
<file path=[Content_Types].xml><?xml version="1.0" encoding="utf-8"?>
<Types xmlns="http://schemas.openxmlformats.org/package/2006/content-types">
  <Override PartName="/customXml/itemProps35.xml" ContentType="application/vnd.openxmlformats-officedocument.customXmlProperties+xml"/>
  <Override PartName="/word/diagrams/quickStyle2.xml" ContentType="application/vnd.openxmlformats-officedocument.drawingml.diagramStyle+xml"/>
  <Override PartName="/word/diagrams/data3.xml" ContentType="application/vnd.openxmlformats-officedocument.drawingml.diagramData+xml"/>
  <Override PartName="/word/diagrams/colors5.xml" ContentType="application/vnd.openxmlformats-officedocument.drawingml.diagramColors+xml"/>
  <Override PartName="/customXml/itemProps1.xml" ContentType="application/vnd.openxmlformats-officedocument.customXmlProperties+xml"/>
  <Override PartName="/customXml/itemProps13.xml" ContentType="application/vnd.openxmlformats-officedocument.customXmlProperties+xml"/>
  <Override PartName="/customXml/itemProps24.xml" ContentType="application/vnd.openxmlformats-officedocument.customXmlProperties+xml"/>
  <Override PartName="/customXml/itemProps42.xml" ContentType="application/vnd.openxmlformats-officedocument.customXmlProperties+xml"/>
  <Override PartName="/customXml/itemProps31.xml" ContentType="application/vnd.openxmlformats-officedocument.customXmlProperties+xml"/>
  <Override PartName="/word/diagrams/colors1.xml" ContentType="application/vnd.openxmlformats-officedocument.drawingml.diagramColors+xml"/>
  <Override PartName="/word/diagrams/drawing6.xml" ContentType="application/vnd.ms-office.drawingml.diagramDrawing+xml"/>
  <Default Extension="xml" ContentType="application/xml"/>
  <Override PartName="/word/document.xml" ContentType="application/vnd.openxmlformats-officedocument.wordprocessingml.document.main+xml"/>
  <Override PartName="/customXml/itemProps20.xml" ContentType="application/vnd.openxmlformats-officedocument.customXmlProperties+xml"/>
  <Override PartName="/word/styles.xml" ContentType="application/vnd.openxmlformats-officedocument.wordprocessingml.styles+xml"/>
  <Override PartName="/word/drawings/drawing4.xml" ContentType="application/vnd.openxmlformats-officedocument.drawingml.chartshapes+xml"/>
  <Override PartName="/word/diagrams/drawing4.xml" ContentType="application/vnd.ms-office.drawingml.diagramDrawing+xml"/>
  <Override PartName="/word/footer5.xml" ContentType="application/vnd.openxmlformats-officedocument.wordprocessingml.footer+xml"/>
  <Override PartName="/word/drawings/drawing2.xml" ContentType="application/vnd.openxmlformats-officedocument.drawingml.chartshapes+xml"/>
  <Override PartName="/word/footer3.xml" ContentType="application/vnd.openxmlformats-officedocument.wordprocessingml.footer+xml"/>
  <Override PartName="/word/diagrams/drawing2.xml" ContentType="application/vnd.ms-office.drawingml.diagramDrawing+xml"/>
  <Override PartName="/customXml/itemProps8.xml" ContentType="application/vnd.openxmlformats-officedocument.customXmlProperties+xml"/>
  <Override PartName="/word/charts/chart5.xml" ContentType="application/vnd.openxmlformats-officedocument.drawingml.chart+xml"/>
  <Override PartName="/word/footer1.xml" ContentType="application/vnd.openxmlformats-officedocument.wordprocessingml.footer+xml"/>
  <Override PartName="/word/diagrams/layout5.xml" ContentType="application/vnd.openxmlformats-officedocument.drawingml.diagramLayout+xml"/>
  <Override PartName="/customXml/itemProps6.xml" ContentType="application/vnd.openxmlformats-officedocument.customXmlProperties+xml"/>
  <Override PartName="/customXml/itemProps29.xml" ContentType="application/vnd.openxmlformats-officedocument.customXmlProperties+xml"/>
  <Override PartName="/customXml/itemProps38.xml" ContentType="application/vnd.openxmlformats-officedocument.customXmlProperties+xml"/>
  <Default Extension="xlsx" ContentType="application/vnd.openxmlformats-officedocument.spreadsheetml.sheet"/>
  <Override PartName="/word/charts/chart3.xml" ContentType="application/vnd.openxmlformats-officedocument.drawingml.chart+xml"/>
  <Override PartName="/word/diagrams/layout3.xml" ContentType="application/vnd.openxmlformats-officedocument.drawingml.diagramLayout+xml"/>
  <Override PartName="/word/diagrams/quickStyle5.xml" ContentType="application/vnd.openxmlformats-officedocument.drawingml.diagramStyle+xml"/>
  <Override PartName="/customXml/itemProps4.xml" ContentType="application/vnd.openxmlformats-officedocument.customXmlProperties+xml"/>
  <Override PartName="/customXml/itemProps18.xml" ContentType="application/vnd.openxmlformats-officedocument.customXmlProperties+xml"/>
  <Override PartName="/customXml/itemProps27.xml" ContentType="application/vnd.openxmlformats-officedocument.customXmlProperties+xml"/>
  <Override PartName="/customXml/itemProps36.xml" ContentType="application/vnd.openxmlformats-officedocument.customXmlProperties+xml"/>
  <Override PartName="/customXml/itemProps47.xml" ContentType="application/vnd.openxmlformats-officedocument.customXmlProperties+xml"/>
  <Override PartName="/word/charts/chart1.xml" ContentType="application/vnd.openxmlformats-officedocument.drawingml.chart+xml"/>
  <Override PartName="/word/diagrams/layout1.xml" ContentType="application/vnd.openxmlformats-officedocument.drawingml.diagramLayout+xml"/>
  <Override PartName="/word/diagrams/quickStyle3.xml" ContentType="application/vnd.openxmlformats-officedocument.drawingml.diagramStyle+xml"/>
  <Override PartName="/word/diagrams/data6.xml" ContentType="application/vnd.openxmlformats-officedocument.drawingml.diagramData+xml"/>
  <Override PartName="/word/diagrams/colors6.xml" ContentType="application/vnd.openxmlformats-officedocument.drawingml.diagramColors+xml"/>
  <Override PartName="/customXml/itemProps2.xml" ContentType="application/vnd.openxmlformats-officedocument.customXmlProperties+xml"/>
  <Override PartName="/customXml/itemProps16.xml" ContentType="application/vnd.openxmlformats-officedocument.customXmlProperties+xml"/>
  <Override PartName="/customXml/itemProps25.xml" ContentType="application/vnd.openxmlformats-officedocument.customXmlProperties+xml"/>
  <Override PartName="/customXml/itemProps34.xml" ContentType="application/vnd.openxmlformats-officedocument.customXmlProperties+xml"/>
  <Override PartName="/customXml/itemProps45.xml" ContentType="application/vnd.openxmlformats-officedocument.customXmlProperties+xml"/>
  <Default Extension="png" ContentType="image/png"/>
  <Default Extension="bin" ContentType="application/vnd.openxmlformats-officedocument.oleObject"/>
  <Override PartName="/word/diagrams/quickStyle1.xml" ContentType="application/vnd.openxmlformats-officedocument.drawingml.diagramStyle+xml"/>
  <Override PartName="/word/diagrams/data4.xml" ContentType="application/vnd.openxmlformats-officedocument.drawingml.diagramData+xml"/>
  <Override PartName="/word/diagrams/colors4.xml" ContentType="application/vnd.openxmlformats-officedocument.drawingml.diagramColors+xml"/>
  <Override PartName="/customXml/itemProps14.xml" ContentType="application/vnd.openxmlformats-officedocument.customXmlProperties+xml"/>
  <Override PartName="/customXml/itemProps23.xml" ContentType="application/vnd.openxmlformats-officedocument.customXmlProperties+xml"/>
  <Override PartName="/customXml/itemProps32.xml" ContentType="application/vnd.openxmlformats-officedocument.customXmlProperties+xml"/>
  <Override PartName="/customXml/itemProps41.xml" ContentType="application/vnd.openxmlformats-officedocument.customXmlProperties+xml"/>
  <Override PartName="/customXml/itemProps43.xml" ContentType="application/vnd.openxmlformats-officedocument.customXmlProperties+xml"/>
  <Override PartName="/word/diagrams/data2.xml" ContentType="application/vnd.openxmlformats-officedocument.drawingml.diagramData+xml"/>
  <Override PartName="/word/diagrams/colors2.xml" ContentType="application/vnd.openxmlformats-officedocument.drawingml.diagramColors+xml"/>
  <Override PartName="/customXml/itemProps12.xml" ContentType="application/vnd.openxmlformats-officedocument.customXmlProperties+xml"/>
  <Override PartName="/customXml/itemProps21.xml" ContentType="application/vnd.openxmlformats-officedocument.customXmlProperties+xml"/>
  <Override PartName="/customXml/itemProps30.xml" ContentType="application/vnd.openxmlformats-officedocument.customXmlProperties+xml"/>
  <Default Extension="jpeg" ContentType="image/jpeg"/>
  <Default Extension="emf" ContentType="image/x-emf"/>
  <Override PartName="/word/diagrams/drawing5.xml" ContentType="application/vnd.ms-office.drawingml.diagramDrawing+xml"/>
  <Override PartName="/customXml/itemProps10.xml" ContentType="application/vnd.openxmlformats-officedocument.customXmlProperties+xml"/>
  <Override PartName="/word/numbering.xml" ContentType="application/vnd.openxmlformats-officedocument.wordprocessingml.numbering+xml"/>
  <Override PartName="/word/endnotes.xml" ContentType="application/vnd.openxmlformats-officedocument.wordprocessingml.endnotes+xml"/>
  <Override PartName="/word/drawings/drawing3.xml" ContentType="application/vnd.openxmlformats-officedocument.drawingml.chartshapes+xml"/>
  <Override PartName="/word/drawings/drawing5.xml" ContentType="application/vnd.openxmlformats-officedocument.drawingml.chartshapes+xml"/>
  <Override PartName="/word/diagrams/drawing3.xml" ContentType="application/vnd.ms-office.drawingml.diagramDrawing+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footer2.xml" ContentType="application/vnd.openxmlformats-officedocument.wordprocessingml.footer+xml"/>
  <Override PartName="/word/diagrams/drawing1.xml" ContentType="application/vnd.ms-office.drawingml.diagramDrawing+xml"/>
  <Override PartName="/customXml/itemProps9.xml" ContentType="application/vnd.openxmlformats-officedocument.customXmlProperties+xml"/>
  <Override PartName="/word/charts/chart4.xml" ContentType="application/vnd.openxmlformats-officedocument.drawingml.chart+xml"/>
  <Override PartName="/word/diagrams/layout6.xml" ContentType="application/vnd.openxmlformats-officedocument.drawingml.diagramLayout+xml"/>
  <Override PartName="/word/theme/theme1.xml" ContentType="application/vnd.openxmlformats-officedocument.theme+xml"/>
  <Override PartName="/customXml/itemProps7.xml" ContentType="application/vnd.openxmlformats-officedocument.customXmlProperties+xml"/>
  <Override PartName="/customXml/itemProps39.xml" ContentType="application/vnd.openxmlformats-officedocument.customXmlProperties+xml"/>
  <Override PartName="/word/charts/chart2.xml" ContentType="application/vnd.openxmlformats-officedocument.drawingml.chart+xml"/>
  <Override PartName="/word/diagrams/layout4.xml" ContentType="application/vnd.openxmlformats-officedocument.drawingml.diagramLayout+xml"/>
  <Override PartName="/word/diagrams/quickStyle6.xml" ContentType="application/vnd.openxmlformats-officedocument.drawingml.diagramStyle+xml"/>
  <Override PartName="/word/fontTable.xml" ContentType="application/vnd.openxmlformats-officedocument.wordprocessingml.fontTable+xml"/>
  <Override PartName="/word/commentsExtended.xml" ContentType="application/vnd.openxmlformats-officedocument.wordprocessingml.commentsExtended+xml"/>
  <Override PartName="/customXml/itemProps5.xml" ContentType="application/vnd.openxmlformats-officedocument.customXmlProperties+xml"/>
  <Override PartName="/customXml/itemProps17.xml" ContentType="application/vnd.openxmlformats-officedocument.customXmlProperties+xml"/>
  <Override PartName="/customXml/itemProps19.xml" ContentType="application/vnd.openxmlformats-officedocument.customXmlProperties+xml"/>
  <Override PartName="/customXml/itemProps28.xml" ContentType="application/vnd.openxmlformats-officedocument.customXmlProperties+xml"/>
  <Override PartName="/customXml/itemProps37.xml" ContentType="application/vnd.openxmlformats-officedocument.customXmlProperties+xml"/>
  <Override PartName="/customXml/itemProps46.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word/diagrams/layout2.xml" ContentType="application/vnd.openxmlformats-officedocument.drawingml.diagramLayout+xml"/>
  <Override PartName="/word/diagrams/quickStyle4.xml" ContentType="application/vnd.openxmlformats-officedocument.drawingml.diagramStyle+xml"/>
  <Override PartName="/word/diagrams/data5.xml" ContentType="application/vnd.openxmlformats-officedocument.drawingml.diagramData+xml"/>
  <Override PartName="/docProps/core.xml" ContentType="application/vnd.openxmlformats-package.core-properties+xml"/>
  <Override PartName="/word/people.xml" ContentType="application/vnd.openxmlformats-officedocument.wordprocessingml.people+xml"/>
  <Override PartName="/customXml/itemProps3.xml" ContentType="application/vnd.openxmlformats-officedocument.customXmlProperties+xml"/>
  <Override PartName="/customXml/itemProps15.xml" ContentType="application/vnd.openxmlformats-officedocument.customXmlProperties+xml"/>
  <Override PartName="/customXml/itemProps26.xml" ContentType="application/vnd.openxmlformats-officedocument.customXmlProperties+xml"/>
  <Override PartName="/customXml/itemProps44.xml" ContentType="application/vnd.openxmlformats-officedocument.customXmlProperties+xml"/>
  <Override PartName="/word/footnotes.xml" ContentType="application/vnd.openxmlformats-officedocument.wordprocessingml.footnotes+xml"/>
  <Override PartName="/customXml/itemProps33.xml" ContentType="application/vnd.openxmlformats-officedocument.customXmlProperties+xml"/>
  <Override PartName="/word/diagrams/data1.xml" ContentType="application/vnd.openxmlformats-officedocument.drawingml.diagramData+xml"/>
  <Override PartName="/word/diagrams/colors3.xml" ContentType="application/vnd.openxmlformats-officedocument.drawingml.diagramColors+xml"/>
  <Override PartName="/customXml/itemProps11.xml" ContentType="application/vnd.openxmlformats-officedocument.customXmlProperties+xml"/>
  <Override PartName="/customXml/itemProps22.xml" ContentType="application/vnd.openxmlformats-officedocument.customXmlProperties+xml"/>
  <Override PartName="/customXml/itemProps40.xml" ContentType="application/vnd.openxmlformats-officedocument.customXmlProperties+xml"/>
  <Default Extension="rels" ContentType="application/vnd.openxmlformats-package.relationship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207" w:type="dxa"/>
        <w:jc w:val="center"/>
        <w:tblLook w:val="04A0"/>
      </w:tblPr>
      <w:tblGrid>
        <w:gridCol w:w="2094"/>
        <w:gridCol w:w="997"/>
        <w:gridCol w:w="3402"/>
        <w:gridCol w:w="738"/>
        <w:gridCol w:w="2976"/>
      </w:tblGrid>
      <w:tr w:rsidR="0069792A" w:rsidRPr="00024E0C" w:rsidTr="00667E81">
        <w:trPr>
          <w:trHeight w:val="1266"/>
          <w:jc w:val="center"/>
        </w:trPr>
        <w:tc>
          <w:tcPr>
            <w:tcW w:w="1992" w:type="dxa"/>
          </w:tcPr>
          <w:p w:rsidR="00A83802" w:rsidRPr="00024E0C" w:rsidRDefault="00E136C9" w:rsidP="00A0652A">
            <w:pPr>
              <w:ind w:left="708"/>
              <w:jc w:val="center"/>
            </w:pPr>
            <w:r w:rsidRPr="00024E0C">
              <w:rPr>
                <w:noProof/>
                <w:lang w:eastAsia="pl-PL"/>
              </w:rPr>
              <w:drawing>
                <wp:inline distT="0" distB="0" distL="0" distR="0">
                  <wp:extent cx="721516" cy="864000"/>
                  <wp:effectExtent l="19050" t="0" r="2384" b="0"/>
                  <wp:docPr id="29" name="Obraz 29" descr="C:\Users\p200590\Desktop\um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p200590\Desktop\umlogo.jpg"/>
                          <pic:cNvPicPr>
                            <a:picLocks noChangeAspect="1" noChangeArrowheads="1"/>
                          </pic:cNvPicPr>
                        </pic:nvPicPr>
                        <pic:blipFill>
                          <a:blip r:embed="rId54" cstate="print"/>
                          <a:srcRect/>
                          <a:stretch>
                            <a:fillRect/>
                          </a:stretch>
                        </pic:blipFill>
                        <pic:spPr bwMode="auto">
                          <a:xfrm>
                            <a:off x="0" y="0"/>
                            <a:ext cx="721516" cy="864000"/>
                          </a:xfrm>
                          <a:prstGeom prst="rect">
                            <a:avLst/>
                          </a:prstGeom>
                          <a:noFill/>
                          <a:ln w="9525">
                            <a:noFill/>
                            <a:miter lim="800000"/>
                            <a:headEnd/>
                            <a:tailEnd/>
                          </a:ln>
                        </pic:spPr>
                      </pic:pic>
                    </a:graphicData>
                  </a:graphic>
                </wp:inline>
              </w:drawing>
            </w:r>
          </w:p>
        </w:tc>
        <w:tc>
          <w:tcPr>
            <w:tcW w:w="5948" w:type="dxa"/>
            <w:gridSpan w:val="3"/>
          </w:tcPr>
          <w:p w:rsidR="0069792A" w:rsidRPr="00024E0C" w:rsidRDefault="0069792A" w:rsidP="0069792A">
            <w:pPr>
              <w:jc w:val="center"/>
              <w:rPr>
                <w:rFonts w:ascii="Calibri" w:hAnsi="Calibri" w:cs="Arial"/>
                <w:b/>
                <w:color w:val="0066FF"/>
                <w:sz w:val="30"/>
                <w:szCs w:val="30"/>
              </w:rPr>
            </w:pPr>
            <w:r w:rsidRPr="00024E0C">
              <w:rPr>
                <w:rFonts w:ascii="Calibri" w:hAnsi="Calibri" w:cs="Arial"/>
                <w:b/>
                <w:color w:val="0066FF"/>
                <w:sz w:val="30"/>
                <w:szCs w:val="30"/>
              </w:rPr>
              <w:t xml:space="preserve">ŚWIĘTOKRZYSKI ZARZĄD MELIORACJI </w:t>
            </w:r>
            <w:r w:rsidR="00D076A4" w:rsidRPr="00024E0C">
              <w:rPr>
                <w:rFonts w:ascii="Calibri" w:hAnsi="Calibri" w:cs="Arial"/>
                <w:b/>
                <w:color w:val="0066FF"/>
                <w:sz w:val="30"/>
                <w:szCs w:val="30"/>
              </w:rPr>
              <w:br/>
            </w:r>
            <w:r w:rsidRPr="00024E0C">
              <w:rPr>
                <w:rFonts w:ascii="Calibri" w:hAnsi="Calibri" w:cs="Arial"/>
                <w:b/>
                <w:color w:val="0066FF"/>
                <w:sz w:val="30"/>
                <w:szCs w:val="30"/>
              </w:rPr>
              <w:t>I URZĄDZEŃ WODNYCH w Kielcach</w:t>
            </w:r>
          </w:p>
        </w:tc>
        <w:tc>
          <w:tcPr>
            <w:tcW w:w="2267" w:type="dxa"/>
          </w:tcPr>
          <w:p w:rsidR="0069792A" w:rsidRPr="00024E0C" w:rsidRDefault="00E136C9" w:rsidP="00667E81">
            <w:pPr>
              <w:jc w:val="center"/>
            </w:pPr>
            <w:r w:rsidRPr="00024E0C">
              <w:rPr>
                <w:noProof/>
                <w:lang w:eastAsia="pl-PL"/>
              </w:rPr>
              <w:drawing>
                <wp:inline distT="0" distB="0" distL="0" distR="0">
                  <wp:extent cx="1729946" cy="720000"/>
                  <wp:effectExtent l="19050" t="0" r="3604" b="0"/>
                  <wp:docPr id="31" name="Obraz 31" descr="C:\Users\p200590\Desktop\Screensho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p200590\Desktop\Screenshot_1.jpg"/>
                          <pic:cNvPicPr>
                            <a:picLocks noChangeAspect="1" noChangeArrowheads="1"/>
                          </pic:cNvPicPr>
                        </pic:nvPicPr>
                        <pic:blipFill>
                          <a:blip r:embed="rId55" cstate="print"/>
                          <a:srcRect/>
                          <a:stretch>
                            <a:fillRect/>
                          </a:stretch>
                        </pic:blipFill>
                        <pic:spPr bwMode="auto">
                          <a:xfrm>
                            <a:off x="0" y="0"/>
                            <a:ext cx="1729946" cy="720000"/>
                          </a:xfrm>
                          <a:prstGeom prst="rect">
                            <a:avLst/>
                          </a:prstGeom>
                          <a:noFill/>
                          <a:ln w="9525">
                            <a:noFill/>
                            <a:miter lim="800000"/>
                            <a:headEnd/>
                            <a:tailEnd/>
                          </a:ln>
                        </pic:spPr>
                      </pic:pic>
                    </a:graphicData>
                  </a:graphic>
                </wp:inline>
              </w:drawing>
            </w:r>
          </w:p>
        </w:tc>
      </w:tr>
      <w:tr w:rsidR="0069792A" w:rsidRPr="00024E0C" w:rsidTr="00667E81">
        <w:trPr>
          <w:jc w:val="center"/>
        </w:trPr>
        <w:tc>
          <w:tcPr>
            <w:tcW w:w="10207" w:type="dxa"/>
            <w:gridSpan w:val="5"/>
            <w:vAlign w:val="center"/>
          </w:tcPr>
          <w:p w:rsidR="003A6A6F" w:rsidRPr="00024E0C" w:rsidRDefault="003A6A6F" w:rsidP="003A6A6F">
            <w:pPr>
              <w:spacing w:before="0" w:line="240" w:lineRule="auto"/>
              <w:jc w:val="center"/>
              <w:rPr>
                <w:rFonts w:ascii="Calibri" w:hAnsi="Calibri"/>
                <w:b/>
                <w:i/>
                <w:sz w:val="24"/>
                <w:szCs w:val="24"/>
              </w:rPr>
            </w:pPr>
          </w:p>
          <w:p w:rsidR="0069792A" w:rsidRPr="00024E0C" w:rsidRDefault="002727F9" w:rsidP="003A6A6F">
            <w:pPr>
              <w:spacing w:before="0"/>
              <w:jc w:val="center"/>
              <w:rPr>
                <w:rFonts w:ascii="Calibri" w:hAnsi="Calibri"/>
                <w:b/>
                <w:sz w:val="28"/>
                <w:szCs w:val="30"/>
              </w:rPr>
            </w:pPr>
            <w:r w:rsidRPr="00024E0C">
              <w:rPr>
                <w:rFonts w:ascii="Calibri" w:hAnsi="Calibri"/>
                <w:b/>
                <w:i/>
                <w:sz w:val="28"/>
              </w:rPr>
              <w:t>PROJEKT OCHRONY PRZECIWPOWODZIOWEJ W DORZECZU ODRY I WISŁY</w:t>
            </w:r>
            <w:r w:rsidR="00363494" w:rsidRPr="00024E0C">
              <w:rPr>
                <w:rFonts w:ascii="Calibri" w:hAnsi="Calibri"/>
                <w:b/>
                <w:i/>
                <w:sz w:val="28"/>
              </w:rPr>
              <w:t xml:space="preserve"> </w:t>
            </w:r>
            <w:r w:rsidR="0069792A" w:rsidRPr="00024E0C">
              <w:rPr>
                <w:rFonts w:ascii="Calibri" w:hAnsi="Calibri"/>
                <w:b/>
                <w:sz w:val="28"/>
              </w:rPr>
              <w:t>- 8524 PL</w:t>
            </w:r>
          </w:p>
          <w:p w:rsidR="003A6A6F" w:rsidRPr="00024E0C" w:rsidRDefault="003A6A6F" w:rsidP="003A6A6F">
            <w:pPr>
              <w:spacing w:before="0"/>
              <w:jc w:val="center"/>
              <w:rPr>
                <w:rFonts w:ascii="Calibri" w:hAnsi="Calibri"/>
                <w:b/>
                <w:sz w:val="30"/>
                <w:szCs w:val="30"/>
              </w:rPr>
            </w:pPr>
          </w:p>
        </w:tc>
      </w:tr>
      <w:tr w:rsidR="0069792A" w:rsidRPr="00024E0C" w:rsidTr="00667E81">
        <w:trPr>
          <w:jc w:val="center"/>
        </w:trPr>
        <w:tc>
          <w:tcPr>
            <w:tcW w:w="10207" w:type="dxa"/>
            <w:gridSpan w:val="5"/>
          </w:tcPr>
          <w:p w:rsidR="0069792A" w:rsidRPr="00024E0C" w:rsidRDefault="0069792A" w:rsidP="00667E81">
            <w:pPr>
              <w:jc w:val="center"/>
              <w:rPr>
                <w:rFonts w:ascii="Calibri" w:hAnsi="Calibri"/>
                <w:b/>
                <w:sz w:val="40"/>
                <w:szCs w:val="40"/>
              </w:rPr>
            </w:pPr>
            <w:r w:rsidRPr="00024E0C">
              <w:rPr>
                <w:rFonts w:ascii="Calibri" w:hAnsi="Calibri"/>
                <w:b/>
                <w:sz w:val="40"/>
                <w:szCs w:val="40"/>
              </w:rPr>
              <w:t>PPNiP – PLAN POZYSKANIA NIERUCHOMOŚCI I PRZESIEDLEŃ</w:t>
            </w:r>
          </w:p>
        </w:tc>
      </w:tr>
      <w:tr w:rsidR="0069792A" w:rsidRPr="00024E0C" w:rsidTr="00667E81">
        <w:trPr>
          <w:jc w:val="center"/>
        </w:trPr>
        <w:tc>
          <w:tcPr>
            <w:tcW w:w="10207" w:type="dxa"/>
            <w:gridSpan w:val="5"/>
          </w:tcPr>
          <w:p w:rsidR="0069792A" w:rsidRPr="00024E0C" w:rsidRDefault="0069792A" w:rsidP="0069792A">
            <w:pPr>
              <w:tabs>
                <w:tab w:val="left" w:pos="3953"/>
              </w:tabs>
              <w:jc w:val="center"/>
              <w:rPr>
                <w:rFonts w:ascii="Calibri" w:hAnsi="Calibri"/>
                <w:b/>
                <w:color w:val="FF0000"/>
                <w:sz w:val="30"/>
                <w:szCs w:val="30"/>
              </w:rPr>
            </w:pPr>
            <w:r w:rsidRPr="00024E0C">
              <w:rPr>
                <w:rFonts w:ascii="Calibri" w:hAnsi="Calibri"/>
                <w:b/>
                <w:color w:val="FF0000"/>
                <w:sz w:val="30"/>
                <w:szCs w:val="30"/>
              </w:rPr>
              <w:t xml:space="preserve">PODKOMPONENT 3B </w:t>
            </w:r>
            <w:r w:rsidR="002727F9" w:rsidRPr="00024E0C">
              <w:rPr>
                <w:rFonts w:ascii="Calibri" w:hAnsi="Calibri"/>
                <w:b/>
                <w:i/>
                <w:color w:val="FF0000"/>
                <w:sz w:val="30"/>
                <w:szCs w:val="30"/>
              </w:rPr>
              <w:t>Ochrona przed powodzią Sandomierza i Tarnobrzegu</w:t>
            </w:r>
          </w:p>
        </w:tc>
      </w:tr>
      <w:tr w:rsidR="0069792A" w:rsidRPr="00024E0C" w:rsidTr="00667E81">
        <w:trPr>
          <w:jc w:val="center"/>
        </w:trPr>
        <w:tc>
          <w:tcPr>
            <w:tcW w:w="10207" w:type="dxa"/>
            <w:gridSpan w:val="5"/>
          </w:tcPr>
          <w:p w:rsidR="0069792A" w:rsidRPr="00024E0C" w:rsidRDefault="0069792A" w:rsidP="00667E81">
            <w:pPr>
              <w:pStyle w:val="Bezodstpw"/>
              <w:jc w:val="center"/>
              <w:rPr>
                <w:rFonts w:ascii="Calibri" w:hAnsi="Calibri"/>
                <w:b/>
                <w:sz w:val="30"/>
                <w:szCs w:val="30"/>
              </w:rPr>
            </w:pPr>
            <w:r w:rsidRPr="00024E0C">
              <w:rPr>
                <w:rFonts w:ascii="Calibri" w:hAnsi="Calibri"/>
                <w:b/>
                <w:sz w:val="30"/>
                <w:szCs w:val="30"/>
              </w:rPr>
              <w:t>Kontrakt 3B.1</w:t>
            </w:r>
          </w:p>
          <w:p w:rsidR="0069792A" w:rsidRPr="00024E0C" w:rsidRDefault="0069792A" w:rsidP="00667E81">
            <w:pPr>
              <w:pStyle w:val="Bezodstpw"/>
              <w:jc w:val="center"/>
              <w:rPr>
                <w:rFonts w:ascii="Calibri" w:hAnsi="Calibri"/>
                <w:b/>
                <w:i/>
                <w:sz w:val="30"/>
                <w:szCs w:val="30"/>
              </w:rPr>
            </w:pPr>
            <w:r w:rsidRPr="00024E0C">
              <w:rPr>
                <w:rFonts w:ascii="Calibri" w:hAnsi="Calibri"/>
                <w:b/>
                <w:i/>
                <w:sz w:val="30"/>
                <w:szCs w:val="30"/>
              </w:rPr>
              <w:t>Ochrona przeciwpowodziowa Sandomierza</w:t>
            </w:r>
          </w:p>
        </w:tc>
      </w:tr>
      <w:tr w:rsidR="0069792A" w:rsidRPr="00024E0C" w:rsidTr="00667E81">
        <w:trPr>
          <w:jc w:val="center"/>
        </w:trPr>
        <w:tc>
          <w:tcPr>
            <w:tcW w:w="10207" w:type="dxa"/>
            <w:gridSpan w:val="5"/>
          </w:tcPr>
          <w:p w:rsidR="0069792A" w:rsidRPr="00024E0C" w:rsidRDefault="0069792A" w:rsidP="00667E81">
            <w:pPr>
              <w:jc w:val="center"/>
              <w:rPr>
                <w:sz w:val="2"/>
                <w:szCs w:val="2"/>
              </w:rPr>
            </w:pPr>
          </w:p>
          <w:p w:rsidR="0069792A" w:rsidRPr="00024E0C" w:rsidRDefault="00E11ACA" w:rsidP="00667E81">
            <w:pPr>
              <w:jc w:val="center"/>
            </w:pPr>
            <w:r w:rsidRPr="00024E0C">
              <w:object w:dxaOrig="15358" w:dyaOrig="67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pt;height:202.5pt" o:ole="">
                  <v:imagedata r:id="rId56" o:title=""/>
                </v:shape>
                <o:OLEObject Type="Embed" ProgID="PBrush" ShapeID="_x0000_i1025" DrawAspect="Content" ObjectID="_1543728836" r:id="rId57"/>
              </w:object>
            </w:r>
          </w:p>
        </w:tc>
      </w:tr>
      <w:tr w:rsidR="0069792A" w:rsidRPr="00024E0C" w:rsidTr="00667E81">
        <w:trPr>
          <w:jc w:val="center"/>
        </w:trPr>
        <w:tc>
          <w:tcPr>
            <w:tcW w:w="10207" w:type="dxa"/>
            <w:gridSpan w:val="5"/>
          </w:tcPr>
          <w:p w:rsidR="0069792A" w:rsidRPr="00024E0C" w:rsidRDefault="0069792A" w:rsidP="00667E81">
            <w:pPr>
              <w:jc w:val="center"/>
              <w:rPr>
                <w:rFonts w:ascii="Calibri" w:hAnsi="Calibri"/>
                <w:b/>
                <w:sz w:val="30"/>
                <w:szCs w:val="30"/>
              </w:rPr>
            </w:pPr>
          </w:p>
        </w:tc>
      </w:tr>
      <w:tr w:rsidR="0069792A" w:rsidRPr="00024E0C" w:rsidTr="00667E81">
        <w:trPr>
          <w:trHeight w:val="2224"/>
          <w:jc w:val="center"/>
        </w:trPr>
        <w:tc>
          <w:tcPr>
            <w:tcW w:w="10207" w:type="dxa"/>
            <w:gridSpan w:val="5"/>
          </w:tcPr>
          <w:p w:rsidR="0069792A" w:rsidRPr="00024E0C" w:rsidRDefault="0069792A" w:rsidP="00667E8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2"/>
              <w:gridCol w:w="1276"/>
              <w:gridCol w:w="2268"/>
              <w:gridCol w:w="1843"/>
              <w:gridCol w:w="1514"/>
            </w:tblGrid>
            <w:tr w:rsidR="00695A59" w:rsidRPr="00024E0C" w:rsidTr="0082204C">
              <w:trPr>
                <w:cantSplit/>
                <w:jc w:val="center"/>
              </w:trPr>
              <w:tc>
                <w:tcPr>
                  <w:tcW w:w="1232"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rPr>
                  </w:pPr>
                  <w:r w:rsidRPr="00024E0C">
                    <w:rPr>
                      <w:b/>
                      <w:sz w:val="20"/>
                      <w:szCs w:val="20"/>
                    </w:rPr>
                    <w:t>Wersja</w:t>
                  </w:r>
                </w:p>
              </w:tc>
              <w:tc>
                <w:tcPr>
                  <w:tcW w:w="1276"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rPr>
                  </w:pPr>
                  <w:r w:rsidRPr="00024E0C">
                    <w:rPr>
                      <w:b/>
                      <w:sz w:val="20"/>
                      <w:szCs w:val="20"/>
                    </w:rPr>
                    <w:t>Data</w:t>
                  </w:r>
                </w:p>
              </w:tc>
              <w:tc>
                <w:tcPr>
                  <w:tcW w:w="2268"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rPr>
                  </w:pPr>
                  <w:r w:rsidRPr="00024E0C">
                    <w:rPr>
                      <w:b/>
                      <w:sz w:val="20"/>
                      <w:szCs w:val="20"/>
                    </w:rPr>
                    <w:t>Autor</w:t>
                  </w:r>
                </w:p>
              </w:tc>
              <w:tc>
                <w:tcPr>
                  <w:tcW w:w="1843"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rPr>
                  </w:pPr>
                  <w:r>
                    <w:rPr>
                      <w:b/>
                      <w:sz w:val="20"/>
                      <w:szCs w:val="20"/>
                    </w:rPr>
                    <w:t>Podpis</w:t>
                  </w:r>
                </w:p>
              </w:tc>
              <w:tc>
                <w:tcPr>
                  <w:tcW w:w="1514"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rPr>
                  </w:pPr>
                  <w:r w:rsidRPr="00024E0C">
                    <w:rPr>
                      <w:b/>
                      <w:sz w:val="20"/>
                      <w:szCs w:val="20"/>
                    </w:rPr>
                    <w:t>Aprobata</w:t>
                  </w:r>
                  <w:r w:rsidRPr="00024E0C">
                    <w:rPr>
                      <w:b/>
                      <w:sz w:val="20"/>
                      <w:szCs w:val="20"/>
                    </w:rPr>
                    <w:br/>
                    <w:t>Klient</w:t>
                  </w:r>
                </w:p>
              </w:tc>
            </w:tr>
            <w:tr w:rsidR="00695A59" w:rsidRPr="00024E0C" w:rsidTr="0082204C">
              <w:trPr>
                <w:cantSplit/>
                <w:trHeight w:hRule="exact" w:val="567"/>
                <w:jc w:val="center"/>
              </w:trPr>
              <w:tc>
                <w:tcPr>
                  <w:tcW w:w="1232" w:type="dxa"/>
                  <w:vMerge w:val="restart"/>
                  <w:tcBorders>
                    <w:top w:val="single" w:sz="4" w:space="0" w:color="auto"/>
                    <w:left w:val="single" w:sz="4" w:space="0" w:color="auto"/>
                    <w:right w:val="single" w:sz="4" w:space="0" w:color="auto"/>
                  </w:tcBorders>
                  <w:shd w:val="clear" w:color="auto" w:fill="auto"/>
                  <w:vAlign w:val="center"/>
                </w:tcPr>
                <w:p w:rsidR="00695A59" w:rsidRPr="00024E0C" w:rsidRDefault="00695A59" w:rsidP="00667E81">
                  <w:pPr>
                    <w:spacing w:before="60" w:after="60"/>
                    <w:jc w:val="center"/>
                    <w:rPr>
                      <w:sz w:val="16"/>
                    </w:rPr>
                  </w:pPr>
                  <w:r w:rsidRPr="00024E0C">
                    <w:rPr>
                      <w:sz w:val="16"/>
                    </w:rPr>
                    <w:t>I</w:t>
                  </w:r>
                  <w:r>
                    <w:rPr>
                      <w:sz w:val="16"/>
                    </w:rPr>
                    <w:t>I</w:t>
                  </w:r>
                </w:p>
              </w:tc>
              <w:tc>
                <w:tcPr>
                  <w:tcW w:w="1276" w:type="dxa"/>
                  <w:vMerge w:val="restart"/>
                  <w:tcBorders>
                    <w:top w:val="single" w:sz="4" w:space="0" w:color="auto"/>
                    <w:left w:val="single" w:sz="4" w:space="0" w:color="auto"/>
                    <w:right w:val="single" w:sz="4" w:space="0" w:color="auto"/>
                  </w:tcBorders>
                  <w:vAlign w:val="center"/>
                </w:tcPr>
                <w:p w:rsidR="00695A59" w:rsidRPr="00024E0C" w:rsidRDefault="00695A59" w:rsidP="001454D1">
                  <w:pPr>
                    <w:spacing w:before="60" w:after="60"/>
                    <w:jc w:val="center"/>
                    <w:rPr>
                      <w:sz w:val="16"/>
                    </w:rPr>
                  </w:pPr>
                  <w:r>
                    <w:rPr>
                      <w:sz w:val="16"/>
                    </w:rPr>
                    <w:t>16.12</w:t>
                  </w:r>
                  <w:r w:rsidRPr="00024E0C">
                    <w:rPr>
                      <w:sz w:val="16"/>
                    </w:rPr>
                    <w:t>.2016</w:t>
                  </w:r>
                </w:p>
              </w:tc>
              <w:tc>
                <w:tcPr>
                  <w:tcW w:w="2268"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705F98">
                  <w:pPr>
                    <w:spacing w:before="60" w:after="60"/>
                    <w:jc w:val="center"/>
                    <w:rPr>
                      <w:sz w:val="16"/>
                    </w:rPr>
                  </w:pPr>
                  <w:r w:rsidRPr="00024E0C">
                    <w:rPr>
                      <w:sz w:val="16"/>
                    </w:rPr>
                    <w:t>Paulina Kupczyk-Kuriata</w:t>
                  </w:r>
                </w:p>
              </w:tc>
              <w:tc>
                <w:tcPr>
                  <w:tcW w:w="1843"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spacing w:before="60" w:after="60"/>
                    <w:jc w:val="center"/>
                    <w:rPr>
                      <w:sz w:val="16"/>
                    </w:rPr>
                  </w:pPr>
                </w:p>
              </w:tc>
              <w:tc>
                <w:tcPr>
                  <w:tcW w:w="1514"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spacing w:before="60" w:after="60"/>
                    <w:jc w:val="center"/>
                    <w:rPr>
                      <w:sz w:val="16"/>
                    </w:rPr>
                  </w:pPr>
                </w:p>
              </w:tc>
            </w:tr>
            <w:tr w:rsidR="00695A59" w:rsidRPr="00024E0C" w:rsidTr="0082204C">
              <w:trPr>
                <w:cantSplit/>
                <w:trHeight w:hRule="exact" w:val="567"/>
                <w:jc w:val="center"/>
              </w:trPr>
              <w:tc>
                <w:tcPr>
                  <w:tcW w:w="1232" w:type="dxa"/>
                  <w:vMerge/>
                  <w:tcBorders>
                    <w:left w:val="single" w:sz="4" w:space="0" w:color="auto"/>
                    <w:bottom w:val="single" w:sz="4" w:space="0" w:color="auto"/>
                    <w:right w:val="single" w:sz="4" w:space="0" w:color="auto"/>
                  </w:tcBorders>
                  <w:vAlign w:val="center"/>
                </w:tcPr>
                <w:p w:rsidR="00695A59" w:rsidRPr="00024E0C" w:rsidRDefault="00695A59" w:rsidP="00667E81">
                  <w:pPr>
                    <w:spacing w:before="60" w:after="60"/>
                    <w:jc w:val="center"/>
                    <w:rPr>
                      <w:sz w:val="16"/>
                    </w:rPr>
                  </w:pPr>
                </w:p>
              </w:tc>
              <w:tc>
                <w:tcPr>
                  <w:tcW w:w="1276" w:type="dxa"/>
                  <w:vMerge/>
                  <w:tcBorders>
                    <w:left w:val="single" w:sz="4" w:space="0" w:color="auto"/>
                    <w:bottom w:val="single" w:sz="4" w:space="0" w:color="auto"/>
                    <w:right w:val="single" w:sz="4" w:space="0" w:color="auto"/>
                  </w:tcBorders>
                  <w:vAlign w:val="center"/>
                </w:tcPr>
                <w:p w:rsidR="00695A59" w:rsidRPr="00024E0C" w:rsidRDefault="00695A59" w:rsidP="00667E81">
                  <w:pPr>
                    <w:spacing w:before="60" w:after="60"/>
                    <w:jc w:val="center"/>
                    <w:rPr>
                      <w:sz w:val="16"/>
                    </w:rPr>
                  </w:pPr>
                </w:p>
              </w:tc>
              <w:tc>
                <w:tcPr>
                  <w:tcW w:w="2268"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spacing w:before="60" w:after="60"/>
                    <w:jc w:val="center"/>
                    <w:rPr>
                      <w:sz w:val="16"/>
                    </w:rPr>
                  </w:pPr>
                  <w:r w:rsidRPr="00024E0C">
                    <w:rPr>
                      <w:sz w:val="16"/>
                    </w:rPr>
                    <w:t>Jacek Jędrzejczyk</w:t>
                  </w:r>
                </w:p>
              </w:tc>
              <w:tc>
                <w:tcPr>
                  <w:tcW w:w="1843"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spacing w:before="60" w:after="60"/>
                    <w:jc w:val="center"/>
                    <w:rPr>
                      <w:sz w:val="16"/>
                    </w:rPr>
                  </w:pPr>
                </w:p>
              </w:tc>
              <w:tc>
                <w:tcPr>
                  <w:tcW w:w="1514" w:type="dxa"/>
                  <w:tcBorders>
                    <w:top w:val="single" w:sz="4" w:space="0" w:color="auto"/>
                    <w:left w:val="single" w:sz="4" w:space="0" w:color="auto"/>
                    <w:bottom w:val="single" w:sz="4" w:space="0" w:color="auto"/>
                    <w:right w:val="single" w:sz="4" w:space="0" w:color="auto"/>
                  </w:tcBorders>
                  <w:vAlign w:val="center"/>
                </w:tcPr>
                <w:p w:rsidR="00695A59" w:rsidRPr="00024E0C" w:rsidRDefault="00695A59" w:rsidP="00667E81">
                  <w:pPr>
                    <w:spacing w:before="60" w:after="60"/>
                    <w:jc w:val="center"/>
                    <w:rPr>
                      <w:sz w:val="16"/>
                    </w:rPr>
                  </w:pPr>
                </w:p>
              </w:tc>
            </w:tr>
          </w:tbl>
          <w:p w:rsidR="0069792A" w:rsidRPr="00024E0C" w:rsidRDefault="0069792A" w:rsidP="00667E81"/>
        </w:tc>
      </w:tr>
      <w:tr w:rsidR="0069792A" w:rsidRPr="00024E0C" w:rsidTr="00667E81">
        <w:trPr>
          <w:jc w:val="center"/>
        </w:trPr>
        <w:tc>
          <w:tcPr>
            <w:tcW w:w="3407" w:type="dxa"/>
            <w:gridSpan w:val="2"/>
          </w:tcPr>
          <w:p w:rsidR="00705F98" w:rsidRDefault="00705F98" w:rsidP="00667E81">
            <w:pPr>
              <w:jc w:val="center"/>
            </w:pPr>
          </w:p>
          <w:p w:rsidR="0069792A" w:rsidRPr="00024E0C" w:rsidRDefault="00430F4B" w:rsidP="00667E81">
            <w:pPr>
              <w:jc w:val="center"/>
            </w:pPr>
            <w:r w:rsidRPr="00024E0C">
              <w:rPr>
                <w:noProof/>
                <w:lang w:eastAsia="pl-PL"/>
              </w:rPr>
              <w:drawing>
                <wp:inline distT="0" distB="0" distL="0" distR="0">
                  <wp:extent cx="1423670" cy="414020"/>
                  <wp:effectExtent l="19050" t="0" r="5080" b="0"/>
                  <wp:docPr id="1" name="Obraz 6" descr="sweco_black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weco_black jpg"/>
                          <pic:cNvPicPr>
                            <a:picLocks noChangeAspect="1" noChangeArrowheads="1"/>
                          </pic:cNvPicPr>
                        </pic:nvPicPr>
                        <pic:blipFill>
                          <a:blip r:embed="rId58" cstate="print"/>
                          <a:srcRect/>
                          <a:stretch>
                            <a:fillRect/>
                          </a:stretch>
                        </pic:blipFill>
                        <pic:spPr bwMode="auto">
                          <a:xfrm>
                            <a:off x="0" y="0"/>
                            <a:ext cx="1423670" cy="414020"/>
                          </a:xfrm>
                          <a:prstGeom prst="rect">
                            <a:avLst/>
                          </a:prstGeom>
                          <a:noFill/>
                          <a:ln w="9525">
                            <a:noFill/>
                            <a:miter lim="800000"/>
                            <a:headEnd/>
                            <a:tailEnd/>
                          </a:ln>
                        </pic:spPr>
                      </pic:pic>
                    </a:graphicData>
                  </a:graphic>
                </wp:inline>
              </w:drawing>
            </w:r>
          </w:p>
        </w:tc>
        <w:tc>
          <w:tcPr>
            <w:tcW w:w="3402" w:type="dxa"/>
          </w:tcPr>
          <w:p w:rsidR="00705F98" w:rsidRDefault="00705F98" w:rsidP="00667E81">
            <w:pPr>
              <w:jc w:val="center"/>
              <w:rPr>
                <w:noProof/>
                <w:lang w:eastAsia="pl-PL"/>
              </w:rPr>
            </w:pPr>
          </w:p>
          <w:p w:rsidR="0069792A" w:rsidRPr="00024E0C" w:rsidRDefault="00E136C9" w:rsidP="00667E81">
            <w:pPr>
              <w:jc w:val="center"/>
            </w:pPr>
            <w:r w:rsidRPr="00024E0C">
              <w:rPr>
                <w:noProof/>
                <w:lang w:eastAsia="pl-PL"/>
              </w:rPr>
              <w:drawing>
                <wp:inline distT="0" distB="0" distL="0" distR="0">
                  <wp:extent cx="1381125" cy="533400"/>
                  <wp:effectExtent l="19050" t="0" r="9525" b="0"/>
                  <wp:docPr id="18" name="Obraz 1" descr="K:\Joanna J\logo\Logo artelia mał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K:\Joanna J\logo\Logo artelia małe.JPG"/>
                          <pic:cNvPicPr>
                            <a:picLocks noChangeAspect="1" noChangeArrowheads="1"/>
                          </pic:cNvPicPr>
                        </pic:nvPicPr>
                        <pic:blipFill>
                          <a:blip r:embed="rId59" cstate="print"/>
                          <a:srcRect/>
                          <a:stretch>
                            <a:fillRect/>
                          </a:stretch>
                        </pic:blipFill>
                        <pic:spPr bwMode="auto">
                          <a:xfrm>
                            <a:off x="0" y="0"/>
                            <a:ext cx="1381125" cy="533400"/>
                          </a:xfrm>
                          <a:prstGeom prst="rect">
                            <a:avLst/>
                          </a:prstGeom>
                          <a:noFill/>
                          <a:ln w="9525">
                            <a:noFill/>
                            <a:miter lim="800000"/>
                            <a:headEnd/>
                            <a:tailEnd/>
                          </a:ln>
                        </pic:spPr>
                      </pic:pic>
                    </a:graphicData>
                  </a:graphic>
                </wp:inline>
              </w:drawing>
            </w:r>
          </w:p>
        </w:tc>
        <w:tc>
          <w:tcPr>
            <w:tcW w:w="3398" w:type="dxa"/>
            <w:gridSpan w:val="2"/>
          </w:tcPr>
          <w:p w:rsidR="00705F98" w:rsidRDefault="00705F98" w:rsidP="00667E81">
            <w:pPr>
              <w:jc w:val="center"/>
              <w:rPr>
                <w:noProof/>
                <w:lang w:eastAsia="pl-PL"/>
              </w:rPr>
            </w:pPr>
          </w:p>
          <w:p w:rsidR="0069792A" w:rsidRPr="00024E0C" w:rsidRDefault="00E136C9" w:rsidP="00667E81">
            <w:pPr>
              <w:jc w:val="center"/>
            </w:pPr>
            <w:r w:rsidRPr="00024E0C">
              <w:rPr>
                <w:noProof/>
                <w:lang w:eastAsia="pl-PL"/>
              </w:rPr>
              <w:drawing>
                <wp:inline distT="0" distB="0" distL="0" distR="0">
                  <wp:extent cx="1600200" cy="828675"/>
                  <wp:effectExtent l="19050" t="0" r="0" b="0"/>
                  <wp:docPr id="19"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60" cstate="print"/>
                          <a:srcRect/>
                          <a:stretch>
                            <a:fillRect/>
                          </a:stretch>
                        </pic:blipFill>
                        <pic:spPr bwMode="auto">
                          <a:xfrm>
                            <a:off x="0" y="0"/>
                            <a:ext cx="1600200" cy="828675"/>
                          </a:xfrm>
                          <a:prstGeom prst="rect">
                            <a:avLst/>
                          </a:prstGeom>
                          <a:noFill/>
                          <a:ln w="9525">
                            <a:noFill/>
                            <a:miter lim="800000"/>
                            <a:headEnd/>
                            <a:tailEnd/>
                          </a:ln>
                        </pic:spPr>
                      </pic:pic>
                    </a:graphicData>
                  </a:graphic>
                </wp:inline>
              </w:drawing>
            </w:r>
          </w:p>
        </w:tc>
      </w:tr>
    </w:tbl>
    <w:bookmarkStart w:id="0" w:name="_Toc416223125" w:displacedByCustomXml="next"/>
    <w:sdt>
      <w:sdtPr>
        <w:rPr>
          <w:rFonts w:ascii="Times New Roman" w:eastAsiaTheme="minorHAnsi" w:hAnsi="Times New Roman" w:cs="Times New Roman"/>
          <w:b w:val="0"/>
          <w:bCs w:val="0"/>
          <w:color w:val="auto"/>
          <w:sz w:val="24"/>
          <w:szCs w:val="24"/>
        </w:rPr>
        <w:id w:val="2152420"/>
        <w:docPartObj>
          <w:docPartGallery w:val="Table of Contents"/>
          <w:docPartUnique/>
        </w:docPartObj>
      </w:sdtPr>
      <w:sdtEndPr>
        <w:rPr>
          <w:rFonts w:ascii="Arial" w:hAnsi="Arial" w:cstheme="minorBidi"/>
          <w:sz w:val="22"/>
          <w:szCs w:val="22"/>
        </w:rPr>
      </w:sdtEndPr>
      <w:sdtContent>
        <w:p w:rsidR="009F4AA3" w:rsidRPr="00024E0C" w:rsidRDefault="002727F9" w:rsidP="00933E21">
          <w:pPr>
            <w:pStyle w:val="Nagwekspisutreci"/>
            <w:spacing w:before="0" w:after="240" w:line="240" w:lineRule="auto"/>
            <w:rPr>
              <w:rFonts w:ascii="Arial" w:hAnsi="Arial" w:cs="Arial"/>
              <w:b w:val="0"/>
              <w:sz w:val="22"/>
              <w:szCs w:val="22"/>
            </w:rPr>
          </w:pPr>
          <w:r w:rsidRPr="00024E0C">
            <w:rPr>
              <w:rFonts w:ascii="Arial" w:hAnsi="Arial" w:cs="Arial"/>
              <w:b w:val="0"/>
              <w:color w:val="auto"/>
              <w:sz w:val="22"/>
              <w:szCs w:val="22"/>
            </w:rPr>
            <w:t>Spis treści</w:t>
          </w:r>
        </w:p>
        <w:p w:rsidR="00CA47AA" w:rsidRDefault="00697F51">
          <w:pPr>
            <w:pStyle w:val="Spistreci1"/>
            <w:tabs>
              <w:tab w:val="left" w:pos="400"/>
              <w:tab w:val="right" w:leader="dot" w:pos="9062"/>
            </w:tabs>
            <w:rPr>
              <w:rFonts w:asciiTheme="minorHAnsi" w:eastAsiaTheme="minorEastAsia" w:hAnsiTheme="minorHAnsi"/>
              <w:noProof/>
              <w:lang w:eastAsia="pl-PL"/>
            </w:rPr>
          </w:pPr>
          <w:r w:rsidRPr="00024E0C">
            <w:rPr>
              <w:rFonts w:cs="Arial"/>
            </w:rPr>
            <w:fldChar w:fldCharType="begin"/>
          </w:r>
          <w:r w:rsidR="002727F9" w:rsidRPr="00024E0C">
            <w:rPr>
              <w:rFonts w:cs="Arial"/>
            </w:rPr>
            <w:instrText xml:space="preserve"> TOC \o "1-3" \h \z \u </w:instrText>
          </w:r>
          <w:r w:rsidRPr="00024E0C">
            <w:rPr>
              <w:rFonts w:cs="Arial"/>
            </w:rPr>
            <w:fldChar w:fldCharType="separate"/>
          </w:r>
          <w:hyperlink w:anchor="_Toc469986136" w:history="1">
            <w:r w:rsidR="00CA47AA" w:rsidRPr="000C6284">
              <w:rPr>
                <w:rStyle w:val="Hipercze"/>
                <w:noProof/>
              </w:rPr>
              <w:t>1</w:t>
            </w:r>
            <w:r w:rsidR="00CA47AA">
              <w:rPr>
                <w:rFonts w:asciiTheme="minorHAnsi" w:eastAsiaTheme="minorEastAsia" w:hAnsiTheme="minorHAnsi"/>
                <w:noProof/>
                <w:lang w:eastAsia="pl-PL"/>
              </w:rPr>
              <w:tab/>
            </w:r>
            <w:r w:rsidR="00CA47AA" w:rsidRPr="000C6284">
              <w:rPr>
                <w:rStyle w:val="Hipercze"/>
                <w:noProof/>
              </w:rPr>
              <w:t>Wykaz skrótów użytych w opracowaniu</w:t>
            </w:r>
            <w:r w:rsidR="00CA47AA">
              <w:rPr>
                <w:noProof/>
                <w:webHidden/>
              </w:rPr>
              <w:tab/>
            </w:r>
            <w:r>
              <w:rPr>
                <w:noProof/>
                <w:webHidden/>
              </w:rPr>
              <w:fldChar w:fldCharType="begin"/>
            </w:r>
            <w:r w:rsidR="00CA47AA">
              <w:rPr>
                <w:noProof/>
                <w:webHidden/>
              </w:rPr>
              <w:instrText xml:space="preserve"> PAGEREF _Toc469986136 \h </w:instrText>
            </w:r>
            <w:r>
              <w:rPr>
                <w:noProof/>
                <w:webHidden/>
              </w:rPr>
            </w:r>
            <w:r>
              <w:rPr>
                <w:noProof/>
                <w:webHidden/>
              </w:rPr>
              <w:fldChar w:fldCharType="separate"/>
            </w:r>
            <w:r w:rsidR="00CA47AA">
              <w:rPr>
                <w:noProof/>
                <w:webHidden/>
              </w:rPr>
              <w:t>4</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37" w:history="1">
            <w:r w:rsidR="00CA47AA" w:rsidRPr="000C6284">
              <w:rPr>
                <w:rStyle w:val="Hipercze"/>
                <w:noProof/>
              </w:rPr>
              <w:t>1.1</w:t>
            </w:r>
            <w:r w:rsidR="00CA47AA">
              <w:rPr>
                <w:rFonts w:asciiTheme="minorHAnsi" w:eastAsiaTheme="minorEastAsia" w:hAnsiTheme="minorHAnsi"/>
                <w:noProof/>
                <w:lang w:eastAsia="pl-PL"/>
              </w:rPr>
              <w:tab/>
            </w:r>
            <w:r w:rsidR="00CA47AA" w:rsidRPr="000C6284">
              <w:rPr>
                <w:rStyle w:val="Hipercze"/>
                <w:noProof/>
              </w:rPr>
              <w:t>Kluczowe definicje</w:t>
            </w:r>
            <w:r w:rsidR="00CA47AA">
              <w:rPr>
                <w:noProof/>
                <w:webHidden/>
              </w:rPr>
              <w:tab/>
            </w:r>
            <w:r>
              <w:rPr>
                <w:noProof/>
                <w:webHidden/>
              </w:rPr>
              <w:fldChar w:fldCharType="begin"/>
            </w:r>
            <w:r w:rsidR="00CA47AA">
              <w:rPr>
                <w:noProof/>
                <w:webHidden/>
              </w:rPr>
              <w:instrText xml:space="preserve"> PAGEREF _Toc469986137 \h </w:instrText>
            </w:r>
            <w:r>
              <w:rPr>
                <w:noProof/>
                <w:webHidden/>
              </w:rPr>
            </w:r>
            <w:r>
              <w:rPr>
                <w:noProof/>
                <w:webHidden/>
              </w:rPr>
              <w:fldChar w:fldCharType="separate"/>
            </w:r>
            <w:r w:rsidR="00CA47AA">
              <w:rPr>
                <w:noProof/>
                <w:webHidden/>
              </w:rPr>
              <w:t>5</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38" w:history="1">
            <w:r w:rsidR="00CA47AA" w:rsidRPr="000C6284">
              <w:rPr>
                <w:rStyle w:val="Hipercze"/>
                <w:noProof/>
              </w:rPr>
              <w:t>2</w:t>
            </w:r>
            <w:r w:rsidR="00CA47AA">
              <w:rPr>
                <w:rFonts w:asciiTheme="minorHAnsi" w:eastAsiaTheme="minorEastAsia" w:hAnsiTheme="minorHAnsi"/>
                <w:noProof/>
                <w:lang w:eastAsia="pl-PL"/>
              </w:rPr>
              <w:tab/>
            </w:r>
            <w:r w:rsidR="00CA47AA" w:rsidRPr="000C6284">
              <w:rPr>
                <w:rStyle w:val="Hipercze"/>
                <w:noProof/>
              </w:rPr>
              <w:t>Wprowadzenie</w:t>
            </w:r>
            <w:r w:rsidR="00CA47AA">
              <w:rPr>
                <w:noProof/>
                <w:webHidden/>
              </w:rPr>
              <w:tab/>
            </w:r>
            <w:r>
              <w:rPr>
                <w:noProof/>
                <w:webHidden/>
              </w:rPr>
              <w:fldChar w:fldCharType="begin"/>
            </w:r>
            <w:r w:rsidR="00CA47AA">
              <w:rPr>
                <w:noProof/>
                <w:webHidden/>
              </w:rPr>
              <w:instrText xml:space="preserve"> PAGEREF _Toc469986138 \h </w:instrText>
            </w:r>
            <w:r>
              <w:rPr>
                <w:noProof/>
                <w:webHidden/>
              </w:rPr>
            </w:r>
            <w:r>
              <w:rPr>
                <w:noProof/>
                <w:webHidden/>
              </w:rPr>
              <w:fldChar w:fldCharType="separate"/>
            </w:r>
            <w:r w:rsidR="00CA47AA">
              <w:rPr>
                <w:noProof/>
                <w:webHidden/>
              </w:rPr>
              <w:t>8</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39" w:history="1">
            <w:r w:rsidR="00CA47AA" w:rsidRPr="000C6284">
              <w:rPr>
                <w:rStyle w:val="Hipercze"/>
                <w:noProof/>
              </w:rPr>
              <w:t>2.1</w:t>
            </w:r>
            <w:r w:rsidR="00CA47AA">
              <w:rPr>
                <w:rFonts w:asciiTheme="minorHAnsi" w:eastAsiaTheme="minorEastAsia" w:hAnsiTheme="minorHAnsi"/>
                <w:noProof/>
                <w:lang w:eastAsia="pl-PL"/>
              </w:rPr>
              <w:tab/>
            </w:r>
            <w:r w:rsidR="00CA47AA" w:rsidRPr="000C6284">
              <w:rPr>
                <w:rStyle w:val="Hipercze"/>
                <w:noProof/>
              </w:rPr>
              <w:t>Opis Zadania</w:t>
            </w:r>
            <w:r w:rsidR="00CA47AA">
              <w:rPr>
                <w:noProof/>
                <w:webHidden/>
              </w:rPr>
              <w:tab/>
            </w:r>
            <w:r>
              <w:rPr>
                <w:noProof/>
                <w:webHidden/>
              </w:rPr>
              <w:fldChar w:fldCharType="begin"/>
            </w:r>
            <w:r w:rsidR="00CA47AA">
              <w:rPr>
                <w:noProof/>
                <w:webHidden/>
              </w:rPr>
              <w:instrText xml:space="preserve"> PAGEREF _Toc469986139 \h </w:instrText>
            </w:r>
            <w:r>
              <w:rPr>
                <w:noProof/>
                <w:webHidden/>
              </w:rPr>
            </w:r>
            <w:r>
              <w:rPr>
                <w:noProof/>
                <w:webHidden/>
              </w:rPr>
              <w:fldChar w:fldCharType="separate"/>
            </w:r>
            <w:r w:rsidR="00CA47AA">
              <w:rPr>
                <w:noProof/>
                <w:webHidden/>
              </w:rPr>
              <w:t>9</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40" w:history="1">
            <w:r w:rsidR="00CA47AA" w:rsidRPr="000C6284">
              <w:rPr>
                <w:rStyle w:val="Hipercze"/>
                <w:rFonts w:eastAsia="TimesNewRomanPSMT"/>
                <w:noProof/>
              </w:rPr>
              <w:t>2.2</w:t>
            </w:r>
            <w:r w:rsidR="00CA47AA">
              <w:rPr>
                <w:rFonts w:asciiTheme="minorHAnsi" w:eastAsiaTheme="minorEastAsia" w:hAnsiTheme="minorHAnsi"/>
                <w:noProof/>
                <w:lang w:eastAsia="pl-PL"/>
              </w:rPr>
              <w:tab/>
            </w:r>
            <w:r w:rsidR="00CA47AA" w:rsidRPr="000C6284">
              <w:rPr>
                <w:rStyle w:val="Hipercze"/>
                <w:noProof/>
              </w:rPr>
              <w:t>Obszar Realizacji Zadania 3B.1</w:t>
            </w:r>
            <w:r w:rsidR="00CA47AA">
              <w:rPr>
                <w:noProof/>
                <w:webHidden/>
              </w:rPr>
              <w:tab/>
            </w:r>
            <w:r>
              <w:rPr>
                <w:noProof/>
                <w:webHidden/>
              </w:rPr>
              <w:fldChar w:fldCharType="begin"/>
            </w:r>
            <w:r w:rsidR="00CA47AA">
              <w:rPr>
                <w:noProof/>
                <w:webHidden/>
              </w:rPr>
              <w:instrText xml:space="preserve"> PAGEREF _Toc469986140 \h </w:instrText>
            </w:r>
            <w:r>
              <w:rPr>
                <w:noProof/>
                <w:webHidden/>
              </w:rPr>
            </w:r>
            <w:r>
              <w:rPr>
                <w:noProof/>
                <w:webHidden/>
              </w:rPr>
              <w:fldChar w:fldCharType="separate"/>
            </w:r>
            <w:r w:rsidR="00CA47AA">
              <w:rPr>
                <w:noProof/>
                <w:webHidden/>
              </w:rPr>
              <w:t>11</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41" w:history="1">
            <w:r w:rsidR="00CA47AA" w:rsidRPr="000C6284">
              <w:rPr>
                <w:rStyle w:val="Hipercze"/>
                <w:noProof/>
              </w:rPr>
              <w:t>3</w:t>
            </w:r>
            <w:r w:rsidR="00CA47AA">
              <w:rPr>
                <w:rFonts w:asciiTheme="minorHAnsi" w:eastAsiaTheme="minorEastAsia" w:hAnsiTheme="minorHAnsi"/>
                <w:noProof/>
                <w:lang w:eastAsia="pl-PL"/>
              </w:rPr>
              <w:tab/>
            </w:r>
            <w:r w:rsidR="00CA47AA" w:rsidRPr="000C6284">
              <w:rPr>
                <w:rStyle w:val="Hipercze"/>
                <w:noProof/>
              </w:rPr>
              <w:t>Podstawowe zasady przyjęte w PPNiP</w:t>
            </w:r>
            <w:r w:rsidR="00CA47AA">
              <w:rPr>
                <w:noProof/>
                <w:webHidden/>
              </w:rPr>
              <w:tab/>
            </w:r>
            <w:r>
              <w:rPr>
                <w:noProof/>
                <w:webHidden/>
              </w:rPr>
              <w:fldChar w:fldCharType="begin"/>
            </w:r>
            <w:r w:rsidR="00CA47AA">
              <w:rPr>
                <w:noProof/>
                <w:webHidden/>
              </w:rPr>
              <w:instrText xml:space="preserve"> PAGEREF _Toc469986141 \h </w:instrText>
            </w:r>
            <w:r>
              <w:rPr>
                <w:noProof/>
                <w:webHidden/>
              </w:rPr>
            </w:r>
            <w:r>
              <w:rPr>
                <w:noProof/>
                <w:webHidden/>
              </w:rPr>
              <w:fldChar w:fldCharType="separate"/>
            </w:r>
            <w:r w:rsidR="00CA47AA">
              <w:rPr>
                <w:noProof/>
                <w:webHidden/>
              </w:rPr>
              <w:t>21</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42" w:history="1">
            <w:r w:rsidR="00CA47AA" w:rsidRPr="000C6284">
              <w:rPr>
                <w:rStyle w:val="Hipercze"/>
                <w:noProof/>
              </w:rPr>
              <w:t>4</w:t>
            </w:r>
            <w:r w:rsidR="00CA47AA">
              <w:rPr>
                <w:rFonts w:asciiTheme="minorHAnsi" w:eastAsiaTheme="minorEastAsia" w:hAnsiTheme="minorHAnsi"/>
                <w:noProof/>
                <w:lang w:eastAsia="pl-PL"/>
              </w:rPr>
              <w:tab/>
            </w:r>
            <w:r w:rsidR="00CA47AA" w:rsidRPr="000C6284">
              <w:rPr>
                <w:rStyle w:val="Hipercze"/>
                <w:noProof/>
              </w:rPr>
              <w:t>Minimalizacja wpływu</w:t>
            </w:r>
            <w:r w:rsidR="00CA47AA">
              <w:rPr>
                <w:noProof/>
                <w:webHidden/>
              </w:rPr>
              <w:tab/>
            </w:r>
            <w:r>
              <w:rPr>
                <w:noProof/>
                <w:webHidden/>
              </w:rPr>
              <w:fldChar w:fldCharType="begin"/>
            </w:r>
            <w:r w:rsidR="00CA47AA">
              <w:rPr>
                <w:noProof/>
                <w:webHidden/>
              </w:rPr>
              <w:instrText xml:space="preserve"> PAGEREF _Toc469986142 \h </w:instrText>
            </w:r>
            <w:r>
              <w:rPr>
                <w:noProof/>
                <w:webHidden/>
              </w:rPr>
            </w:r>
            <w:r>
              <w:rPr>
                <w:noProof/>
                <w:webHidden/>
              </w:rPr>
              <w:fldChar w:fldCharType="separate"/>
            </w:r>
            <w:r w:rsidR="00CA47AA">
              <w:rPr>
                <w:noProof/>
                <w:webHidden/>
              </w:rPr>
              <w:t>24</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43" w:history="1">
            <w:r w:rsidR="00CA47AA" w:rsidRPr="000C6284">
              <w:rPr>
                <w:rStyle w:val="Hipercze"/>
                <w:noProof/>
              </w:rPr>
              <w:t>4.1</w:t>
            </w:r>
            <w:r w:rsidR="00CA47AA">
              <w:rPr>
                <w:rFonts w:asciiTheme="minorHAnsi" w:eastAsiaTheme="minorEastAsia" w:hAnsiTheme="minorHAnsi"/>
                <w:noProof/>
                <w:lang w:eastAsia="pl-PL"/>
              </w:rPr>
              <w:tab/>
            </w:r>
            <w:r w:rsidR="00CA47AA" w:rsidRPr="000C6284">
              <w:rPr>
                <w:rStyle w:val="Hipercze"/>
                <w:noProof/>
              </w:rPr>
              <w:t>Oddziaływania społeczne</w:t>
            </w:r>
            <w:r w:rsidR="00CA47AA">
              <w:rPr>
                <w:noProof/>
                <w:webHidden/>
              </w:rPr>
              <w:tab/>
            </w:r>
            <w:r>
              <w:rPr>
                <w:noProof/>
                <w:webHidden/>
              </w:rPr>
              <w:fldChar w:fldCharType="begin"/>
            </w:r>
            <w:r w:rsidR="00CA47AA">
              <w:rPr>
                <w:noProof/>
                <w:webHidden/>
              </w:rPr>
              <w:instrText xml:space="preserve"> PAGEREF _Toc469986143 \h </w:instrText>
            </w:r>
            <w:r>
              <w:rPr>
                <w:noProof/>
                <w:webHidden/>
              </w:rPr>
            </w:r>
            <w:r>
              <w:rPr>
                <w:noProof/>
                <w:webHidden/>
              </w:rPr>
              <w:fldChar w:fldCharType="separate"/>
            </w:r>
            <w:r w:rsidR="00CA47AA">
              <w:rPr>
                <w:noProof/>
                <w:webHidden/>
              </w:rPr>
              <w:t>24</w:t>
            </w:r>
            <w:r>
              <w:rPr>
                <w:noProof/>
                <w:webHidden/>
              </w:rPr>
              <w:fldChar w:fldCharType="end"/>
            </w:r>
          </w:hyperlink>
        </w:p>
        <w:p w:rsidR="00CA47AA" w:rsidRDefault="00697F51">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144" w:history="1">
            <w:r w:rsidR="00CA47AA" w:rsidRPr="000C6284">
              <w:rPr>
                <w:rStyle w:val="Hipercze"/>
                <w:noProof/>
              </w:rPr>
              <w:t>4.1.1</w:t>
            </w:r>
            <w:r w:rsidR="00CA47AA">
              <w:rPr>
                <w:rFonts w:asciiTheme="minorHAnsi" w:eastAsiaTheme="minorEastAsia" w:hAnsiTheme="minorHAnsi" w:cstheme="minorBidi"/>
                <w:noProof/>
                <w:sz w:val="22"/>
                <w:szCs w:val="22"/>
                <w:lang w:val="pl-PL"/>
              </w:rPr>
              <w:tab/>
            </w:r>
            <w:r w:rsidR="00CA47AA" w:rsidRPr="000C6284">
              <w:rPr>
                <w:rStyle w:val="Hipercze"/>
                <w:noProof/>
              </w:rPr>
              <w:t>Występowanie oddziaływań istotnych</w:t>
            </w:r>
            <w:r w:rsidR="00CA47AA">
              <w:rPr>
                <w:noProof/>
                <w:webHidden/>
              </w:rPr>
              <w:tab/>
            </w:r>
            <w:r>
              <w:rPr>
                <w:noProof/>
                <w:webHidden/>
              </w:rPr>
              <w:fldChar w:fldCharType="begin"/>
            </w:r>
            <w:r w:rsidR="00CA47AA">
              <w:rPr>
                <w:noProof/>
                <w:webHidden/>
              </w:rPr>
              <w:instrText xml:space="preserve"> PAGEREF _Toc469986144 \h </w:instrText>
            </w:r>
            <w:r>
              <w:rPr>
                <w:noProof/>
                <w:webHidden/>
              </w:rPr>
            </w:r>
            <w:r>
              <w:rPr>
                <w:noProof/>
                <w:webHidden/>
              </w:rPr>
              <w:fldChar w:fldCharType="separate"/>
            </w:r>
            <w:r w:rsidR="00CA47AA">
              <w:rPr>
                <w:noProof/>
                <w:webHidden/>
              </w:rPr>
              <w:t>24</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45" w:history="1">
            <w:r w:rsidR="00CA47AA" w:rsidRPr="000C6284">
              <w:rPr>
                <w:rStyle w:val="Hipercze"/>
                <w:noProof/>
              </w:rPr>
              <w:t>4.2</w:t>
            </w:r>
            <w:r w:rsidR="00CA47AA">
              <w:rPr>
                <w:rFonts w:asciiTheme="minorHAnsi" w:eastAsiaTheme="minorEastAsia" w:hAnsiTheme="minorHAnsi"/>
                <w:noProof/>
                <w:lang w:eastAsia="pl-PL"/>
              </w:rPr>
              <w:tab/>
            </w:r>
            <w:r w:rsidR="00CA47AA" w:rsidRPr="000C6284">
              <w:rPr>
                <w:rStyle w:val="Hipercze"/>
                <w:noProof/>
              </w:rPr>
              <w:t>Działania minimalizujące</w:t>
            </w:r>
            <w:r w:rsidR="00CA47AA">
              <w:rPr>
                <w:noProof/>
                <w:webHidden/>
              </w:rPr>
              <w:tab/>
            </w:r>
            <w:r>
              <w:rPr>
                <w:noProof/>
                <w:webHidden/>
              </w:rPr>
              <w:fldChar w:fldCharType="begin"/>
            </w:r>
            <w:r w:rsidR="00CA47AA">
              <w:rPr>
                <w:noProof/>
                <w:webHidden/>
              </w:rPr>
              <w:instrText xml:space="preserve"> PAGEREF _Toc469986145 \h </w:instrText>
            </w:r>
            <w:r>
              <w:rPr>
                <w:noProof/>
                <w:webHidden/>
              </w:rPr>
            </w:r>
            <w:r>
              <w:rPr>
                <w:noProof/>
                <w:webHidden/>
              </w:rPr>
              <w:fldChar w:fldCharType="separate"/>
            </w:r>
            <w:r w:rsidR="00CA47AA">
              <w:rPr>
                <w:noProof/>
                <w:webHidden/>
              </w:rPr>
              <w:t>25</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46" w:history="1">
            <w:r w:rsidR="00CA47AA" w:rsidRPr="000C6284">
              <w:rPr>
                <w:rStyle w:val="Hipercze"/>
                <w:noProof/>
              </w:rPr>
              <w:t>5</w:t>
            </w:r>
            <w:r w:rsidR="00CA47AA">
              <w:rPr>
                <w:rFonts w:asciiTheme="minorHAnsi" w:eastAsiaTheme="minorEastAsia" w:hAnsiTheme="minorHAnsi"/>
                <w:noProof/>
                <w:lang w:eastAsia="pl-PL"/>
              </w:rPr>
              <w:tab/>
            </w:r>
            <w:r w:rsidR="00CA47AA" w:rsidRPr="000C6284">
              <w:rPr>
                <w:rStyle w:val="Hipercze"/>
                <w:noProof/>
              </w:rPr>
              <w:t>Badanie socjoekonomiczne</w:t>
            </w:r>
            <w:r w:rsidR="00CA47AA">
              <w:rPr>
                <w:noProof/>
                <w:webHidden/>
              </w:rPr>
              <w:tab/>
            </w:r>
            <w:r>
              <w:rPr>
                <w:noProof/>
                <w:webHidden/>
              </w:rPr>
              <w:fldChar w:fldCharType="begin"/>
            </w:r>
            <w:r w:rsidR="00CA47AA">
              <w:rPr>
                <w:noProof/>
                <w:webHidden/>
              </w:rPr>
              <w:instrText xml:space="preserve"> PAGEREF _Toc469986146 \h </w:instrText>
            </w:r>
            <w:r>
              <w:rPr>
                <w:noProof/>
                <w:webHidden/>
              </w:rPr>
            </w:r>
            <w:r>
              <w:rPr>
                <w:noProof/>
                <w:webHidden/>
              </w:rPr>
              <w:fldChar w:fldCharType="separate"/>
            </w:r>
            <w:r w:rsidR="00CA47AA">
              <w:rPr>
                <w:noProof/>
                <w:webHidden/>
              </w:rPr>
              <w:t>27</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47" w:history="1">
            <w:r w:rsidR="00CA47AA" w:rsidRPr="000C6284">
              <w:rPr>
                <w:rStyle w:val="Hipercze"/>
                <w:noProof/>
              </w:rPr>
              <w:t>5.1</w:t>
            </w:r>
            <w:r w:rsidR="00CA47AA">
              <w:rPr>
                <w:rFonts w:asciiTheme="minorHAnsi" w:eastAsiaTheme="minorEastAsia" w:hAnsiTheme="minorHAnsi"/>
                <w:noProof/>
                <w:lang w:eastAsia="pl-PL"/>
              </w:rPr>
              <w:tab/>
            </w:r>
            <w:r w:rsidR="00CA47AA" w:rsidRPr="000C6284">
              <w:rPr>
                <w:rStyle w:val="Hipercze"/>
                <w:noProof/>
              </w:rPr>
              <w:t>Źródła i metodyka</w:t>
            </w:r>
            <w:r w:rsidR="00CA47AA">
              <w:rPr>
                <w:noProof/>
                <w:webHidden/>
              </w:rPr>
              <w:tab/>
            </w:r>
            <w:r>
              <w:rPr>
                <w:noProof/>
                <w:webHidden/>
              </w:rPr>
              <w:fldChar w:fldCharType="begin"/>
            </w:r>
            <w:r w:rsidR="00CA47AA">
              <w:rPr>
                <w:noProof/>
                <w:webHidden/>
              </w:rPr>
              <w:instrText xml:space="preserve"> PAGEREF _Toc469986147 \h </w:instrText>
            </w:r>
            <w:r>
              <w:rPr>
                <w:noProof/>
                <w:webHidden/>
              </w:rPr>
            </w:r>
            <w:r>
              <w:rPr>
                <w:noProof/>
                <w:webHidden/>
              </w:rPr>
              <w:fldChar w:fldCharType="separate"/>
            </w:r>
            <w:r w:rsidR="00CA47AA">
              <w:rPr>
                <w:noProof/>
                <w:webHidden/>
              </w:rPr>
              <w:t>27</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48" w:history="1">
            <w:r w:rsidR="00CA47AA" w:rsidRPr="000C6284">
              <w:rPr>
                <w:rStyle w:val="Hipercze"/>
                <w:noProof/>
              </w:rPr>
              <w:t>5.2</w:t>
            </w:r>
            <w:r w:rsidR="00CA47AA">
              <w:rPr>
                <w:rFonts w:asciiTheme="minorHAnsi" w:eastAsiaTheme="minorEastAsia" w:hAnsiTheme="minorHAnsi"/>
                <w:noProof/>
                <w:lang w:eastAsia="pl-PL"/>
              </w:rPr>
              <w:tab/>
            </w:r>
            <w:r w:rsidR="00CA47AA" w:rsidRPr="000C6284">
              <w:rPr>
                <w:rStyle w:val="Hipercze"/>
                <w:noProof/>
              </w:rPr>
              <w:t>Ogólne dane socjoekonomiczne</w:t>
            </w:r>
            <w:r w:rsidR="00CA47AA">
              <w:rPr>
                <w:noProof/>
                <w:webHidden/>
              </w:rPr>
              <w:tab/>
            </w:r>
            <w:r>
              <w:rPr>
                <w:noProof/>
                <w:webHidden/>
              </w:rPr>
              <w:fldChar w:fldCharType="begin"/>
            </w:r>
            <w:r w:rsidR="00CA47AA">
              <w:rPr>
                <w:noProof/>
                <w:webHidden/>
              </w:rPr>
              <w:instrText xml:space="preserve"> PAGEREF _Toc469986148 \h </w:instrText>
            </w:r>
            <w:r>
              <w:rPr>
                <w:noProof/>
                <w:webHidden/>
              </w:rPr>
            </w:r>
            <w:r>
              <w:rPr>
                <w:noProof/>
                <w:webHidden/>
              </w:rPr>
              <w:fldChar w:fldCharType="separate"/>
            </w:r>
            <w:r w:rsidR="00CA47AA">
              <w:rPr>
                <w:noProof/>
                <w:webHidden/>
              </w:rPr>
              <w:t>28</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49" w:history="1">
            <w:r w:rsidR="00CA47AA" w:rsidRPr="000C6284">
              <w:rPr>
                <w:rStyle w:val="Hipercze"/>
                <w:noProof/>
              </w:rPr>
              <w:t>5.3</w:t>
            </w:r>
            <w:r w:rsidR="00CA47AA">
              <w:rPr>
                <w:rFonts w:asciiTheme="minorHAnsi" w:eastAsiaTheme="minorEastAsia" w:hAnsiTheme="minorHAnsi"/>
                <w:noProof/>
                <w:lang w:eastAsia="pl-PL"/>
              </w:rPr>
              <w:tab/>
            </w:r>
            <w:r w:rsidR="00CA47AA" w:rsidRPr="000C6284">
              <w:rPr>
                <w:rStyle w:val="Hipercze"/>
                <w:noProof/>
              </w:rPr>
              <w:t>Dane dotyczące nieruchomości</w:t>
            </w:r>
            <w:r w:rsidR="00CA47AA">
              <w:rPr>
                <w:noProof/>
                <w:webHidden/>
              </w:rPr>
              <w:tab/>
            </w:r>
            <w:r>
              <w:rPr>
                <w:noProof/>
                <w:webHidden/>
              </w:rPr>
              <w:fldChar w:fldCharType="begin"/>
            </w:r>
            <w:r w:rsidR="00CA47AA">
              <w:rPr>
                <w:noProof/>
                <w:webHidden/>
              </w:rPr>
              <w:instrText xml:space="preserve"> PAGEREF _Toc469986149 \h </w:instrText>
            </w:r>
            <w:r>
              <w:rPr>
                <w:noProof/>
                <w:webHidden/>
              </w:rPr>
            </w:r>
            <w:r>
              <w:rPr>
                <w:noProof/>
                <w:webHidden/>
              </w:rPr>
              <w:fldChar w:fldCharType="separate"/>
            </w:r>
            <w:r w:rsidR="00CA47AA">
              <w:rPr>
                <w:noProof/>
                <w:webHidden/>
              </w:rPr>
              <w:t>29</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50" w:history="1">
            <w:r w:rsidR="00CA47AA" w:rsidRPr="000C6284">
              <w:rPr>
                <w:rStyle w:val="Hipercze"/>
                <w:noProof/>
              </w:rPr>
              <w:t>5.4</w:t>
            </w:r>
            <w:r w:rsidR="00CA47AA">
              <w:rPr>
                <w:rFonts w:asciiTheme="minorHAnsi" w:eastAsiaTheme="minorEastAsia" w:hAnsiTheme="minorHAnsi"/>
                <w:noProof/>
                <w:lang w:eastAsia="pl-PL"/>
              </w:rPr>
              <w:tab/>
            </w:r>
            <w:r w:rsidR="00CA47AA" w:rsidRPr="000C6284">
              <w:rPr>
                <w:rStyle w:val="Hipercze"/>
                <w:noProof/>
              </w:rPr>
              <w:t>Wnioski</w:t>
            </w:r>
            <w:r w:rsidR="00CA47AA">
              <w:rPr>
                <w:noProof/>
                <w:webHidden/>
              </w:rPr>
              <w:tab/>
            </w:r>
            <w:r>
              <w:rPr>
                <w:noProof/>
                <w:webHidden/>
              </w:rPr>
              <w:fldChar w:fldCharType="begin"/>
            </w:r>
            <w:r w:rsidR="00CA47AA">
              <w:rPr>
                <w:noProof/>
                <w:webHidden/>
              </w:rPr>
              <w:instrText xml:space="preserve"> PAGEREF _Toc469986150 \h </w:instrText>
            </w:r>
            <w:r>
              <w:rPr>
                <w:noProof/>
                <w:webHidden/>
              </w:rPr>
            </w:r>
            <w:r>
              <w:rPr>
                <w:noProof/>
                <w:webHidden/>
              </w:rPr>
              <w:fldChar w:fldCharType="separate"/>
            </w:r>
            <w:r w:rsidR="00CA47AA">
              <w:rPr>
                <w:noProof/>
                <w:webHidden/>
              </w:rPr>
              <w:t>29</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51" w:history="1">
            <w:r w:rsidR="00CA47AA" w:rsidRPr="000C6284">
              <w:rPr>
                <w:rStyle w:val="Hipercze"/>
                <w:noProof/>
              </w:rPr>
              <w:t>6</w:t>
            </w:r>
            <w:r w:rsidR="00CA47AA">
              <w:rPr>
                <w:rFonts w:asciiTheme="minorHAnsi" w:eastAsiaTheme="minorEastAsia" w:hAnsiTheme="minorHAnsi"/>
                <w:noProof/>
                <w:lang w:eastAsia="pl-PL"/>
              </w:rPr>
              <w:tab/>
            </w:r>
            <w:r w:rsidR="00CA47AA" w:rsidRPr="000C6284">
              <w:rPr>
                <w:rStyle w:val="Hipercze"/>
                <w:noProof/>
              </w:rPr>
              <w:t>Równość płci</w:t>
            </w:r>
            <w:r w:rsidR="00CA47AA">
              <w:rPr>
                <w:noProof/>
                <w:webHidden/>
              </w:rPr>
              <w:tab/>
            </w:r>
            <w:r>
              <w:rPr>
                <w:noProof/>
                <w:webHidden/>
              </w:rPr>
              <w:fldChar w:fldCharType="begin"/>
            </w:r>
            <w:r w:rsidR="00CA47AA">
              <w:rPr>
                <w:noProof/>
                <w:webHidden/>
              </w:rPr>
              <w:instrText xml:space="preserve"> PAGEREF _Toc469986151 \h </w:instrText>
            </w:r>
            <w:r>
              <w:rPr>
                <w:noProof/>
                <w:webHidden/>
              </w:rPr>
            </w:r>
            <w:r>
              <w:rPr>
                <w:noProof/>
                <w:webHidden/>
              </w:rPr>
              <w:fldChar w:fldCharType="separate"/>
            </w:r>
            <w:r w:rsidR="00CA47AA">
              <w:rPr>
                <w:noProof/>
                <w:webHidden/>
              </w:rPr>
              <w:t>30</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52" w:history="1">
            <w:r w:rsidR="00CA47AA" w:rsidRPr="000C6284">
              <w:rPr>
                <w:rStyle w:val="Hipercze"/>
                <w:noProof/>
              </w:rPr>
              <w:t>7</w:t>
            </w:r>
            <w:r w:rsidR="00CA47AA">
              <w:rPr>
                <w:rFonts w:asciiTheme="minorHAnsi" w:eastAsiaTheme="minorEastAsia" w:hAnsiTheme="minorHAnsi"/>
                <w:noProof/>
                <w:lang w:eastAsia="pl-PL"/>
              </w:rPr>
              <w:tab/>
            </w:r>
            <w:r w:rsidR="00CA47AA" w:rsidRPr="000C6284">
              <w:rPr>
                <w:rStyle w:val="Hipercze"/>
                <w:noProof/>
              </w:rPr>
              <w:t>Obowiązujące przepisy prawa i metodyki wyceny</w:t>
            </w:r>
            <w:r w:rsidR="00CA47AA">
              <w:rPr>
                <w:noProof/>
                <w:webHidden/>
              </w:rPr>
              <w:tab/>
            </w:r>
            <w:r>
              <w:rPr>
                <w:noProof/>
                <w:webHidden/>
              </w:rPr>
              <w:fldChar w:fldCharType="begin"/>
            </w:r>
            <w:r w:rsidR="00CA47AA">
              <w:rPr>
                <w:noProof/>
                <w:webHidden/>
              </w:rPr>
              <w:instrText xml:space="preserve"> PAGEREF _Toc469986152 \h </w:instrText>
            </w:r>
            <w:r>
              <w:rPr>
                <w:noProof/>
                <w:webHidden/>
              </w:rPr>
            </w:r>
            <w:r>
              <w:rPr>
                <w:noProof/>
                <w:webHidden/>
              </w:rPr>
              <w:fldChar w:fldCharType="separate"/>
            </w:r>
            <w:r w:rsidR="00CA47AA">
              <w:rPr>
                <w:noProof/>
                <w:webHidden/>
              </w:rPr>
              <w:t>31</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53" w:history="1">
            <w:r w:rsidR="00CA47AA" w:rsidRPr="000C6284">
              <w:rPr>
                <w:rStyle w:val="Hipercze"/>
                <w:noProof/>
              </w:rPr>
              <w:t>7.1</w:t>
            </w:r>
            <w:r w:rsidR="00CA47AA">
              <w:rPr>
                <w:rFonts w:asciiTheme="minorHAnsi" w:eastAsiaTheme="minorEastAsia" w:hAnsiTheme="minorHAnsi"/>
                <w:noProof/>
                <w:lang w:eastAsia="pl-PL"/>
              </w:rPr>
              <w:tab/>
            </w:r>
            <w:r w:rsidR="00CA47AA" w:rsidRPr="000C6284">
              <w:rPr>
                <w:rStyle w:val="Hipercze"/>
                <w:noProof/>
              </w:rPr>
              <w:t>Obowiązki wynikające z polityki OP 4.12</w:t>
            </w:r>
            <w:r w:rsidR="00CA47AA">
              <w:rPr>
                <w:noProof/>
                <w:webHidden/>
              </w:rPr>
              <w:tab/>
            </w:r>
            <w:r>
              <w:rPr>
                <w:noProof/>
                <w:webHidden/>
              </w:rPr>
              <w:fldChar w:fldCharType="begin"/>
            </w:r>
            <w:r w:rsidR="00CA47AA">
              <w:rPr>
                <w:noProof/>
                <w:webHidden/>
              </w:rPr>
              <w:instrText xml:space="preserve"> PAGEREF _Toc469986153 \h </w:instrText>
            </w:r>
            <w:r>
              <w:rPr>
                <w:noProof/>
                <w:webHidden/>
              </w:rPr>
            </w:r>
            <w:r>
              <w:rPr>
                <w:noProof/>
                <w:webHidden/>
              </w:rPr>
              <w:fldChar w:fldCharType="separate"/>
            </w:r>
            <w:r w:rsidR="00CA47AA">
              <w:rPr>
                <w:noProof/>
                <w:webHidden/>
              </w:rPr>
              <w:t>31</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54" w:history="1">
            <w:r w:rsidR="00CA47AA" w:rsidRPr="000C6284">
              <w:rPr>
                <w:rStyle w:val="Hipercze"/>
                <w:noProof/>
              </w:rPr>
              <w:t>7.2</w:t>
            </w:r>
            <w:r w:rsidR="00CA47AA">
              <w:rPr>
                <w:rFonts w:asciiTheme="minorHAnsi" w:eastAsiaTheme="minorEastAsia" w:hAnsiTheme="minorHAnsi"/>
                <w:noProof/>
                <w:lang w:eastAsia="pl-PL"/>
              </w:rPr>
              <w:tab/>
            </w:r>
            <w:r w:rsidR="00CA47AA" w:rsidRPr="000C6284">
              <w:rPr>
                <w:rStyle w:val="Hipercze"/>
                <w:noProof/>
              </w:rPr>
              <w:t>Wymagania prawa polskiego</w:t>
            </w:r>
            <w:r w:rsidR="00CA47AA">
              <w:rPr>
                <w:noProof/>
                <w:webHidden/>
              </w:rPr>
              <w:tab/>
            </w:r>
            <w:r>
              <w:rPr>
                <w:noProof/>
                <w:webHidden/>
              </w:rPr>
              <w:fldChar w:fldCharType="begin"/>
            </w:r>
            <w:r w:rsidR="00CA47AA">
              <w:rPr>
                <w:noProof/>
                <w:webHidden/>
              </w:rPr>
              <w:instrText xml:space="preserve"> PAGEREF _Toc469986154 \h </w:instrText>
            </w:r>
            <w:r>
              <w:rPr>
                <w:noProof/>
                <w:webHidden/>
              </w:rPr>
            </w:r>
            <w:r>
              <w:rPr>
                <w:noProof/>
                <w:webHidden/>
              </w:rPr>
              <w:fldChar w:fldCharType="separate"/>
            </w:r>
            <w:r w:rsidR="00CA47AA">
              <w:rPr>
                <w:noProof/>
                <w:webHidden/>
              </w:rPr>
              <w:t>32</w:t>
            </w:r>
            <w:r>
              <w:rPr>
                <w:noProof/>
                <w:webHidden/>
              </w:rPr>
              <w:fldChar w:fldCharType="end"/>
            </w:r>
          </w:hyperlink>
        </w:p>
        <w:p w:rsidR="00CA47AA" w:rsidRDefault="00697F51">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155" w:history="1">
            <w:r w:rsidR="00CA47AA" w:rsidRPr="000C6284">
              <w:rPr>
                <w:rStyle w:val="Hipercze"/>
                <w:noProof/>
              </w:rPr>
              <w:t>7.2.1</w:t>
            </w:r>
            <w:r w:rsidR="00CA47AA">
              <w:rPr>
                <w:rFonts w:asciiTheme="minorHAnsi" w:eastAsiaTheme="minorEastAsia" w:hAnsiTheme="minorHAnsi" w:cstheme="minorBidi"/>
                <w:noProof/>
                <w:sz w:val="22"/>
                <w:szCs w:val="22"/>
                <w:lang w:val="pl-PL"/>
              </w:rPr>
              <w:tab/>
            </w:r>
            <w:r w:rsidR="00CA47AA" w:rsidRPr="000C6284">
              <w:rPr>
                <w:rStyle w:val="Hipercze"/>
                <w:noProof/>
              </w:rPr>
              <w:t>Pozyskiwanie nieruchomości na podstawie specustawy powodziowej</w:t>
            </w:r>
            <w:r w:rsidR="00CA47AA">
              <w:rPr>
                <w:noProof/>
                <w:webHidden/>
              </w:rPr>
              <w:tab/>
            </w:r>
            <w:r>
              <w:rPr>
                <w:noProof/>
                <w:webHidden/>
              </w:rPr>
              <w:fldChar w:fldCharType="begin"/>
            </w:r>
            <w:r w:rsidR="00CA47AA">
              <w:rPr>
                <w:noProof/>
                <w:webHidden/>
              </w:rPr>
              <w:instrText xml:space="preserve"> PAGEREF _Toc469986155 \h </w:instrText>
            </w:r>
            <w:r>
              <w:rPr>
                <w:noProof/>
                <w:webHidden/>
              </w:rPr>
            </w:r>
            <w:r>
              <w:rPr>
                <w:noProof/>
                <w:webHidden/>
              </w:rPr>
              <w:fldChar w:fldCharType="separate"/>
            </w:r>
            <w:r w:rsidR="00CA47AA">
              <w:rPr>
                <w:noProof/>
                <w:webHidden/>
              </w:rPr>
              <w:t>33</w:t>
            </w:r>
            <w:r>
              <w:rPr>
                <w:noProof/>
                <w:webHidden/>
              </w:rPr>
              <w:fldChar w:fldCharType="end"/>
            </w:r>
          </w:hyperlink>
        </w:p>
        <w:p w:rsidR="00CA47AA" w:rsidRDefault="00697F51">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156" w:history="1">
            <w:r w:rsidR="00CA47AA" w:rsidRPr="000C6284">
              <w:rPr>
                <w:rStyle w:val="Hipercze"/>
                <w:noProof/>
              </w:rPr>
              <w:t>7.2.2</w:t>
            </w:r>
            <w:r w:rsidR="00CA47AA">
              <w:rPr>
                <w:rFonts w:asciiTheme="minorHAnsi" w:eastAsiaTheme="minorEastAsia" w:hAnsiTheme="minorHAnsi" w:cstheme="minorBidi"/>
                <w:noProof/>
                <w:sz w:val="22"/>
                <w:szCs w:val="22"/>
                <w:lang w:val="pl-PL"/>
              </w:rPr>
              <w:tab/>
            </w:r>
            <w:r w:rsidR="00CA47AA" w:rsidRPr="000C6284">
              <w:rPr>
                <w:rStyle w:val="Hipercze"/>
                <w:noProof/>
              </w:rPr>
              <w:t>Procedury specjalne</w:t>
            </w:r>
            <w:r w:rsidR="00CA47AA">
              <w:rPr>
                <w:noProof/>
                <w:webHidden/>
              </w:rPr>
              <w:tab/>
            </w:r>
            <w:r>
              <w:rPr>
                <w:noProof/>
                <w:webHidden/>
              </w:rPr>
              <w:fldChar w:fldCharType="begin"/>
            </w:r>
            <w:r w:rsidR="00CA47AA">
              <w:rPr>
                <w:noProof/>
                <w:webHidden/>
              </w:rPr>
              <w:instrText xml:space="preserve"> PAGEREF _Toc469986156 \h </w:instrText>
            </w:r>
            <w:r>
              <w:rPr>
                <w:noProof/>
                <w:webHidden/>
              </w:rPr>
            </w:r>
            <w:r>
              <w:rPr>
                <w:noProof/>
                <w:webHidden/>
              </w:rPr>
              <w:fldChar w:fldCharType="separate"/>
            </w:r>
            <w:r w:rsidR="00CA47AA">
              <w:rPr>
                <w:noProof/>
                <w:webHidden/>
              </w:rPr>
              <w:t>34</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57" w:history="1">
            <w:r w:rsidR="00CA47AA" w:rsidRPr="000C6284">
              <w:rPr>
                <w:rStyle w:val="Hipercze"/>
                <w:rFonts w:cs="Arial"/>
                <w:noProof/>
              </w:rPr>
              <w:t>7.3</w:t>
            </w:r>
            <w:r w:rsidR="00CA47AA">
              <w:rPr>
                <w:rFonts w:asciiTheme="minorHAnsi" w:eastAsiaTheme="minorEastAsia" w:hAnsiTheme="minorHAnsi"/>
                <w:noProof/>
                <w:lang w:eastAsia="pl-PL"/>
              </w:rPr>
              <w:tab/>
            </w:r>
            <w:r w:rsidR="00CA47AA" w:rsidRPr="000C6284">
              <w:rPr>
                <w:rStyle w:val="Hipercze"/>
                <w:rFonts w:cs="Arial"/>
                <w:noProof/>
              </w:rPr>
              <w:t>Przyjęte mechanizmy pozyskiwania praw do nieruchomości</w:t>
            </w:r>
            <w:r w:rsidR="00CA47AA">
              <w:rPr>
                <w:noProof/>
                <w:webHidden/>
              </w:rPr>
              <w:tab/>
            </w:r>
            <w:r>
              <w:rPr>
                <w:noProof/>
                <w:webHidden/>
              </w:rPr>
              <w:fldChar w:fldCharType="begin"/>
            </w:r>
            <w:r w:rsidR="00CA47AA">
              <w:rPr>
                <w:noProof/>
                <w:webHidden/>
              </w:rPr>
              <w:instrText xml:space="preserve"> PAGEREF _Toc469986157 \h </w:instrText>
            </w:r>
            <w:r>
              <w:rPr>
                <w:noProof/>
                <w:webHidden/>
              </w:rPr>
            </w:r>
            <w:r>
              <w:rPr>
                <w:noProof/>
                <w:webHidden/>
              </w:rPr>
              <w:fldChar w:fldCharType="separate"/>
            </w:r>
            <w:r w:rsidR="00CA47AA">
              <w:rPr>
                <w:noProof/>
                <w:webHidden/>
              </w:rPr>
              <w:t>35</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58" w:history="1">
            <w:r w:rsidR="00CA47AA" w:rsidRPr="000C6284">
              <w:rPr>
                <w:rStyle w:val="Hipercze"/>
                <w:noProof/>
              </w:rPr>
              <w:t>7.4</w:t>
            </w:r>
            <w:r w:rsidR="00CA47AA">
              <w:rPr>
                <w:rFonts w:asciiTheme="minorHAnsi" w:eastAsiaTheme="minorEastAsia" w:hAnsiTheme="minorHAnsi"/>
                <w:noProof/>
                <w:lang w:eastAsia="pl-PL"/>
              </w:rPr>
              <w:tab/>
            </w:r>
            <w:r w:rsidR="00CA47AA" w:rsidRPr="000C6284">
              <w:rPr>
                <w:rStyle w:val="Hipercze"/>
                <w:noProof/>
              </w:rPr>
              <w:t xml:space="preserve">Zasady wyceny </w:t>
            </w:r>
            <w:r w:rsidR="00CA47AA">
              <w:rPr>
                <w:noProof/>
                <w:webHidden/>
              </w:rPr>
              <w:tab/>
            </w:r>
            <w:r>
              <w:rPr>
                <w:noProof/>
                <w:webHidden/>
              </w:rPr>
              <w:fldChar w:fldCharType="begin"/>
            </w:r>
            <w:r w:rsidR="00CA47AA">
              <w:rPr>
                <w:noProof/>
                <w:webHidden/>
              </w:rPr>
              <w:instrText xml:space="preserve"> PAGEREF _Toc469986158 \h </w:instrText>
            </w:r>
            <w:r>
              <w:rPr>
                <w:noProof/>
                <w:webHidden/>
              </w:rPr>
            </w:r>
            <w:r>
              <w:rPr>
                <w:noProof/>
                <w:webHidden/>
              </w:rPr>
              <w:fldChar w:fldCharType="separate"/>
            </w:r>
            <w:r w:rsidR="00CA47AA">
              <w:rPr>
                <w:noProof/>
                <w:webHidden/>
              </w:rPr>
              <w:t>40</w:t>
            </w:r>
            <w:r>
              <w:rPr>
                <w:noProof/>
                <w:webHidden/>
              </w:rPr>
              <w:fldChar w:fldCharType="end"/>
            </w:r>
          </w:hyperlink>
        </w:p>
        <w:p w:rsidR="00CA47AA" w:rsidRDefault="00697F51">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159" w:history="1">
            <w:r w:rsidR="00CA47AA" w:rsidRPr="000C6284">
              <w:rPr>
                <w:rStyle w:val="Hipercze"/>
                <w:noProof/>
              </w:rPr>
              <w:t>7.4.1</w:t>
            </w:r>
            <w:r w:rsidR="00CA47AA">
              <w:rPr>
                <w:rFonts w:asciiTheme="minorHAnsi" w:eastAsiaTheme="minorEastAsia" w:hAnsiTheme="minorHAnsi" w:cstheme="minorBidi"/>
                <w:noProof/>
                <w:sz w:val="22"/>
                <w:szCs w:val="22"/>
                <w:lang w:val="pl-PL"/>
              </w:rPr>
              <w:tab/>
            </w:r>
            <w:r w:rsidR="00CA47AA" w:rsidRPr="000C6284">
              <w:rPr>
                <w:rStyle w:val="Hipercze"/>
                <w:noProof/>
              </w:rPr>
              <w:t>Wycena nieruchomości</w:t>
            </w:r>
            <w:r w:rsidR="00CA47AA">
              <w:rPr>
                <w:noProof/>
                <w:webHidden/>
              </w:rPr>
              <w:tab/>
            </w:r>
            <w:r>
              <w:rPr>
                <w:noProof/>
                <w:webHidden/>
              </w:rPr>
              <w:fldChar w:fldCharType="begin"/>
            </w:r>
            <w:r w:rsidR="00CA47AA">
              <w:rPr>
                <w:noProof/>
                <w:webHidden/>
              </w:rPr>
              <w:instrText xml:space="preserve"> PAGEREF _Toc469986159 \h </w:instrText>
            </w:r>
            <w:r>
              <w:rPr>
                <w:noProof/>
                <w:webHidden/>
              </w:rPr>
            </w:r>
            <w:r>
              <w:rPr>
                <w:noProof/>
                <w:webHidden/>
              </w:rPr>
              <w:fldChar w:fldCharType="separate"/>
            </w:r>
            <w:r w:rsidR="00CA47AA">
              <w:rPr>
                <w:noProof/>
                <w:webHidden/>
              </w:rPr>
              <w:t>42</w:t>
            </w:r>
            <w:r>
              <w:rPr>
                <w:noProof/>
                <w:webHidden/>
              </w:rPr>
              <w:fldChar w:fldCharType="end"/>
            </w:r>
          </w:hyperlink>
        </w:p>
        <w:p w:rsidR="00CA47AA" w:rsidRDefault="00697F51">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160" w:history="1">
            <w:r w:rsidR="00CA47AA" w:rsidRPr="000C6284">
              <w:rPr>
                <w:rStyle w:val="Hipercze"/>
                <w:noProof/>
              </w:rPr>
              <w:t>7.4.2</w:t>
            </w:r>
            <w:r w:rsidR="00CA47AA">
              <w:rPr>
                <w:rFonts w:asciiTheme="minorHAnsi" w:eastAsiaTheme="minorEastAsia" w:hAnsiTheme="minorHAnsi" w:cstheme="minorBidi"/>
                <w:noProof/>
                <w:sz w:val="22"/>
                <w:szCs w:val="22"/>
                <w:lang w:val="pl-PL"/>
              </w:rPr>
              <w:tab/>
            </w:r>
            <w:r w:rsidR="00CA47AA" w:rsidRPr="000C6284">
              <w:rPr>
                <w:rStyle w:val="Hipercze"/>
                <w:noProof/>
              </w:rPr>
              <w:t>Wycena nasadzeń i zasiewów</w:t>
            </w:r>
            <w:r w:rsidR="00CA47AA">
              <w:rPr>
                <w:noProof/>
                <w:webHidden/>
              </w:rPr>
              <w:tab/>
            </w:r>
            <w:r>
              <w:rPr>
                <w:noProof/>
                <w:webHidden/>
              </w:rPr>
              <w:fldChar w:fldCharType="begin"/>
            </w:r>
            <w:r w:rsidR="00CA47AA">
              <w:rPr>
                <w:noProof/>
                <w:webHidden/>
              </w:rPr>
              <w:instrText xml:space="preserve"> PAGEREF _Toc469986160 \h </w:instrText>
            </w:r>
            <w:r>
              <w:rPr>
                <w:noProof/>
                <w:webHidden/>
              </w:rPr>
            </w:r>
            <w:r>
              <w:rPr>
                <w:noProof/>
                <w:webHidden/>
              </w:rPr>
              <w:fldChar w:fldCharType="separate"/>
            </w:r>
            <w:r w:rsidR="00CA47AA">
              <w:rPr>
                <w:noProof/>
                <w:webHidden/>
              </w:rPr>
              <w:t>43</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61" w:history="1">
            <w:r w:rsidR="00CA47AA" w:rsidRPr="000C6284">
              <w:rPr>
                <w:rStyle w:val="Hipercze"/>
                <w:noProof/>
              </w:rPr>
              <w:t>8</w:t>
            </w:r>
            <w:r w:rsidR="00CA47AA">
              <w:rPr>
                <w:rFonts w:asciiTheme="minorHAnsi" w:eastAsiaTheme="minorEastAsia" w:hAnsiTheme="minorHAnsi"/>
                <w:noProof/>
                <w:lang w:eastAsia="pl-PL"/>
              </w:rPr>
              <w:tab/>
            </w:r>
            <w:r w:rsidR="00CA47AA" w:rsidRPr="000C6284">
              <w:rPr>
                <w:rStyle w:val="Hipercze"/>
                <w:noProof/>
              </w:rPr>
              <w:t>Kryteria kwalifikowalności i katalog osób uprawnionych</w:t>
            </w:r>
            <w:r w:rsidR="00CA47AA">
              <w:rPr>
                <w:noProof/>
                <w:webHidden/>
              </w:rPr>
              <w:tab/>
            </w:r>
            <w:r>
              <w:rPr>
                <w:noProof/>
                <w:webHidden/>
              </w:rPr>
              <w:fldChar w:fldCharType="begin"/>
            </w:r>
            <w:r w:rsidR="00CA47AA">
              <w:rPr>
                <w:noProof/>
                <w:webHidden/>
              </w:rPr>
              <w:instrText xml:space="preserve"> PAGEREF _Toc469986161 \h </w:instrText>
            </w:r>
            <w:r>
              <w:rPr>
                <w:noProof/>
                <w:webHidden/>
              </w:rPr>
            </w:r>
            <w:r>
              <w:rPr>
                <w:noProof/>
                <w:webHidden/>
              </w:rPr>
              <w:fldChar w:fldCharType="separate"/>
            </w:r>
            <w:r w:rsidR="00CA47AA">
              <w:rPr>
                <w:noProof/>
                <w:webHidden/>
              </w:rPr>
              <w:t>44</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62" w:history="1">
            <w:r w:rsidR="00CA47AA" w:rsidRPr="000C6284">
              <w:rPr>
                <w:rStyle w:val="Hipercze"/>
                <w:noProof/>
              </w:rPr>
              <w:t>8.1</w:t>
            </w:r>
            <w:r w:rsidR="00CA47AA">
              <w:rPr>
                <w:rFonts w:asciiTheme="minorHAnsi" w:eastAsiaTheme="minorEastAsia" w:hAnsiTheme="minorHAnsi"/>
                <w:noProof/>
                <w:lang w:eastAsia="pl-PL"/>
              </w:rPr>
              <w:tab/>
            </w:r>
            <w:r w:rsidR="00CA47AA" w:rsidRPr="000C6284">
              <w:rPr>
                <w:rStyle w:val="Hipercze"/>
                <w:noProof/>
              </w:rPr>
              <w:t>Kryteria kwalifikowalności</w:t>
            </w:r>
            <w:r w:rsidR="00CA47AA">
              <w:rPr>
                <w:noProof/>
                <w:webHidden/>
              </w:rPr>
              <w:tab/>
            </w:r>
            <w:r>
              <w:rPr>
                <w:noProof/>
                <w:webHidden/>
              </w:rPr>
              <w:fldChar w:fldCharType="begin"/>
            </w:r>
            <w:r w:rsidR="00CA47AA">
              <w:rPr>
                <w:noProof/>
                <w:webHidden/>
              </w:rPr>
              <w:instrText xml:space="preserve"> PAGEREF _Toc469986162 \h </w:instrText>
            </w:r>
            <w:r>
              <w:rPr>
                <w:noProof/>
                <w:webHidden/>
              </w:rPr>
            </w:r>
            <w:r>
              <w:rPr>
                <w:noProof/>
                <w:webHidden/>
              </w:rPr>
              <w:fldChar w:fldCharType="separate"/>
            </w:r>
            <w:r w:rsidR="00CA47AA">
              <w:rPr>
                <w:noProof/>
                <w:webHidden/>
              </w:rPr>
              <w:t>44</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63" w:history="1">
            <w:r w:rsidR="00CA47AA" w:rsidRPr="000C6284">
              <w:rPr>
                <w:rStyle w:val="Hipercze"/>
                <w:noProof/>
              </w:rPr>
              <w:t>8.2</w:t>
            </w:r>
            <w:r w:rsidR="00CA47AA">
              <w:rPr>
                <w:rFonts w:asciiTheme="minorHAnsi" w:eastAsiaTheme="minorEastAsia" w:hAnsiTheme="minorHAnsi"/>
                <w:noProof/>
                <w:lang w:eastAsia="pl-PL"/>
              </w:rPr>
              <w:tab/>
            </w:r>
            <w:r w:rsidR="00CA47AA" w:rsidRPr="000C6284">
              <w:rPr>
                <w:rStyle w:val="Hipercze"/>
                <w:noProof/>
              </w:rPr>
              <w:t>Katalog osób uprawnionych</w:t>
            </w:r>
            <w:r w:rsidR="00CA47AA">
              <w:rPr>
                <w:noProof/>
                <w:webHidden/>
              </w:rPr>
              <w:tab/>
            </w:r>
            <w:r>
              <w:rPr>
                <w:noProof/>
                <w:webHidden/>
              </w:rPr>
              <w:fldChar w:fldCharType="begin"/>
            </w:r>
            <w:r w:rsidR="00CA47AA">
              <w:rPr>
                <w:noProof/>
                <w:webHidden/>
              </w:rPr>
              <w:instrText xml:space="preserve"> PAGEREF _Toc469986163 \h </w:instrText>
            </w:r>
            <w:r>
              <w:rPr>
                <w:noProof/>
                <w:webHidden/>
              </w:rPr>
            </w:r>
            <w:r>
              <w:rPr>
                <w:noProof/>
                <w:webHidden/>
              </w:rPr>
              <w:fldChar w:fldCharType="separate"/>
            </w:r>
            <w:r w:rsidR="00CA47AA">
              <w:rPr>
                <w:noProof/>
                <w:webHidden/>
              </w:rPr>
              <w:t>44</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64" w:history="1">
            <w:r w:rsidR="00CA47AA" w:rsidRPr="000C6284">
              <w:rPr>
                <w:rStyle w:val="Hipercze"/>
                <w:noProof/>
              </w:rPr>
              <w:t>8.3</w:t>
            </w:r>
            <w:r w:rsidR="00CA47AA">
              <w:rPr>
                <w:rFonts w:asciiTheme="minorHAnsi" w:eastAsiaTheme="minorEastAsia" w:hAnsiTheme="minorHAnsi"/>
                <w:noProof/>
                <w:lang w:eastAsia="pl-PL"/>
              </w:rPr>
              <w:tab/>
            </w:r>
            <w:r w:rsidR="00CA47AA" w:rsidRPr="000C6284">
              <w:rPr>
                <w:rStyle w:val="Hipercze"/>
                <w:noProof/>
              </w:rPr>
              <w:t>Matryca kwalifikowalności</w:t>
            </w:r>
            <w:r w:rsidR="00CA47AA">
              <w:rPr>
                <w:noProof/>
                <w:webHidden/>
              </w:rPr>
              <w:tab/>
            </w:r>
            <w:r>
              <w:rPr>
                <w:noProof/>
                <w:webHidden/>
              </w:rPr>
              <w:fldChar w:fldCharType="begin"/>
            </w:r>
            <w:r w:rsidR="00CA47AA">
              <w:rPr>
                <w:noProof/>
                <w:webHidden/>
              </w:rPr>
              <w:instrText xml:space="preserve"> PAGEREF _Toc469986164 \h </w:instrText>
            </w:r>
            <w:r>
              <w:rPr>
                <w:noProof/>
                <w:webHidden/>
              </w:rPr>
            </w:r>
            <w:r>
              <w:rPr>
                <w:noProof/>
                <w:webHidden/>
              </w:rPr>
              <w:fldChar w:fldCharType="separate"/>
            </w:r>
            <w:r w:rsidR="00CA47AA">
              <w:rPr>
                <w:noProof/>
                <w:webHidden/>
              </w:rPr>
              <w:t>48</w:t>
            </w:r>
            <w:r>
              <w:rPr>
                <w:noProof/>
                <w:webHidden/>
              </w:rPr>
              <w:fldChar w:fldCharType="end"/>
            </w:r>
          </w:hyperlink>
        </w:p>
        <w:p w:rsidR="00CA47AA" w:rsidRDefault="00697F51">
          <w:pPr>
            <w:pStyle w:val="Spistreci1"/>
            <w:tabs>
              <w:tab w:val="left" w:pos="400"/>
              <w:tab w:val="right" w:leader="dot" w:pos="9062"/>
            </w:tabs>
            <w:rPr>
              <w:rFonts w:asciiTheme="minorHAnsi" w:eastAsiaTheme="minorEastAsia" w:hAnsiTheme="minorHAnsi"/>
              <w:noProof/>
              <w:lang w:eastAsia="pl-PL"/>
            </w:rPr>
          </w:pPr>
          <w:hyperlink w:anchor="_Toc469986165" w:history="1">
            <w:r w:rsidR="00CA47AA" w:rsidRPr="000C6284">
              <w:rPr>
                <w:rStyle w:val="Hipercze"/>
                <w:noProof/>
              </w:rPr>
              <w:t>9</w:t>
            </w:r>
            <w:r w:rsidR="00CA47AA">
              <w:rPr>
                <w:rFonts w:asciiTheme="minorHAnsi" w:eastAsiaTheme="minorEastAsia" w:hAnsiTheme="minorHAnsi"/>
                <w:noProof/>
                <w:lang w:eastAsia="pl-PL"/>
              </w:rPr>
              <w:tab/>
            </w:r>
            <w:r w:rsidR="00CA47AA" w:rsidRPr="000C6284">
              <w:rPr>
                <w:rStyle w:val="Hipercze"/>
                <w:noProof/>
              </w:rPr>
              <w:t>Konsultacje społeczne i udział społeczeństwa</w:t>
            </w:r>
            <w:r w:rsidR="00CA47AA">
              <w:rPr>
                <w:noProof/>
                <w:webHidden/>
              </w:rPr>
              <w:tab/>
            </w:r>
            <w:r>
              <w:rPr>
                <w:noProof/>
                <w:webHidden/>
              </w:rPr>
              <w:fldChar w:fldCharType="begin"/>
            </w:r>
            <w:r w:rsidR="00CA47AA">
              <w:rPr>
                <w:noProof/>
                <w:webHidden/>
              </w:rPr>
              <w:instrText xml:space="preserve"> PAGEREF _Toc469986165 \h </w:instrText>
            </w:r>
            <w:r>
              <w:rPr>
                <w:noProof/>
                <w:webHidden/>
              </w:rPr>
            </w:r>
            <w:r>
              <w:rPr>
                <w:noProof/>
                <w:webHidden/>
              </w:rPr>
              <w:fldChar w:fldCharType="separate"/>
            </w:r>
            <w:r w:rsidR="00CA47AA">
              <w:rPr>
                <w:noProof/>
                <w:webHidden/>
              </w:rPr>
              <w:t>55</w:t>
            </w:r>
            <w:r>
              <w:rPr>
                <w:noProof/>
                <w:webHidden/>
              </w:rPr>
              <w:fldChar w:fldCharType="end"/>
            </w:r>
          </w:hyperlink>
        </w:p>
        <w:p w:rsidR="00CA47AA" w:rsidRDefault="00697F51">
          <w:pPr>
            <w:pStyle w:val="Spistreci1"/>
            <w:tabs>
              <w:tab w:val="left" w:pos="660"/>
              <w:tab w:val="right" w:leader="dot" w:pos="9062"/>
            </w:tabs>
            <w:rPr>
              <w:rFonts w:asciiTheme="minorHAnsi" w:eastAsiaTheme="minorEastAsia" w:hAnsiTheme="minorHAnsi"/>
              <w:noProof/>
              <w:lang w:eastAsia="pl-PL"/>
            </w:rPr>
          </w:pPr>
          <w:hyperlink w:anchor="_Toc469986166" w:history="1">
            <w:r w:rsidR="00CA47AA" w:rsidRPr="000C6284">
              <w:rPr>
                <w:rStyle w:val="Hipercze"/>
                <w:noProof/>
              </w:rPr>
              <w:t>10</w:t>
            </w:r>
            <w:r w:rsidR="00CA47AA">
              <w:rPr>
                <w:rFonts w:asciiTheme="minorHAnsi" w:eastAsiaTheme="minorEastAsia" w:hAnsiTheme="minorHAnsi"/>
                <w:noProof/>
                <w:lang w:eastAsia="pl-PL"/>
              </w:rPr>
              <w:tab/>
            </w:r>
            <w:r w:rsidR="00CA47AA" w:rsidRPr="000C6284">
              <w:rPr>
                <w:rStyle w:val="Hipercze"/>
                <w:noProof/>
              </w:rPr>
              <w:t>Mechanizm zarządzania skargami</w:t>
            </w:r>
            <w:r w:rsidR="00CA47AA">
              <w:rPr>
                <w:noProof/>
                <w:webHidden/>
              </w:rPr>
              <w:tab/>
            </w:r>
            <w:r>
              <w:rPr>
                <w:noProof/>
                <w:webHidden/>
              </w:rPr>
              <w:fldChar w:fldCharType="begin"/>
            </w:r>
            <w:r w:rsidR="00CA47AA">
              <w:rPr>
                <w:noProof/>
                <w:webHidden/>
              </w:rPr>
              <w:instrText xml:space="preserve"> PAGEREF _Toc469986166 \h </w:instrText>
            </w:r>
            <w:r>
              <w:rPr>
                <w:noProof/>
                <w:webHidden/>
              </w:rPr>
            </w:r>
            <w:r>
              <w:rPr>
                <w:noProof/>
                <w:webHidden/>
              </w:rPr>
              <w:fldChar w:fldCharType="separate"/>
            </w:r>
            <w:r w:rsidR="00CA47AA">
              <w:rPr>
                <w:noProof/>
                <w:webHidden/>
              </w:rPr>
              <w:t>58</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67" w:history="1">
            <w:r w:rsidR="00CA47AA" w:rsidRPr="000C6284">
              <w:rPr>
                <w:rStyle w:val="Hipercze"/>
                <w:noProof/>
              </w:rPr>
              <w:t>10.1</w:t>
            </w:r>
            <w:r w:rsidR="00CA47AA">
              <w:rPr>
                <w:rFonts w:asciiTheme="minorHAnsi" w:eastAsiaTheme="minorEastAsia" w:hAnsiTheme="minorHAnsi"/>
                <w:noProof/>
                <w:lang w:eastAsia="pl-PL"/>
              </w:rPr>
              <w:tab/>
            </w:r>
            <w:r w:rsidR="00CA47AA" w:rsidRPr="000C6284">
              <w:rPr>
                <w:rStyle w:val="Hipercze"/>
                <w:noProof/>
              </w:rPr>
              <w:t>Ogólny mechanizm zarządzania skargami i wnioskami</w:t>
            </w:r>
            <w:r w:rsidR="00CA47AA">
              <w:rPr>
                <w:noProof/>
                <w:webHidden/>
              </w:rPr>
              <w:tab/>
            </w:r>
            <w:r>
              <w:rPr>
                <w:noProof/>
                <w:webHidden/>
              </w:rPr>
              <w:fldChar w:fldCharType="begin"/>
            </w:r>
            <w:r w:rsidR="00CA47AA">
              <w:rPr>
                <w:noProof/>
                <w:webHidden/>
              </w:rPr>
              <w:instrText xml:space="preserve"> PAGEREF _Toc469986167 \h </w:instrText>
            </w:r>
            <w:r>
              <w:rPr>
                <w:noProof/>
                <w:webHidden/>
              </w:rPr>
            </w:r>
            <w:r>
              <w:rPr>
                <w:noProof/>
                <w:webHidden/>
              </w:rPr>
              <w:fldChar w:fldCharType="separate"/>
            </w:r>
            <w:r w:rsidR="00CA47AA">
              <w:rPr>
                <w:noProof/>
                <w:webHidden/>
              </w:rPr>
              <w:t>58</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68" w:history="1">
            <w:r w:rsidR="00CA47AA" w:rsidRPr="000C6284">
              <w:rPr>
                <w:rStyle w:val="Hipercze"/>
                <w:noProof/>
              </w:rPr>
              <w:t>10.2</w:t>
            </w:r>
            <w:r w:rsidR="00CA47AA">
              <w:rPr>
                <w:rFonts w:asciiTheme="minorHAnsi" w:eastAsiaTheme="minorEastAsia" w:hAnsiTheme="minorHAnsi"/>
                <w:noProof/>
                <w:lang w:eastAsia="pl-PL"/>
              </w:rPr>
              <w:tab/>
            </w:r>
            <w:r w:rsidR="00CA47AA" w:rsidRPr="000C6284">
              <w:rPr>
                <w:rStyle w:val="Hipercze"/>
                <w:noProof/>
              </w:rPr>
              <w:t>Szczególne mechanizmy zarządzania skargami i wnioskami</w:t>
            </w:r>
            <w:r w:rsidR="00CA47AA">
              <w:rPr>
                <w:noProof/>
                <w:webHidden/>
              </w:rPr>
              <w:tab/>
            </w:r>
            <w:r>
              <w:rPr>
                <w:noProof/>
                <w:webHidden/>
              </w:rPr>
              <w:fldChar w:fldCharType="begin"/>
            </w:r>
            <w:r w:rsidR="00CA47AA">
              <w:rPr>
                <w:noProof/>
                <w:webHidden/>
              </w:rPr>
              <w:instrText xml:space="preserve"> PAGEREF _Toc469986168 \h </w:instrText>
            </w:r>
            <w:r>
              <w:rPr>
                <w:noProof/>
                <w:webHidden/>
              </w:rPr>
            </w:r>
            <w:r>
              <w:rPr>
                <w:noProof/>
                <w:webHidden/>
              </w:rPr>
              <w:fldChar w:fldCharType="separate"/>
            </w:r>
            <w:r w:rsidR="00CA47AA">
              <w:rPr>
                <w:noProof/>
                <w:webHidden/>
              </w:rPr>
              <w:t>59</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69" w:history="1">
            <w:r w:rsidR="00CA47AA" w:rsidRPr="000C6284">
              <w:rPr>
                <w:rStyle w:val="Hipercze"/>
                <w:noProof/>
              </w:rPr>
              <w:t>10.3</w:t>
            </w:r>
            <w:r w:rsidR="00CA47AA">
              <w:rPr>
                <w:rFonts w:asciiTheme="minorHAnsi" w:eastAsiaTheme="minorEastAsia" w:hAnsiTheme="minorHAnsi"/>
                <w:noProof/>
                <w:lang w:eastAsia="pl-PL"/>
              </w:rPr>
              <w:tab/>
            </w:r>
            <w:r w:rsidR="00CA47AA" w:rsidRPr="000C6284">
              <w:rPr>
                <w:rStyle w:val="Hipercze"/>
                <w:noProof/>
              </w:rPr>
              <w:t>Mechanizm zgłaszania skarg i wniosków dot. realizacji Kontraktu</w:t>
            </w:r>
            <w:r w:rsidR="00CA47AA">
              <w:rPr>
                <w:noProof/>
                <w:webHidden/>
              </w:rPr>
              <w:tab/>
            </w:r>
            <w:r>
              <w:rPr>
                <w:noProof/>
                <w:webHidden/>
              </w:rPr>
              <w:fldChar w:fldCharType="begin"/>
            </w:r>
            <w:r w:rsidR="00CA47AA">
              <w:rPr>
                <w:noProof/>
                <w:webHidden/>
              </w:rPr>
              <w:instrText xml:space="preserve"> PAGEREF _Toc469986169 \h </w:instrText>
            </w:r>
            <w:r>
              <w:rPr>
                <w:noProof/>
                <w:webHidden/>
              </w:rPr>
            </w:r>
            <w:r>
              <w:rPr>
                <w:noProof/>
                <w:webHidden/>
              </w:rPr>
              <w:fldChar w:fldCharType="separate"/>
            </w:r>
            <w:r w:rsidR="00CA47AA">
              <w:rPr>
                <w:noProof/>
                <w:webHidden/>
              </w:rPr>
              <w:t>61</w:t>
            </w:r>
            <w:r>
              <w:rPr>
                <w:noProof/>
                <w:webHidden/>
              </w:rPr>
              <w:fldChar w:fldCharType="end"/>
            </w:r>
          </w:hyperlink>
        </w:p>
        <w:p w:rsidR="00CA47AA" w:rsidRDefault="00697F51">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170" w:history="1">
            <w:r w:rsidR="00CA47AA" w:rsidRPr="000C6284">
              <w:rPr>
                <w:rStyle w:val="Hipercze"/>
                <w:noProof/>
              </w:rPr>
              <w:t>10.3.1</w:t>
            </w:r>
            <w:r w:rsidR="00CA47AA">
              <w:rPr>
                <w:rFonts w:asciiTheme="minorHAnsi" w:eastAsiaTheme="minorEastAsia" w:hAnsiTheme="minorHAnsi" w:cstheme="minorBidi"/>
                <w:noProof/>
                <w:sz w:val="22"/>
                <w:szCs w:val="22"/>
                <w:lang w:val="pl-PL"/>
              </w:rPr>
              <w:tab/>
            </w:r>
            <w:r w:rsidR="00CA47AA" w:rsidRPr="000C6284">
              <w:rPr>
                <w:rStyle w:val="Hipercze"/>
                <w:noProof/>
              </w:rPr>
              <w:t>Miejsce i sposób składania skarg i wniosków</w:t>
            </w:r>
            <w:r w:rsidR="00CA47AA">
              <w:rPr>
                <w:noProof/>
                <w:webHidden/>
              </w:rPr>
              <w:tab/>
            </w:r>
            <w:r>
              <w:rPr>
                <w:noProof/>
                <w:webHidden/>
              </w:rPr>
              <w:fldChar w:fldCharType="begin"/>
            </w:r>
            <w:r w:rsidR="00CA47AA">
              <w:rPr>
                <w:noProof/>
                <w:webHidden/>
              </w:rPr>
              <w:instrText xml:space="preserve"> PAGEREF _Toc469986170 \h </w:instrText>
            </w:r>
            <w:r>
              <w:rPr>
                <w:noProof/>
                <w:webHidden/>
              </w:rPr>
            </w:r>
            <w:r>
              <w:rPr>
                <w:noProof/>
                <w:webHidden/>
              </w:rPr>
              <w:fldChar w:fldCharType="separate"/>
            </w:r>
            <w:r w:rsidR="00CA47AA">
              <w:rPr>
                <w:noProof/>
                <w:webHidden/>
              </w:rPr>
              <w:t>61</w:t>
            </w:r>
            <w:r>
              <w:rPr>
                <w:noProof/>
                <w:webHidden/>
              </w:rPr>
              <w:fldChar w:fldCharType="end"/>
            </w:r>
          </w:hyperlink>
        </w:p>
        <w:p w:rsidR="00CA47AA" w:rsidRDefault="00697F51">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171" w:history="1">
            <w:r w:rsidR="00CA47AA" w:rsidRPr="000C6284">
              <w:rPr>
                <w:rStyle w:val="Hipercze"/>
                <w:noProof/>
              </w:rPr>
              <w:t>10.3.2</w:t>
            </w:r>
            <w:r w:rsidR="00CA47AA">
              <w:rPr>
                <w:rFonts w:asciiTheme="minorHAnsi" w:eastAsiaTheme="minorEastAsia" w:hAnsiTheme="minorHAnsi" w:cstheme="minorBidi"/>
                <w:noProof/>
                <w:sz w:val="22"/>
                <w:szCs w:val="22"/>
                <w:lang w:val="pl-PL"/>
              </w:rPr>
              <w:tab/>
            </w:r>
            <w:r w:rsidR="00CA47AA" w:rsidRPr="000C6284">
              <w:rPr>
                <w:rStyle w:val="Hipercze"/>
                <w:noProof/>
              </w:rPr>
              <w:t>Terminy rozpatrywania skarg i wniosków</w:t>
            </w:r>
            <w:r w:rsidR="00CA47AA">
              <w:rPr>
                <w:noProof/>
                <w:webHidden/>
              </w:rPr>
              <w:tab/>
            </w:r>
            <w:r>
              <w:rPr>
                <w:noProof/>
                <w:webHidden/>
              </w:rPr>
              <w:fldChar w:fldCharType="begin"/>
            </w:r>
            <w:r w:rsidR="00CA47AA">
              <w:rPr>
                <w:noProof/>
                <w:webHidden/>
              </w:rPr>
              <w:instrText xml:space="preserve"> PAGEREF _Toc469986171 \h </w:instrText>
            </w:r>
            <w:r>
              <w:rPr>
                <w:noProof/>
                <w:webHidden/>
              </w:rPr>
            </w:r>
            <w:r>
              <w:rPr>
                <w:noProof/>
                <w:webHidden/>
              </w:rPr>
              <w:fldChar w:fldCharType="separate"/>
            </w:r>
            <w:r w:rsidR="00CA47AA">
              <w:rPr>
                <w:noProof/>
                <w:webHidden/>
              </w:rPr>
              <w:t>62</w:t>
            </w:r>
            <w:r>
              <w:rPr>
                <w:noProof/>
                <w:webHidden/>
              </w:rPr>
              <w:fldChar w:fldCharType="end"/>
            </w:r>
          </w:hyperlink>
        </w:p>
        <w:p w:rsidR="00CA47AA" w:rsidRDefault="00697F51">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172" w:history="1">
            <w:r w:rsidR="00CA47AA" w:rsidRPr="000C6284">
              <w:rPr>
                <w:rStyle w:val="Hipercze"/>
                <w:noProof/>
              </w:rPr>
              <w:t>10.3.3</w:t>
            </w:r>
            <w:r w:rsidR="00CA47AA">
              <w:rPr>
                <w:rFonts w:asciiTheme="minorHAnsi" w:eastAsiaTheme="minorEastAsia" w:hAnsiTheme="minorHAnsi" w:cstheme="minorBidi"/>
                <w:noProof/>
                <w:sz w:val="22"/>
                <w:szCs w:val="22"/>
                <w:lang w:val="pl-PL"/>
              </w:rPr>
              <w:tab/>
            </w:r>
            <w:r w:rsidR="00CA47AA" w:rsidRPr="000C6284">
              <w:rPr>
                <w:rStyle w:val="Hipercze"/>
                <w:noProof/>
              </w:rPr>
              <w:t>Osoby odpowiedzialne za rozpatrywanie skarg i wniosków</w:t>
            </w:r>
            <w:r w:rsidR="00CA47AA">
              <w:rPr>
                <w:noProof/>
                <w:webHidden/>
              </w:rPr>
              <w:tab/>
            </w:r>
            <w:r>
              <w:rPr>
                <w:noProof/>
                <w:webHidden/>
              </w:rPr>
              <w:fldChar w:fldCharType="begin"/>
            </w:r>
            <w:r w:rsidR="00CA47AA">
              <w:rPr>
                <w:noProof/>
                <w:webHidden/>
              </w:rPr>
              <w:instrText xml:space="preserve"> PAGEREF _Toc469986172 \h </w:instrText>
            </w:r>
            <w:r>
              <w:rPr>
                <w:noProof/>
                <w:webHidden/>
              </w:rPr>
            </w:r>
            <w:r>
              <w:rPr>
                <w:noProof/>
                <w:webHidden/>
              </w:rPr>
              <w:fldChar w:fldCharType="separate"/>
            </w:r>
            <w:r w:rsidR="00CA47AA">
              <w:rPr>
                <w:noProof/>
                <w:webHidden/>
              </w:rPr>
              <w:t>62</w:t>
            </w:r>
            <w:r>
              <w:rPr>
                <w:noProof/>
                <w:webHidden/>
              </w:rPr>
              <w:fldChar w:fldCharType="end"/>
            </w:r>
          </w:hyperlink>
        </w:p>
        <w:p w:rsidR="00CA47AA" w:rsidRDefault="00697F51">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173" w:history="1">
            <w:r w:rsidR="00CA47AA" w:rsidRPr="000C6284">
              <w:rPr>
                <w:rStyle w:val="Hipercze"/>
                <w:noProof/>
              </w:rPr>
              <w:t>10.3.4</w:t>
            </w:r>
            <w:r w:rsidR="00CA47AA">
              <w:rPr>
                <w:rFonts w:asciiTheme="minorHAnsi" w:eastAsiaTheme="minorEastAsia" w:hAnsiTheme="minorHAnsi" w:cstheme="minorBidi"/>
                <w:noProof/>
                <w:sz w:val="22"/>
                <w:szCs w:val="22"/>
                <w:lang w:val="pl-PL"/>
              </w:rPr>
              <w:tab/>
            </w:r>
            <w:r w:rsidR="00CA47AA" w:rsidRPr="000C6284">
              <w:rPr>
                <w:rStyle w:val="Hipercze"/>
                <w:noProof/>
              </w:rPr>
              <w:t>Audyty i niezależny mechanizm odwoławczy</w:t>
            </w:r>
            <w:r w:rsidR="00CA47AA">
              <w:rPr>
                <w:noProof/>
                <w:webHidden/>
              </w:rPr>
              <w:tab/>
            </w:r>
            <w:r>
              <w:rPr>
                <w:noProof/>
                <w:webHidden/>
              </w:rPr>
              <w:fldChar w:fldCharType="begin"/>
            </w:r>
            <w:r w:rsidR="00CA47AA">
              <w:rPr>
                <w:noProof/>
                <w:webHidden/>
              </w:rPr>
              <w:instrText xml:space="preserve"> PAGEREF _Toc469986173 \h </w:instrText>
            </w:r>
            <w:r>
              <w:rPr>
                <w:noProof/>
                <w:webHidden/>
              </w:rPr>
            </w:r>
            <w:r>
              <w:rPr>
                <w:noProof/>
                <w:webHidden/>
              </w:rPr>
              <w:fldChar w:fldCharType="separate"/>
            </w:r>
            <w:r w:rsidR="00CA47AA">
              <w:rPr>
                <w:noProof/>
                <w:webHidden/>
              </w:rPr>
              <w:t>62</w:t>
            </w:r>
            <w:r>
              <w:rPr>
                <w:noProof/>
                <w:webHidden/>
              </w:rPr>
              <w:fldChar w:fldCharType="end"/>
            </w:r>
          </w:hyperlink>
        </w:p>
        <w:p w:rsidR="00CA47AA" w:rsidRDefault="00697F51">
          <w:pPr>
            <w:pStyle w:val="Spistreci1"/>
            <w:tabs>
              <w:tab w:val="left" w:pos="660"/>
              <w:tab w:val="right" w:leader="dot" w:pos="9062"/>
            </w:tabs>
            <w:rPr>
              <w:rFonts w:asciiTheme="minorHAnsi" w:eastAsiaTheme="minorEastAsia" w:hAnsiTheme="minorHAnsi"/>
              <w:noProof/>
              <w:lang w:eastAsia="pl-PL"/>
            </w:rPr>
          </w:pPr>
          <w:hyperlink w:anchor="_Toc469986174" w:history="1">
            <w:r w:rsidR="00CA47AA" w:rsidRPr="000C6284">
              <w:rPr>
                <w:rStyle w:val="Hipercze"/>
                <w:noProof/>
              </w:rPr>
              <w:t>11</w:t>
            </w:r>
            <w:r w:rsidR="00CA47AA">
              <w:rPr>
                <w:rFonts w:asciiTheme="minorHAnsi" w:eastAsiaTheme="minorEastAsia" w:hAnsiTheme="minorHAnsi"/>
                <w:noProof/>
                <w:lang w:eastAsia="pl-PL"/>
              </w:rPr>
              <w:tab/>
            </w:r>
            <w:r w:rsidR="00CA47AA" w:rsidRPr="000C6284">
              <w:rPr>
                <w:rStyle w:val="Hipercze"/>
                <w:noProof/>
              </w:rPr>
              <w:t>Struktura instytucjonalna oraz zespół realizacyjny</w:t>
            </w:r>
            <w:r w:rsidR="00CA47AA">
              <w:rPr>
                <w:noProof/>
                <w:webHidden/>
              </w:rPr>
              <w:tab/>
            </w:r>
            <w:r>
              <w:rPr>
                <w:noProof/>
                <w:webHidden/>
              </w:rPr>
              <w:fldChar w:fldCharType="begin"/>
            </w:r>
            <w:r w:rsidR="00CA47AA">
              <w:rPr>
                <w:noProof/>
                <w:webHidden/>
              </w:rPr>
              <w:instrText xml:space="preserve"> PAGEREF _Toc469986174 \h </w:instrText>
            </w:r>
            <w:r>
              <w:rPr>
                <w:noProof/>
                <w:webHidden/>
              </w:rPr>
            </w:r>
            <w:r>
              <w:rPr>
                <w:noProof/>
                <w:webHidden/>
              </w:rPr>
              <w:fldChar w:fldCharType="separate"/>
            </w:r>
            <w:r w:rsidR="00CA47AA">
              <w:rPr>
                <w:noProof/>
                <w:webHidden/>
              </w:rPr>
              <w:t>63</w:t>
            </w:r>
            <w:r>
              <w:rPr>
                <w:noProof/>
                <w:webHidden/>
              </w:rPr>
              <w:fldChar w:fldCharType="end"/>
            </w:r>
          </w:hyperlink>
        </w:p>
        <w:p w:rsidR="00CA47AA" w:rsidRDefault="00697F51">
          <w:pPr>
            <w:pStyle w:val="Spistreci1"/>
            <w:tabs>
              <w:tab w:val="left" w:pos="660"/>
              <w:tab w:val="right" w:leader="dot" w:pos="9062"/>
            </w:tabs>
            <w:rPr>
              <w:rFonts w:asciiTheme="minorHAnsi" w:eastAsiaTheme="minorEastAsia" w:hAnsiTheme="minorHAnsi"/>
              <w:noProof/>
              <w:lang w:eastAsia="pl-PL"/>
            </w:rPr>
          </w:pPr>
          <w:hyperlink w:anchor="_Toc469986175" w:history="1">
            <w:r w:rsidR="00CA47AA" w:rsidRPr="000C6284">
              <w:rPr>
                <w:rStyle w:val="Hipercze"/>
                <w:noProof/>
              </w:rPr>
              <w:t>12</w:t>
            </w:r>
            <w:r w:rsidR="00CA47AA">
              <w:rPr>
                <w:rFonts w:asciiTheme="minorHAnsi" w:eastAsiaTheme="minorEastAsia" w:hAnsiTheme="minorHAnsi"/>
                <w:noProof/>
                <w:lang w:eastAsia="pl-PL"/>
              </w:rPr>
              <w:tab/>
            </w:r>
            <w:r w:rsidR="00CA47AA" w:rsidRPr="000C6284">
              <w:rPr>
                <w:rStyle w:val="Hipercze"/>
                <w:noProof/>
              </w:rPr>
              <w:t>Monitorowanie i ocena</w:t>
            </w:r>
            <w:r w:rsidR="00CA47AA">
              <w:rPr>
                <w:noProof/>
                <w:webHidden/>
              </w:rPr>
              <w:tab/>
            </w:r>
            <w:r>
              <w:rPr>
                <w:noProof/>
                <w:webHidden/>
              </w:rPr>
              <w:fldChar w:fldCharType="begin"/>
            </w:r>
            <w:r w:rsidR="00CA47AA">
              <w:rPr>
                <w:noProof/>
                <w:webHidden/>
              </w:rPr>
              <w:instrText xml:space="preserve"> PAGEREF _Toc469986175 \h </w:instrText>
            </w:r>
            <w:r>
              <w:rPr>
                <w:noProof/>
                <w:webHidden/>
              </w:rPr>
            </w:r>
            <w:r>
              <w:rPr>
                <w:noProof/>
                <w:webHidden/>
              </w:rPr>
              <w:fldChar w:fldCharType="separate"/>
            </w:r>
            <w:r w:rsidR="00CA47AA">
              <w:rPr>
                <w:noProof/>
                <w:webHidden/>
              </w:rPr>
              <w:t>67</w:t>
            </w:r>
            <w:r>
              <w:rPr>
                <w:noProof/>
                <w:webHidden/>
              </w:rPr>
              <w:fldChar w:fldCharType="end"/>
            </w:r>
          </w:hyperlink>
        </w:p>
        <w:p w:rsidR="00CA47AA" w:rsidRDefault="00697F51">
          <w:pPr>
            <w:pStyle w:val="Spistreci1"/>
            <w:tabs>
              <w:tab w:val="left" w:pos="660"/>
              <w:tab w:val="right" w:leader="dot" w:pos="9062"/>
            </w:tabs>
            <w:rPr>
              <w:rFonts w:asciiTheme="minorHAnsi" w:eastAsiaTheme="minorEastAsia" w:hAnsiTheme="minorHAnsi"/>
              <w:noProof/>
              <w:lang w:eastAsia="pl-PL"/>
            </w:rPr>
          </w:pPr>
          <w:hyperlink w:anchor="_Toc469986176" w:history="1">
            <w:r w:rsidR="00CA47AA" w:rsidRPr="000C6284">
              <w:rPr>
                <w:rStyle w:val="Hipercze"/>
                <w:noProof/>
              </w:rPr>
              <w:t>13</w:t>
            </w:r>
            <w:r w:rsidR="00CA47AA">
              <w:rPr>
                <w:rFonts w:asciiTheme="minorHAnsi" w:eastAsiaTheme="minorEastAsia" w:hAnsiTheme="minorHAnsi"/>
                <w:noProof/>
                <w:lang w:eastAsia="pl-PL"/>
              </w:rPr>
              <w:tab/>
            </w:r>
            <w:r w:rsidR="00CA47AA" w:rsidRPr="000C6284">
              <w:rPr>
                <w:rStyle w:val="Hipercze"/>
                <w:noProof/>
              </w:rPr>
              <w:t>Koszty i budżet</w:t>
            </w:r>
            <w:r w:rsidR="00CA47AA">
              <w:rPr>
                <w:noProof/>
                <w:webHidden/>
              </w:rPr>
              <w:tab/>
            </w:r>
            <w:r>
              <w:rPr>
                <w:noProof/>
                <w:webHidden/>
              </w:rPr>
              <w:fldChar w:fldCharType="begin"/>
            </w:r>
            <w:r w:rsidR="00CA47AA">
              <w:rPr>
                <w:noProof/>
                <w:webHidden/>
              </w:rPr>
              <w:instrText xml:space="preserve"> PAGEREF _Toc469986176 \h </w:instrText>
            </w:r>
            <w:r>
              <w:rPr>
                <w:noProof/>
                <w:webHidden/>
              </w:rPr>
            </w:r>
            <w:r>
              <w:rPr>
                <w:noProof/>
                <w:webHidden/>
              </w:rPr>
              <w:fldChar w:fldCharType="separate"/>
            </w:r>
            <w:r w:rsidR="00CA47AA">
              <w:rPr>
                <w:noProof/>
                <w:webHidden/>
              </w:rPr>
              <w:t>70</w:t>
            </w:r>
            <w:r>
              <w:rPr>
                <w:noProof/>
                <w:webHidden/>
              </w:rPr>
              <w:fldChar w:fldCharType="end"/>
            </w:r>
          </w:hyperlink>
        </w:p>
        <w:p w:rsidR="00CA47AA" w:rsidRDefault="00697F51">
          <w:pPr>
            <w:pStyle w:val="Spistreci1"/>
            <w:tabs>
              <w:tab w:val="left" w:pos="660"/>
              <w:tab w:val="right" w:leader="dot" w:pos="9062"/>
            </w:tabs>
            <w:rPr>
              <w:rFonts w:asciiTheme="minorHAnsi" w:eastAsiaTheme="minorEastAsia" w:hAnsiTheme="minorHAnsi"/>
              <w:noProof/>
              <w:lang w:eastAsia="pl-PL"/>
            </w:rPr>
          </w:pPr>
          <w:hyperlink w:anchor="_Toc469986177" w:history="1">
            <w:r w:rsidR="00CA47AA" w:rsidRPr="000C6284">
              <w:rPr>
                <w:rStyle w:val="Hipercze"/>
                <w:noProof/>
              </w:rPr>
              <w:t>14</w:t>
            </w:r>
            <w:r w:rsidR="00CA47AA">
              <w:rPr>
                <w:rFonts w:asciiTheme="minorHAnsi" w:eastAsiaTheme="minorEastAsia" w:hAnsiTheme="minorHAnsi"/>
                <w:noProof/>
                <w:lang w:eastAsia="pl-PL"/>
              </w:rPr>
              <w:tab/>
            </w:r>
            <w:r w:rsidR="00CA47AA" w:rsidRPr="000C6284">
              <w:rPr>
                <w:rStyle w:val="Hipercze"/>
                <w:noProof/>
              </w:rPr>
              <w:t>Harmonogram wdrażania PPNiP</w:t>
            </w:r>
            <w:r w:rsidR="00CA47AA">
              <w:rPr>
                <w:noProof/>
                <w:webHidden/>
              </w:rPr>
              <w:tab/>
            </w:r>
            <w:r>
              <w:rPr>
                <w:noProof/>
                <w:webHidden/>
              </w:rPr>
              <w:fldChar w:fldCharType="begin"/>
            </w:r>
            <w:r w:rsidR="00CA47AA">
              <w:rPr>
                <w:noProof/>
                <w:webHidden/>
              </w:rPr>
              <w:instrText xml:space="preserve"> PAGEREF _Toc469986177 \h </w:instrText>
            </w:r>
            <w:r>
              <w:rPr>
                <w:noProof/>
                <w:webHidden/>
              </w:rPr>
            </w:r>
            <w:r>
              <w:rPr>
                <w:noProof/>
                <w:webHidden/>
              </w:rPr>
              <w:fldChar w:fldCharType="separate"/>
            </w:r>
            <w:r w:rsidR="00CA47AA">
              <w:rPr>
                <w:noProof/>
                <w:webHidden/>
              </w:rPr>
              <w:t>71</w:t>
            </w:r>
            <w:r>
              <w:rPr>
                <w:noProof/>
                <w:webHidden/>
              </w:rPr>
              <w:fldChar w:fldCharType="end"/>
            </w:r>
          </w:hyperlink>
        </w:p>
        <w:p w:rsidR="00CA47AA" w:rsidRDefault="00697F51">
          <w:pPr>
            <w:pStyle w:val="Spistreci1"/>
            <w:tabs>
              <w:tab w:val="left" w:pos="660"/>
              <w:tab w:val="right" w:leader="dot" w:pos="9062"/>
            </w:tabs>
            <w:rPr>
              <w:rFonts w:asciiTheme="minorHAnsi" w:eastAsiaTheme="minorEastAsia" w:hAnsiTheme="minorHAnsi"/>
              <w:noProof/>
              <w:lang w:eastAsia="pl-PL"/>
            </w:rPr>
          </w:pPr>
          <w:hyperlink w:anchor="_Toc469986178" w:history="1">
            <w:r w:rsidR="00CA47AA" w:rsidRPr="000C6284">
              <w:rPr>
                <w:rStyle w:val="Hipercze"/>
                <w:noProof/>
              </w:rPr>
              <w:t>15</w:t>
            </w:r>
            <w:r w:rsidR="00CA47AA">
              <w:rPr>
                <w:rFonts w:asciiTheme="minorHAnsi" w:eastAsiaTheme="minorEastAsia" w:hAnsiTheme="minorHAnsi"/>
                <w:noProof/>
                <w:lang w:eastAsia="pl-PL"/>
              </w:rPr>
              <w:tab/>
            </w:r>
            <w:r w:rsidR="00CA47AA" w:rsidRPr="000C6284">
              <w:rPr>
                <w:rStyle w:val="Hipercze"/>
                <w:noProof/>
              </w:rPr>
              <w:t>Załączniki</w:t>
            </w:r>
            <w:r w:rsidR="00CA47AA">
              <w:rPr>
                <w:noProof/>
                <w:webHidden/>
              </w:rPr>
              <w:tab/>
            </w:r>
            <w:r>
              <w:rPr>
                <w:noProof/>
                <w:webHidden/>
              </w:rPr>
              <w:fldChar w:fldCharType="begin"/>
            </w:r>
            <w:r w:rsidR="00CA47AA">
              <w:rPr>
                <w:noProof/>
                <w:webHidden/>
              </w:rPr>
              <w:instrText xml:space="preserve"> PAGEREF _Toc469986178 \h </w:instrText>
            </w:r>
            <w:r>
              <w:rPr>
                <w:noProof/>
                <w:webHidden/>
              </w:rPr>
            </w:r>
            <w:r>
              <w:rPr>
                <w:noProof/>
                <w:webHidden/>
              </w:rPr>
              <w:fldChar w:fldCharType="separate"/>
            </w:r>
            <w:r w:rsidR="00CA47AA">
              <w:rPr>
                <w:noProof/>
                <w:webHidden/>
              </w:rPr>
              <w:t>75</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79" w:history="1">
            <w:r w:rsidR="00CA47AA" w:rsidRPr="000C6284">
              <w:rPr>
                <w:rStyle w:val="Hipercze"/>
                <w:noProof/>
              </w:rPr>
              <w:t>15.1</w:t>
            </w:r>
            <w:r w:rsidR="00CA47AA">
              <w:rPr>
                <w:rFonts w:asciiTheme="minorHAnsi" w:eastAsiaTheme="minorEastAsia" w:hAnsiTheme="minorHAnsi"/>
                <w:noProof/>
                <w:lang w:eastAsia="pl-PL"/>
              </w:rPr>
              <w:tab/>
            </w:r>
            <w:r w:rsidR="00CA47AA" w:rsidRPr="000C6284">
              <w:rPr>
                <w:rStyle w:val="Hipercze"/>
                <w:noProof/>
              </w:rPr>
              <w:t>Formularz składania skarg do Konsultanta (na bazie wytycznych BŚ)</w:t>
            </w:r>
            <w:r w:rsidR="00CA47AA">
              <w:rPr>
                <w:noProof/>
                <w:webHidden/>
              </w:rPr>
              <w:tab/>
            </w:r>
            <w:r>
              <w:rPr>
                <w:noProof/>
                <w:webHidden/>
              </w:rPr>
              <w:fldChar w:fldCharType="begin"/>
            </w:r>
            <w:r w:rsidR="00CA47AA">
              <w:rPr>
                <w:noProof/>
                <w:webHidden/>
              </w:rPr>
              <w:instrText xml:space="preserve"> PAGEREF _Toc469986179 \h </w:instrText>
            </w:r>
            <w:r>
              <w:rPr>
                <w:noProof/>
                <w:webHidden/>
              </w:rPr>
            </w:r>
            <w:r>
              <w:rPr>
                <w:noProof/>
                <w:webHidden/>
              </w:rPr>
              <w:fldChar w:fldCharType="separate"/>
            </w:r>
            <w:r w:rsidR="00CA47AA">
              <w:rPr>
                <w:noProof/>
                <w:webHidden/>
              </w:rPr>
              <w:t>75</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80" w:history="1">
            <w:r w:rsidR="00CA47AA" w:rsidRPr="000C6284">
              <w:rPr>
                <w:rStyle w:val="Hipercze"/>
                <w:noProof/>
              </w:rPr>
              <w:t>15.2</w:t>
            </w:r>
            <w:r w:rsidR="00CA47AA">
              <w:rPr>
                <w:rFonts w:asciiTheme="minorHAnsi" w:eastAsiaTheme="minorEastAsia" w:hAnsiTheme="minorHAnsi"/>
                <w:noProof/>
                <w:lang w:eastAsia="pl-PL"/>
              </w:rPr>
              <w:tab/>
            </w:r>
            <w:r w:rsidR="00CA47AA" w:rsidRPr="000C6284">
              <w:rPr>
                <w:rStyle w:val="Hipercze"/>
                <w:noProof/>
              </w:rPr>
              <w:t>Tabela zestawienie nieruchomości</w:t>
            </w:r>
            <w:r w:rsidR="00CA47AA">
              <w:rPr>
                <w:noProof/>
                <w:webHidden/>
              </w:rPr>
              <w:tab/>
            </w:r>
            <w:r>
              <w:rPr>
                <w:noProof/>
                <w:webHidden/>
              </w:rPr>
              <w:fldChar w:fldCharType="begin"/>
            </w:r>
            <w:r w:rsidR="00CA47AA">
              <w:rPr>
                <w:noProof/>
                <w:webHidden/>
              </w:rPr>
              <w:instrText xml:space="preserve"> PAGEREF _Toc469986180 \h </w:instrText>
            </w:r>
            <w:r>
              <w:rPr>
                <w:noProof/>
                <w:webHidden/>
              </w:rPr>
            </w:r>
            <w:r>
              <w:rPr>
                <w:noProof/>
                <w:webHidden/>
              </w:rPr>
              <w:fldChar w:fldCharType="separate"/>
            </w:r>
            <w:r w:rsidR="00CA47AA">
              <w:rPr>
                <w:noProof/>
                <w:webHidden/>
              </w:rPr>
              <w:t>76</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81" w:history="1">
            <w:r w:rsidR="00CA47AA" w:rsidRPr="000C6284">
              <w:rPr>
                <w:rStyle w:val="Hipercze"/>
                <w:noProof/>
              </w:rPr>
              <w:t>15.3</w:t>
            </w:r>
            <w:r w:rsidR="00CA47AA">
              <w:rPr>
                <w:rFonts w:asciiTheme="minorHAnsi" w:eastAsiaTheme="minorEastAsia" w:hAnsiTheme="minorHAnsi"/>
                <w:noProof/>
                <w:lang w:eastAsia="pl-PL"/>
              </w:rPr>
              <w:tab/>
            </w:r>
            <w:r w:rsidR="00CA47AA" w:rsidRPr="000C6284">
              <w:rPr>
                <w:rStyle w:val="Hipercze"/>
                <w:noProof/>
              </w:rPr>
              <w:t>Harmonogram nabywania nieruchomości</w:t>
            </w:r>
            <w:r w:rsidR="00CA47AA">
              <w:rPr>
                <w:noProof/>
                <w:webHidden/>
              </w:rPr>
              <w:tab/>
            </w:r>
            <w:r>
              <w:rPr>
                <w:noProof/>
                <w:webHidden/>
              </w:rPr>
              <w:fldChar w:fldCharType="begin"/>
            </w:r>
            <w:r w:rsidR="00CA47AA">
              <w:rPr>
                <w:noProof/>
                <w:webHidden/>
              </w:rPr>
              <w:instrText xml:space="preserve"> PAGEREF _Toc469986181 \h </w:instrText>
            </w:r>
            <w:r>
              <w:rPr>
                <w:noProof/>
                <w:webHidden/>
              </w:rPr>
            </w:r>
            <w:r>
              <w:rPr>
                <w:noProof/>
                <w:webHidden/>
              </w:rPr>
              <w:fldChar w:fldCharType="separate"/>
            </w:r>
            <w:r w:rsidR="00CA47AA">
              <w:rPr>
                <w:noProof/>
                <w:webHidden/>
              </w:rPr>
              <w:t>76</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82" w:history="1">
            <w:r w:rsidR="00CA47AA" w:rsidRPr="000C6284">
              <w:rPr>
                <w:rStyle w:val="Hipercze"/>
                <w:noProof/>
              </w:rPr>
              <w:t>15.4</w:t>
            </w:r>
            <w:r w:rsidR="00CA47AA">
              <w:rPr>
                <w:rFonts w:asciiTheme="minorHAnsi" w:eastAsiaTheme="minorEastAsia" w:hAnsiTheme="minorHAnsi"/>
                <w:noProof/>
                <w:lang w:eastAsia="pl-PL"/>
              </w:rPr>
              <w:tab/>
            </w:r>
            <w:r w:rsidR="00CA47AA" w:rsidRPr="000C6284">
              <w:rPr>
                <w:rStyle w:val="Hipercze"/>
                <w:noProof/>
              </w:rPr>
              <w:t>Tabela monitoringu pozyskania nieruchomości</w:t>
            </w:r>
            <w:r w:rsidR="00CA47AA">
              <w:rPr>
                <w:noProof/>
                <w:webHidden/>
              </w:rPr>
              <w:tab/>
            </w:r>
            <w:r>
              <w:rPr>
                <w:noProof/>
                <w:webHidden/>
              </w:rPr>
              <w:fldChar w:fldCharType="begin"/>
            </w:r>
            <w:r w:rsidR="00CA47AA">
              <w:rPr>
                <w:noProof/>
                <w:webHidden/>
              </w:rPr>
              <w:instrText xml:space="preserve"> PAGEREF _Toc469986182 \h </w:instrText>
            </w:r>
            <w:r>
              <w:rPr>
                <w:noProof/>
                <w:webHidden/>
              </w:rPr>
            </w:r>
            <w:r>
              <w:rPr>
                <w:noProof/>
                <w:webHidden/>
              </w:rPr>
              <w:fldChar w:fldCharType="separate"/>
            </w:r>
            <w:r w:rsidR="00CA47AA">
              <w:rPr>
                <w:noProof/>
                <w:webHidden/>
              </w:rPr>
              <w:t>76</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84" w:history="1">
            <w:r w:rsidR="00CA47AA" w:rsidRPr="000C6284">
              <w:rPr>
                <w:rStyle w:val="Hipercze"/>
                <w:noProof/>
              </w:rPr>
              <w:t>15.5</w:t>
            </w:r>
            <w:r w:rsidR="00CA47AA">
              <w:rPr>
                <w:rFonts w:asciiTheme="minorHAnsi" w:eastAsiaTheme="minorEastAsia" w:hAnsiTheme="minorHAnsi"/>
                <w:noProof/>
                <w:lang w:eastAsia="pl-PL"/>
              </w:rPr>
              <w:tab/>
            </w:r>
            <w:r w:rsidR="00CA47AA" w:rsidRPr="000C6284">
              <w:rPr>
                <w:rStyle w:val="Hipercze"/>
                <w:noProof/>
              </w:rPr>
              <w:t>Mapy z naniesionymi liniami rozgraniczającymi teren inwestycji  (6 arkuszy)</w:t>
            </w:r>
            <w:r w:rsidR="00CA47AA">
              <w:rPr>
                <w:noProof/>
                <w:webHidden/>
              </w:rPr>
              <w:tab/>
            </w:r>
            <w:r>
              <w:rPr>
                <w:noProof/>
                <w:webHidden/>
              </w:rPr>
              <w:fldChar w:fldCharType="begin"/>
            </w:r>
            <w:r w:rsidR="00CA47AA">
              <w:rPr>
                <w:noProof/>
                <w:webHidden/>
              </w:rPr>
              <w:instrText xml:space="preserve"> PAGEREF _Toc469986184 \h </w:instrText>
            </w:r>
            <w:r>
              <w:rPr>
                <w:noProof/>
                <w:webHidden/>
              </w:rPr>
            </w:r>
            <w:r>
              <w:rPr>
                <w:noProof/>
                <w:webHidden/>
              </w:rPr>
              <w:fldChar w:fldCharType="separate"/>
            </w:r>
            <w:r w:rsidR="00CA47AA">
              <w:rPr>
                <w:noProof/>
                <w:webHidden/>
              </w:rPr>
              <w:t>76</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85" w:history="1">
            <w:r w:rsidR="00CA47AA" w:rsidRPr="000C6284">
              <w:rPr>
                <w:rStyle w:val="Hipercze"/>
                <w:noProof/>
              </w:rPr>
              <w:t>15.6</w:t>
            </w:r>
            <w:r w:rsidR="00CA47AA">
              <w:rPr>
                <w:rFonts w:asciiTheme="minorHAnsi" w:eastAsiaTheme="minorEastAsia" w:hAnsiTheme="minorHAnsi"/>
                <w:noProof/>
                <w:lang w:eastAsia="pl-PL"/>
              </w:rPr>
              <w:tab/>
            </w:r>
            <w:r w:rsidR="00CA47AA" w:rsidRPr="000C6284">
              <w:rPr>
                <w:rStyle w:val="Hipercze"/>
                <w:noProof/>
              </w:rPr>
              <w:t>Załącznik graficzny – lokalizacja Zadania</w:t>
            </w:r>
            <w:r w:rsidR="00CA47AA">
              <w:rPr>
                <w:noProof/>
                <w:webHidden/>
              </w:rPr>
              <w:tab/>
            </w:r>
            <w:r>
              <w:rPr>
                <w:noProof/>
                <w:webHidden/>
              </w:rPr>
              <w:fldChar w:fldCharType="begin"/>
            </w:r>
            <w:r w:rsidR="00CA47AA">
              <w:rPr>
                <w:noProof/>
                <w:webHidden/>
              </w:rPr>
              <w:instrText xml:space="preserve"> PAGEREF _Toc469986185 \h </w:instrText>
            </w:r>
            <w:r>
              <w:rPr>
                <w:noProof/>
                <w:webHidden/>
              </w:rPr>
            </w:r>
            <w:r>
              <w:rPr>
                <w:noProof/>
                <w:webHidden/>
              </w:rPr>
              <w:fldChar w:fldCharType="separate"/>
            </w:r>
            <w:r w:rsidR="00CA47AA">
              <w:rPr>
                <w:noProof/>
                <w:webHidden/>
              </w:rPr>
              <w:t>76</w:t>
            </w:r>
            <w:r>
              <w:rPr>
                <w:noProof/>
                <w:webHidden/>
              </w:rPr>
              <w:fldChar w:fldCharType="end"/>
            </w:r>
          </w:hyperlink>
        </w:p>
        <w:p w:rsidR="00CA47AA" w:rsidRDefault="00697F51">
          <w:pPr>
            <w:pStyle w:val="Spistreci2"/>
            <w:tabs>
              <w:tab w:val="left" w:pos="880"/>
              <w:tab w:val="right" w:leader="dot" w:pos="9062"/>
            </w:tabs>
            <w:rPr>
              <w:rFonts w:asciiTheme="minorHAnsi" w:eastAsiaTheme="minorEastAsia" w:hAnsiTheme="minorHAnsi"/>
              <w:noProof/>
              <w:lang w:eastAsia="pl-PL"/>
            </w:rPr>
          </w:pPr>
          <w:hyperlink w:anchor="_Toc469986186" w:history="1">
            <w:r w:rsidR="00CA47AA" w:rsidRPr="000C6284">
              <w:rPr>
                <w:rStyle w:val="Hipercze"/>
                <w:noProof/>
              </w:rPr>
              <w:t>15.7</w:t>
            </w:r>
            <w:r w:rsidR="00CA47AA">
              <w:rPr>
                <w:rFonts w:asciiTheme="minorHAnsi" w:eastAsiaTheme="minorEastAsia" w:hAnsiTheme="minorHAnsi"/>
                <w:noProof/>
                <w:lang w:eastAsia="pl-PL"/>
              </w:rPr>
              <w:tab/>
            </w:r>
            <w:r w:rsidR="00CA47AA" w:rsidRPr="000C6284">
              <w:rPr>
                <w:rStyle w:val="Hipercze"/>
                <w:noProof/>
              </w:rPr>
              <w:t>Raport z konsultacji społecznych</w:t>
            </w:r>
            <w:r w:rsidR="00CA47AA">
              <w:rPr>
                <w:noProof/>
                <w:webHidden/>
              </w:rPr>
              <w:tab/>
            </w:r>
            <w:r>
              <w:rPr>
                <w:noProof/>
                <w:webHidden/>
              </w:rPr>
              <w:fldChar w:fldCharType="begin"/>
            </w:r>
            <w:r w:rsidR="00CA47AA">
              <w:rPr>
                <w:noProof/>
                <w:webHidden/>
              </w:rPr>
              <w:instrText xml:space="preserve"> PAGEREF _Toc469986186 \h </w:instrText>
            </w:r>
            <w:r>
              <w:rPr>
                <w:noProof/>
                <w:webHidden/>
              </w:rPr>
            </w:r>
            <w:r>
              <w:rPr>
                <w:noProof/>
                <w:webHidden/>
              </w:rPr>
              <w:fldChar w:fldCharType="separate"/>
            </w:r>
            <w:r w:rsidR="00CA47AA">
              <w:rPr>
                <w:noProof/>
                <w:webHidden/>
              </w:rPr>
              <w:t>76</w:t>
            </w:r>
            <w:r>
              <w:rPr>
                <w:noProof/>
                <w:webHidden/>
              </w:rPr>
              <w:fldChar w:fldCharType="end"/>
            </w:r>
          </w:hyperlink>
        </w:p>
        <w:p w:rsidR="009F4AA3" w:rsidRPr="00024E0C" w:rsidRDefault="00697F51" w:rsidP="00933E21">
          <w:pPr>
            <w:spacing w:before="0" w:line="240" w:lineRule="auto"/>
          </w:pPr>
          <w:r w:rsidRPr="00024E0C">
            <w:rPr>
              <w:rFonts w:cs="Arial"/>
            </w:rPr>
            <w:fldChar w:fldCharType="end"/>
          </w:r>
        </w:p>
      </w:sdtContent>
    </w:sdt>
    <w:p w:rsidR="006D0F27" w:rsidRPr="00024E0C" w:rsidRDefault="006D0F27" w:rsidP="006D0F27">
      <w:pPr>
        <w:pStyle w:val="Nagwek1"/>
      </w:pPr>
      <w:bookmarkStart w:id="1" w:name="_Toc457990325"/>
      <w:bookmarkStart w:id="2" w:name="_Toc464568077"/>
      <w:bookmarkStart w:id="3" w:name="_Toc469986136"/>
      <w:r w:rsidRPr="00024E0C">
        <w:lastRenderedPageBreak/>
        <w:t>Wykaz skrótów użytych w opracowaniu</w:t>
      </w:r>
      <w:bookmarkEnd w:id="0"/>
      <w:bookmarkEnd w:id="1"/>
      <w:bookmarkEnd w:id="2"/>
      <w:bookmarkEnd w:id="3"/>
    </w:p>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68"/>
        <w:gridCol w:w="6912"/>
      </w:tblGrid>
      <w:tr w:rsidR="001B271A" w:rsidRPr="00024E0C" w:rsidTr="005F5216">
        <w:tc>
          <w:tcPr>
            <w:tcW w:w="2268" w:type="dxa"/>
          </w:tcPr>
          <w:p w:rsidR="001B271A" w:rsidRPr="00024E0C" w:rsidDel="00384DC9" w:rsidRDefault="001B271A" w:rsidP="001B271A">
            <w:pPr>
              <w:spacing w:after="120"/>
              <w:rPr>
                <w:sz w:val="20"/>
                <w:szCs w:val="20"/>
              </w:rPr>
            </w:pPr>
            <w:r w:rsidRPr="00024E0C">
              <w:rPr>
                <w:sz w:val="20"/>
                <w:szCs w:val="20"/>
              </w:rPr>
              <w:t>3B.1</w:t>
            </w:r>
          </w:p>
        </w:tc>
        <w:tc>
          <w:tcPr>
            <w:tcW w:w="6912" w:type="dxa"/>
          </w:tcPr>
          <w:p w:rsidR="001B271A" w:rsidRPr="00024E0C" w:rsidDel="00384DC9" w:rsidRDefault="001B271A" w:rsidP="001B271A">
            <w:pPr>
              <w:spacing w:after="120"/>
              <w:rPr>
                <w:sz w:val="20"/>
                <w:szCs w:val="20"/>
              </w:rPr>
            </w:pPr>
            <w:r w:rsidRPr="00024E0C">
              <w:rPr>
                <w:sz w:val="20"/>
                <w:szCs w:val="20"/>
              </w:rPr>
              <w:t xml:space="preserve">Oznaczenie Kontraktu/Zadania - </w:t>
            </w:r>
            <w:r w:rsidRPr="00024E0C">
              <w:rPr>
                <w:i/>
                <w:sz w:val="20"/>
                <w:szCs w:val="20"/>
              </w:rPr>
              <w:t>Ochrona przeciwpowodziowa Sandomierza.</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Bank Światowy (BŚ)</w:t>
            </w:r>
          </w:p>
        </w:tc>
        <w:tc>
          <w:tcPr>
            <w:tcW w:w="6912" w:type="dxa"/>
          </w:tcPr>
          <w:p w:rsidR="001B271A" w:rsidRPr="00024E0C" w:rsidRDefault="001B271A" w:rsidP="001B271A">
            <w:pPr>
              <w:spacing w:after="120"/>
              <w:rPr>
                <w:sz w:val="20"/>
                <w:szCs w:val="20"/>
              </w:rPr>
            </w:pPr>
            <w:r w:rsidRPr="00024E0C">
              <w:rPr>
                <w:sz w:val="20"/>
                <w:szCs w:val="20"/>
              </w:rPr>
              <w:t>Międzynarodowy Bank Odbudowy i Rozwoju</w:t>
            </w:r>
          </w:p>
        </w:tc>
      </w:tr>
      <w:tr w:rsidR="006E516E" w:rsidRPr="00024E0C" w:rsidTr="005F5216">
        <w:tc>
          <w:tcPr>
            <w:tcW w:w="2268" w:type="dxa"/>
          </w:tcPr>
          <w:p w:rsidR="006E516E" w:rsidRPr="00024E0C" w:rsidRDefault="006E516E" w:rsidP="001B271A">
            <w:pPr>
              <w:spacing w:after="120"/>
              <w:rPr>
                <w:sz w:val="20"/>
                <w:szCs w:val="20"/>
              </w:rPr>
            </w:pPr>
            <w:r w:rsidRPr="00024E0C">
              <w:rPr>
                <w:sz w:val="20"/>
                <w:szCs w:val="20"/>
              </w:rPr>
              <w:t>BRRE</w:t>
            </w:r>
          </w:p>
        </w:tc>
        <w:tc>
          <w:tcPr>
            <w:tcW w:w="6912" w:type="dxa"/>
          </w:tcPr>
          <w:p w:rsidR="006E516E" w:rsidRPr="00024E0C" w:rsidRDefault="006E516E" w:rsidP="001B271A">
            <w:pPr>
              <w:spacing w:after="120"/>
              <w:rPr>
                <w:sz w:val="20"/>
                <w:szCs w:val="20"/>
              </w:rPr>
            </w:pPr>
            <w:r w:rsidRPr="00024E0C">
              <w:rPr>
                <w:sz w:val="20"/>
                <w:szCs w:val="20"/>
              </w:rPr>
              <w:t>Bank Rozwoju Rady Europy</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BKP</w:t>
            </w:r>
          </w:p>
        </w:tc>
        <w:tc>
          <w:tcPr>
            <w:tcW w:w="6912" w:type="dxa"/>
          </w:tcPr>
          <w:p w:rsidR="001B271A" w:rsidRPr="00024E0C" w:rsidRDefault="001B271A" w:rsidP="001B271A">
            <w:pPr>
              <w:spacing w:after="120"/>
              <w:rPr>
                <w:sz w:val="20"/>
                <w:szCs w:val="20"/>
              </w:rPr>
            </w:pPr>
            <w:r w:rsidRPr="00024E0C">
              <w:rPr>
                <w:sz w:val="20"/>
                <w:szCs w:val="20"/>
              </w:rPr>
              <w:t>Biuro Koordynacji Projektu</w:t>
            </w:r>
          </w:p>
        </w:tc>
      </w:tr>
      <w:tr w:rsidR="000B267C" w:rsidRPr="00024E0C" w:rsidTr="005F5216">
        <w:tc>
          <w:tcPr>
            <w:tcW w:w="2268" w:type="dxa"/>
          </w:tcPr>
          <w:p w:rsidR="000B267C" w:rsidRPr="00024E0C" w:rsidRDefault="000B267C" w:rsidP="001B271A">
            <w:pPr>
              <w:spacing w:after="120"/>
              <w:rPr>
                <w:sz w:val="20"/>
                <w:szCs w:val="20"/>
              </w:rPr>
            </w:pPr>
            <w:r w:rsidRPr="00024E0C">
              <w:rPr>
                <w:sz w:val="20"/>
                <w:szCs w:val="20"/>
              </w:rPr>
              <w:t>EGIB</w:t>
            </w:r>
          </w:p>
        </w:tc>
        <w:tc>
          <w:tcPr>
            <w:tcW w:w="6912" w:type="dxa"/>
          </w:tcPr>
          <w:p w:rsidR="000B267C" w:rsidRPr="00024E0C" w:rsidRDefault="000B267C" w:rsidP="001B271A">
            <w:pPr>
              <w:spacing w:after="120"/>
              <w:rPr>
                <w:sz w:val="20"/>
                <w:szCs w:val="20"/>
              </w:rPr>
            </w:pPr>
            <w:r w:rsidRPr="00024E0C">
              <w:rPr>
                <w:sz w:val="20"/>
                <w:szCs w:val="20"/>
              </w:rPr>
              <w:t>Ewidencja gruntów i budynków</w:t>
            </w:r>
          </w:p>
        </w:tc>
      </w:tr>
      <w:tr w:rsidR="005F5216" w:rsidRPr="00024E0C" w:rsidTr="005F5216">
        <w:tc>
          <w:tcPr>
            <w:tcW w:w="2268" w:type="dxa"/>
          </w:tcPr>
          <w:p w:rsidR="005F5216" w:rsidRPr="00024E0C" w:rsidRDefault="005F5216" w:rsidP="00D076A4">
            <w:pPr>
              <w:spacing w:after="120"/>
              <w:jc w:val="left"/>
              <w:rPr>
                <w:sz w:val="20"/>
                <w:szCs w:val="20"/>
              </w:rPr>
            </w:pPr>
            <w:r w:rsidRPr="00024E0C">
              <w:rPr>
                <w:sz w:val="20"/>
                <w:szCs w:val="20"/>
              </w:rPr>
              <w:t>GIS</w:t>
            </w:r>
          </w:p>
        </w:tc>
        <w:tc>
          <w:tcPr>
            <w:tcW w:w="6912" w:type="dxa"/>
          </w:tcPr>
          <w:p w:rsidR="005F5216" w:rsidRPr="00024E0C" w:rsidRDefault="005F5216" w:rsidP="005F5216">
            <w:pPr>
              <w:spacing w:after="120"/>
              <w:rPr>
                <w:sz w:val="20"/>
                <w:szCs w:val="20"/>
                <w:lang w:val="en-US"/>
              </w:rPr>
            </w:pPr>
            <w:r w:rsidRPr="00024E0C">
              <w:rPr>
                <w:sz w:val="20"/>
                <w:szCs w:val="20"/>
                <w:lang w:val="en-US"/>
              </w:rPr>
              <w:t xml:space="preserve">System </w:t>
            </w:r>
            <w:proofErr w:type="spellStart"/>
            <w:r w:rsidRPr="00024E0C">
              <w:rPr>
                <w:sz w:val="20"/>
                <w:szCs w:val="20"/>
                <w:lang w:val="en-US"/>
              </w:rPr>
              <w:t>Informacji</w:t>
            </w:r>
            <w:proofErr w:type="spellEnd"/>
            <w:r w:rsidRPr="00024E0C">
              <w:rPr>
                <w:sz w:val="20"/>
                <w:szCs w:val="20"/>
                <w:lang w:val="en-US"/>
              </w:rPr>
              <w:t xml:space="preserve"> </w:t>
            </w:r>
            <w:proofErr w:type="spellStart"/>
            <w:r w:rsidRPr="00024E0C">
              <w:rPr>
                <w:sz w:val="20"/>
                <w:szCs w:val="20"/>
                <w:lang w:val="en-US"/>
              </w:rPr>
              <w:t>Geograficznej</w:t>
            </w:r>
            <w:proofErr w:type="spellEnd"/>
          </w:p>
        </w:tc>
      </w:tr>
      <w:tr w:rsidR="005F5216" w:rsidRPr="00024E0C" w:rsidTr="005F5216">
        <w:tc>
          <w:tcPr>
            <w:tcW w:w="2268" w:type="dxa"/>
          </w:tcPr>
          <w:p w:rsidR="005F5216" w:rsidRPr="00024E0C" w:rsidRDefault="005F5216" w:rsidP="001B271A">
            <w:pPr>
              <w:spacing w:after="120"/>
              <w:rPr>
                <w:sz w:val="20"/>
                <w:szCs w:val="20"/>
              </w:rPr>
            </w:pPr>
            <w:r w:rsidRPr="00024E0C">
              <w:rPr>
                <w:sz w:val="20"/>
                <w:szCs w:val="20"/>
              </w:rPr>
              <w:t>JRP</w:t>
            </w:r>
          </w:p>
        </w:tc>
        <w:tc>
          <w:tcPr>
            <w:tcW w:w="6912" w:type="dxa"/>
          </w:tcPr>
          <w:p w:rsidR="005F5216" w:rsidRPr="00024E0C" w:rsidRDefault="005F5216" w:rsidP="001B271A">
            <w:pPr>
              <w:spacing w:after="120"/>
              <w:rPr>
                <w:sz w:val="20"/>
                <w:szCs w:val="20"/>
              </w:rPr>
            </w:pPr>
            <w:r w:rsidRPr="00024E0C">
              <w:rPr>
                <w:sz w:val="20"/>
                <w:szCs w:val="20"/>
              </w:rPr>
              <w:t>Jednostka Realizująca Projekt – wyodrębniona w ramach JWP komórka organizacyjna odpowiedzialna za realizację Projektu</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JWP</w:t>
            </w:r>
          </w:p>
        </w:tc>
        <w:tc>
          <w:tcPr>
            <w:tcW w:w="6912" w:type="dxa"/>
          </w:tcPr>
          <w:p w:rsidR="001B271A" w:rsidRPr="00024E0C" w:rsidRDefault="001B271A" w:rsidP="00722F94">
            <w:pPr>
              <w:spacing w:after="120"/>
              <w:rPr>
                <w:sz w:val="20"/>
                <w:szCs w:val="20"/>
              </w:rPr>
            </w:pPr>
            <w:r w:rsidRPr="00024E0C">
              <w:rPr>
                <w:sz w:val="20"/>
                <w:szCs w:val="20"/>
              </w:rPr>
              <w:t xml:space="preserve">Jednostka Wdrażania Projektu </w:t>
            </w:r>
            <w:r w:rsidR="00722F94" w:rsidRPr="00024E0C">
              <w:rPr>
                <w:sz w:val="20"/>
                <w:szCs w:val="20"/>
              </w:rPr>
              <w:t xml:space="preserve">w </w:t>
            </w:r>
            <w:r w:rsidRPr="00024E0C">
              <w:rPr>
                <w:sz w:val="20"/>
                <w:szCs w:val="20"/>
              </w:rPr>
              <w:t>Świętokrzyski</w:t>
            </w:r>
            <w:r w:rsidR="00722F94" w:rsidRPr="00024E0C">
              <w:rPr>
                <w:sz w:val="20"/>
                <w:szCs w:val="20"/>
              </w:rPr>
              <w:t>m</w:t>
            </w:r>
            <w:r w:rsidRPr="00024E0C">
              <w:rPr>
                <w:sz w:val="20"/>
                <w:szCs w:val="20"/>
              </w:rPr>
              <w:t xml:space="preserve"> Zarząd</w:t>
            </w:r>
            <w:r w:rsidR="00722F94" w:rsidRPr="00024E0C">
              <w:rPr>
                <w:sz w:val="20"/>
                <w:szCs w:val="20"/>
              </w:rPr>
              <w:t>zie</w:t>
            </w:r>
            <w:r w:rsidRPr="00024E0C">
              <w:rPr>
                <w:sz w:val="20"/>
                <w:szCs w:val="20"/>
              </w:rPr>
              <w:t xml:space="preserve"> Melioracji i Urządzeń Wodnych w Kielcach</w:t>
            </w:r>
          </w:p>
        </w:tc>
      </w:tr>
      <w:tr w:rsidR="001B271A" w:rsidRPr="00024E0C" w:rsidTr="005F5216">
        <w:tc>
          <w:tcPr>
            <w:tcW w:w="2268" w:type="dxa"/>
          </w:tcPr>
          <w:p w:rsidR="001B271A" w:rsidRPr="00024E0C" w:rsidRDefault="001B271A" w:rsidP="005F5216">
            <w:pPr>
              <w:spacing w:after="120"/>
              <w:rPr>
                <w:sz w:val="20"/>
                <w:szCs w:val="20"/>
              </w:rPr>
            </w:pPr>
            <w:r w:rsidRPr="00024E0C">
              <w:rPr>
                <w:sz w:val="20"/>
                <w:szCs w:val="20"/>
              </w:rPr>
              <w:t>JWP/</w:t>
            </w:r>
            <w:r w:rsidR="005F5216" w:rsidRPr="00024E0C">
              <w:rPr>
                <w:sz w:val="20"/>
                <w:szCs w:val="20"/>
              </w:rPr>
              <w:t>Zamawiający</w:t>
            </w:r>
          </w:p>
        </w:tc>
        <w:tc>
          <w:tcPr>
            <w:tcW w:w="6912" w:type="dxa"/>
          </w:tcPr>
          <w:p w:rsidR="001B271A" w:rsidRPr="00024E0C" w:rsidRDefault="001B271A" w:rsidP="001B271A">
            <w:pPr>
              <w:spacing w:after="120"/>
              <w:rPr>
                <w:sz w:val="20"/>
                <w:szCs w:val="20"/>
              </w:rPr>
            </w:pPr>
            <w:r w:rsidRPr="00024E0C">
              <w:rPr>
                <w:sz w:val="20"/>
                <w:szCs w:val="20"/>
              </w:rPr>
              <w:t>Świętokrzyski Zarząd Melioracji i Urządzeń Wodnych w Kielcach</w:t>
            </w:r>
          </w:p>
        </w:tc>
      </w:tr>
      <w:tr w:rsidR="005F5216" w:rsidRPr="00024E0C" w:rsidTr="005F5216">
        <w:tc>
          <w:tcPr>
            <w:tcW w:w="2268" w:type="dxa"/>
          </w:tcPr>
          <w:p w:rsidR="005F5216" w:rsidRPr="00024E0C" w:rsidRDefault="005F5216" w:rsidP="001B271A">
            <w:pPr>
              <w:spacing w:after="120"/>
              <w:rPr>
                <w:sz w:val="20"/>
                <w:szCs w:val="20"/>
              </w:rPr>
            </w:pPr>
            <w:r w:rsidRPr="00024E0C">
              <w:rPr>
                <w:sz w:val="20"/>
                <w:szCs w:val="20"/>
              </w:rPr>
              <w:t>KC</w:t>
            </w:r>
          </w:p>
        </w:tc>
        <w:tc>
          <w:tcPr>
            <w:tcW w:w="6912" w:type="dxa"/>
          </w:tcPr>
          <w:p w:rsidR="005F5216" w:rsidRPr="00024E0C" w:rsidRDefault="005F5216" w:rsidP="005F5216">
            <w:pPr>
              <w:spacing w:after="120"/>
              <w:rPr>
                <w:sz w:val="20"/>
                <w:szCs w:val="20"/>
              </w:rPr>
            </w:pPr>
            <w:r w:rsidRPr="00024E0C">
              <w:rPr>
                <w:sz w:val="20"/>
                <w:szCs w:val="20"/>
              </w:rPr>
              <w:t>Ustawa z dnia 23 kwietnia 1964 r. Kodeks cywilny (t. j. Dz. U. z 2016 r. poz. 380, 585)</w:t>
            </w:r>
          </w:p>
        </w:tc>
      </w:tr>
      <w:tr w:rsidR="001B271A" w:rsidRPr="00024E0C" w:rsidTr="005F5216">
        <w:tc>
          <w:tcPr>
            <w:tcW w:w="2268" w:type="dxa"/>
          </w:tcPr>
          <w:p w:rsidR="001B271A" w:rsidRPr="00024E0C" w:rsidRDefault="00F00481" w:rsidP="00F00481">
            <w:pPr>
              <w:spacing w:after="120"/>
              <w:rPr>
                <w:sz w:val="20"/>
                <w:szCs w:val="20"/>
              </w:rPr>
            </w:pPr>
            <w:r w:rsidRPr="00024E0C">
              <w:rPr>
                <w:sz w:val="20"/>
                <w:szCs w:val="20"/>
              </w:rPr>
              <w:t xml:space="preserve">Inżynier </w:t>
            </w:r>
            <w:r w:rsidR="0012687B" w:rsidRPr="00024E0C">
              <w:rPr>
                <w:sz w:val="20"/>
                <w:szCs w:val="20"/>
              </w:rPr>
              <w:t>/</w:t>
            </w:r>
            <w:r w:rsidRPr="00024E0C">
              <w:rPr>
                <w:sz w:val="20"/>
                <w:szCs w:val="20"/>
              </w:rPr>
              <w:t xml:space="preserve"> </w:t>
            </w:r>
            <w:r w:rsidR="001B271A" w:rsidRPr="00024E0C">
              <w:rPr>
                <w:sz w:val="20"/>
                <w:szCs w:val="20"/>
              </w:rPr>
              <w:t>Konsultant</w:t>
            </w:r>
          </w:p>
        </w:tc>
        <w:tc>
          <w:tcPr>
            <w:tcW w:w="6912" w:type="dxa"/>
          </w:tcPr>
          <w:p w:rsidR="001B271A" w:rsidRPr="00024E0C" w:rsidRDefault="00F00481" w:rsidP="005F5216">
            <w:pPr>
              <w:spacing w:after="120"/>
              <w:rPr>
                <w:sz w:val="20"/>
                <w:szCs w:val="20"/>
              </w:rPr>
            </w:pPr>
            <w:r w:rsidRPr="00024E0C">
              <w:rPr>
                <w:sz w:val="20"/>
                <w:szCs w:val="20"/>
              </w:rPr>
              <w:t>Firma/osoba prawna, która jest zatrudniona przez Zamawiającego do wykonania usług (m. in. opisanych w tym dokumencie)</w:t>
            </w:r>
          </w:p>
        </w:tc>
      </w:tr>
      <w:tr w:rsidR="001F5403" w:rsidRPr="00024E0C" w:rsidTr="005F5216">
        <w:tc>
          <w:tcPr>
            <w:tcW w:w="2268" w:type="dxa"/>
          </w:tcPr>
          <w:p w:rsidR="001F5403" w:rsidRPr="00024E0C" w:rsidRDefault="001F5403" w:rsidP="00F00481">
            <w:pPr>
              <w:spacing w:after="120"/>
              <w:rPr>
                <w:sz w:val="20"/>
                <w:szCs w:val="20"/>
              </w:rPr>
            </w:pPr>
            <w:r w:rsidRPr="00024E0C">
              <w:rPr>
                <w:sz w:val="20"/>
                <w:szCs w:val="20"/>
              </w:rPr>
              <w:t>Konstytucja</w:t>
            </w:r>
          </w:p>
        </w:tc>
        <w:tc>
          <w:tcPr>
            <w:tcW w:w="6912" w:type="dxa"/>
          </w:tcPr>
          <w:p w:rsidR="001F5403" w:rsidRPr="00024E0C" w:rsidRDefault="001F5403" w:rsidP="005F5216">
            <w:pPr>
              <w:spacing w:after="120"/>
              <w:rPr>
                <w:sz w:val="20"/>
                <w:szCs w:val="20"/>
              </w:rPr>
            </w:pPr>
            <w:r w:rsidRPr="00024E0C">
              <w:rPr>
                <w:sz w:val="20"/>
                <w:szCs w:val="20"/>
              </w:rPr>
              <w:t>Konstytucja Rzeczypospolitej Polskiej z dnia 2 kwietnia 1997r. (Dz. U. z 1997 r. Nr 78 poz. 483, z 2001 r. Nr 28, poz. 319, z 2006 r. Nr 200 poz. 1471, z 2009 r. Nr 114, poz. 946)</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Kontrakt/Zadanie</w:t>
            </w:r>
          </w:p>
        </w:tc>
        <w:tc>
          <w:tcPr>
            <w:tcW w:w="6912" w:type="dxa"/>
          </w:tcPr>
          <w:p w:rsidR="001B271A" w:rsidRPr="00024E0C" w:rsidRDefault="001B271A" w:rsidP="001B271A">
            <w:pPr>
              <w:spacing w:after="120"/>
              <w:rPr>
                <w:sz w:val="20"/>
                <w:szCs w:val="20"/>
              </w:rPr>
            </w:pPr>
            <w:r w:rsidRPr="00024E0C">
              <w:rPr>
                <w:sz w:val="20"/>
                <w:szCs w:val="20"/>
              </w:rPr>
              <w:t xml:space="preserve">Kontrakt na roboty 3B.1 </w:t>
            </w:r>
            <w:r w:rsidRPr="00024E0C">
              <w:rPr>
                <w:i/>
                <w:sz w:val="20"/>
                <w:szCs w:val="20"/>
              </w:rPr>
              <w:t>Ochrona przeciwpowodziowa Sandomierza</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KPA</w:t>
            </w:r>
          </w:p>
        </w:tc>
        <w:tc>
          <w:tcPr>
            <w:tcW w:w="6912" w:type="dxa"/>
          </w:tcPr>
          <w:p w:rsidR="001B271A" w:rsidRPr="00024E0C" w:rsidRDefault="002628C3" w:rsidP="005F5216">
            <w:pPr>
              <w:spacing w:after="120"/>
              <w:rPr>
                <w:sz w:val="20"/>
                <w:szCs w:val="20"/>
              </w:rPr>
            </w:pPr>
            <w:r w:rsidRPr="00024E0C">
              <w:rPr>
                <w:sz w:val="20"/>
                <w:szCs w:val="20"/>
              </w:rPr>
              <w:t xml:space="preserve">Kodeks postępowania administracyjnego - </w:t>
            </w:r>
            <w:r w:rsidR="001B271A" w:rsidRPr="00024E0C">
              <w:rPr>
                <w:sz w:val="20"/>
                <w:szCs w:val="20"/>
              </w:rPr>
              <w:t xml:space="preserve">Ustawa z dnia 14 czerwca 1960 r. </w:t>
            </w:r>
            <w:r w:rsidRPr="00024E0C">
              <w:rPr>
                <w:sz w:val="20"/>
                <w:szCs w:val="20"/>
              </w:rPr>
              <w:t>(</w:t>
            </w:r>
            <w:r w:rsidR="00D929CA" w:rsidRPr="00024E0C">
              <w:rPr>
                <w:sz w:val="20"/>
                <w:szCs w:val="20"/>
              </w:rPr>
              <w:t xml:space="preserve">t. j. </w:t>
            </w:r>
            <w:r w:rsidR="005F5216" w:rsidRPr="00024E0C">
              <w:rPr>
                <w:sz w:val="20"/>
                <w:szCs w:val="20"/>
              </w:rPr>
              <w:t>Dz. U. z 2016 r. poz. 23</w:t>
            </w:r>
            <w:r w:rsidR="00D929CA" w:rsidRPr="00024E0C">
              <w:rPr>
                <w:sz w:val="20"/>
                <w:szCs w:val="20"/>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LARPF</w:t>
            </w:r>
          </w:p>
        </w:tc>
        <w:tc>
          <w:tcPr>
            <w:tcW w:w="6912" w:type="dxa"/>
          </w:tcPr>
          <w:p w:rsidR="001B271A" w:rsidRPr="00024E0C" w:rsidRDefault="001B271A" w:rsidP="001B271A">
            <w:pPr>
              <w:spacing w:after="120" w:line="276" w:lineRule="auto"/>
              <w:rPr>
                <w:sz w:val="20"/>
                <w:szCs w:val="20"/>
              </w:rPr>
            </w:pPr>
            <w:r w:rsidRPr="00024E0C">
              <w:rPr>
                <w:sz w:val="20"/>
                <w:szCs w:val="20"/>
              </w:rPr>
              <w:t>Ramowy Plan Pozyskania Nieruchomości i Przesiedleń (</w:t>
            </w:r>
            <w:r w:rsidRPr="00024E0C">
              <w:rPr>
                <w:i/>
                <w:sz w:val="20"/>
                <w:szCs w:val="20"/>
              </w:rPr>
              <w:t xml:space="preserve">Land </w:t>
            </w:r>
            <w:proofErr w:type="spellStart"/>
            <w:r w:rsidRPr="00024E0C">
              <w:rPr>
                <w:i/>
                <w:sz w:val="20"/>
                <w:szCs w:val="20"/>
              </w:rPr>
              <w:t>Acquisition</w:t>
            </w:r>
            <w:proofErr w:type="spellEnd"/>
            <w:r w:rsidRPr="00024E0C">
              <w:rPr>
                <w:i/>
                <w:sz w:val="20"/>
                <w:szCs w:val="20"/>
              </w:rPr>
              <w:t xml:space="preserve"> and </w:t>
            </w:r>
            <w:proofErr w:type="spellStart"/>
            <w:r w:rsidRPr="00024E0C">
              <w:rPr>
                <w:i/>
                <w:sz w:val="20"/>
                <w:szCs w:val="20"/>
              </w:rPr>
              <w:t>Resettlement</w:t>
            </w:r>
            <w:proofErr w:type="spellEnd"/>
            <w:r w:rsidRPr="00024E0C">
              <w:rPr>
                <w:i/>
                <w:sz w:val="20"/>
                <w:szCs w:val="20"/>
              </w:rPr>
              <w:t xml:space="preserve"> Policy Framework</w:t>
            </w:r>
            <w:r w:rsidRPr="00024E0C">
              <w:rPr>
                <w:sz w:val="20"/>
                <w:szCs w:val="20"/>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NBP</w:t>
            </w:r>
          </w:p>
        </w:tc>
        <w:tc>
          <w:tcPr>
            <w:tcW w:w="6912" w:type="dxa"/>
          </w:tcPr>
          <w:p w:rsidR="001B271A" w:rsidRPr="00024E0C" w:rsidRDefault="001B271A" w:rsidP="001B271A">
            <w:pPr>
              <w:spacing w:after="120"/>
              <w:rPr>
                <w:sz w:val="20"/>
                <w:szCs w:val="20"/>
              </w:rPr>
            </w:pPr>
            <w:r w:rsidRPr="00024E0C">
              <w:rPr>
                <w:sz w:val="20"/>
                <w:szCs w:val="20"/>
              </w:rPr>
              <w:t>Narodowy Bank Polski</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NGO</w:t>
            </w:r>
          </w:p>
        </w:tc>
        <w:tc>
          <w:tcPr>
            <w:tcW w:w="6912" w:type="dxa"/>
          </w:tcPr>
          <w:p w:rsidR="001B271A" w:rsidRPr="00024E0C" w:rsidRDefault="001B271A" w:rsidP="001B271A">
            <w:pPr>
              <w:spacing w:after="120"/>
              <w:rPr>
                <w:sz w:val="20"/>
                <w:szCs w:val="20"/>
              </w:rPr>
            </w:pPr>
            <w:r w:rsidRPr="00024E0C">
              <w:rPr>
                <w:sz w:val="20"/>
                <w:szCs w:val="20"/>
              </w:rPr>
              <w:t>Organizacja pozarządowa (</w:t>
            </w:r>
            <w:proofErr w:type="spellStart"/>
            <w:r w:rsidRPr="00024E0C">
              <w:rPr>
                <w:i/>
                <w:sz w:val="20"/>
                <w:szCs w:val="20"/>
              </w:rPr>
              <w:t>Nongovernmental</w:t>
            </w:r>
            <w:proofErr w:type="spellEnd"/>
            <w:r w:rsidRPr="00024E0C">
              <w:rPr>
                <w:i/>
                <w:sz w:val="20"/>
                <w:szCs w:val="20"/>
              </w:rPr>
              <w:t xml:space="preserve"> </w:t>
            </w:r>
            <w:proofErr w:type="spellStart"/>
            <w:r w:rsidRPr="00024E0C">
              <w:rPr>
                <w:i/>
                <w:sz w:val="20"/>
                <w:szCs w:val="20"/>
              </w:rPr>
              <w:t>Organization</w:t>
            </w:r>
            <w:proofErr w:type="spellEnd"/>
            <w:r w:rsidRPr="00024E0C">
              <w:rPr>
                <w:sz w:val="20"/>
                <w:szCs w:val="20"/>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Obiekt</w:t>
            </w:r>
          </w:p>
        </w:tc>
        <w:tc>
          <w:tcPr>
            <w:tcW w:w="6912" w:type="dxa"/>
          </w:tcPr>
          <w:p w:rsidR="001B271A" w:rsidRPr="00024E0C" w:rsidRDefault="001B271A" w:rsidP="001B271A">
            <w:pPr>
              <w:spacing w:after="120" w:line="276" w:lineRule="auto"/>
              <w:rPr>
                <w:sz w:val="20"/>
                <w:szCs w:val="20"/>
              </w:rPr>
            </w:pPr>
            <w:r w:rsidRPr="00024E0C">
              <w:rPr>
                <w:sz w:val="20"/>
                <w:szCs w:val="20"/>
              </w:rPr>
              <w:t xml:space="preserve">Wydzielony funkcjonalnie zakres rzeczowy, stanowiący część Zadania 3B.1 </w:t>
            </w:r>
            <w:r w:rsidRPr="00024E0C">
              <w:rPr>
                <w:i/>
                <w:sz w:val="20"/>
                <w:szCs w:val="20"/>
              </w:rPr>
              <w:t>Ochrona przeciwpowodziowa Sandomierza</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OOŚ</w:t>
            </w:r>
          </w:p>
        </w:tc>
        <w:tc>
          <w:tcPr>
            <w:tcW w:w="6912" w:type="dxa"/>
          </w:tcPr>
          <w:p w:rsidR="001B271A" w:rsidRPr="00024E0C" w:rsidRDefault="001B271A" w:rsidP="001B271A">
            <w:pPr>
              <w:spacing w:after="120"/>
              <w:rPr>
                <w:sz w:val="20"/>
                <w:szCs w:val="20"/>
              </w:rPr>
            </w:pPr>
            <w:r w:rsidRPr="00024E0C">
              <w:rPr>
                <w:sz w:val="20"/>
                <w:szCs w:val="20"/>
              </w:rPr>
              <w:t>Ocena oddziaływania na środowisko</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OP 4.12</w:t>
            </w:r>
          </w:p>
        </w:tc>
        <w:tc>
          <w:tcPr>
            <w:tcW w:w="6912" w:type="dxa"/>
          </w:tcPr>
          <w:p w:rsidR="001B271A" w:rsidRPr="00024E0C" w:rsidRDefault="001B271A" w:rsidP="00C22979">
            <w:pPr>
              <w:spacing w:after="120"/>
              <w:rPr>
                <w:sz w:val="20"/>
                <w:szCs w:val="20"/>
              </w:rPr>
            </w:pPr>
            <w:r w:rsidRPr="00024E0C">
              <w:rPr>
                <w:sz w:val="20"/>
                <w:szCs w:val="20"/>
              </w:rPr>
              <w:t xml:space="preserve">Oznaczenie dokumentu zawierającego zasady przeprowadzania przymusowych przesiedleń wymagane przy dofinansowaniu Zadania </w:t>
            </w:r>
            <w:r w:rsidR="00C22979" w:rsidRPr="00024E0C">
              <w:rPr>
                <w:sz w:val="20"/>
                <w:szCs w:val="20"/>
              </w:rPr>
              <w:t xml:space="preserve">z pożyczki </w:t>
            </w:r>
            <w:r w:rsidRPr="00024E0C">
              <w:rPr>
                <w:sz w:val="20"/>
                <w:szCs w:val="20"/>
              </w:rPr>
              <w:t>Banku Światowego – Polityk</w:t>
            </w:r>
            <w:r w:rsidR="002628C3" w:rsidRPr="00024E0C">
              <w:rPr>
                <w:sz w:val="20"/>
                <w:szCs w:val="20"/>
              </w:rPr>
              <w:t>a</w:t>
            </w:r>
            <w:r w:rsidRPr="00024E0C">
              <w:rPr>
                <w:sz w:val="20"/>
                <w:szCs w:val="20"/>
              </w:rPr>
              <w:t xml:space="preserve"> Operacyjn</w:t>
            </w:r>
            <w:r w:rsidR="002628C3" w:rsidRPr="00024E0C">
              <w:rPr>
                <w:sz w:val="20"/>
                <w:szCs w:val="20"/>
              </w:rPr>
              <w:t>a</w:t>
            </w:r>
            <w:r w:rsidRPr="00024E0C">
              <w:rPr>
                <w:sz w:val="20"/>
                <w:szCs w:val="20"/>
              </w:rPr>
              <w:t xml:space="preserve"> 4.12 – Przymusowe Przesiedlenia.</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lastRenderedPageBreak/>
              <w:t>PAP</w:t>
            </w:r>
          </w:p>
        </w:tc>
        <w:tc>
          <w:tcPr>
            <w:tcW w:w="6912" w:type="dxa"/>
          </w:tcPr>
          <w:p w:rsidR="001B271A" w:rsidRPr="00024E0C" w:rsidRDefault="001B271A" w:rsidP="001B271A">
            <w:pPr>
              <w:spacing w:after="120"/>
              <w:rPr>
                <w:sz w:val="20"/>
                <w:szCs w:val="20"/>
              </w:rPr>
            </w:pPr>
            <w:r w:rsidRPr="00024E0C">
              <w:rPr>
                <w:sz w:val="20"/>
                <w:szCs w:val="20"/>
              </w:rPr>
              <w:t>Osoba(-y) dotknięta(-e) skutkami realizacji Projektu (</w:t>
            </w:r>
            <w:r w:rsidRPr="00024E0C">
              <w:rPr>
                <w:i/>
                <w:sz w:val="20"/>
                <w:szCs w:val="20"/>
              </w:rPr>
              <w:t xml:space="preserve">Project </w:t>
            </w:r>
            <w:proofErr w:type="spellStart"/>
            <w:r w:rsidRPr="00024E0C">
              <w:rPr>
                <w:i/>
                <w:sz w:val="20"/>
                <w:szCs w:val="20"/>
              </w:rPr>
              <w:t>Affected</w:t>
            </w:r>
            <w:proofErr w:type="spellEnd"/>
            <w:r w:rsidRPr="00024E0C">
              <w:rPr>
                <w:i/>
                <w:sz w:val="20"/>
                <w:szCs w:val="20"/>
              </w:rPr>
              <w:t xml:space="preserve"> Person(s)</w:t>
            </w:r>
            <w:r w:rsidRPr="00024E0C">
              <w:rPr>
                <w:sz w:val="20"/>
                <w:szCs w:val="20"/>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 xml:space="preserve">PNRI </w:t>
            </w:r>
          </w:p>
        </w:tc>
        <w:tc>
          <w:tcPr>
            <w:tcW w:w="6912" w:type="dxa"/>
          </w:tcPr>
          <w:p w:rsidR="001B271A" w:rsidRPr="00024E0C" w:rsidRDefault="001B271A" w:rsidP="002628C3">
            <w:pPr>
              <w:spacing w:after="120"/>
              <w:rPr>
                <w:sz w:val="20"/>
                <w:szCs w:val="20"/>
              </w:rPr>
            </w:pPr>
            <w:r w:rsidRPr="00024E0C">
              <w:rPr>
                <w:sz w:val="20"/>
                <w:szCs w:val="20"/>
              </w:rPr>
              <w:t xml:space="preserve">Pozwolenie na </w:t>
            </w:r>
            <w:r w:rsidR="002628C3" w:rsidRPr="00024E0C">
              <w:rPr>
                <w:sz w:val="20"/>
                <w:szCs w:val="20"/>
              </w:rPr>
              <w:t>r</w:t>
            </w:r>
            <w:r w:rsidRPr="00024E0C">
              <w:rPr>
                <w:sz w:val="20"/>
                <w:szCs w:val="20"/>
              </w:rPr>
              <w:t>ealizację Inwestycji</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PPNiP</w:t>
            </w:r>
          </w:p>
        </w:tc>
        <w:tc>
          <w:tcPr>
            <w:tcW w:w="6912" w:type="dxa"/>
          </w:tcPr>
          <w:p w:rsidR="001B271A" w:rsidRPr="00024E0C" w:rsidRDefault="001B271A" w:rsidP="001B271A">
            <w:pPr>
              <w:spacing w:after="120"/>
              <w:rPr>
                <w:sz w:val="20"/>
                <w:szCs w:val="20"/>
              </w:rPr>
            </w:pPr>
            <w:r w:rsidRPr="00024E0C">
              <w:rPr>
                <w:sz w:val="20"/>
                <w:szCs w:val="20"/>
              </w:rPr>
              <w:t>Plan Pozyskania Nieruchomości i Przesiedleń</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Projekt</w:t>
            </w:r>
          </w:p>
        </w:tc>
        <w:tc>
          <w:tcPr>
            <w:tcW w:w="6912" w:type="dxa"/>
          </w:tcPr>
          <w:p w:rsidR="001B271A" w:rsidRPr="00024E0C" w:rsidRDefault="001B271A" w:rsidP="001B271A">
            <w:pPr>
              <w:spacing w:after="120" w:line="276" w:lineRule="auto"/>
              <w:rPr>
                <w:i/>
                <w:sz w:val="20"/>
                <w:szCs w:val="20"/>
              </w:rPr>
            </w:pPr>
            <w:r w:rsidRPr="00024E0C">
              <w:rPr>
                <w:i/>
                <w:sz w:val="20"/>
                <w:szCs w:val="20"/>
              </w:rPr>
              <w:t>Projekt ochrony przeciwpowodziowej w dorzeczu Odry i Wisły</w:t>
            </w:r>
          </w:p>
        </w:tc>
      </w:tr>
      <w:tr w:rsidR="005F5216" w:rsidRPr="00024E0C" w:rsidTr="005F5216">
        <w:tc>
          <w:tcPr>
            <w:tcW w:w="2268" w:type="dxa"/>
          </w:tcPr>
          <w:p w:rsidR="005E10B8" w:rsidRPr="00024E0C" w:rsidRDefault="005F5216" w:rsidP="005E10B8">
            <w:pPr>
              <w:spacing w:after="120"/>
              <w:jc w:val="left"/>
              <w:rPr>
                <w:rFonts w:eastAsiaTheme="majorEastAsia" w:cstheme="majorBidi"/>
                <w:b/>
                <w:smallCaps/>
                <w:color w:val="0070C0"/>
                <w:sz w:val="20"/>
                <w:szCs w:val="20"/>
              </w:rPr>
            </w:pPr>
            <w:r w:rsidRPr="00024E0C">
              <w:rPr>
                <w:sz w:val="20"/>
                <w:szCs w:val="20"/>
              </w:rPr>
              <w:t>Rozporządzenie w sprawie ewidencji gruntów</w:t>
            </w:r>
            <w:r w:rsidR="00263130" w:rsidRPr="00024E0C">
              <w:rPr>
                <w:sz w:val="20"/>
                <w:szCs w:val="20"/>
              </w:rPr>
              <w:t xml:space="preserve"> i budynków</w:t>
            </w:r>
          </w:p>
        </w:tc>
        <w:tc>
          <w:tcPr>
            <w:tcW w:w="6912" w:type="dxa"/>
          </w:tcPr>
          <w:p w:rsidR="005F5216" w:rsidRPr="00024E0C" w:rsidRDefault="005F5216" w:rsidP="000E3EE3">
            <w:pPr>
              <w:spacing w:after="120"/>
              <w:rPr>
                <w:sz w:val="20"/>
                <w:szCs w:val="20"/>
              </w:rPr>
            </w:pPr>
            <w:r w:rsidRPr="00024E0C">
              <w:rPr>
                <w:sz w:val="20"/>
                <w:szCs w:val="20"/>
              </w:rPr>
              <w:t xml:space="preserve">Rozporządzenie Ministra Rozwoju Regionalnego i Budownictwa z dnia 29 marca 2001 r. w sprawie ewidencji gruntów i budynków (t. j. Dz. U. z </w:t>
            </w:r>
            <w:r w:rsidR="000E3EE3">
              <w:rPr>
                <w:sz w:val="20"/>
                <w:szCs w:val="20"/>
              </w:rPr>
              <w:t>2016 </w:t>
            </w:r>
            <w:r w:rsidRPr="00024E0C">
              <w:rPr>
                <w:sz w:val="20"/>
                <w:szCs w:val="20"/>
              </w:rPr>
              <w:t xml:space="preserve">r. poz. </w:t>
            </w:r>
            <w:r w:rsidR="000E3EE3">
              <w:rPr>
                <w:sz w:val="20"/>
                <w:szCs w:val="20"/>
              </w:rPr>
              <w:t>1034</w:t>
            </w:r>
            <w:r w:rsidRPr="00024E0C">
              <w:rPr>
                <w:sz w:val="20"/>
                <w:szCs w:val="20"/>
              </w:rPr>
              <w:t>)</w:t>
            </w:r>
          </w:p>
        </w:tc>
      </w:tr>
      <w:tr w:rsidR="001F5403" w:rsidRPr="00024E0C" w:rsidTr="005F5216">
        <w:tc>
          <w:tcPr>
            <w:tcW w:w="2268" w:type="dxa"/>
          </w:tcPr>
          <w:p w:rsidR="001F5403" w:rsidRPr="00024E0C" w:rsidRDefault="001F5403" w:rsidP="005E10B8">
            <w:pPr>
              <w:spacing w:after="120"/>
              <w:jc w:val="left"/>
              <w:rPr>
                <w:sz w:val="20"/>
                <w:szCs w:val="20"/>
              </w:rPr>
            </w:pPr>
            <w:r w:rsidRPr="00024E0C">
              <w:rPr>
                <w:sz w:val="20"/>
                <w:szCs w:val="20"/>
              </w:rPr>
              <w:t>Rozporządzenie w sprawie wyceny</w:t>
            </w:r>
          </w:p>
        </w:tc>
        <w:tc>
          <w:tcPr>
            <w:tcW w:w="6912" w:type="dxa"/>
          </w:tcPr>
          <w:p w:rsidR="001F5403" w:rsidRPr="00024E0C" w:rsidRDefault="001F5403" w:rsidP="005F5216">
            <w:pPr>
              <w:spacing w:after="120"/>
              <w:rPr>
                <w:sz w:val="20"/>
                <w:szCs w:val="20"/>
              </w:rPr>
            </w:pPr>
            <w:r w:rsidRPr="00024E0C">
              <w:rPr>
                <w:sz w:val="20"/>
                <w:szCs w:val="20"/>
              </w:rPr>
              <w:t>Rozporządzenie Rady Ministrów z 21.09.2004 r. w sprawie wyceny nieruchomości i sporządzania operatu szacunkowego (tekst jedn. Dz. U. z 2011 r. poz. 985)</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Specustawa powodziowa</w:t>
            </w:r>
          </w:p>
        </w:tc>
        <w:tc>
          <w:tcPr>
            <w:tcW w:w="6912" w:type="dxa"/>
          </w:tcPr>
          <w:p w:rsidR="001B271A" w:rsidRPr="00024E0C" w:rsidRDefault="001B271A" w:rsidP="00D9337F">
            <w:pPr>
              <w:spacing w:after="120"/>
              <w:rPr>
                <w:sz w:val="20"/>
                <w:szCs w:val="20"/>
              </w:rPr>
            </w:pPr>
            <w:r w:rsidRPr="00024E0C">
              <w:rPr>
                <w:sz w:val="20"/>
                <w:szCs w:val="20"/>
              </w:rPr>
              <w:t xml:space="preserve">Ustawa z dnia 8 lipca 2010 r. o szczególnych zasadach przygotowania do realizacji inwestycji w zakresie budowli przeciwpowodziowych </w:t>
            </w:r>
            <w:r w:rsidR="00F759AF" w:rsidRPr="00024E0C">
              <w:rPr>
                <w:sz w:val="20"/>
                <w:szCs w:val="20"/>
              </w:rPr>
              <w:br/>
            </w:r>
            <w:r w:rsidRPr="00024E0C">
              <w:rPr>
                <w:sz w:val="20"/>
                <w:szCs w:val="20"/>
              </w:rPr>
              <w:t>(</w:t>
            </w:r>
            <w:r w:rsidR="002628C3" w:rsidRPr="00024E0C">
              <w:rPr>
                <w:sz w:val="20"/>
                <w:szCs w:val="20"/>
              </w:rPr>
              <w:t xml:space="preserve">t.j. </w:t>
            </w:r>
            <w:r w:rsidR="005F5216" w:rsidRPr="00024E0C">
              <w:rPr>
                <w:sz w:val="20"/>
                <w:szCs w:val="20"/>
              </w:rPr>
              <w:t>Dz. U. z 2015 r. poz. 966</w:t>
            </w:r>
            <w:r w:rsidR="00D9337F">
              <w:rPr>
                <w:sz w:val="20"/>
                <w:szCs w:val="20"/>
              </w:rPr>
              <w:t xml:space="preserve"> ze zm.</w:t>
            </w:r>
            <w:r w:rsidRPr="00024E0C">
              <w:rPr>
                <w:sz w:val="20"/>
                <w:szCs w:val="20"/>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ŚZMiUW</w:t>
            </w:r>
          </w:p>
        </w:tc>
        <w:tc>
          <w:tcPr>
            <w:tcW w:w="6912" w:type="dxa"/>
          </w:tcPr>
          <w:p w:rsidR="001B271A" w:rsidRPr="00024E0C" w:rsidRDefault="001B271A" w:rsidP="001B271A">
            <w:pPr>
              <w:spacing w:after="120"/>
              <w:rPr>
                <w:sz w:val="20"/>
                <w:szCs w:val="20"/>
              </w:rPr>
            </w:pPr>
            <w:r w:rsidRPr="00024E0C">
              <w:rPr>
                <w:sz w:val="20"/>
                <w:szCs w:val="20"/>
              </w:rPr>
              <w:t>Świętokrzyski Zarząd Melioracji i Urządzeń Wodnych w Kielcach</w:t>
            </w:r>
          </w:p>
        </w:tc>
      </w:tr>
      <w:tr w:rsidR="00B4586D" w:rsidRPr="00024E0C" w:rsidTr="005F5216">
        <w:tc>
          <w:tcPr>
            <w:tcW w:w="2268" w:type="dxa"/>
          </w:tcPr>
          <w:p w:rsidR="00B4586D" w:rsidRPr="00024E0C" w:rsidRDefault="00B4586D" w:rsidP="001B271A">
            <w:pPr>
              <w:spacing w:after="120"/>
              <w:rPr>
                <w:sz w:val="20"/>
                <w:szCs w:val="20"/>
              </w:rPr>
            </w:pPr>
            <w:r w:rsidRPr="00024E0C">
              <w:rPr>
                <w:sz w:val="20"/>
                <w:szCs w:val="20"/>
              </w:rPr>
              <w:t>TO</w:t>
            </w:r>
          </w:p>
        </w:tc>
        <w:tc>
          <w:tcPr>
            <w:tcW w:w="6912" w:type="dxa"/>
          </w:tcPr>
          <w:p w:rsidR="00B4586D" w:rsidRPr="00024E0C" w:rsidRDefault="00B4586D" w:rsidP="001B271A">
            <w:pPr>
              <w:spacing w:after="120"/>
              <w:rPr>
                <w:sz w:val="20"/>
                <w:szCs w:val="20"/>
              </w:rPr>
            </w:pPr>
            <w:r w:rsidRPr="00024E0C">
              <w:rPr>
                <w:sz w:val="20"/>
                <w:szCs w:val="20"/>
              </w:rPr>
              <w:t>Trwałe ograniczenie w sposobie korzystania</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UGN</w:t>
            </w:r>
          </w:p>
        </w:tc>
        <w:tc>
          <w:tcPr>
            <w:tcW w:w="6912" w:type="dxa"/>
          </w:tcPr>
          <w:p w:rsidR="001B271A" w:rsidRPr="00024E0C" w:rsidRDefault="001B271A" w:rsidP="001B271A">
            <w:pPr>
              <w:spacing w:after="120"/>
              <w:rPr>
                <w:sz w:val="20"/>
                <w:szCs w:val="20"/>
              </w:rPr>
            </w:pPr>
            <w:r w:rsidRPr="00024E0C">
              <w:rPr>
                <w:sz w:val="20"/>
                <w:szCs w:val="20"/>
              </w:rPr>
              <w:t xml:space="preserve">Ustawa z dnia 21 sierpnia 1997 r. o gospodarce nieruchomościami </w:t>
            </w:r>
            <w:r w:rsidR="00D076A4" w:rsidRPr="00024E0C">
              <w:rPr>
                <w:sz w:val="20"/>
                <w:szCs w:val="20"/>
              </w:rPr>
              <w:br/>
            </w:r>
            <w:r w:rsidR="00D929CA" w:rsidRPr="00024E0C">
              <w:rPr>
                <w:sz w:val="20"/>
                <w:szCs w:val="20"/>
              </w:rPr>
              <w:t xml:space="preserve">(t.j. </w:t>
            </w:r>
            <w:r w:rsidR="00B4586D" w:rsidRPr="00024E0C">
              <w:rPr>
                <w:sz w:val="20"/>
                <w:szCs w:val="20"/>
              </w:rPr>
              <w:t>Dz. U. z 2015 r. poz. 1774, 1777, z 2016 r. poz. 65</w:t>
            </w:r>
            <w:r w:rsidR="00D929CA" w:rsidRPr="00024E0C">
              <w:rPr>
                <w:sz w:val="20"/>
                <w:szCs w:val="20"/>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UOOŚ</w:t>
            </w:r>
          </w:p>
        </w:tc>
        <w:tc>
          <w:tcPr>
            <w:tcW w:w="6912" w:type="dxa"/>
          </w:tcPr>
          <w:p w:rsidR="001B271A" w:rsidRPr="00024E0C" w:rsidRDefault="001B271A" w:rsidP="00B4586D">
            <w:pPr>
              <w:spacing w:after="120"/>
              <w:rPr>
                <w:sz w:val="20"/>
                <w:szCs w:val="20"/>
              </w:rPr>
            </w:pPr>
            <w:r w:rsidRPr="00024E0C">
              <w:rPr>
                <w:sz w:val="20"/>
                <w:szCs w:val="20"/>
              </w:rPr>
              <w:t>Ustawa z dnia 3 października 2008 r. o udostępnianiu informacji o środowisku i jego ochronie, udziale społeczeństwa w ochronie środowiska oraz o ocenach od</w:t>
            </w:r>
            <w:r w:rsidR="002628C3" w:rsidRPr="00024E0C">
              <w:rPr>
                <w:sz w:val="20"/>
                <w:szCs w:val="20"/>
              </w:rPr>
              <w:t xml:space="preserve">działywania na środowisko </w:t>
            </w:r>
            <w:r w:rsidR="00D929CA" w:rsidRPr="00024E0C">
              <w:rPr>
                <w:sz w:val="20"/>
                <w:szCs w:val="20"/>
              </w:rPr>
              <w:t xml:space="preserve">(t.j. </w:t>
            </w:r>
            <w:r w:rsidR="00B4586D" w:rsidRPr="00024E0C">
              <w:rPr>
                <w:sz w:val="20"/>
                <w:szCs w:val="20"/>
              </w:rPr>
              <w:t>Dz. U. z 2016 r., poz. 353 ze zm.</w:t>
            </w:r>
            <w:r w:rsidR="00D929CA" w:rsidRPr="00024E0C">
              <w:rPr>
                <w:sz w:val="20"/>
                <w:szCs w:val="20"/>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UROD</w:t>
            </w:r>
          </w:p>
        </w:tc>
        <w:tc>
          <w:tcPr>
            <w:tcW w:w="6912" w:type="dxa"/>
          </w:tcPr>
          <w:p w:rsidR="001B271A" w:rsidRPr="00024E0C" w:rsidRDefault="001B271A" w:rsidP="000E3EE3">
            <w:pPr>
              <w:spacing w:after="120"/>
              <w:rPr>
                <w:sz w:val="20"/>
                <w:szCs w:val="20"/>
              </w:rPr>
            </w:pPr>
            <w:r w:rsidRPr="00024E0C">
              <w:rPr>
                <w:sz w:val="20"/>
              </w:rPr>
              <w:t xml:space="preserve">Ustawa </w:t>
            </w:r>
            <w:r w:rsidRPr="00024E0C">
              <w:rPr>
                <w:sz w:val="20"/>
                <w:shd w:val="clear" w:color="auto" w:fill="FFFFFF"/>
              </w:rPr>
              <w:t xml:space="preserve">z dnia 13 grudnia 2013 r. o rodzinnych ogrodach działkowych </w:t>
            </w:r>
            <w:r w:rsidR="00D076A4" w:rsidRPr="00024E0C">
              <w:rPr>
                <w:sz w:val="20"/>
                <w:shd w:val="clear" w:color="auto" w:fill="FFFFFF"/>
              </w:rPr>
              <w:br/>
            </w:r>
            <w:r w:rsidRPr="00024E0C">
              <w:rPr>
                <w:sz w:val="20"/>
                <w:shd w:val="clear" w:color="auto" w:fill="FFFFFF"/>
              </w:rPr>
              <w:t>(</w:t>
            </w:r>
            <w:r w:rsidR="00D929CA" w:rsidRPr="00024E0C">
              <w:rPr>
                <w:sz w:val="20"/>
                <w:shd w:val="clear" w:color="auto" w:fill="FFFFFF"/>
              </w:rPr>
              <w:t xml:space="preserve">t.j. Dz. U. z </w:t>
            </w:r>
            <w:r w:rsidR="000E3EE3">
              <w:rPr>
                <w:sz w:val="20"/>
                <w:shd w:val="clear" w:color="auto" w:fill="FFFFFF"/>
              </w:rPr>
              <w:t>2014</w:t>
            </w:r>
            <w:r w:rsidR="000E3EE3" w:rsidRPr="00024E0C">
              <w:rPr>
                <w:sz w:val="20"/>
                <w:shd w:val="clear" w:color="auto" w:fill="FFFFFF"/>
              </w:rPr>
              <w:t xml:space="preserve"> </w:t>
            </w:r>
            <w:r w:rsidR="00D929CA" w:rsidRPr="00024E0C">
              <w:rPr>
                <w:sz w:val="20"/>
                <w:shd w:val="clear" w:color="auto" w:fill="FFFFFF"/>
              </w:rPr>
              <w:t xml:space="preserve">r. poz. </w:t>
            </w:r>
            <w:r w:rsidR="000E3EE3">
              <w:rPr>
                <w:sz w:val="20"/>
                <w:shd w:val="clear" w:color="auto" w:fill="FFFFFF"/>
              </w:rPr>
              <w:t>40 ze zm.</w:t>
            </w:r>
            <w:r w:rsidR="00D929CA" w:rsidRPr="00024E0C">
              <w:rPr>
                <w:sz w:val="20"/>
                <w:shd w:val="clear" w:color="auto" w:fill="FFFFFF"/>
              </w:rPr>
              <w:t>)</w:t>
            </w:r>
          </w:p>
        </w:tc>
      </w:tr>
      <w:tr w:rsidR="001B271A" w:rsidRPr="00024E0C" w:rsidTr="005F5216">
        <w:tc>
          <w:tcPr>
            <w:tcW w:w="2268" w:type="dxa"/>
          </w:tcPr>
          <w:p w:rsidR="001B271A" w:rsidRPr="00024E0C" w:rsidRDefault="001B271A" w:rsidP="001B271A">
            <w:pPr>
              <w:spacing w:after="120"/>
              <w:rPr>
                <w:sz w:val="20"/>
                <w:szCs w:val="20"/>
              </w:rPr>
            </w:pPr>
            <w:r w:rsidRPr="00024E0C">
              <w:rPr>
                <w:sz w:val="20"/>
                <w:szCs w:val="20"/>
              </w:rPr>
              <w:t>Wykonawca</w:t>
            </w:r>
          </w:p>
        </w:tc>
        <w:tc>
          <w:tcPr>
            <w:tcW w:w="6912" w:type="dxa"/>
          </w:tcPr>
          <w:p w:rsidR="001B271A" w:rsidRPr="00024E0C" w:rsidRDefault="001B271A" w:rsidP="007B7A3C">
            <w:pPr>
              <w:spacing w:after="120"/>
              <w:rPr>
                <w:sz w:val="20"/>
                <w:szCs w:val="20"/>
              </w:rPr>
            </w:pPr>
            <w:r w:rsidRPr="00024E0C">
              <w:rPr>
                <w:sz w:val="20"/>
                <w:szCs w:val="20"/>
              </w:rPr>
              <w:t>Firma</w:t>
            </w:r>
            <w:r w:rsidR="00F00481" w:rsidRPr="00024E0C">
              <w:rPr>
                <w:sz w:val="20"/>
                <w:szCs w:val="20"/>
              </w:rPr>
              <w:t>/</w:t>
            </w:r>
            <w:r w:rsidRPr="00024E0C">
              <w:rPr>
                <w:sz w:val="20"/>
                <w:szCs w:val="20"/>
              </w:rPr>
              <w:t xml:space="preserve">osoba prawna realizująca Kontrakt 3B.1 </w:t>
            </w:r>
            <w:r w:rsidRPr="00024E0C">
              <w:rPr>
                <w:i/>
                <w:sz w:val="20"/>
                <w:szCs w:val="20"/>
              </w:rPr>
              <w:t>Ochrona przeciwpowodziowa Sandomierza</w:t>
            </w:r>
          </w:p>
        </w:tc>
      </w:tr>
    </w:tbl>
    <w:p w:rsidR="00A83802" w:rsidRPr="00024E0C" w:rsidRDefault="004D23F8">
      <w:r>
        <w:t xml:space="preserve"> </w:t>
      </w:r>
    </w:p>
    <w:p w:rsidR="00A83802" w:rsidRPr="00024E0C" w:rsidRDefault="00BD275E">
      <w:pPr>
        <w:pStyle w:val="Nagwek2"/>
      </w:pPr>
      <w:bookmarkStart w:id="4" w:name="_Toc442360870"/>
      <w:bookmarkStart w:id="5" w:name="_Toc442361447"/>
      <w:bookmarkStart w:id="6" w:name="_Toc442444617"/>
      <w:bookmarkStart w:id="7" w:name="_Toc442679005"/>
      <w:bookmarkStart w:id="8" w:name="_Toc442360944"/>
      <w:bookmarkStart w:id="9" w:name="_Toc442361521"/>
      <w:bookmarkStart w:id="10" w:name="_Toc442444691"/>
      <w:bookmarkStart w:id="11" w:name="_Toc442679079"/>
      <w:bookmarkStart w:id="12" w:name="_Toc457990326"/>
      <w:bookmarkStart w:id="13" w:name="_Toc464568078"/>
      <w:bookmarkStart w:id="14" w:name="_Toc469986137"/>
      <w:bookmarkEnd w:id="4"/>
      <w:bookmarkEnd w:id="5"/>
      <w:bookmarkEnd w:id="6"/>
      <w:bookmarkEnd w:id="7"/>
      <w:bookmarkEnd w:id="8"/>
      <w:bookmarkEnd w:id="9"/>
      <w:bookmarkEnd w:id="10"/>
      <w:bookmarkEnd w:id="11"/>
      <w:r w:rsidRPr="00024E0C">
        <w:t>Kluczowe definicje</w:t>
      </w:r>
      <w:bookmarkEnd w:id="12"/>
      <w:bookmarkEnd w:id="13"/>
      <w:bookmarkEnd w:id="14"/>
    </w:p>
    <w:p w:rsidR="00BD275E" w:rsidRPr="00024E0C" w:rsidRDefault="00BD275E" w:rsidP="00BD275E">
      <w:pPr>
        <w:autoSpaceDE w:val="0"/>
        <w:autoSpaceDN w:val="0"/>
        <w:adjustRightInd w:val="0"/>
        <w:rPr>
          <w:rFonts w:cs="Arial"/>
          <w:sz w:val="20"/>
        </w:rPr>
      </w:pPr>
      <w:r w:rsidRPr="00024E0C">
        <w:rPr>
          <w:rFonts w:cs="Arial"/>
          <w:sz w:val="20"/>
        </w:rPr>
        <w:t>Następujące kluczowe definicje są stosowane w niniejszym dokumencie:</w:t>
      </w:r>
    </w:p>
    <w:p w:rsidR="002323C3" w:rsidRPr="00024E0C" w:rsidRDefault="002323C3" w:rsidP="00BD275E">
      <w:pPr>
        <w:autoSpaceDE w:val="0"/>
        <w:autoSpaceDN w:val="0"/>
        <w:adjustRightInd w:val="0"/>
        <w:rPr>
          <w:rFonts w:cs="Arial"/>
          <w:b/>
          <w:bCs/>
          <w:sz w:val="20"/>
        </w:rPr>
      </w:pPr>
      <w:r w:rsidRPr="00024E0C">
        <w:rPr>
          <w:rFonts w:cs="Arial"/>
          <w:b/>
          <w:bCs/>
          <w:sz w:val="20"/>
        </w:rPr>
        <w:t xml:space="preserve">Data graniczna </w:t>
      </w:r>
      <w:r w:rsidR="00097329" w:rsidRPr="00024E0C">
        <w:rPr>
          <w:rFonts w:cs="Arial"/>
          <w:bCs/>
          <w:sz w:val="20"/>
        </w:rPr>
        <w:t xml:space="preserve">(ang. </w:t>
      </w:r>
      <w:proofErr w:type="spellStart"/>
      <w:r w:rsidR="00097329" w:rsidRPr="00024E0C">
        <w:rPr>
          <w:rFonts w:cs="Arial"/>
          <w:bCs/>
          <w:i/>
          <w:sz w:val="20"/>
        </w:rPr>
        <w:t>Cut-off</w:t>
      </w:r>
      <w:proofErr w:type="spellEnd"/>
      <w:r w:rsidR="00097329" w:rsidRPr="00024E0C">
        <w:rPr>
          <w:rFonts w:cs="Arial"/>
          <w:bCs/>
          <w:i/>
          <w:sz w:val="20"/>
        </w:rPr>
        <w:t xml:space="preserve"> </w:t>
      </w:r>
      <w:proofErr w:type="spellStart"/>
      <w:r w:rsidR="00097329" w:rsidRPr="00024E0C">
        <w:rPr>
          <w:rFonts w:cs="Arial"/>
          <w:bCs/>
          <w:i/>
          <w:sz w:val="20"/>
        </w:rPr>
        <w:t>date</w:t>
      </w:r>
      <w:proofErr w:type="spellEnd"/>
      <w:r w:rsidR="00097329" w:rsidRPr="00024E0C">
        <w:rPr>
          <w:rFonts w:cs="Arial"/>
          <w:bCs/>
          <w:sz w:val="20"/>
        </w:rPr>
        <w:t xml:space="preserve">) </w:t>
      </w:r>
      <w:r w:rsidR="003A6A6F" w:rsidRPr="00024E0C">
        <w:rPr>
          <w:rFonts w:cs="Arial"/>
          <w:bCs/>
          <w:sz w:val="20"/>
        </w:rPr>
        <w:t>–</w:t>
      </w:r>
      <w:r w:rsidRPr="00024E0C">
        <w:rPr>
          <w:rFonts w:cs="Arial"/>
          <w:b/>
          <w:bCs/>
          <w:sz w:val="20"/>
        </w:rPr>
        <w:t xml:space="preserve"> </w:t>
      </w:r>
      <w:r w:rsidR="00097329" w:rsidRPr="00024E0C">
        <w:rPr>
          <w:rFonts w:cs="Arial"/>
          <w:bCs/>
          <w:sz w:val="20"/>
        </w:rPr>
        <w:t>data zakończenia inwentaryzacji majątku i spisu osób dotkniętych skutkami realizacji Projektu. Osobom, które znajdą się na terenie, gdzie realizowany będzie Projekt po dacie granicznej nie przysługuje prawo do odszkodowania lub innej formy pomocy. Podobnie, za środki trwałe (takie jak budynki, rośliny, drzewa owocowe i zadrzewienia) po dacie zakończenia inwentaryzacji, lub alternatywnie po uzgodnionym terminie, nie będzie wypłacone odszkodowanie.</w:t>
      </w:r>
    </w:p>
    <w:p w:rsidR="00BD275E" w:rsidRPr="00024E0C" w:rsidRDefault="00BD275E" w:rsidP="00BD275E">
      <w:pPr>
        <w:autoSpaceDE w:val="0"/>
        <w:autoSpaceDN w:val="0"/>
        <w:adjustRightInd w:val="0"/>
        <w:rPr>
          <w:rFonts w:cs="Arial"/>
          <w:b/>
          <w:bCs/>
          <w:sz w:val="20"/>
        </w:rPr>
      </w:pPr>
      <w:r w:rsidRPr="00024E0C">
        <w:rPr>
          <w:rFonts w:cs="Arial"/>
          <w:b/>
          <w:bCs/>
          <w:sz w:val="20"/>
        </w:rPr>
        <w:t xml:space="preserve">Ekonomiczne przesiedlenie </w:t>
      </w:r>
      <w:r w:rsidR="003A6A6F" w:rsidRPr="00024E0C">
        <w:rPr>
          <w:rFonts w:cs="Arial"/>
          <w:sz w:val="20"/>
        </w:rPr>
        <w:t>–</w:t>
      </w:r>
      <w:r w:rsidRPr="00024E0C">
        <w:rPr>
          <w:rFonts w:cs="Arial"/>
          <w:sz w:val="20"/>
        </w:rPr>
        <w:t xml:space="preserve"> utrata korzyści, </w:t>
      </w:r>
      <w:r w:rsidR="00FF0174" w:rsidRPr="00024E0C">
        <w:rPr>
          <w:rFonts w:cs="Arial"/>
          <w:sz w:val="20"/>
        </w:rPr>
        <w:t xml:space="preserve">przychodów </w:t>
      </w:r>
      <w:r w:rsidRPr="00024E0C">
        <w:rPr>
          <w:rFonts w:cs="Arial"/>
          <w:sz w:val="20"/>
        </w:rPr>
        <w:t xml:space="preserve">lub środków utrzymania wynikająca </w:t>
      </w:r>
      <w:r w:rsidRPr="00024E0C">
        <w:rPr>
          <w:rFonts w:cs="Arial"/>
          <w:sz w:val="20"/>
        </w:rPr>
        <w:br/>
        <w:t>z wykupu gruntów albo utrudnień w dostępie (do ziemi, wody lub lasu) powstająca w efekcie budowy lub eksploatacji projektowanych obiektów lub powiązanych z nimi urządzeń.</w:t>
      </w:r>
    </w:p>
    <w:p w:rsidR="00BD275E" w:rsidRPr="00024E0C" w:rsidRDefault="00BD275E" w:rsidP="00BD275E">
      <w:pPr>
        <w:autoSpaceDE w:val="0"/>
        <w:autoSpaceDN w:val="0"/>
        <w:adjustRightInd w:val="0"/>
        <w:rPr>
          <w:rFonts w:cs="Arial"/>
          <w:b/>
          <w:bCs/>
          <w:sz w:val="20"/>
        </w:rPr>
      </w:pPr>
      <w:r w:rsidRPr="00024E0C">
        <w:rPr>
          <w:rFonts w:cs="Arial"/>
          <w:b/>
          <w:sz w:val="20"/>
        </w:rPr>
        <w:lastRenderedPageBreak/>
        <w:t>Grupy wymagające udzielenia szczególnej pomocy</w:t>
      </w:r>
      <w:r w:rsidRPr="00024E0C">
        <w:rPr>
          <w:rFonts w:cs="Arial"/>
          <w:sz w:val="20"/>
        </w:rPr>
        <w:t xml:space="preserve"> </w:t>
      </w:r>
      <w:r w:rsidR="003A6A6F" w:rsidRPr="00024E0C">
        <w:rPr>
          <w:rFonts w:cs="Arial"/>
          <w:sz w:val="20"/>
        </w:rPr>
        <w:t>–</w:t>
      </w:r>
      <w:r w:rsidRPr="00024E0C">
        <w:rPr>
          <w:rFonts w:cs="Arial"/>
          <w:sz w:val="20"/>
        </w:rPr>
        <w:t xml:space="preserve"> ludzie, którzy z powodu: płci, przynależności do grupy etnicznej, wieku, niepełnosprawności umysłowej lub fizycznej, trudnej sytuacji materialnej lub pozycji społecznej są bardziej narażeni na negatywne skutki przesiedleń niż inne grupy i którzy mogą mieć ograniczoną możliwość zgłoszenia roszczeń lub skorzystania z pomocy przy przesiedleniu lub też skorzystania z możliwości udziału w korzyściach związanych z </w:t>
      </w:r>
      <w:r w:rsidR="0041623B" w:rsidRPr="00024E0C">
        <w:rPr>
          <w:rFonts w:cs="Arial"/>
          <w:sz w:val="20"/>
        </w:rPr>
        <w:t>Projektem</w:t>
      </w:r>
      <w:r w:rsidRPr="00024E0C">
        <w:rPr>
          <w:rFonts w:cs="Arial"/>
          <w:sz w:val="20"/>
        </w:rPr>
        <w:t>.</w:t>
      </w:r>
    </w:p>
    <w:p w:rsidR="00BD275E" w:rsidRPr="00024E0C" w:rsidRDefault="00BD275E" w:rsidP="00BD275E">
      <w:pPr>
        <w:autoSpaceDE w:val="0"/>
        <w:autoSpaceDN w:val="0"/>
        <w:adjustRightInd w:val="0"/>
        <w:rPr>
          <w:rFonts w:cs="Arial"/>
          <w:b/>
          <w:bCs/>
          <w:sz w:val="20"/>
        </w:rPr>
      </w:pPr>
      <w:r w:rsidRPr="00024E0C">
        <w:rPr>
          <w:rFonts w:cs="Arial"/>
          <w:b/>
          <w:bCs/>
          <w:sz w:val="20"/>
        </w:rPr>
        <w:t xml:space="preserve">Koszt przesiedlenia </w:t>
      </w:r>
      <w:r w:rsidRPr="00024E0C">
        <w:rPr>
          <w:rFonts w:cs="Arial"/>
          <w:sz w:val="20"/>
        </w:rPr>
        <w:t xml:space="preserve">– zakres odszkodowania za utracone dobra/nieruchomości obejmujący </w:t>
      </w:r>
      <w:r w:rsidR="00C22979" w:rsidRPr="00024E0C">
        <w:rPr>
          <w:rFonts w:cs="Arial"/>
          <w:sz w:val="20"/>
        </w:rPr>
        <w:t xml:space="preserve">odtworzeniową </w:t>
      </w:r>
      <w:r w:rsidRPr="00024E0C">
        <w:rPr>
          <w:rFonts w:cs="Arial"/>
          <w:sz w:val="20"/>
        </w:rPr>
        <w:t>wartość dóbr/nieruchomości oraz koszty przeprowadzenia przesiedlenia.</w:t>
      </w:r>
    </w:p>
    <w:p w:rsidR="00B4586D" w:rsidRPr="00024E0C" w:rsidRDefault="00B4586D" w:rsidP="00B4586D">
      <w:pPr>
        <w:autoSpaceDE w:val="0"/>
        <w:autoSpaceDN w:val="0"/>
        <w:adjustRightInd w:val="0"/>
        <w:rPr>
          <w:rFonts w:cs="Arial"/>
          <w:sz w:val="20"/>
        </w:rPr>
      </w:pPr>
      <w:r w:rsidRPr="00024E0C">
        <w:rPr>
          <w:rFonts w:cs="Arial"/>
          <w:b/>
          <w:bCs/>
          <w:sz w:val="20"/>
        </w:rPr>
        <w:t xml:space="preserve">Oddziaływanie społeczne </w:t>
      </w:r>
      <w:r w:rsidRPr="00024E0C">
        <w:rPr>
          <w:rFonts w:cs="Arial"/>
          <w:sz w:val="20"/>
        </w:rPr>
        <w:t>– w świetle OP 4.12 za oddziaływania społeczne związane z wywłaszczeniami uznaje się wszelkie bezpośrednie straty, ekonomiczne i społeczne, wynikające z wywłaszczenia nieruchomości, stałego ograniczenia dotychczasowego sposobu użytkowania lub dostępu do nieruchomości.</w:t>
      </w:r>
    </w:p>
    <w:p w:rsidR="00EA083E" w:rsidRPr="00024E0C" w:rsidRDefault="00EA083E" w:rsidP="00EA083E">
      <w:pPr>
        <w:autoSpaceDE w:val="0"/>
        <w:autoSpaceDN w:val="0"/>
        <w:adjustRightInd w:val="0"/>
        <w:rPr>
          <w:rFonts w:cs="Arial"/>
          <w:b/>
          <w:bCs/>
          <w:sz w:val="20"/>
        </w:rPr>
      </w:pPr>
      <w:r w:rsidRPr="00024E0C">
        <w:rPr>
          <w:rFonts w:cs="Arial"/>
          <w:b/>
          <w:bCs/>
          <w:sz w:val="20"/>
        </w:rPr>
        <w:t xml:space="preserve">Odszkodowanie </w:t>
      </w:r>
      <w:r w:rsidRPr="00024E0C">
        <w:rPr>
          <w:rFonts w:cs="Arial"/>
          <w:bCs/>
          <w:sz w:val="20"/>
        </w:rPr>
        <w:t>–</w:t>
      </w:r>
      <w:r w:rsidRPr="00024E0C">
        <w:rPr>
          <w:rFonts w:cs="Arial"/>
          <w:sz w:val="20"/>
        </w:rPr>
        <w:t xml:space="preserve"> płacone w środkach pieniężnych lub w formie nieruchomości zamiennej </w:t>
      </w:r>
      <w:r w:rsidRPr="00024E0C">
        <w:rPr>
          <w:rFonts w:cs="Arial"/>
          <w:sz w:val="20"/>
        </w:rPr>
        <w:br/>
        <w:t xml:space="preserve">za nieruchomości, które zostały nabyte lub na które oddziałuje Projekt. Odszkodowanie jest wypłacane w czasie, kiedy nieruchomość musi zostać przekazana przez właściciela </w:t>
      </w:r>
      <w:r w:rsidR="001F5403" w:rsidRPr="00024E0C">
        <w:rPr>
          <w:rFonts w:cs="Arial"/>
          <w:sz w:val="20"/>
        </w:rPr>
        <w:t>Świętokrzyskiemu</w:t>
      </w:r>
      <w:r w:rsidRPr="00024E0C">
        <w:rPr>
          <w:rFonts w:cs="Arial"/>
          <w:sz w:val="20"/>
        </w:rPr>
        <w:t xml:space="preserve"> Zarządowi Melioracji i Urządzeń Wodnych w </w:t>
      </w:r>
      <w:r w:rsidR="001F5403" w:rsidRPr="00024E0C">
        <w:rPr>
          <w:rFonts w:cs="Arial"/>
          <w:sz w:val="20"/>
        </w:rPr>
        <w:t>Kielcach</w:t>
      </w:r>
      <w:r w:rsidRPr="00024E0C">
        <w:rPr>
          <w:rFonts w:cs="Arial"/>
          <w:sz w:val="20"/>
        </w:rPr>
        <w:t>. Zgodnie z polskim prawem w tym zakresie odszkodowanie</w:t>
      </w:r>
      <w:r w:rsidRPr="00024E0C">
        <w:t xml:space="preserve"> </w:t>
      </w:r>
      <w:r w:rsidRPr="00024E0C">
        <w:rPr>
          <w:rFonts w:cs="Arial"/>
          <w:sz w:val="20"/>
        </w:rPr>
        <w:t xml:space="preserve">może być wypłacane od momentu, gdy </w:t>
      </w:r>
      <w:r w:rsidR="006A683A" w:rsidRPr="00024E0C">
        <w:rPr>
          <w:rFonts w:cs="Arial"/>
          <w:sz w:val="20"/>
        </w:rPr>
        <w:t xml:space="preserve">decyzje wywłaszczeniowe </w:t>
      </w:r>
      <w:r w:rsidRPr="00024E0C">
        <w:rPr>
          <w:rFonts w:cs="Arial"/>
          <w:sz w:val="20"/>
        </w:rPr>
        <w:t xml:space="preserve">(tu: PNRI), co do zasady, </w:t>
      </w:r>
      <w:r w:rsidR="006A683A" w:rsidRPr="00024E0C">
        <w:rPr>
          <w:rFonts w:cs="Arial"/>
          <w:sz w:val="20"/>
        </w:rPr>
        <w:t xml:space="preserve">stają </w:t>
      </w:r>
      <w:r w:rsidRPr="00024E0C">
        <w:rPr>
          <w:rFonts w:cs="Arial"/>
          <w:sz w:val="20"/>
        </w:rPr>
        <w:t xml:space="preserve">się </w:t>
      </w:r>
      <w:r w:rsidR="00AB2683" w:rsidRPr="00024E0C">
        <w:rPr>
          <w:rFonts w:cs="Arial"/>
          <w:sz w:val="20"/>
        </w:rPr>
        <w:t xml:space="preserve">ostateczne </w:t>
      </w:r>
      <w:r w:rsidRPr="00024E0C">
        <w:rPr>
          <w:rFonts w:cs="Arial"/>
          <w:sz w:val="20"/>
        </w:rPr>
        <w:t>i we wszystkich przypadkach przed przejęciem nieruchomości i zajęciem ich na cele budowlane.</w:t>
      </w:r>
    </w:p>
    <w:p w:rsidR="00BD275E" w:rsidRPr="00024E0C" w:rsidRDefault="00BD275E" w:rsidP="00BD275E">
      <w:pPr>
        <w:autoSpaceDE w:val="0"/>
        <w:autoSpaceDN w:val="0"/>
        <w:adjustRightInd w:val="0"/>
        <w:rPr>
          <w:rFonts w:cs="Arial"/>
          <w:sz w:val="20"/>
        </w:rPr>
      </w:pPr>
      <w:r w:rsidRPr="00024E0C">
        <w:rPr>
          <w:rFonts w:cs="Arial"/>
          <w:b/>
          <w:bCs/>
          <w:sz w:val="20"/>
        </w:rPr>
        <w:t xml:space="preserve">OP 4.12 Przymusowe przesiedlenia </w:t>
      </w:r>
      <w:r w:rsidR="00E37B75" w:rsidRPr="00024E0C">
        <w:rPr>
          <w:rFonts w:cs="Arial"/>
          <w:sz w:val="20"/>
        </w:rPr>
        <w:t>–</w:t>
      </w:r>
      <w:r w:rsidRPr="00024E0C">
        <w:rPr>
          <w:rFonts w:cs="Arial"/>
          <w:sz w:val="20"/>
        </w:rPr>
        <w:t xml:space="preserve"> Polityka Operacyjna zawierająca główne zasady i procedury będące podstawą podejścia </w:t>
      </w:r>
      <w:r w:rsidR="00E05F5F" w:rsidRPr="00024E0C">
        <w:rPr>
          <w:rFonts w:cs="Arial"/>
          <w:sz w:val="20"/>
        </w:rPr>
        <w:t xml:space="preserve">BŚ </w:t>
      </w:r>
      <w:r w:rsidRPr="00024E0C">
        <w:rPr>
          <w:rFonts w:cs="Arial"/>
          <w:sz w:val="20"/>
        </w:rPr>
        <w:t>do przymusowych przesiedleń związanych z projektami inwestycyjnymi.</w:t>
      </w:r>
    </w:p>
    <w:p w:rsidR="00BD275E" w:rsidRPr="00024E0C" w:rsidRDefault="00BD275E" w:rsidP="00BD275E">
      <w:pPr>
        <w:autoSpaceDE w:val="0"/>
        <w:autoSpaceDN w:val="0"/>
        <w:adjustRightInd w:val="0"/>
        <w:rPr>
          <w:rFonts w:cs="Arial"/>
          <w:sz w:val="20"/>
        </w:rPr>
      </w:pPr>
      <w:r w:rsidRPr="00024E0C">
        <w:rPr>
          <w:rFonts w:cs="Arial"/>
          <w:b/>
          <w:bCs/>
          <w:sz w:val="20"/>
        </w:rPr>
        <w:t xml:space="preserve">Osoba dotknięta skutkami realizacji </w:t>
      </w:r>
      <w:r w:rsidR="00A75FBC" w:rsidRPr="00024E0C">
        <w:rPr>
          <w:rFonts w:cs="Arial"/>
          <w:b/>
          <w:bCs/>
          <w:sz w:val="20"/>
        </w:rPr>
        <w:t>P</w:t>
      </w:r>
      <w:r w:rsidRPr="00024E0C">
        <w:rPr>
          <w:rFonts w:cs="Arial"/>
          <w:b/>
          <w:bCs/>
          <w:sz w:val="20"/>
        </w:rPr>
        <w:t xml:space="preserve">rojektu </w:t>
      </w:r>
      <w:r w:rsidRPr="00024E0C">
        <w:rPr>
          <w:rFonts w:cs="Arial"/>
          <w:sz w:val="20"/>
        </w:rPr>
        <w:t xml:space="preserve">– to każda osoba, która w wyniku realizacji </w:t>
      </w:r>
      <w:r w:rsidR="000777FB" w:rsidRPr="00024E0C">
        <w:rPr>
          <w:rFonts w:cs="Arial"/>
          <w:sz w:val="20"/>
        </w:rPr>
        <w:t>Projektu</w:t>
      </w:r>
      <w:r w:rsidRPr="00024E0C">
        <w:rPr>
          <w:rFonts w:cs="Arial"/>
          <w:sz w:val="20"/>
        </w:rPr>
        <w:t xml:space="preserve">, traci prawo do własności lub </w:t>
      </w:r>
      <w:r w:rsidR="00D10026" w:rsidRPr="00024E0C">
        <w:rPr>
          <w:rFonts w:cs="Arial"/>
          <w:sz w:val="20"/>
        </w:rPr>
        <w:t>dotyka</w:t>
      </w:r>
      <w:r w:rsidRPr="00024E0C">
        <w:rPr>
          <w:rFonts w:cs="Arial"/>
          <w:sz w:val="20"/>
        </w:rPr>
        <w:t xml:space="preserve"> ją utrata innych korzyści związanych z posiadaną zabudowaną infrastrukturą (mieszkalną, rolniczą lub hodowlaną),  utrata rocznych lub wieloletnich zbiorów i płodów lub innych powiązanych lub ruchomych aktywów, w całości lub częściowo, trwale lub okresowo.</w:t>
      </w:r>
    </w:p>
    <w:p w:rsidR="00D27267" w:rsidRPr="00024E0C" w:rsidRDefault="005E10B8" w:rsidP="00BB6B2B">
      <w:pPr>
        <w:autoSpaceDE w:val="0"/>
        <w:autoSpaceDN w:val="0"/>
        <w:adjustRightInd w:val="0"/>
        <w:rPr>
          <w:rFonts w:cs="Arial"/>
          <w:sz w:val="20"/>
        </w:rPr>
      </w:pPr>
      <w:r w:rsidRPr="00024E0C">
        <w:rPr>
          <w:rFonts w:cs="Arial"/>
          <w:b/>
          <w:sz w:val="20"/>
        </w:rPr>
        <w:t>Podmiot</w:t>
      </w:r>
      <w:r w:rsidR="00D27267" w:rsidRPr="00024E0C">
        <w:rPr>
          <w:rFonts w:cs="Arial"/>
          <w:sz w:val="20"/>
        </w:rPr>
        <w:t xml:space="preserve"> </w:t>
      </w:r>
      <w:r w:rsidR="002768DF" w:rsidRPr="00024E0C">
        <w:rPr>
          <w:rFonts w:cs="Arial"/>
          <w:sz w:val="20"/>
        </w:rPr>
        <w:t>–</w:t>
      </w:r>
      <w:r w:rsidR="00D27267" w:rsidRPr="00024E0C">
        <w:rPr>
          <w:rFonts w:cs="Arial"/>
          <w:sz w:val="20"/>
        </w:rPr>
        <w:t xml:space="preserve"> </w:t>
      </w:r>
      <w:r w:rsidR="002768DF" w:rsidRPr="00024E0C">
        <w:rPr>
          <w:rFonts w:cs="Arial"/>
          <w:sz w:val="20"/>
        </w:rPr>
        <w:t xml:space="preserve">osoba fizyczna, prawna oraz jednostka organizacyjna nie posiadająca osobowości prawnej, mogąca mieć prawa i obowiązki. </w:t>
      </w:r>
    </w:p>
    <w:p w:rsidR="00B4586D" w:rsidRPr="00024E0C" w:rsidRDefault="00B4586D" w:rsidP="00B4586D">
      <w:pPr>
        <w:autoSpaceDE w:val="0"/>
        <w:autoSpaceDN w:val="0"/>
        <w:adjustRightInd w:val="0"/>
        <w:rPr>
          <w:rFonts w:cs="Arial"/>
          <w:bCs/>
          <w:sz w:val="20"/>
        </w:rPr>
      </w:pPr>
      <w:r w:rsidRPr="00024E0C">
        <w:rPr>
          <w:rFonts w:cs="Arial"/>
          <w:b/>
          <w:bCs/>
          <w:sz w:val="20"/>
        </w:rPr>
        <w:t xml:space="preserve">Przychód – </w:t>
      </w:r>
      <w:r w:rsidRPr="00024E0C">
        <w:rPr>
          <w:rFonts w:cs="Arial"/>
          <w:bCs/>
          <w:sz w:val="20"/>
        </w:rPr>
        <w:t>przysporzenie majątkowe uzyskane w ramach prowadzonej działalności gospodarczej lub działalności rolnej na nieruchomości,  w tym ze sprzedaży takiej nieruchomości.</w:t>
      </w:r>
    </w:p>
    <w:p w:rsidR="00BD275E" w:rsidRPr="00024E0C" w:rsidRDefault="00BD275E" w:rsidP="00BD275E">
      <w:pPr>
        <w:autoSpaceDE w:val="0"/>
        <w:autoSpaceDN w:val="0"/>
        <w:adjustRightInd w:val="0"/>
        <w:rPr>
          <w:rFonts w:cs="Arial"/>
          <w:sz w:val="20"/>
        </w:rPr>
      </w:pPr>
      <w:r w:rsidRPr="00024E0C">
        <w:rPr>
          <w:rFonts w:cs="Arial"/>
          <w:b/>
          <w:bCs/>
          <w:sz w:val="20"/>
        </w:rPr>
        <w:t xml:space="preserve">Przymusowe przesiedlenia </w:t>
      </w:r>
      <w:r w:rsidRPr="00024E0C">
        <w:rPr>
          <w:rFonts w:cs="Arial"/>
          <w:bCs/>
          <w:sz w:val="20"/>
        </w:rPr>
        <w:t>–</w:t>
      </w:r>
      <w:r w:rsidRPr="00024E0C">
        <w:rPr>
          <w:rFonts w:cs="Arial"/>
          <w:b/>
          <w:bCs/>
          <w:sz w:val="20"/>
        </w:rPr>
        <w:t xml:space="preserve"> </w:t>
      </w:r>
      <w:r w:rsidRPr="00024E0C">
        <w:rPr>
          <w:rFonts w:cs="Arial"/>
          <w:sz w:val="20"/>
        </w:rPr>
        <w:t>przesiedlenie jest przymusowe, kiedy jest przeprowadzane bez zgody osoby przesiedlanej (wbrew jej woli) lub w wyniku udzielenia zgody pod przymusem (bez możliwości wyrażenia sprzeciwu na przesiedlenie) np. przez wywłaszczenie.</w:t>
      </w:r>
    </w:p>
    <w:p w:rsidR="0015137B" w:rsidRPr="00024E0C" w:rsidRDefault="00121B74" w:rsidP="00BD275E">
      <w:pPr>
        <w:autoSpaceDE w:val="0"/>
        <w:autoSpaceDN w:val="0"/>
        <w:adjustRightInd w:val="0"/>
        <w:rPr>
          <w:rFonts w:cs="Arial"/>
          <w:sz w:val="20"/>
        </w:rPr>
      </w:pPr>
      <w:r w:rsidRPr="00024E0C">
        <w:rPr>
          <w:rFonts w:cs="Arial"/>
          <w:b/>
          <w:sz w:val="20"/>
        </w:rPr>
        <w:t>Spółka kapitałowa –</w:t>
      </w:r>
      <w:r w:rsidR="0015137B" w:rsidRPr="00024E0C">
        <w:rPr>
          <w:rFonts w:cs="Arial"/>
          <w:sz w:val="20"/>
        </w:rPr>
        <w:t xml:space="preserve"> forma prawna organizacji podmiotów gospodarczych, najczęściej wykorzystywana w prowadzeniu dużych przedsiębiorstw, a także w wewnętrznej organizacji grup kapitałowych.</w:t>
      </w:r>
    </w:p>
    <w:p w:rsidR="00BD275E" w:rsidRPr="00024E0C" w:rsidRDefault="00BD275E" w:rsidP="00BD275E">
      <w:pPr>
        <w:autoSpaceDE w:val="0"/>
        <w:autoSpaceDN w:val="0"/>
        <w:adjustRightInd w:val="0"/>
        <w:rPr>
          <w:rFonts w:cs="Arial"/>
          <w:sz w:val="20"/>
        </w:rPr>
      </w:pPr>
      <w:r w:rsidRPr="00024E0C">
        <w:rPr>
          <w:rFonts w:cs="Arial"/>
          <w:b/>
          <w:sz w:val="20"/>
        </w:rPr>
        <w:t>Wywłaszczenie</w:t>
      </w:r>
      <w:r w:rsidRPr="00024E0C">
        <w:rPr>
          <w:rFonts w:cs="Arial"/>
          <w:sz w:val="20"/>
        </w:rPr>
        <w:t xml:space="preserve"> </w:t>
      </w:r>
      <w:r w:rsidR="00E37B75" w:rsidRPr="00024E0C">
        <w:rPr>
          <w:rFonts w:cs="Arial"/>
          <w:sz w:val="20"/>
        </w:rPr>
        <w:t>–</w:t>
      </w:r>
      <w:r w:rsidRPr="00024E0C">
        <w:rPr>
          <w:rFonts w:cs="Arial"/>
          <w:sz w:val="20"/>
        </w:rPr>
        <w:t xml:space="preserve"> polega na pozbawieniu lub ograniczeniu służącego określonej osobie </w:t>
      </w:r>
      <w:hyperlink r:id="rId61" w:tooltip="Prawo rzeczowe" w:history="1">
        <w:r w:rsidRPr="00024E0C">
          <w:rPr>
            <w:rFonts w:cs="Arial"/>
            <w:sz w:val="20"/>
          </w:rPr>
          <w:t>prawa rzeczowego</w:t>
        </w:r>
      </w:hyperlink>
      <w:r w:rsidRPr="00024E0C">
        <w:rPr>
          <w:rFonts w:cs="Arial"/>
          <w:sz w:val="20"/>
        </w:rPr>
        <w:t xml:space="preserve"> do oznaczonej nieruchomości na mocy indywidualnego </w:t>
      </w:r>
      <w:hyperlink r:id="rId62" w:tooltip="Akt prawny" w:history="1">
        <w:r w:rsidRPr="00024E0C">
          <w:rPr>
            <w:rFonts w:cs="Arial"/>
            <w:sz w:val="20"/>
          </w:rPr>
          <w:t>aktu prawnego</w:t>
        </w:r>
      </w:hyperlink>
      <w:r w:rsidRPr="00024E0C">
        <w:rPr>
          <w:rFonts w:cs="Arial"/>
          <w:sz w:val="20"/>
        </w:rPr>
        <w:t>.</w:t>
      </w:r>
    </w:p>
    <w:p w:rsidR="00B4586D" w:rsidRPr="00024E0C" w:rsidRDefault="005E10B8" w:rsidP="00BD275E">
      <w:pPr>
        <w:autoSpaceDE w:val="0"/>
        <w:autoSpaceDN w:val="0"/>
        <w:adjustRightInd w:val="0"/>
        <w:rPr>
          <w:rFonts w:cs="Arial"/>
          <w:sz w:val="20"/>
        </w:rPr>
      </w:pPr>
      <w:r w:rsidRPr="00024E0C">
        <w:rPr>
          <w:rFonts w:cs="Arial"/>
          <w:b/>
          <w:sz w:val="20"/>
        </w:rPr>
        <w:t>Wartość odtworzeniowa -</w:t>
      </w:r>
      <w:r w:rsidR="00B4586D" w:rsidRPr="00024E0C">
        <w:rPr>
          <w:rFonts w:cs="Arial"/>
          <w:sz w:val="20"/>
        </w:rPr>
        <w:t xml:space="preserve"> odszkodowanie za utratę aktywów na podstawie ich wartości rynkowej powiększonej o wszelkie koszty transakcji (na przykład podatki i opłaty rejestracyjne), której celem jest kompensacja na tyle skuteczna by zastąpić aktywa dotknięte realizacją Projektu (wartość odtworzeniową). Wycena ta nie jest dyskontowana amortyzacją.</w:t>
      </w:r>
    </w:p>
    <w:p w:rsidR="00B4586D" w:rsidRPr="00024E0C" w:rsidRDefault="005E10B8" w:rsidP="00B4586D">
      <w:pPr>
        <w:autoSpaceDE w:val="0"/>
        <w:autoSpaceDN w:val="0"/>
        <w:adjustRightInd w:val="0"/>
        <w:rPr>
          <w:rFonts w:cs="Arial"/>
          <w:sz w:val="20"/>
        </w:rPr>
      </w:pPr>
      <w:r w:rsidRPr="00024E0C">
        <w:rPr>
          <w:rFonts w:cs="Arial"/>
          <w:b/>
          <w:sz w:val="20"/>
        </w:rPr>
        <w:t>Zasoby nieruchomości (wg UGN) –</w:t>
      </w:r>
      <w:r w:rsidRPr="00024E0C">
        <w:rPr>
          <w:rFonts w:cs="Arial"/>
          <w:sz w:val="20"/>
        </w:rPr>
        <w:t xml:space="preserve"> Publiczne zasoby nieruchomości ustawodawca usankcjonował w art. 20 UGN. Zasoby zostały podzielone według własności. Wyróżniono zasób nieruchomości Skarbu Państwa (art. 21 i 21 a UGN) oraz zasoby nieruchomości poszczególnych rodzajów jednostek samorządu terytorialnego – gminy (art. 24 UGN), powiatu (art. 25 a UGN) i województwa (art. 25 c UGN).  Przepis art. 20 UGN nie odnosi się do zasobów nieruchomości innych właścicieli niż wymienieni powyżej.</w:t>
      </w:r>
    </w:p>
    <w:p w:rsidR="00B4586D" w:rsidRPr="00024E0C" w:rsidRDefault="00B4586D" w:rsidP="00B4586D">
      <w:pPr>
        <w:autoSpaceDE w:val="0"/>
        <w:autoSpaceDN w:val="0"/>
        <w:adjustRightInd w:val="0"/>
        <w:rPr>
          <w:rFonts w:cs="Arial"/>
          <w:sz w:val="20"/>
        </w:rPr>
      </w:pPr>
    </w:p>
    <w:p w:rsidR="00B4586D" w:rsidRPr="00024E0C" w:rsidRDefault="005E10B8" w:rsidP="00B4586D">
      <w:pPr>
        <w:autoSpaceDE w:val="0"/>
        <w:autoSpaceDN w:val="0"/>
        <w:adjustRightInd w:val="0"/>
        <w:rPr>
          <w:rFonts w:cs="Arial"/>
          <w:sz w:val="20"/>
        </w:rPr>
      </w:pPr>
      <w:r w:rsidRPr="00024E0C">
        <w:rPr>
          <w:rFonts w:cs="Arial"/>
          <w:sz w:val="20"/>
        </w:rPr>
        <w:t xml:space="preserve">Określenia używane w dokumencie PPNiP zamiennie: </w:t>
      </w:r>
      <w:r w:rsidRPr="00024E0C">
        <w:rPr>
          <w:rFonts w:cs="Arial"/>
          <w:b/>
          <w:sz w:val="20"/>
        </w:rPr>
        <w:t>grunt – nieruchomość – działka – ziemia</w:t>
      </w:r>
      <w:r w:rsidRPr="00024E0C">
        <w:rPr>
          <w:rFonts w:cs="Arial"/>
          <w:sz w:val="20"/>
        </w:rPr>
        <w:t xml:space="preserve"> w zależności od kontekstu, pojęcia te używane są zgodnie z następującymi aktami prawnymi:</w:t>
      </w:r>
    </w:p>
    <w:p w:rsidR="00B4586D" w:rsidRPr="00024E0C" w:rsidRDefault="005E10B8" w:rsidP="00B4586D">
      <w:pPr>
        <w:autoSpaceDE w:val="0"/>
        <w:autoSpaceDN w:val="0"/>
        <w:adjustRightInd w:val="0"/>
        <w:rPr>
          <w:rFonts w:cs="Arial"/>
          <w:sz w:val="20"/>
        </w:rPr>
      </w:pPr>
      <w:r w:rsidRPr="00024E0C">
        <w:rPr>
          <w:rFonts w:cs="Arial"/>
          <w:sz w:val="20"/>
        </w:rPr>
        <w:t>- KC -  grunt, nieruchomość;</w:t>
      </w:r>
    </w:p>
    <w:p w:rsidR="00B4586D" w:rsidRPr="00024E0C" w:rsidRDefault="005E10B8" w:rsidP="00B4586D">
      <w:pPr>
        <w:autoSpaceDE w:val="0"/>
        <w:autoSpaceDN w:val="0"/>
        <w:adjustRightInd w:val="0"/>
        <w:rPr>
          <w:rFonts w:cs="Arial"/>
          <w:sz w:val="20"/>
        </w:rPr>
      </w:pPr>
      <w:r w:rsidRPr="00024E0C">
        <w:rPr>
          <w:rFonts w:cs="Arial"/>
          <w:sz w:val="20"/>
        </w:rPr>
        <w:t>- UGN – nieruchomość, działka gruntu;</w:t>
      </w:r>
    </w:p>
    <w:p w:rsidR="00B4586D" w:rsidRPr="00024E0C" w:rsidRDefault="005E10B8" w:rsidP="00B4586D">
      <w:pPr>
        <w:autoSpaceDE w:val="0"/>
        <w:autoSpaceDN w:val="0"/>
        <w:adjustRightInd w:val="0"/>
        <w:rPr>
          <w:rFonts w:cs="Arial"/>
          <w:sz w:val="20"/>
        </w:rPr>
      </w:pPr>
      <w:r w:rsidRPr="00024E0C">
        <w:rPr>
          <w:rFonts w:cs="Arial"/>
          <w:sz w:val="20"/>
        </w:rPr>
        <w:t>- Rozporządzenie w sprawie ewidencji gruntów – grunt, działka ewidencyjna (w skrócie w PPNiP działka) oraz</w:t>
      </w:r>
    </w:p>
    <w:p w:rsidR="00F0083C" w:rsidRPr="00024E0C" w:rsidRDefault="005E10B8" w:rsidP="00BD275E">
      <w:pPr>
        <w:autoSpaceDE w:val="0"/>
        <w:autoSpaceDN w:val="0"/>
        <w:adjustRightInd w:val="0"/>
        <w:rPr>
          <w:rFonts w:cs="Arial"/>
          <w:sz w:val="20"/>
        </w:rPr>
      </w:pPr>
      <w:r w:rsidRPr="00024E0C">
        <w:rPr>
          <w:rFonts w:cs="Arial"/>
          <w:sz w:val="20"/>
        </w:rPr>
        <w:t>- Polityka Operacyjna 4.12 – ziemia (ang. land)</w:t>
      </w:r>
    </w:p>
    <w:p w:rsidR="006D0F27" w:rsidRPr="00024E0C" w:rsidRDefault="006D0F27" w:rsidP="0041623B">
      <w:pPr>
        <w:pStyle w:val="Nagwek1"/>
      </w:pPr>
      <w:bookmarkStart w:id="15" w:name="_Toc442360997"/>
      <w:bookmarkStart w:id="16" w:name="_Toc442361574"/>
      <w:bookmarkStart w:id="17" w:name="_Toc442444744"/>
      <w:bookmarkStart w:id="18" w:name="_Toc442679132"/>
      <w:bookmarkStart w:id="19" w:name="_Toc442360998"/>
      <w:bookmarkStart w:id="20" w:name="_Toc442361575"/>
      <w:bookmarkStart w:id="21" w:name="_Toc442444745"/>
      <w:bookmarkStart w:id="22" w:name="_Toc442679133"/>
      <w:bookmarkStart w:id="23" w:name="_Toc442360999"/>
      <w:bookmarkStart w:id="24" w:name="_Toc442361576"/>
      <w:bookmarkStart w:id="25" w:name="_Toc442444746"/>
      <w:bookmarkStart w:id="26" w:name="_Toc442679134"/>
      <w:bookmarkStart w:id="27" w:name="_Toc416223126"/>
      <w:bookmarkStart w:id="28" w:name="_Toc457990327"/>
      <w:bookmarkStart w:id="29" w:name="_Toc464568079"/>
      <w:bookmarkStart w:id="30" w:name="_Toc469986138"/>
      <w:bookmarkEnd w:id="15"/>
      <w:bookmarkEnd w:id="16"/>
      <w:bookmarkEnd w:id="17"/>
      <w:bookmarkEnd w:id="18"/>
      <w:bookmarkEnd w:id="19"/>
      <w:bookmarkEnd w:id="20"/>
      <w:bookmarkEnd w:id="21"/>
      <w:bookmarkEnd w:id="22"/>
      <w:bookmarkEnd w:id="23"/>
      <w:bookmarkEnd w:id="24"/>
      <w:bookmarkEnd w:id="25"/>
      <w:bookmarkEnd w:id="26"/>
      <w:r w:rsidRPr="00024E0C">
        <w:lastRenderedPageBreak/>
        <w:t>Wprowadzenie</w:t>
      </w:r>
      <w:bookmarkEnd w:id="27"/>
      <w:bookmarkEnd w:id="28"/>
      <w:bookmarkEnd w:id="29"/>
      <w:bookmarkEnd w:id="30"/>
    </w:p>
    <w:p w:rsidR="00B521C7" w:rsidRPr="00024E0C" w:rsidRDefault="00B521C7" w:rsidP="00B521C7">
      <w:r w:rsidRPr="00024E0C">
        <w:t xml:space="preserve">Niniejszy dokument przedstawia Plan Pozyskania Nieruchomości i Przesiedleń (PPNiP) dla Kontraktu 3B.1 </w:t>
      </w:r>
      <w:r w:rsidR="00940C56" w:rsidRPr="00024E0C">
        <w:rPr>
          <w:i/>
        </w:rPr>
        <w:t>Ochrona przeciwpowodziowa Sandomierza</w:t>
      </w:r>
      <w:r w:rsidRPr="00024E0C">
        <w:t xml:space="preserve"> </w:t>
      </w:r>
      <w:r w:rsidR="00B4586D" w:rsidRPr="00024E0C">
        <w:t xml:space="preserve">realizowanego </w:t>
      </w:r>
      <w:r w:rsidRPr="00024E0C">
        <w:t xml:space="preserve">w ramach </w:t>
      </w:r>
      <w:r w:rsidR="00940C56" w:rsidRPr="00024E0C">
        <w:rPr>
          <w:i/>
        </w:rPr>
        <w:t>Projektu ochrony przeciwpowodziowej w dorzeczu Odry i Wisły</w:t>
      </w:r>
      <w:r w:rsidRPr="00024E0C">
        <w:t xml:space="preserve"> (POPDOW) </w:t>
      </w:r>
      <w:r w:rsidR="007B0258" w:rsidRPr="00024E0C">
        <w:rPr>
          <w:rFonts w:cs="Arial"/>
        </w:rPr>
        <w:t>współfinansowanego przez Międzynarodowy Bank Odbudowy i Rozwoju (Bank Światowy) (umowa pożyczki z 10 września 2015 r.), Bank Rozwoju Rady Europy (BRRE) (</w:t>
      </w:r>
      <w:r w:rsidR="001F5403" w:rsidRPr="00024E0C">
        <w:rPr>
          <w:rFonts w:cs="Arial"/>
        </w:rPr>
        <w:t xml:space="preserve">ramowa </w:t>
      </w:r>
      <w:r w:rsidR="007B0258" w:rsidRPr="00024E0C">
        <w:rPr>
          <w:rFonts w:cs="Arial"/>
        </w:rPr>
        <w:t xml:space="preserve">umowa </w:t>
      </w:r>
      <w:r w:rsidR="001F5403" w:rsidRPr="00024E0C">
        <w:rPr>
          <w:rFonts w:cs="Arial"/>
        </w:rPr>
        <w:t xml:space="preserve">pożyczki z </w:t>
      </w:r>
      <w:r w:rsidR="007B0258" w:rsidRPr="00024E0C">
        <w:rPr>
          <w:rFonts w:cs="Arial"/>
        </w:rPr>
        <w:t>24 maja 2016 r.) oraz budżet Państwa</w:t>
      </w:r>
      <w:r w:rsidRPr="00024E0C">
        <w:t xml:space="preserve">. Należy w tym miejscu zaznaczyć, iż niniejszy dokument dotyczy wyłącznie Kontraktu 3B.1 i nie odnosi się do całego POPDOW. </w:t>
      </w:r>
    </w:p>
    <w:p w:rsidR="00B521C7" w:rsidRPr="00024E0C" w:rsidRDefault="00B521C7" w:rsidP="00B521C7">
      <w:r w:rsidRPr="00024E0C">
        <w:t xml:space="preserve">Głównym celem POPDOW jest ochrona populacji na obszarach zalewowych w określonych częściach dorzeczy dwóch największych rzek w Polsce – Wisły oraz Odry – przed poważnymi powodziami. </w:t>
      </w:r>
      <w:r w:rsidR="00D92121" w:rsidRPr="00024E0C">
        <w:t xml:space="preserve">POPDOW obejmuje poniższe </w:t>
      </w:r>
      <w:r w:rsidR="00B4586D" w:rsidRPr="00024E0C">
        <w:t xml:space="preserve">pięć Komponentów: Komponent 1 – </w:t>
      </w:r>
      <w:r w:rsidR="00177ECB" w:rsidRPr="00024E0C">
        <w:rPr>
          <w:i/>
        </w:rPr>
        <w:t>Ochrona przed powodzią Środkowej i Dolnej Odry</w:t>
      </w:r>
      <w:r w:rsidR="00B4586D" w:rsidRPr="00024E0C">
        <w:t xml:space="preserve">, Komponent 2 – </w:t>
      </w:r>
      <w:r w:rsidR="00177ECB" w:rsidRPr="00024E0C">
        <w:rPr>
          <w:i/>
        </w:rPr>
        <w:t>Ochrona przed powodzią Kotliny Kłodzkiej</w:t>
      </w:r>
      <w:r w:rsidR="00B4586D" w:rsidRPr="00024E0C">
        <w:t xml:space="preserve">, Komponent 3 – </w:t>
      </w:r>
      <w:r w:rsidR="00177ECB" w:rsidRPr="00024E0C">
        <w:rPr>
          <w:i/>
        </w:rPr>
        <w:t>Ochrona przed powodzią Górnej Wisły</w:t>
      </w:r>
      <w:r w:rsidR="00B4586D" w:rsidRPr="00024E0C">
        <w:t xml:space="preserve">, Komponent 4 – </w:t>
      </w:r>
      <w:r w:rsidR="00177ECB" w:rsidRPr="00024E0C">
        <w:rPr>
          <w:i/>
        </w:rPr>
        <w:t>Wzmocnienie instytucjonalne i modernizacja systemu prognozowania</w:t>
      </w:r>
      <w:r w:rsidR="00B4586D" w:rsidRPr="00024E0C">
        <w:t xml:space="preserve"> oraz Komponent 5 – </w:t>
      </w:r>
      <w:r w:rsidR="00177ECB" w:rsidRPr="00024E0C">
        <w:rPr>
          <w:i/>
        </w:rPr>
        <w:t>Zarządzanie Projektem i opracowanie dalszych studiów</w:t>
      </w:r>
      <w:r w:rsidR="00B4586D" w:rsidRPr="00024E0C">
        <w:t xml:space="preserve">. </w:t>
      </w:r>
      <w:r w:rsidRPr="00024E0C">
        <w:t xml:space="preserve">Komponenty składają się z </w:t>
      </w:r>
      <w:proofErr w:type="spellStart"/>
      <w:r w:rsidRPr="00024E0C">
        <w:t>Podkomponentów</w:t>
      </w:r>
      <w:proofErr w:type="spellEnd"/>
      <w:r w:rsidRPr="00024E0C">
        <w:t>. W ramach Komponentu 3 wydzielono następujące cztery Podkomponenty oznaczone jako 3A (</w:t>
      </w:r>
      <w:r w:rsidR="00177ECB" w:rsidRPr="00024E0C">
        <w:rPr>
          <w:i/>
        </w:rPr>
        <w:t>Ochrona przed powodzią Krakowa i Wieliczki</w:t>
      </w:r>
      <w:r w:rsidRPr="00024E0C">
        <w:t xml:space="preserve">), </w:t>
      </w:r>
      <w:r w:rsidR="00F759AF" w:rsidRPr="00024E0C">
        <w:br/>
      </w:r>
      <w:r w:rsidRPr="00024E0C">
        <w:t>3B (</w:t>
      </w:r>
      <w:r w:rsidR="00177ECB" w:rsidRPr="00024E0C">
        <w:rPr>
          <w:i/>
        </w:rPr>
        <w:t>Ochrona przed powodzią Sandomierza i Tarnobrzegu</w:t>
      </w:r>
      <w:r w:rsidRPr="00024E0C">
        <w:t>), 3C (</w:t>
      </w:r>
      <w:r w:rsidR="00177ECB" w:rsidRPr="00024E0C">
        <w:rPr>
          <w:i/>
        </w:rPr>
        <w:t xml:space="preserve">Bierna i czynna ochrona </w:t>
      </w:r>
      <w:r w:rsidR="00177ECB" w:rsidRPr="00024E0C">
        <w:rPr>
          <w:i/>
        </w:rPr>
        <w:br/>
        <w:t>w zlewni Raby</w:t>
      </w:r>
      <w:r w:rsidRPr="00024E0C">
        <w:t>) oraz 3D (</w:t>
      </w:r>
      <w:r w:rsidR="00177ECB" w:rsidRPr="00024E0C">
        <w:rPr>
          <w:i/>
        </w:rPr>
        <w:t>Bierna i czynna ochrona w zlewni Sanu</w:t>
      </w:r>
      <w:r w:rsidRPr="00024E0C">
        <w:t>) – zgodnie z następującym dokumentem: „</w:t>
      </w:r>
      <w:r w:rsidR="00177ECB" w:rsidRPr="00024E0C">
        <w:rPr>
          <w:i/>
        </w:rPr>
        <w:t>Projekt ochrony przeciwpowodziowej w dorzeczu Odry i Wisły</w:t>
      </w:r>
      <w:r w:rsidRPr="00024E0C">
        <w:t>”:</w:t>
      </w:r>
    </w:p>
    <w:p w:rsidR="0015643C" w:rsidRDefault="00F74CA7">
      <w:r w:rsidRPr="00F74CA7">
        <w:t>http://www.odrapcu.pl/doc/OVFMP/Resettlement_Policy_Framework.pdf</w:t>
      </w:r>
    </w:p>
    <w:p w:rsidR="009841EB" w:rsidRDefault="009841EB"/>
    <w:p w:rsidR="009841EB" w:rsidRDefault="009841EB" w:rsidP="009841EB">
      <w:pPr>
        <w:pStyle w:val="dszasadniczy"/>
      </w:pPr>
      <w:r>
        <w:rPr>
          <w:lang w:eastAsia="pl-PL"/>
        </w:rPr>
        <w:t xml:space="preserve">Niniejszy PPNiP został przygotowany już po pozyskaniu przez </w:t>
      </w:r>
      <w:r w:rsidR="001454D1">
        <w:rPr>
          <w:lang w:eastAsia="pl-PL"/>
        </w:rPr>
        <w:t>Zamawiającego t</w:t>
      </w:r>
      <w:r>
        <w:rPr>
          <w:lang w:eastAsia="pl-PL"/>
        </w:rPr>
        <w:t>ytułu prawnego do nieruchomości. Aktualnie stan pozyskiwania nieruchomości na potrzeby Inwestycji przedstawia się następująco</w:t>
      </w:r>
      <w:r w:rsidR="001454D1">
        <w:rPr>
          <w:lang w:eastAsia="pl-PL"/>
        </w:rPr>
        <w:t xml:space="preserve"> </w:t>
      </w:r>
      <w:r w:rsidR="00B22F00" w:rsidRPr="00C72F85">
        <w:rPr>
          <w:lang w:eastAsia="pl-PL"/>
        </w:rPr>
        <w:t xml:space="preserve">(stan na dzień </w:t>
      </w:r>
      <w:r w:rsidR="00A125E4">
        <w:rPr>
          <w:lang w:eastAsia="pl-PL"/>
        </w:rPr>
        <w:t>16.12</w:t>
      </w:r>
      <w:r w:rsidR="00B22F00" w:rsidRPr="00C72F85">
        <w:rPr>
          <w:lang w:eastAsia="pl-PL"/>
        </w:rPr>
        <w:t>.2016) :</w:t>
      </w:r>
    </w:p>
    <w:p w:rsidR="009841EB" w:rsidRDefault="009841EB" w:rsidP="009841EB">
      <w:pPr>
        <w:autoSpaceDE w:val="0"/>
        <w:autoSpaceDN w:val="0"/>
        <w:adjustRightInd w:val="0"/>
        <w:ind w:firstLine="708"/>
        <w:rPr>
          <w:rFonts w:cs="Arial"/>
          <w:sz w:val="20"/>
        </w:rPr>
      </w:pPr>
    </w:p>
    <w:tbl>
      <w:tblPr>
        <w:tblW w:w="9320" w:type="dxa"/>
        <w:tblInd w:w="55" w:type="dxa"/>
        <w:tblCellMar>
          <w:left w:w="70" w:type="dxa"/>
          <w:right w:w="70" w:type="dxa"/>
        </w:tblCellMar>
        <w:tblLook w:val="04A0"/>
      </w:tblPr>
      <w:tblGrid>
        <w:gridCol w:w="2376"/>
        <w:gridCol w:w="968"/>
        <w:gridCol w:w="968"/>
        <w:gridCol w:w="932"/>
        <w:gridCol w:w="495"/>
        <w:gridCol w:w="939"/>
        <w:gridCol w:w="495"/>
        <w:gridCol w:w="1240"/>
        <w:gridCol w:w="1243"/>
      </w:tblGrid>
      <w:tr w:rsidR="00141C36" w:rsidRPr="00A871D3" w:rsidTr="00B458A3">
        <w:trPr>
          <w:cantSplit/>
          <w:trHeight w:val="900"/>
          <w:tblHeader/>
        </w:trPr>
        <w:tc>
          <w:tcPr>
            <w:tcW w:w="2376"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 </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Całkowita liczba hektarów</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Całkowita liczba działek</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Działki publiczne</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Działki prywatne</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Przesiedlenia fizyczne</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9841EB" w:rsidRPr="00A871D3" w:rsidRDefault="009841EB" w:rsidP="009841EB">
            <w:pPr>
              <w:rPr>
                <w:rFonts w:ascii="Calibri" w:hAnsi="Calibri"/>
                <w:b/>
                <w:bCs/>
                <w:color w:val="000000"/>
                <w:sz w:val="20"/>
              </w:rPr>
            </w:pPr>
            <w:r w:rsidRPr="00A871D3">
              <w:rPr>
                <w:rFonts w:ascii="Calibri" w:hAnsi="Calibri"/>
                <w:b/>
                <w:bCs/>
                <w:color w:val="000000"/>
                <w:sz w:val="20"/>
              </w:rPr>
              <w:t>Przesiedlenia ekonomiczne</w:t>
            </w:r>
          </w:p>
        </w:tc>
      </w:tr>
      <w:tr w:rsidR="00141C36" w:rsidRPr="00C97B3D" w:rsidTr="00B458A3">
        <w:trPr>
          <w:cantSplit/>
          <w:trHeight w:val="300"/>
        </w:trPr>
        <w:tc>
          <w:tcPr>
            <w:tcW w:w="2376" w:type="dxa"/>
            <w:tcBorders>
              <w:top w:val="nil"/>
              <w:left w:val="single" w:sz="4" w:space="0" w:color="auto"/>
              <w:bottom w:val="single" w:sz="4" w:space="0" w:color="auto"/>
              <w:right w:val="single" w:sz="4" w:space="0" w:color="auto"/>
            </w:tcBorders>
            <w:shd w:val="clear" w:color="000000" w:fill="FFFFFF"/>
            <w:vAlign w:val="center"/>
            <w:hideMark/>
          </w:tcPr>
          <w:p w:rsidR="009841EB" w:rsidRPr="00D34C8D" w:rsidRDefault="009841EB" w:rsidP="009841EB">
            <w:pPr>
              <w:rPr>
                <w:rFonts w:ascii="Calibri" w:hAnsi="Calibri"/>
                <w:b/>
                <w:bCs/>
                <w:color w:val="000000"/>
                <w:sz w:val="20"/>
              </w:rPr>
            </w:pPr>
            <w:r w:rsidRPr="00D34C8D">
              <w:rPr>
                <w:rFonts w:ascii="Calibri" w:hAnsi="Calibri"/>
                <w:b/>
                <w:bCs/>
                <w:color w:val="000000"/>
                <w:sz w:val="20"/>
              </w:rPr>
              <w:t>Zajęcia stałe</w:t>
            </w:r>
          </w:p>
        </w:tc>
        <w:tc>
          <w:tcPr>
            <w:tcW w:w="0" w:type="auto"/>
            <w:tcBorders>
              <w:top w:val="nil"/>
              <w:left w:val="nil"/>
              <w:bottom w:val="single" w:sz="4" w:space="0" w:color="auto"/>
              <w:right w:val="single" w:sz="4" w:space="0" w:color="auto"/>
            </w:tcBorders>
            <w:shd w:val="clear" w:color="000000" w:fill="FFFFFF"/>
            <w:noWrap/>
            <w:vAlign w:val="center"/>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93,398</w:t>
            </w:r>
          </w:p>
        </w:tc>
        <w:tc>
          <w:tcPr>
            <w:tcW w:w="0" w:type="auto"/>
            <w:tcBorders>
              <w:top w:val="nil"/>
              <w:left w:val="nil"/>
              <w:bottom w:val="single" w:sz="4" w:space="0" w:color="auto"/>
              <w:right w:val="single" w:sz="4" w:space="0" w:color="auto"/>
            </w:tcBorders>
            <w:shd w:val="clear" w:color="000000" w:fill="FFFFFF"/>
            <w:vAlign w:val="center"/>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232</w:t>
            </w:r>
          </w:p>
        </w:tc>
        <w:tc>
          <w:tcPr>
            <w:tcW w:w="0" w:type="auto"/>
            <w:tcBorders>
              <w:top w:val="nil"/>
              <w:left w:val="nil"/>
              <w:bottom w:val="single" w:sz="4" w:space="0" w:color="auto"/>
              <w:right w:val="single" w:sz="4" w:space="0" w:color="auto"/>
            </w:tcBorders>
            <w:shd w:val="clear" w:color="000000" w:fill="FFFFFF"/>
            <w:vAlign w:val="center"/>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98</w:t>
            </w:r>
          </w:p>
        </w:tc>
        <w:tc>
          <w:tcPr>
            <w:tcW w:w="0" w:type="auto"/>
            <w:tcBorders>
              <w:top w:val="nil"/>
              <w:left w:val="nil"/>
              <w:bottom w:val="single" w:sz="4" w:space="0" w:color="auto"/>
              <w:right w:val="single" w:sz="4" w:space="0" w:color="auto"/>
            </w:tcBorders>
            <w:shd w:val="clear" w:color="000000" w:fill="FFFFFF"/>
            <w:vAlign w:val="center"/>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42,2</w:t>
            </w:r>
          </w:p>
        </w:tc>
        <w:tc>
          <w:tcPr>
            <w:tcW w:w="0" w:type="auto"/>
            <w:tcBorders>
              <w:top w:val="nil"/>
              <w:left w:val="nil"/>
              <w:bottom w:val="single" w:sz="4" w:space="0" w:color="auto"/>
              <w:right w:val="single" w:sz="4" w:space="0" w:color="auto"/>
            </w:tcBorders>
            <w:shd w:val="clear" w:color="000000" w:fill="FFFFFF"/>
            <w:vAlign w:val="center"/>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134</w:t>
            </w:r>
          </w:p>
        </w:tc>
        <w:tc>
          <w:tcPr>
            <w:tcW w:w="0" w:type="auto"/>
            <w:tcBorders>
              <w:top w:val="nil"/>
              <w:left w:val="nil"/>
              <w:bottom w:val="single" w:sz="4" w:space="0" w:color="auto"/>
              <w:right w:val="single" w:sz="4" w:space="0" w:color="auto"/>
            </w:tcBorders>
            <w:shd w:val="clear" w:color="000000" w:fill="FFFFFF"/>
            <w:vAlign w:val="center"/>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57,8</w:t>
            </w:r>
          </w:p>
        </w:tc>
        <w:tc>
          <w:tcPr>
            <w:tcW w:w="0" w:type="auto"/>
            <w:tcBorders>
              <w:top w:val="nil"/>
              <w:left w:val="nil"/>
              <w:bottom w:val="single" w:sz="4" w:space="0" w:color="auto"/>
              <w:right w:val="single" w:sz="4" w:space="0" w:color="auto"/>
            </w:tcBorders>
            <w:shd w:val="clear" w:color="000000" w:fill="FFFFFF"/>
            <w:vAlign w:val="center"/>
            <w:hideMark/>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9841EB"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0</w:t>
            </w:r>
          </w:p>
        </w:tc>
      </w:tr>
      <w:tr w:rsidR="00141C36" w:rsidRPr="00C97B3D" w:rsidTr="00B458A3">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B458A3" w:rsidRPr="00D34C8D" w:rsidRDefault="00B458A3" w:rsidP="009841EB">
            <w:pPr>
              <w:ind w:firstLineChars="100" w:firstLine="200"/>
              <w:rPr>
                <w:rFonts w:ascii="Calibri" w:hAnsi="Calibri"/>
                <w:color w:val="000000"/>
                <w:sz w:val="20"/>
              </w:rPr>
            </w:pPr>
            <w:r w:rsidRPr="00D34C8D">
              <w:rPr>
                <w:rFonts w:ascii="Calibri" w:hAnsi="Calibri"/>
                <w:color w:val="000000"/>
                <w:sz w:val="20"/>
              </w:rPr>
              <w:t>Zajęcia stałe (odszkodowanie wypłacone</w:t>
            </w:r>
            <w:r w:rsidR="00EC7E5B" w:rsidRPr="00D34C8D">
              <w:rPr>
                <w:rFonts w:ascii="Calibri" w:hAnsi="Calibri"/>
                <w:color w:val="000000"/>
                <w:sz w:val="20"/>
              </w:rPr>
              <w:t>**</w:t>
            </w:r>
            <w:r w:rsidRPr="00D34C8D">
              <w:rPr>
                <w:rFonts w:ascii="Calibri" w:hAnsi="Calibri"/>
                <w:color w:val="000000"/>
                <w:sz w:val="20"/>
              </w:rPr>
              <w:t>) *</w:t>
            </w:r>
          </w:p>
        </w:tc>
        <w:tc>
          <w:tcPr>
            <w:tcW w:w="0" w:type="auto"/>
            <w:tcBorders>
              <w:top w:val="nil"/>
              <w:left w:val="nil"/>
              <w:bottom w:val="single" w:sz="4" w:space="0" w:color="auto"/>
              <w:right w:val="single" w:sz="4" w:space="0" w:color="auto"/>
            </w:tcBorders>
            <w:shd w:val="clear" w:color="000000" w:fill="FFFFFF"/>
            <w:noWrap/>
            <w:vAlign w:val="center"/>
          </w:tcPr>
          <w:p w:rsidR="00B458A3" w:rsidRPr="00C97B3D" w:rsidRDefault="00D34C8D" w:rsidP="009841EB">
            <w:pPr>
              <w:jc w:val="center"/>
              <w:rPr>
                <w:rFonts w:ascii="Calibri" w:hAnsi="Calibri"/>
                <w:color w:val="000000"/>
                <w:sz w:val="20"/>
                <w:szCs w:val="20"/>
              </w:rPr>
            </w:pPr>
            <w:r>
              <w:rPr>
                <w:rFonts w:ascii="Calibri" w:hAnsi="Calibri"/>
                <w:color w:val="000000"/>
                <w:sz w:val="20"/>
                <w:szCs w:val="20"/>
              </w:rPr>
              <w:t>92,142</w:t>
            </w:r>
          </w:p>
        </w:tc>
        <w:tc>
          <w:tcPr>
            <w:tcW w:w="0" w:type="auto"/>
            <w:tcBorders>
              <w:top w:val="nil"/>
              <w:left w:val="nil"/>
              <w:bottom w:val="single" w:sz="4" w:space="0" w:color="auto"/>
              <w:right w:val="single" w:sz="4" w:space="0" w:color="auto"/>
            </w:tcBorders>
            <w:shd w:val="clear" w:color="000000" w:fill="FFFFFF"/>
            <w:vAlign w:val="center"/>
          </w:tcPr>
          <w:p w:rsidR="00B458A3" w:rsidRPr="00C97B3D" w:rsidRDefault="00D34C8D" w:rsidP="0069510C">
            <w:pPr>
              <w:jc w:val="center"/>
              <w:rPr>
                <w:rFonts w:ascii="Calibri" w:hAnsi="Calibri"/>
                <w:color w:val="000000"/>
                <w:sz w:val="20"/>
                <w:szCs w:val="20"/>
              </w:rPr>
            </w:pPr>
            <w:r>
              <w:rPr>
                <w:rFonts w:ascii="Calibri" w:hAnsi="Calibri"/>
                <w:color w:val="000000"/>
                <w:sz w:val="20"/>
                <w:szCs w:val="20"/>
              </w:rPr>
              <w:t>222</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6E5AAE" w:rsidP="009841EB">
            <w:pPr>
              <w:jc w:val="center"/>
              <w:rPr>
                <w:rFonts w:ascii="Calibri" w:hAnsi="Calibri"/>
                <w:color w:val="000000"/>
                <w:sz w:val="20"/>
                <w:szCs w:val="20"/>
              </w:rPr>
            </w:pPr>
            <w:r w:rsidRPr="00D34C8D">
              <w:rPr>
                <w:rFonts w:ascii="Calibri" w:hAnsi="Calibri"/>
                <w:color w:val="000000"/>
                <w:sz w:val="20"/>
                <w:szCs w:val="20"/>
              </w:rPr>
              <w:t>95</w:t>
            </w:r>
          </w:p>
        </w:tc>
        <w:tc>
          <w:tcPr>
            <w:tcW w:w="0" w:type="auto"/>
            <w:tcBorders>
              <w:top w:val="nil"/>
              <w:left w:val="nil"/>
              <w:bottom w:val="single" w:sz="4" w:space="0" w:color="auto"/>
              <w:right w:val="single" w:sz="4" w:space="0" w:color="auto"/>
            </w:tcBorders>
            <w:shd w:val="clear" w:color="000000" w:fill="FFFFFF"/>
            <w:vAlign w:val="center"/>
          </w:tcPr>
          <w:p w:rsidR="00B458A3" w:rsidRDefault="00D34C8D" w:rsidP="009841EB">
            <w:pPr>
              <w:jc w:val="center"/>
              <w:rPr>
                <w:rFonts w:ascii="Calibri" w:hAnsi="Calibri"/>
                <w:color w:val="000000"/>
                <w:sz w:val="20"/>
                <w:szCs w:val="20"/>
              </w:rPr>
            </w:pPr>
            <w:r>
              <w:rPr>
                <w:rFonts w:ascii="Calibri" w:hAnsi="Calibri"/>
                <w:color w:val="000000"/>
                <w:sz w:val="20"/>
                <w:szCs w:val="20"/>
              </w:rPr>
              <w:t>42,8</w:t>
            </w:r>
          </w:p>
        </w:tc>
        <w:tc>
          <w:tcPr>
            <w:tcW w:w="0" w:type="auto"/>
            <w:tcBorders>
              <w:top w:val="nil"/>
              <w:left w:val="nil"/>
              <w:bottom w:val="single" w:sz="4" w:space="0" w:color="auto"/>
              <w:right w:val="single" w:sz="4" w:space="0" w:color="auto"/>
            </w:tcBorders>
            <w:shd w:val="clear" w:color="000000" w:fill="FFFFFF"/>
            <w:noWrap/>
            <w:vAlign w:val="center"/>
          </w:tcPr>
          <w:p w:rsidR="00B458A3" w:rsidRPr="00C97B3D" w:rsidRDefault="00D34C8D" w:rsidP="009841EB">
            <w:pPr>
              <w:jc w:val="center"/>
              <w:rPr>
                <w:rFonts w:ascii="Calibri" w:hAnsi="Calibri"/>
                <w:color w:val="000000"/>
                <w:sz w:val="20"/>
                <w:szCs w:val="20"/>
              </w:rPr>
            </w:pPr>
            <w:r>
              <w:rPr>
                <w:rFonts w:ascii="Calibri" w:hAnsi="Calibri"/>
                <w:color w:val="000000"/>
                <w:sz w:val="20"/>
                <w:szCs w:val="20"/>
              </w:rPr>
              <w:t>127</w:t>
            </w:r>
          </w:p>
        </w:tc>
        <w:tc>
          <w:tcPr>
            <w:tcW w:w="0" w:type="auto"/>
            <w:tcBorders>
              <w:top w:val="nil"/>
              <w:left w:val="nil"/>
              <w:bottom w:val="single" w:sz="4" w:space="0" w:color="auto"/>
              <w:right w:val="single" w:sz="4" w:space="0" w:color="auto"/>
            </w:tcBorders>
            <w:shd w:val="clear" w:color="000000" w:fill="FFFFFF"/>
            <w:vAlign w:val="center"/>
          </w:tcPr>
          <w:p w:rsidR="00B458A3" w:rsidRDefault="00D34C8D" w:rsidP="009841EB">
            <w:pPr>
              <w:jc w:val="center"/>
              <w:rPr>
                <w:rFonts w:ascii="Calibri" w:hAnsi="Calibri"/>
                <w:color w:val="000000"/>
                <w:sz w:val="20"/>
                <w:szCs w:val="20"/>
              </w:rPr>
            </w:pPr>
            <w:r>
              <w:rPr>
                <w:rFonts w:ascii="Calibri" w:hAnsi="Calibri"/>
                <w:color w:val="000000"/>
                <w:sz w:val="20"/>
                <w:szCs w:val="20"/>
              </w:rPr>
              <w:t>57,2</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r>
      <w:tr w:rsidR="00141C36" w:rsidRPr="00C97B3D" w:rsidTr="00B458A3">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B458A3" w:rsidRPr="00D34C8D" w:rsidRDefault="00B458A3" w:rsidP="009841EB">
            <w:pPr>
              <w:ind w:firstLineChars="100" w:firstLine="200"/>
              <w:rPr>
                <w:rFonts w:ascii="Calibri" w:hAnsi="Calibri"/>
                <w:color w:val="000000"/>
                <w:sz w:val="20"/>
              </w:rPr>
            </w:pPr>
            <w:r w:rsidRPr="00D34C8D">
              <w:rPr>
                <w:rFonts w:ascii="Calibri" w:hAnsi="Calibri"/>
                <w:color w:val="000000"/>
                <w:sz w:val="20"/>
              </w:rPr>
              <w:t>Zajęcia stałe (odszkodowanie niewypłacone)</w:t>
            </w:r>
          </w:p>
        </w:tc>
        <w:tc>
          <w:tcPr>
            <w:tcW w:w="0" w:type="auto"/>
            <w:tcBorders>
              <w:top w:val="nil"/>
              <w:left w:val="nil"/>
              <w:bottom w:val="single" w:sz="4" w:space="0" w:color="auto"/>
              <w:right w:val="single" w:sz="4" w:space="0" w:color="auto"/>
            </w:tcBorders>
            <w:shd w:val="clear" w:color="000000" w:fill="FFFFFF"/>
            <w:noWrap/>
            <w:vAlign w:val="center"/>
          </w:tcPr>
          <w:p w:rsidR="00B458A3" w:rsidRPr="00C97B3D" w:rsidRDefault="00D34C8D" w:rsidP="009841EB">
            <w:pPr>
              <w:jc w:val="center"/>
              <w:rPr>
                <w:rFonts w:ascii="Calibri" w:hAnsi="Calibri"/>
                <w:color w:val="000000"/>
                <w:sz w:val="20"/>
                <w:szCs w:val="20"/>
              </w:rPr>
            </w:pPr>
            <w:r>
              <w:rPr>
                <w:rFonts w:ascii="Calibri" w:hAnsi="Calibri"/>
                <w:color w:val="000000"/>
                <w:sz w:val="20"/>
                <w:szCs w:val="20"/>
              </w:rPr>
              <w:t>1,256</w:t>
            </w:r>
          </w:p>
        </w:tc>
        <w:tc>
          <w:tcPr>
            <w:tcW w:w="0" w:type="auto"/>
            <w:tcBorders>
              <w:top w:val="nil"/>
              <w:left w:val="nil"/>
              <w:bottom w:val="single" w:sz="4" w:space="0" w:color="auto"/>
              <w:right w:val="single" w:sz="4" w:space="0" w:color="auto"/>
            </w:tcBorders>
            <w:shd w:val="clear" w:color="000000" w:fill="FFFFFF"/>
            <w:vAlign w:val="center"/>
          </w:tcPr>
          <w:p w:rsidR="00B458A3" w:rsidRPr="00C97B3D" w:rsidRDefault="00D34C8D" w:rsidP="009841EB">
            <w:pPr>
              <w:jc w:val="center"/>
              <w:rPr>
                <w:rFonts w:ascii="Calibri" w:hAnsi="Calibri"/>
                <w:color w:val="000000"/>
                <w:sz w:val="20"/>
                <w:szCs w:val="20"/>
              </w:rPr>
            </w:pPr>
            <w:r>
              <w:rPr>
                <w:rFonts w:ascii="Calibri" w:hAnsi="Calibri"/>
                <w:color w:val="000000"/>
                <w:sz w:val="20"/>
                <w:szCs w:val="20"/>
              </w:rPr>
              <w:t>10</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6E5AAE" w:rsidP="009841EB">
            <w:pPr>
              <w:jc w:val="center"/>
              <w:rPr>
                <w:rFonts w:ascii="Calibri" w:hAnsi="Calibri"/>
                <w:color w:val="000000"/>
                <w:sz w:val="20"/>
                <w:szCs w:val="20"/>
              </w:rPr>
            </w:pPr>
            <w:r w:rsidRPr="00D34C8D">
              <w:rPr>
                <w:rFonts w:ascii="Calibri" w:hAnsi="Calibri"/>
                <w:color w:val="000000"/>
                <w:sz w:val="20"/>
                <w:szCs w:val="20"/>
              </w:rPr>
              <w:t>3</w:t>
            </w:r>
          </w:p>
        </w:tc>
        <w:tc>
          <w:tcPr>
            <w:tcW w:w="0" w:type="auto"/>
            <w:tcBorders>
              <w:top w:val="nil"/>
              <w:left w:val="nil"/>
              <w:bottom w:val="single" w:sz="4" w:space="0" w:color="auto"/>
              <w:right w:val="single" w:sz="4" w:space="0" w:color="auto"/>
            </w:tcBorders>
            <w:shd w:val="clear" w:color="000000" w:fill="FFFFFF"/>
            <w:vAlign w:val="center"/>
          </w:tcPr>
          <w:p w:rsidR="00B458A3" w:rsidRDefault="00D34C8D" w:rsidP="009841EB">
            <w:pPr>
              <w:jc w:val="center"/>
              <w:rPr>
                <w:rFonts w:ascii="Calibri" w:hAnsi="Calibri"/>
                <w:color w:val="000000"/>
                <w:sz w:val="20"/>
                <w:szCs w:val="20"/>
              </w:rPr>
            </w:pPr>
            <w:r>
              <w:rPr>
                <w:rFonts w:ascii="Calibri" w:hAnsi="Calibri"/>
                <w:color w:val="000000"/>
                <w:sz w:val="20"/>
                <w:szCs w:val="20"/>
              </w:rPr>
              <w:t>30,0</w:t>
            </w:r>
          </w:p>
        </w:tc>
        <w:tc>
          <w:tcPr>
            <w:tcW w:w="0" w:type="auto"/>
            <w:tcBorders>
              <w:top w:val="nil"/>
              <w:left w:val="nil"/>
              <w:bottom w:val="single" w:sz="4" w:space="0" w:color="auto"/>
              <w:right w:val="single" w:sz="4" w:space="0" w:color="auto"/>
            </w:tcBorders>
            <w:shd w:val="clear" w:color="000000" w:fill="FFFFFF"/>
            <w:noWrap/>
            <w:vAlign w:val="center"/>
          </w:tcPr>
          <w:p w:rsidR="00B458A3" w:rsidRPr="00C97B3D" w:rsidRDefault="00D34C8D" w:rsidP="009841EB">
            <w:pPr>
              <w:jc w:val="center"/>
              <w:rPr>
                <w:rFonts w:ascii="Calibri" w:hAnsi="Calibri"/>
                <w:color w:val="000000"/>
                <w:sz w:val="20"/>
                <w:szCs w:val="20"/>
              </w:rPr>
            </w:pPr>
            <w:r>
              <w:rPr>
                <w:rFonts w:ascii="Calibri" w:hAnsi="Calibri"/>
                <w:color w:val="000000"/>
                <w:sz w:val="20"/>
                <w:szCs w:val="20"/>
              </w:rPr>
              <w:t>7</w:t>
            </w:r>
          </w:p>
        </w:tc>
        <w:tc>
          <w:tcPr>
            <w:tcW w:w="0" w:type="auto"/>
            <w:tcBorders>
              <w:top w:val="nil"/>
              <w:left w:val="nil"/>
              <w:bottom w:val="single" w:sz="4" w:space="0" w:color="auto"/>
              <w:right w:val="single" w:sz="4" w:space="0" w:color="auto"/>
            </w:tcBorders>
            <w:shd w:val="clear" w:color="000000" w:fill="FFFFFF"/>
            <w:vAlign w:val="center"/>
          </w:tcPr>
          <w:p w:rsidR="00B458A3" w:rsidRDefault="00D34C8D" w:rsidP="009841EB">
            <w:pPr>
              <w:jc w:val="center"/>
              <w:rPr>
                <w:rFonts w:ascii="Calibri" w:hAnsi="Calibri"/>
                <w:color w:val="000000"/>
                <w:sz w:val="20"/>
                <w:szCs w:val="20"/>
              </w:rPr>
            </w:pPr>
            <w:r>
              <w:rPr>
                <w:rFonts w:ascii="Calibri" w:hAnsi="Calibri"/>
                <w:color w:val="000000"/>
                <w:sz w:val="20"/>
                <w:szCs w:val="20"/>
              </w:rPr>
              <w:t>70,0</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r>
      <w:tr w:rsidR="00141C36" w:rsidRPr="00C97B3D" w:rsidTr="00B458A3">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141C36" w:rsidRPr="00D34C8D" w:rsidRDefault="00141C36" w:rsidP="009841EB">
            <w:pPr>
              <w:ind w:firstLineChars="100" w:firstLine="200"/>
              <w:rPr>
                <w:rFonts w:ascii="Calibri" w:hAnsi="Calibri"/>
                <w:color w:val="000000"/>
                <w:sz w:val="20"/>
              </w:rPr>
            </w:pPr>
            <w:r w:rsidRPr="00D34C8D">
              <w:rPr>
                <w:rFonts w:ascii="Calibri" w:hAnsi="Calibri"/>
                <w:color w:val="000000"/>
                <w:sz w:val="20"/>
              </w:rPr>
              <w:t>Trwałe ograniczenia</w:t>
            </w:r>
          </w:p>
        </w:tc>
        <w:tc>
          <w:tcPr>
            <w:tcW w:w="0" w:type="auto"/>
            <w:tcBorders>
              <w:top w:val="nil"/>
              <w:left w:val="nil"/>
              <w:bottom w:val="single" w:sz="4" w:space="0" w:color="auto"/>
              <w:right w:val="single" w:sz="4" w:space="0" w:color="auto"/>
            </w:tcBorders>
            <w:shd w:val="clear" w:color="000000" w:fill="FFFFFF"/>
            <w:noWrap/>
            <w:vAlign w:val="center"/>
          </w:tcPr>
          <w:p w:rsidR="00141C36" w:rsidRPr="00D34C8D" w:rsidRDefault="00141C36" w:rsidP="009841EB">
            <w:pPr>
              <w:jc w:val="center"/>
              <w:rPr>
                <w:rFonts w:ascii="Calibri" w:hAnsi="Calibri"/>
                <w:color w:val="000000"/>
                <w:sz w:val="20"/>
                <w:szCs w:val="20"/>
              </w:rPr>
            </w:pPr>
            <w:r w:rsidRPr="00D34C8D">
              <w:rPr>
                <w:rFonts w:ascii="Calibri" w:hAnsi="Calibri"/>
                <w:color w:val="000000"/>
                <w:sz w:val="20"/>
                <w:szCs w:val="20"/>
              </w:rPr>
              <w:t>2,600</w:t>
            </w:r>
          </w:p>
        </w:tc>
        <w:tc>
          <w:tcPr>
            <w:tcW w:w="0" w:type="auto"/>
            <w:tcBorders>
              <w:top w:val="nil"/>
              <w:left w:val="nil"/>
              <w:bottom w:val="single" w:sz="4" w:space="0" w:color="auto"/>
              <w:right w:val="single" w:sz="4" w:space="0" w:color="auto"/>
            </w:tcBorders>
            <w:shd w:val="clear" w:color="000000" w:fill="FFFFFF"/>
            <w:vAlign w:val="center"/>
          </w:tcPr>
          <w:p w:rsidR="00141C36" w:rsidRPr="00D34C8D" w:rsidRDefault="00141C36" w:rsidP="009841EB">
            <w:pPr>
              <w:jc w:val="center"/>
              <w:rPr>
                <w:rFonts w:ascii="Calibri" w:hAnsi="Calibri"/>
                <w:color w:val="000000"/>
                <w:sz w:val="20"/>
                <w:szCs w:val="20"/>
              </w:rPr>
            </w:pPr>
            <w:r w:rsidRPr="00D34C8D">
              <w:rPr>
                <w:rFonts w:ascii="Calibri" w:hAnsi="Calibri"/>
                <w:color w:val="000000"/>
                <w:sz w:val="20"/>
                <w:szCs w:val="20"/>
              </w:rPr>
              <w:t>161</w:t>
            </w:r>
          </w:p>
        </w:tc>
        <w:tc>
          <w:tcPr>
            <w:tcW w:w="0" w:type="auto"/>
            <w:tcBorders>
              <w:top w:val="nil"/>
              <w:left w:val="nil"/>
              <w:bottom w:val="single" w:sz="4" w:space="0" w:color="auto"/>
              <w:right w:val="single" w:sz="4" w:space="0" w:color="auto"/>
            </w:tcBorders>
            <w:shd w:val="clear" w:color="000000" w:fill="FFFFFF"/>
            <w:noWrap/>
            <w:vAlign w:val="center"/>
          </w:tcPr>
          <w:p w:rsidR="00141C36" w:rsidRPr="00D34C8D" w:rsidRDefault="00141C36" w:rsidP="009841EB">
            <w:pPr>
              <w:jc w:val="center"/>
              <w:rPr>
                <w:rFonts w:ascii="Calibri" w:hAnsi="Calibri"/>
                <w:color w:val="000000"/>
                <w:sz w:val="20"/>
                <w:szCs w:val="20"/>
              </w:rPr>
            </w:pPr>
            <w:r w:rsidRPr="00D34C8D">
              <w:rPr>
                <w:rFonts w:ascii="Calibri" w:hAnsi="Calibri"/>
                <w:color w:val="000000"/>
                <w:sz w:val="20"/>
                <w:szCs w:val="20"/>
              </w:rPr>
              <w:t>75</w:t>
            </w:r>
          </w:p>
        </w:tc>
        <w:tc>
          <w:tcPr>
            <w:tcW w:w="0" w:type="auto"/>
            <w:tcBorders>
              <w:top w:val="nil"/>
              <w:left w:val="nil"/>
              <w:bottom w:val="single" w:sz="4" w:space="0" w:color="auto"/>
              <w:right w:val="single" w:sz="4" w:space="0" w:color="auto"/>
            </w:tcBorders>
            <w:shd w:val="clear" w:color="000000" w:fill="FFFFFF"/>
            <w:vAlign w:val="center"/>
          </w:tcPr>
          <w:p w:rsidR="00141C36" w:rsidRPr="00D34C8D" w:rsidRDefault="00141C36" w:rsidP="009841EB">
            <w:pPr>
              <w:jc w:val="center"/>
              <w:rPr>
                <w:rFonts w:ascii="Calibri" w:hAnsi="Calibri"/>
                <w:color w:val="000000"/>
                <w:sz w:val="20"/>
                <w:szCs w:val="20"/>
              </w:rPr>
            </w:pPr>
            <w:r w:rsidRPr="00D34C8D">
              <w:rPr>
                <w:rFonts w:ascii="Calibri" w:hAnsi="Calibri"/>
                <w:color w:val="000000"/>
                <w:sz w:val="20"/>
                <w:szCs w:val="20"/>
              </w:rPr>
              <w:t>46,6</w:t>
            </w:r>
          </w:p>
        </w:tc>
        <w:tc>
          <w:tcPr>
            <w:tcW w:w="0" w:type="auto"/>
            <w:tcBorders>
              <w:top w:val="nil"/>
              <w:left w:val="nil"/>
              <w:bottom w:val="single" w:sz="4" w:space="0" w:color="auto"/>
              <w:right w:val="single" w:sz="4" w:space="0" w:color="auto"/>
            </w:tcBorders>
            <w:shd w:val="clear" w:color="000000" w:fill="FFFFFF"/>
            <w:noWrap/>
            <w:vAlign w:val="center"/>
          </w:tcPr>
          <w:p w:rsidR="00141C36" w:rsidRPr="00D34C8D" w:rsidRDefault="00141C36" w:rsidP="009841EB">
            <w:pPr>
              <w:jc w:val="center"/>
              <w:rPr>
                <w:rFonts w:ascii="Calibri" w:hAnsi="Calibri"/>
                <w:color w:val="000000"/>
                <w:sz w:val="20"/>
                <w:szCs w:val="20"/>
              </w:rPr>
            </w:pPr>
            <w:r w:rsidRPr="00D34C8D">
              <w:rPr>
                <w:rFonts w:ascii="Calibri" w:hAnsi="Calibri"/>
                <w:color w:val="000000"/>
                <w:sz w:val="20"/>
                <w:szCs w:val="20"/>
              </w:rPr>
              <w:t>86</w:t>
            </w:r>
          </w:p>
        </w:tc>
        <w:tc>
          <w:tcPr>
            <w:tcW w:w="0" w:type="auto"/>
            <w:tcBorders>
              <w:top w:val="nil"/>
              <w:left w:val="nil"/>
              <w:bottom w:val="single" w:sz="4" w:space="0" w:color="auto"/>
              <w:right w:val="single" w:sz="4" w:space="0" w:color="auto"/>
            </w:tcBorders>
            <w:shd w:val="clear" w:color="000000" w:fill="FFFFFF"/>
            <w:vAlign w:val="center"/>
          </w:tcPr>
          <w:p w:rsidR="00141C36" w:rsidRPr="00D34C8D" w:rsidRDefault="00141C36" w:rsidP="009841EB">
            <w:pPr>
              <w:jc w:val="center"/>
              <w:rPr>
                <w:rFonts w:ascii="Calibri" w:hAnsi="Calibri"/>
                <w:color w:val="000000"/>
                <w:sz w:val="20"/>
                <w:szCs w:val="20"/>
              </w:rPr>
            </w:pPr>
            <w:r w:rsidRPr="00D34C8D">
              <w:rPr>
                <w:rFonts w:ascii="Calibri" w:hAnsi="Calibri"/>
                <w:color w:val="000000"/>
                <w:sz w:val="20"/>
                <w:szCs w:val="20"/>
              </w:rPr>
              <w:t>53,4</w:t>
            </w:r>
          </w:p>
        </w:tc>
        <w:tc>
          <w:tcPr>
            <w:tcW w:w="0" w:type="auto"/>
            <w:tcBorders>
              <w:top w:val="nil"/>
              <w:left w:val="nil"/>
              <w:bottom w:val="single" w:sz="4" w:space="0" w:color="auto"/>
              <w:right w:val="single" w:sz="4" w:space="0" w:color="auto"/>
            </w:tcBorders>
            <w:shd w:val="clear" w:color="000000" w:fill="FFFFFF"/>
            <w:vAlign w:val="center"/>
            <w:hideMark/>
          </w:tcPr>
          <w:p w:rsidR="00141C36"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141C36" w:rsidRPr="00D34C8D" w:rsidRDefault="00141C36" w:rsidP="009841EB">
            <w:pPr>
              <w:jc w:val="center"/>
              <w:rPr>
                <w:rFonts w:ascii="Calibri" w:hAnsi="Calibri"/>
                <w:bCs/>
                <w:color w:val="000000"/>
                <w:sz w:val="20"/>
                <w:szCs w:val="20"/>
              </w:rPr>
            </w:pPr>
            <w:r w:rsidRPr="00D34C8D">
              <w:rPr>
                <w:rFonts w:ascii="Calibri" w:hAnsi="Calibri"/>
                <w:bCs/>
                <w:color w:val="000000"/>
                <w:sz w:val="20"/>
                <w:szCs w:val="20"/>
              </w:rPr>
              <w:t>0</w:t>
            </w:r>
          </w:p>
        </w:tc>
      </w:tr>
      <w:tr w:rsidR="00141C36" w:rsidRPr="00C97B3D" w:rsidTr="00B458A3">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B458A3" w:rsidRPr="00D34C8D" w:rsidRDefault="00B458A3" w:rsidP="009841EB">
            <w:pPr>
              <w:ind w:firstLineChars="100" w:firstLine="200"/>
              <w:rPr>
                <w:rFonts w:ascii="Calibri" w:hAnsi="Calibri"/>
                <w:color w:val="000000"/>
                <w:sz w:val="20"/>
              </w:rPr>
            </w:pPr>
            <w:r w:rsidRPr="00D34C8D">
              <w:rPr>
                <w:rFonts w:ascii="Calibri" w:hAnsi="Calibri"/>
                <w:color w:val="000000"/>
                <w:sz w:val="20"/>
              </w:rPr>
              <w:t>Trwałe ograniczenia (odszkodowania wypłacone)</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r>
      <w:tr w:rsidR="00141C36" w:rsidRPr="00C97B3D" w:rsidTr="00B458A3">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B458A3" w:rsidRPr="00D34C8D" w:rsidRDefault="00B458A3" w:rsidP="009841EB">
            <w:pPr>
              <w:ind w:firstLineChars="100" w:firstLine="200"/>
              <w:rPr>
                <w:rFonts w:ascii="Calibri" w:hAnsi="Calibri"/>
                <w:color w:val="000000"/>
                <w:sz w:val="20"/>
              </w:rPr>
            </w:pPr>
            <w:r w:rsidRPr="00D34C8D">
              <w:rPr>
                <w:rFonts w:ascii="Calibri" w:hAnsi="Calibri"/>
                <w:color w:val="000000"/>
                <w:sz w:val="20"/>
              </w:rPr>
              <w:lastRenderedPageBreak/>
              <w:t>Trwałe ograniczenia (odszkodowania niewypłacone)</w:t>
            </w:r>
            <w:r w:rsidR="001454D1" w:rsidRPr="00D34C8D">
              <w:rPr>
                <w:rFonts w:ascii="Calibri" w:hAnsi="Calibri"/>
                <w:color w:val="000000"/>
                <w:sz w:val="20"/>
              </w:rPr>
              <w:t>***</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B458A3" w:rsidRPr="00D34C8D" w:rsidRDefault="00141C36" w:rsidP="009841EB">
            <w:pPr>
              <w:jc w:val="center"/>
              <w:rPr>
                <w:rFonts w:ascii="Calibri" w:hAnsi="Calibri"/>
                <w:color w:val="000000"/>
                <w:sz w:val="20"/>
                <w:szCs w:val="20"/>
              </w:rPr>
            </w:pPr>
            <w:r w:rsidRPr="00D34C8D">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B458A3" w:rsidRPr="00D34C8D" w:rsidRDefault="00141C36" w:rsidP="009841EB">
            <w:pPr>
              <w:jc w:val="center"/>
              <w:rPr>
                <w:rFonts w:ascii="Calibri" w:hAnsi="Calibri"/>
                <w:color w:val="000000"/>
                <w:sz w:val="20"/>
                <w:szCs w:val="20"/>
              </w:rPr>
            </w:pPr>
            <w:r w:rsidRPr="00D34C8D">
              <w:rPr>
                <w:rFonts w:ascii="Calibri" w:hAnsi="Calibri"/>
                <w:bCs/>
                <w:color w:val="000000"/>
                <w:sz w:val="20"/>
                <w:szCs w:val="20"/>
              </w:rPr>
              <w:t>0</w:t>
            </w:r>
          </w:p>
        </w:tc>
      </w:tr>
      <w:tr w:rsidR="00B458A3" w:rsidRPr="00A871D3" w:rsidTr="00B458A3">
        <w:trPr>
          <w:cantSplit/>
          <w:trHeight w:val="300"/>
        </w:trPr>
        <w:tc>
          <w:tcPr>
            <w:tcW w:w="9320" w:type="dxa"/>
            <w:gridSpan w:val="9"/>
            <w:tcBorders>
              <w:top w:val="nil"/>
              <w:left w:val="nil"/>
              <w:bottom w:val="nil"/>
              <w:right w:val="nil"/>
            </w:tcBorders>
            <w:shd w:val="clear" w:color="auto" w:fill="auto"/>
            <w:noWrap/>
            <w:vAlign w:val="center"/>
            <w:hideMark/>
          </w:tcPr>
          <w:p w:rsidR="00B458A3" w:rsidRDefault="00B458A3" w:rsidP="009841EB">
            <w:pPr>
              <w:rPr>
                <w:rFonts w:ascii="Calibri" w:hAnsi="Calibri"/>
                <w:sz w:val="20"/>
              </w:rPr>
            </w:pPr>
            <w:r w:rsidRPr="00A871D3">
              <w:rPr>
                <w:rFonts w:ascii="Calibri" w:hAnsi="Calibri"/>
                <w:sz w:val="20"/>
              </w:rPr>
              <w:t>* Pozyskanie nieruchomości przed rozpoczęciem procedury upublicznienia PPNiP odbyło się z zachowaniem polityki operacyjnej OP 4.12 oraz zgodnie z zasadami określonymi w LARPF</w:t>
            </w:r>
            <w:r>
              <w:rPr>
                <w:rFonts w:ascii="Calibri" w:hAnsi="Calibri"/>
                <w:sz w:val="20"/>
              </w:rPr>
              <w:t>. Społeczeństwo zostało poinformowane z zachowaniem procedur OP 4.12, co szczegółowo opisano w rozdziale 9 niniejszego PPNiP. Wykonane wyceny odpowiadają metodologii przyjętej w OP 4.12 i niniejszym PPNiP.</w:t>
            </w:r>
          </w:p>
          <w:p w:rsidR="00694A97" w:rsidRDefault="00EC7E5B" w:rsidP="0069510C">
            <w:pPr>
              <w:rPr>
                <w:rFonts w:ascii="Calibri" w:hAnsi="Calibri"/>
                <w:sz w:val="20"/>
              </w:rPr>
            </w:pPr>
            <w:r>
              <w:rPr>
                <w:rFonts w:ascii="Calibri" w:hAnsi="Calibri"/>
                <w:sz w:val="20"/>
              </w:rPr>
              <w:t xml:space="preserve">** </w:t>
            </w:r>
            <w:r w:rsidR="0069510C">
              <w:rPr>
                <w:rFonts w:ascii="Calibri" w:hAnsi="Calibri"/>
                <w:sz w:val="20"/>
              </w:rPr>
              <w:t>Odszkodowania za nieruchomości nieodpłatne (znajdujące się w zasobach nieruchomości Skarbu Państwa) zostały zakwalifikowane jako wypłacone.</w:t>
            </w:r>
          </w:p>
          <w:p w:rsidR="001C5F8F" w:rsidRDefault="00A6452E">
            <w:pPr>
              <w:pStyle w:val="dszasadniczy"/>
              <w:rPr>
                <w:rFonts w:ascii="Calibri" w:hAnsi="Calibri"/>
                <w:sz w:val="20"/>
              </w:rPr>
            </w:pPr>
            <w:r w:rsidRPr="00B22F00">
              <w:rPr>
                <w:rFonts w:ascii="Calibri" w:eastAsiaTheme="minorHAnsi" w:hAnsi="Calibri" w:cstheme="minorBidi"/>
                <w:sz w:val="20"/>
              </w:rPr>
              <w:t xml:space="preserve">*** Na dzień sporządzenia dokumentu </w:t>
            </w:r>
            <w:r>
              <w:rPr>
                <w:rFonts w:ascii="Calibri" w:eastAsiaTheme="minorHAnsi" w:hAnsi="Calibri" w:cstheme="minorBidi"/>
                <w:sz w:val="20"/>
              </w:rPr>
              <w:t>PPNiP</w:t>
            </w:r>
            <w:r w:rsidRPr="00B22F00">
              <w:rPr>
                <w:rFonts w:ascii="Calibri" w:eastAsiaTheme="minorHAnsi" w:hAnsi="Calibri" w:cstheme="minorBidi"/>
                <w:sz w:val="20"/>
              </w:rPr>
              <w:t xml:space="preserve"> wartość odszkodowań w związku z trwałymi ograniczeniami nie została jeszcze określona. Wartość odszkodowań zostanie ustalona zgodnie z procedurą opisaną w pkt. 7.3</w:t>
            </w:r>
          </w:p>
        </w:tc>
      </w:tr>
    </w:tbl>
    <w:p w:rsidR="009841EB" w:rsidRDefault="009841EB" w:rsidP="009841EB">
      <w:pPr>
        <w:pStyle w:val="dszasadniczy"/>
      </w:pPr>
      <w:r>
        <w:t xml:space="preserve">Zidentyfikowano </w:t>
      </w:r>
      <w:r w:rsidR="004E62BF">
        <w:t xml:space="preserve">3 </w:t>
      </w:r>
      <w:r>
        <w:t>kategorie PAP uprawnionych do uzyskania kompensaty: właścicieli (w tym współwłaścicieli)</w:t>
      </w:r>
      <w:r w:rsidR="00C9713D">
        <w:t>,</w:t>
      </w:r>
      <w:r>
        <w:t xml:space="preserve"> użytkowników wieczystych nieruchomości</w:t>
      </w:r>
      <w:r w:rsidR="00694A97">
        <w:t xml:space="preserve"> oraz posiadaczy służebności gruntowych</w:t>
      </w:r>
      <w:r>
        <w:t xml:space="preserve">. </w:t>
      </w:r>
    </w:p>
    <w:p w:rsidR="009841EB" w:rsidRDefault="009841EB" w:rsidP="009841EB">
      <w:r>
        <w:rPr>
          <w:lang w:eastAsia="pl-PL"/>
        </w:rPr>
        <w:t>Zadaniem niniejszego PPNiP jest udokumentowanie, iż proces pozyskiwania nieruchomości na potrzeby realizacji Zadania odbył się zgodnie z wymaganiami określonymi w OP 4.12, ale też zapewnienie retroaktywnego stosowania zapisów OP 4.12.</w:t>
      </w:r>
    </w:p>
    <w:p w:rsidR="009841EB" w:rsidRPr="00024E0C" w:rsidRDefault="009841EB"/>
    <w:p w:rsidR="006D0F27" w:rsidRPr="00024E0C" w:rsidRDefault="006D0F27" w:rsidP="006D0F27">
      <w:pPr>
        <w:pStyle w:val="Nagwek2"/>
      </w:pPr>
      <w:bookmarkStart w:id="31" w:name="_Toc416223127"/>
      <w:bookmarkStart w:id="32" w:name="_Toc457990328"/>
      <w:bookmarkStart w:id="33" w:name="_Toc464568080"/>
      <w:bookmarkStart w:id="34" w:name="_Toc469986139"/>
      <w:r w:rsidRPr="00024E0C">
        <w:t xml:space="preserve">Opis </w:t>
      </w:r>
      <w:bookmarkEnd w:id="31"/>
      <w:r w:rsidR="001B271A" w:rsidRPr="00024E0C">
        <w:t>Zadania</w:t>
      </w:r>
      <w:bookmarkEnd w:id="32"/>
      <w:bookmarkEnd w:id="33"/>
      <w:bookmarkEnd w:id="34"/>
    </w:p>
    <w:p w:rsidR="002277FD" w:rsidRPr="00024E0C" w:rsidRDefault="002277FD" w:rsidP="002277FD">
      <w:pPr>
        <w:spacing w:before="100" w:beforeAutospacing="1" w:after="100" w:afterAutospacing="1"/>
        <w:rPr>
          <w:rFonts w:eastAsia="Calibri" w:cs="Arial"/>
          <w:lang w:eastAsia="pl-PL"/>
        </w:rPr>
      </w:pPr>
      <w:r w:rsidRPr="00024E0C">
        <w:rPr>
          <w:rFonts w:eastAsia="Calibri" w:cs="Arial"/>
          <w:lang w:eastAsia="pl-PL"/>
        </w:rPr>
        <w:t xml:space="preserve">Zadanie objęte niniejszym </w:t>
      </w:r>
      <w:r w:rsidR="005A7FEA" w:rsidRPr="00024E0C">
        <w:rPr>
          <w:rFonts w:eastAsia="Calibri" w:cs="Arial"/>
          <w:lang w:eastAsia="pl-PL"/>
        </w:rPr>
        <w:t xml:space="preserve">PPNiP </w:t>
      </w:r>
      <w:r w:rsidR="00B4586D" w:rsidRPr="00024E0C">
        <w:rPr>
          <w:rFonts w:eastAsia="Calibri" w:cs="Arial"/>
          <w:lang w:eastAsia="pl-PL"/>
        </w:rPr>
        <w:t xml:space="preserve">jest </w:t>
      </w:r>
      <w:r w:rsidRPr="00024E0C">
        <w:rPr>
          <w:rFonts w:eastAsia="Calibri" w:cs="Arial"/>
          <w:lang w:eastAsia="pl-PL"/>
        </w:rPr>
        <w:t xml:space="preserve">realizowane w ramach Projektu ochrony przeciwpowodziowej w dorzeczu Odry i Wisły. Prace zostały ujęte w Komponencie 3 – Ochrona przed powodzią Górnej Wisły. Podkomponencie 3B – </w:t>
      </w:r>
      <w:r w:rsidR="00177ECB" w:rsidRPr="00024E0C">
        <w:rPr>
          <w:i/>
        </w:rPr>
        <w:t>Ochrona przed powodzią Sandomierza i Tarnobrzegu</w:t>
      </w:r>
      <w:r w:rsidRPr="00024E0C">
        <w:rPr>
          <w:rFonts w:eastAsia="Calibri" w:cs="Arial"/>
          <w:lang w:eastAsia="pl-PL"/>
        </w:rPr>
        <w:t>.</w:t>
      </w:r>
    </w:p>
    <w:p w:rsidR="002277FD" w:rsidRPr="00024E0C" w:rsidRDefault="002277FD" w:rsidP="002277FD">
      <w:pPr>
        <w:spacing w:before="100" w:beforeAutospacing="1" w:after="100" w:afterAutospacing="1"/>
        <w:rPr>
          <w:rFonts w:eastAsia="Calibri" w:cs="Arial"/>
          <w:lang w:eastAsia="pl-PL"/>
        </w:rPr>
      </w:pPr>
      <w:r w:rsidRPr="00024E0C">
        <w:rPr>
          <w:rFonts w:eastAsia="Calibri" w:cs="Arial"/>
          <w:lang w:eastAsia="pl-PL"/>
        </w:rPr>
        <w:t xml:space="preserve">Kontrakt 3B.1 – </w:t>
      </w:r>
      <w:r w:rsidR="00177ECB" w:rsidRPr="00024E0C">
        <w:rPr>
          <w:i/>
        </w:rPr>
        <w:t>Ochrona przeciwpowodziowa Sandomierza</w:t>
      </w:r>
      <w:r w:rsidRPr="00024E0C">
        <w:rPr>
          <w:rFonts w:eastAsia="Calibri" w:cs="Arial"/>
          <w:lang w:eastAsia="pl-PL"/>
        </w:rPr>
        <w:t xml:space="preserve">. </w:t>
      </w:r>
    </w:p>
    <w:p w:rsidR="002277FD" w:rsidRPr="00024E0C" w:rsidRDefault="002277FD" w:rsidP="002277FD">
      <w:pPr>
        <w:spacing w:before="100" w:beforeAutospacing="1" w:after="100" w:afterAutospacing="1"/>
        <w:rPr>
          <w:rFonts w:eastAsia="Calibri" w:cs="Arial"/>
          <w:lang w:eastAsia="pl-PL"/>
        </w:rPr>
      </w:pPr>
      <w:r w:rsidRPr="00024E0C">
        <w:rPr>
          <w:rFonts w:eastAsia="Calibri" w:cs="Arial"/>
          <w:lang w:eastAsia="pl-PL"/>
        </w:rPr>
        <w:t>Jednostką Wdrażania Projektu (JWP) dla Kontraktu jest Świętokrzyski Zarząd Melioracji</w:t>
      </w:r>
      <w:r w:rsidR="00E37B75" w:rsidRPr="00024E0C">
        <w:rPr>
          <w:rFonts w:eastAsia="Calibri" w:cs="Arial"/>
          <w:lang w:eastAsia="pl-PL"/>
        </w:rPr>
        <w:br/>
      </w:r>
      <w:r w:rsidRPr="00024E0C">
        <w:rPr>
          <w:rFonts w:eastAsia="Calibri" w:cs="Arial"/>
          <w:lang w:eastAsia="pl-PL"/>
        </w:rPr>
        <w:t>i Urządzeń Wodnych w Kielcach</w:t>
      </w:r>
      <w:r w:rsidR="00C22979" w:rsidRPr="00024E0C">
        <w:rPr>
          <w:rFonts w:eastAsia="Calibri" w:cs="Arial"/>
          <w:lang w:eastAsia="pl-PL"/>
        </w:rPr>
        <w:t xml:space="preserve"> (ŚZMiUW)</w:t>
      </w:r>
      <w:r w:rsidRPr="00024E0C">
        <w:rPr>
          <w:rFonts w:eastAsia="Calibri" w:cs="Arial"/>
          <w:lang w:eastAsia="pl-PL"/>
        </w:rPr>
        <w:t>, który działa w imieniu Marszałka Województwa Świętokrzyskiego</w:t>
      </w:r>
      <w:r w:rsidR="008F20D7" w:rsidRPr="00024E0C">
        <w:rPr>
          <w:rFonts w:eastAsia="Calibri" w:cs="Arial"/>
          <w:lang w:eastAsia="pl-PL"/>
        </w:rPr>
        <w:t xml:space="preserve"> </w:t>
      </w:r>
      <w:r w:rsidR="00C92D2B" w:rsidRPr="00024E0C">
        <w:rPr>
          <w:rFonts w:eastAsia="Calibri" w:cs="Arial"/>
          <w:lang w:eastAsia="pl-PL"/>
        </w:rPr>
        <w:t>wykonującego zadania z zakresu administracji rządowej</w:t>
      </w:r>
      <w:r w:rsidRPr="00024E0C">
        <w:rPr>
          <w:rFonts w:eastAsia="Calibri" w:cs="Arial"/>
          <w:lang w:eastAsia="pl-PL"/>
        </w:rPr>
        <w:t>.</w:t>
      </w:r>
    </w:p>
    <w:p w:rsidR="00C60534" w:rsidRPr="00024E0C" w:rsidRDefault="002277FD" w:rsidP="002277FD">
      <w:pPr>
        <w:spacing w:before="100" w:beforeAutospacing="1" w:after="100" w:afterAutospacing="1"/>
        <w:rPr>
          <w:rFonts w:eastAsia="Calibri" w:cs="Arial"/>
          <w:lang w:eastAsia="pl-PL"/>
        </w:rPr>
      </w:pPr>
      <w:r w:rsidRPr="00024E0C">
        <w:rPr>
          <w:rFonts w:eastAsia="Calibri" w:cs="Arial"/>
          <w:lang w:eastAsia="pl-PL"/>
        </w:rPr>
        <w:t xml:space="preserve">Kotlina Sandomierska stanowi węzeł Wisły i ujść kilku znaczących dopływów. Obszar </w:t>
      </w:r>
      <w:r w:rsidR="00BD7ADD" w:rsidRPr="00024E0C">
        <w:rPr>
          <w:rFonts w:eastAsia="Calibri" w:cs="Arial"/>
          <w:lang w:eastAsia="pl-PL"/>
        </w:rPr>
        <w:t xml:space="preserve">prawobrzeżnej części </w:t>
      </w:r>
      <w:r w:rsidRPr="00024E0C">
        <w:rPr>
          <w:rFonts w:eastAsia="Calibri" w:cs="Arial"/>
          <w:lang w:eastAsia="pl-PL"/>
        </w:rPr>
        <w:t xml:space="preserve">miasta Sandomierz chroniony jest wałami przeciwpowodziowymi, których stan i skuteczność ochronną zweryfikowała powódź </w:t>
      </w:r>
      <w:r w:rsidR="00E37B75" w:rsidRPr="00024E0C">
        <w:rPr>
          <w:rFonts w:eastAsia="Calibri" w:cs="Arial"/>
          <w:lang w:eastAsia="pl-PL"/>
        </w:rPr>
        <w:t xml:space="preserve">w </w:t>
      </w:r>
      <w:r w:rsidRPr="00024E0C">
        <w:rPr>
          <w:rFonts w:eastAsia="Calibri" w:cs="Arial"/>
          <w:lang w:eastAsia="pl-PL"/>
        </w:rPr>
        <w:t xml:space="preserve">2010 roku (największa </w:t>
      </w:r>
      <w:r w:rsidR="00E37B75" w:rsidRPr="00024E0C">
        <w:rPr>
          <w:rFonts w:eastAsia="Calibri" w:cs="Arial"/>
          <w:lang w:eastAsia="pl-PL"/>
        </w:rPr>
        <w:br/>
      </w:r>
      <w:r w:rsidRPr="00024E0C">
        <w:rPr>
          <w:rFonts w:eastAsia="Calibri" w:cs="Arial"/>
          <w:lang w:eastAsia="pl-PL"/>
        </w:rPr>
        <w:t xml:space="preserve">w historii tego rejonu) powodując zalanie prawobrzeżnej części </w:t>
      </w:r>
      <w:r w:rsidR="005A7FEA" w:rsidRPr="00024E0C">
        <w:rPr>
          <w:rFonts w:eastAsia="Calibri" w:cs="Arial"/>
          <w:lang w:eastAsia="pl-PL"/>
        </w:rPr>
        <w:t xml:space="preserve">miasta </w:t>
      </w:r>
      <w:r w:rsidRPr="00024E0C">
        <w:rPr>
          <w:rFonts w:eastAsia="Calibri" w:cs="Arial"/>
          <w:lang w:eastAsia="pl-PL"/>
        </w:rPr>
        <w:t>i szkody wielkich rozmiarów. System ochrony przed powodzią wymaga usprawnienia i dostosowania do przepływu wielki</w:t>
      </w:r>
      <w:r w:rsidR="005A7FEA" w:rsidRPr="00024E0C">
        <w:rPr>
          <w:rFonts w:eastAsia="Calibri" w:cs="Arial"/>
          <w:lang w:eastAsia="pl-PL"/>
        </w:rPr>
        <w:t>ch</w:t>
      </w:r>
      <w:r w:rsidRPr="00024E0C">
        <w:rPr>
          <w:rFonts w:eastAsia="Calibri" w:cs="Arial"/>
          <w:lang w:eastAsia="pl-PL"/>
        </w:rPr>
        <w:t xml:space="preserve"> wód. W ramach Kontraktu 3B.1 przewiduje się dokonanie odcinkowej modernizacji systemu wałów przeciwpowodziowych wraz </w:t>
      </w:r>
      <w:r w:rsidR="005A7FEA" w:rsidRPr="00024E0C">
        <w:rPr>
          <w:rFonts w:eastAsia="Calibri" w:cs="Arial"/>
          <w:lang w:eastAsia="pl-PL"/>
        </w:rPr>
        <w:t xml:space="preserve">z </w:t>
      </w:r>
      <w:r w:rsidRPr="00024E0C">
        <w:rPr>
          <w:rFonts w:eastAsia="Calibri" w:cs="Arial"/>
          <w:lang w:eastAsia="pl-PL"/>
        </w:rPr>
        <w:t>konieczną modernizacją systemu przepompowni chroniących tereny zawala w czasie spływu wielkich wód</w:t>
      </w:r>
      <w:r w:rsidR="00B4586D" w:rsidRPr="00024E0C">
        <w:rPr>
          <w:rFonts w:eastAsia="Calibri" w:cs="Arial"/>
          <w:lang w:eastAsia="pl-PL"/>
        </w:rPr>
        <w:t>.</w:t>
      </w:r>
    </w:p>
    <w:p w:rsidR="00C60534" w:rsidRPr="00024E0C" w:rsidRDefault="00B405B5" w:rsidP="0071553E">
      <w:pPr>
        <w:spacing w:before="100" w:beforeAutospacing="1" w:after="100" w:afterAutospacing="1"/>
        <w:rPr>
          <w:rFonts w:eastAsia="Calibri" w:cs="Arial"/>
          <w:lang w:eastAsia="pl-PL"/>
        </w:rPr>
      </w:pPr>
      <w:r w:rsidRPr="00024E0C">
        <w:rPr>
          <w:rFonts w:eastAsia="Calibri" w:cs="Arial"/>
          <w:lang w:eastAsia="pl-PL"/>
        </w:rPr>
        <w:lastRenderedPageBreak/>
        <w:t>Kontrakt 3B.1 ma za zadanie</w:t>
      </w:r>
      <w:r w:rsidR="00C60534" w:rsidRPr="00024E0C">
        <w:rPr>
          <w:rFonts w:eastAsia="Calibri" w:cs="Arial"/>
          <w:lang w:eastAsia="pl-PL"/>
        </w:rPr>
        <w:t>:</w:t>
      </w:r>
      <w:r w:rsidR="0071553E" w:rsidRPr="00024E0C">
        <w:rPr>
          <w:rFonts w:eastAsia="Calibri" w:cs="Arial"/>
          <w:lang w:eastAsia="pl-PL"/>
        </w:rPr>
        <w:t xml:space="preserve"> </w:t>
      </w:r>
      <w:r w:rsidR="00C60534" w:rsidRPr="00024E0C">
        <w:rPr>
          <w:rFonts w:eastAsia="Calibri" w:cs="Arial"/>
          <w:lang w:eastAsia="pl-PL"/>
        </w:rPr>
        <w:t>poprawić stan ochrony przeciwpowodziowej prawobrzeżnej części Sandomierza poprzez odwodnienie terenu w widłach rzek Wisły i Trześniówki</w:t>
      </w:r>
      <w:r w:rsidR="0071553E" w:rsidRPr="00024E0C">
        <w:rPr>
          <w:rFonts w:eastAsia="Calibri" w:cs="Arial"/>
          <w:lang w:eastAsia="pl-PL"/>
        </w:rPr>
        <w:t xml:space="preserve">; </w:t>
      </w:r>
      <w:r w:rsidR="00C60534" w:rsidRPr="00024E0C">
        <w:rPr>
          <w:rFonts w:eastAsia="Calibri" w:cs="Arial"/>
          <w:lang w:eastAsia="pl-PL"/>
        </w:rPr>
        <w:t xml:space="preserve">zabezpieczyć </w:t>
      </w:r>
      <w:r w:rsidR="0071553E" w:rsidRPr="00024E0C">
        <w:rPr>
          <w:rFonts w:eastAsia="Calibri" w:cs="Arial"/>
          <w:lang w:eastAsia="pl-PL"/>
        </w:rPr>
        <w:t>o</w:t>
      </w:r>
      <w:r w:rsidR="00C60534" w:rsidRPr="00024E0C">
        <w:rPr>
          <w:rFonts w:eastAsia="Calibri" w:cs="Arial"/>
          <w:lang w:eastAsia="pl-PL"/>
        </w:rPr>
        <w:t xml:space="preserve">siedle </w:t>
      </w:r>
      <w:r w:rsidR="0071553E" w:rsidRPr="00024E0C">
        <w:rPr>
          <w:rFonts w:eastAsia="Calibri" w:cs="Arial"/>
          <w:lang w:eastAsia="pl-PL"/>
        </w:rPr>
        <w:t xml:space="preserve">mieszkaniowe </w:t>
      </w:r>
      <w:r w:rsidR="00C60534" w:rsidRPr="00024E0C">
        <w:rPr>
          <w:rFonts w:eastAsia="Calibri" w:cs="Arial"/>
          <w:lang w:eastAsia="pl-PL"/>
        </w:rPr>
        <w:t>oraz Hutę Szkła przed zalewem</w:t>
      </w:r>
      <w:r w:rsidR="0071553E" w:rsidRPr="00024E0C">
        <w:rPr>
          <w:rFonts w:eastAsia="Calibri" w:cs="Arial"/>
          <w:lang w:eastAsia="pl-PL"/>
        </w:rPr>
        <w:t xml:space="preserve"> od rzeki Wisły i Trześniówki; </w:t>
      </w:r>
      <w:r w:rsidR="00C60534" w:rsidRPr="00024E0C">
        <w:rPr>
          <w:rFonts w:eastAsia="Calibri" w:cs="Arial"/>
          <w:lang w:eastAsia="pl-PL"/>
        </w:rPr>
        <w:t>zabezpieczyć dol</w:t>
      </w:r>
      <w:r w:rsidR="0071553E" w:rsidRPr="00024E0C">
        <w:rPr>
          <w:rFonts w:eastAsia="Calibri" w:cs="Arial"/>
          <w:lang w:eastAsia="pl-PL"/>
        </w:rPr>
        <w:t>inę Koprzywianki przed powodzią; poprawić ochronę przed podtopieniami oraz zmniejszyć ryzyko występowania powodzi w miejscowościach Zajeziorze, Szewce i Sośniczany oraz okolicznych terenów.</w:t>
      </w:r>
    </w:p>
    <w:p w:rsidR="002277FD" w:rsidRPr="00024E0C" w:rsidRDefault="002277FD" w:rsidP="002277FD">
      <w:pPr>
        <w:rPr>
          <w:rFonts w:eastAsia="Calibri" w:cs="Times New Roman"/>
        </w:rPr>
      </w:pPr>
      <w:r w:rsidRPr="00024E0C">
        <w:rPr>
          <w:rFonts w:eastAsia="Calibri" w:cs="Times New Roman"/>
        </w:rPr>
        <w:t xml:space="preserve">Kontrakt 3B.1 </w:t>
      </w:r>
      <w:r w:rsidR="00177ECB" w:rsidRPr="00024E0C">
        <w:rPr>
          <w:i/>
        </w:rPr>
        <w:t>Ochrona przeciwpowodziowa Sandomierza</w:t>
      </w:r>
      <w:r w:rsidRPr="00024E0C">
        <w:rPr>
          <w:rFonts w:eastAsia="Calibri" w:cs="Times New Roman"/>
        </w:rPr>
        <w:t xml:space="preserve"> obejmuje realizację</w:t>
      </w:r>
      <w:r w:rsidR="00E37B75" w:rsidRPr="00024E0C">
        <w:rPr>
          <w:rFonts w:eastAsia="Calibri" w:cs="Times New Roman"/>
        </w:rPr>
        <w:br/>
      </w:r>
      <w:r w:rsidRPr="00024E0C">
        <w:rPr>
          <w:rFonts w:eastAsia="Calibri" w:cs="Times New Roman"/>
        </w:rPr>
        <w:t>6 obiektów:</w:t>
      </w:r>
    </w:p>
    <w:p w:rsidR="00B22F00" w:rsidRDefault="003B23C3" w:rsidP="00B22F00">
      <w:pPr>
        <w:pStyle w:val="Akapitzlist1"/>
        <w:numPr>
          <w:ilvl w:val="0"/>
          <w:numId w:val="7"/>
        </w:numPr>
        <w:tabs>
          <w:tab w:val="num" w:pos="720"/>
        </w:tabs>
        <w:spacing w:before="120" w:after="0"/>
        <w:contextualSpacing/>
        <w:rPr>
          <w:color w:val="000000"/>
          <w:lang w:val="pl-PL"/>
        </w:rPr>
      </w:pPr>
      <w:r w:rsidRPr="00024E0C">
        <w:rPr>
          <w:b/>
          <w:lang w:val="pl-PL"/>
        </w:rPr>
        <w:t xml:space="preserve">Zabezpieczenie przeciwpowodziowe w obrębie ujściowego </w:t>
      </w:r>
      <w:r w:rsidR="00EF0526" w:rsidRPr="00024E0C">
        <w:rPr>
          <w:b/>
          <w:lang w:val="pl-PL"/>
        </w:rPr>
        <w:t>odcinka rzeki Atramentówki</w:t>
      </w:r>
      <w:r w:rsidRPr="00024E0C">
        <w:rPr>
          <w:b/>
          <w:lang w:val="pl-PL"/>
        </w:rPr>
        <w:t xml:space="preserve">, budowa nowej pompowni „Koćmierzów” i śluzy grawitacyjnej </w:t>
      </w:r>
      <w:r w:rsidR="00D076A4" w:rsidRPr="00024E0C">
        <w:rPr>
          <w:b/>
          <w:lang w:val="pl-PL"/>
        </w:rPr>
        <w:br/>
      </w:r>
      <w:r w:rsidRPr="00024E0C">
        <w:rPr>
          <w:b/>
          <w:lang w:val="pl-PL"/>
        </w:rPr>
        <w:t xml:space="preserve">w Koćmierzowie (w prawym wale Wisły) oraz kanału odprowadzającego wodę </w:t>
      </w:r>
      <w:r w:rsidRPr="00024E0C">
        <w:rPr>
          <w:b/>
          <w:lang w:val="pl-PL"/>
        </w:rPr>
        <w:br/>
        <w:t>z Atramentówki do pompowni</w:t>
      </w:r>
      <w:r w:rsidR="002277FD" w:rsidRPr="00024E0C">
        <w:rPr>
          <w:lang w:val="pl-PL"/>
        </w:rPr>
        <w:t>, w ramach którego wykonane będą roboty obejmujące:</w:t>
      </w:r>
    </w:p>
    <w:p w:rsidR="00B22F00" w:rsidRDefault="002277FD" w:rsidP="00B22F00">
      <w:pPr>
        <w:pStyle w:val="Tekstpodstawowyzwciciem"/>
        <w:numPr>
          <w:ilvl w:val="0"/>
          <w:numId w:val="39"/>
        </w:numPr>
        <w:spacing w:after="0"/>
        <w:ind w:left="1134" w:hanging="283"/>
        <w:jc w:val="both"/>
      </w:pPr>
      <w:r w:rsidRPr="00024E0C">
        <w:t>budowę przepompowni „Koćmierzów” ze zbiornikiem retencyjnym,</w:t>
      </w:r>
    </w:p>
    <w:p w:rsidR="00B22F00" w:rsidRDefault="002277FD" w:rsidP="00B22F00">
      <w:pPr>
        <w:pStyle w:val="Tekstpodstawowyzwciciem"/>
        <w:numPr>
          <w:ilvl w:val="0"/>
          <w:numId w:val="39"/>
        </w:numPr>
        <w:spacing w:after="0"/>
        <w:ind w:left="1134" w:hanging="283"/>
        <w:jc w:val="both"/>
      </w:pPr>
      <w:r w:rsidRPr="00024E0C">
        <w:t>budowę rowu doprowadzającego wodę do pompowni od rzeki Atramentówki,</w:t>
      </w:r>
    </w:p>
    <w:p w:rsidR="00B22F00" w:rsidRDefault="002277FD" w:rsidP="00B22F00">
      <w:pPr>
        <w:pStyle w:val="Tekstpodstawowyzwciciem"/>
        <w:numPr>
          <w:ilvl w:val="0"/>
          <w:numId w:val="39"/>
        </w:numPr>
        <w:spacing w:after="0"/>
        <w:ind w:left="1134" w:hanging="283"/>
        <w:jc w:val="both"/>
      </w:pPr>
      <w:r w:rsidRPr="00024E0C">
        <w:t>budowę rowu odpływowego z odprowadzeniem do rzeki Wisły,</w:t>
      </w:r>
    </w:p>
    <w:p w:rsidR="00B22F00" w:rsidRDefault="002277FD" w:rsidP="00B22F00">
      <w:pPr>
        <w:pStyle w:val="Tekstpodstawowyzwciciem"/>
        <w:numPr>
          <w:ilvl w:val="0"/>
          <w:numId w:val="39"/>
        </w:numPr>
        <w:spacing w:after="0"/>
        <w:ind w:left="1134" w:hanging="283"/>
        <w:jc w:val="both"/>
        <w:rPr>
          <w:rFonts w:cs="Arial"/>
        </w:rPr>
      </w:pPr>
      <w:r w:rsidRPr="00024E0C">
        <w:t>przebudowę istniejącej śluzy wałowej w wale opaskowym Huty Szkła Pil</w:t>
      </w:r>
      <w:r w:rsidR="000777FB" w:rsidRPr="00024E0C">
        <w:t>k</w:t>
      </w:r>
      <w:r w:rsidRPr="00024E0C">
        <w:t>ington,</w:t>
      </w:r>
    </w:p>
    <w:p w:rsidR="00B22F00" w:rsidRDefault="002277FD" w:rsidP="00B22F00">
      <w:pPr>
        <w:pStyle w:val="Tekstpodstawowyzwciciem"/>
        <w:numPr>
          <w:ilvl w:val="0"/>
          <w:numId w:val="39"/>
        </w:numPr>
        <w:spacing w:after="0"/>
        <w:ind w:left="1134" w:hanging="283"/>
        <w:jc w:val="both"/>
        <w:rPr>
          <w:rFonts w:cs="Arial"/>
        </w:rPr>
      </w:pPr>
      <w:r w:rsidRPr="00024E0C">
        <w:t>odcinkowe uporządkowanie koryta Atramentówki.</w:t>
      </w:r>
    </w:p>
    <w:p w:rsidR="002277FD" w:rsidRPr="00024E0C" w:rsidRDefault="002277FD" w:rsidP="002277FD">
      <w:pPr>
        <w:rPr>
          <w:rFonts w:eastAsia="Calibri" w:cs="Times New Roman"/>
        </w:rPr>
      </w:pPr>
    </w:p>
    <w:p w:rsidR="00B22F00" w:rsidRDefault="003B23C3" w:rsidP="00B22F00">
      <w:pPr>
        <w:pStyle w:val="Akapitzlist1"/>
        <w:numPr>
          <w:ilvl w:val="0"/>
          <w:numId w:val="7"/>
        </w:numPr>
        <w:tabs>
          <w:tab w:val="num" w:pos="720"/>
        </w:tabs>
        <w:spacing w:before="120" w:after="0"/>
        <w:contextualSpacing/>
        <w:rPr>
          <w:lang w:val="pl-PL"/>
        </w:rPr>
      </w:pPr>
      <w:r w:rsidRPr="00024E0C">
        <w:rPr>
          <w:b/>
          <w:lang w:val="pl-PL"/>
        </w:rPr>
        <w:t>Zabezpieczenie przeciwpowodziowe</w:t>
      </w:r>
      <w:r w:rsidR="00F759AF" w:rsidRPr="00024E0C">
        <w:rPr>
          <w:b/>
          <w:lang w:val="pl-PL"/>
        </w:rPr>
        <w:t xml:space="preserve"> w obrębie cieku Struga A wraz </w:t>
      </w:r>
      <w:r w:rsidR="00F759AF" w:rsidRPr="00024E0C">
        <w:rPr>
          <w:b/>
          <w:lang w:val="pl-PL"/>
        </w:rPr>
        <w:br/>
      </w:r>
      <w:r w:rsidRPr="00024E0C">
        <w:rPr>
          <w:b/>
          <w:lang w:val="pl-PL"/>
        </w:rPr>
        <w:t>z przebudową i rozbudową przepompowni „Nadbrzezie”,</w:t>
      </w:r>
      <w:r w:rsidR="002277FD" w:rsidRPr="00024E0C">
        <w:rPr>
          <w:lang w:val="pl-PL"/>
        </w:rPr>
        <w:t xml:space="preserve"> w ramach którego wykonane będą roboty obejmujące:</w:t>
      </w:r>
    </w:p>
    <w:p w:rsidR="00B22F00" w:rsidRDefault="002277FD" w:rsidP="00B22F00">
      <w:pPr>
        <w:pStyle w:val="Tekstpodstawowyzwciciem"/>
        <w:numPr>
          <w:ilvl w:val="0"/>
          <w:numId w:val="40"/>
        </w:numPr>
        <w:spacing w:after="0"/>
        <w:ind w:left="1134" w:hanging="283"/>
        <w:jc w:val="both"/>
        <w:rPr>
          <w:rFonts w:cs="Arial"/>
        </w:rPr>
      </w:pPr>
      <w:r w:rsidRPr="00024E0C">
        <w:rPr>
          <w:rFonts w:cs="Arial"/>
        </w:rPr>
        <w:t>rozbudowę zbiornika retencyjnego i śluzy wałowej,</w:t>
      </w:r>
    </w:p>
    <w:p w:rsidR="00B22F00" w:rsidRDefault="002277FD" w:rsidP="00B22F00">
      <w:pPr>
        <w:pStyle w:val="Tekstpodstawowyzwciciem"/>
        <w:numPr>
          <w:ilvl w:val="0"/>
          <w:numId w:val="40"/>
        </w:numPr>
        <w:spacing w:after="0"/>
        <w:ind w:left="1134" w:hanging="283"/>
        <w:jc w:val="both"/>
        <w:rPr>
          <w:rFonts w:cs="Arial"/>
        </w:rPr>
      </w:pPr>
      <w:r w:rsidRPr="00024E0C">
        <w:rPr>
          <w:rFonts w:cs="Arial"/>
        </w:rPr>
        <w:t xml:space="preserve">modernizację przepompowni </w:t>
      </w:r>
      <w:r w:rsidR="004408A9">
        <w:rPr>
          <w:rFonts w:cs="Arial"/>
        </w:rPr>
        <w:t>„</w:t>
      </w:r>
      <w:r w:rsidRPr="00024E0C">
        <w:rPr>
          <w:rFonts w:cs="Arial"/>
        </w:rPr>
        <w:t>Nadbrzezie</w:t>
      </w:r>
      <w:r w:rsidR="004408A9">
        <w:rPr>
          <w:rFonts w:cs="Arial"/>
        </w:rPr>
        <w:t xml:space="preserve">” wraz z </w:t>
      </w:r>
      <w:r w:rsidRPr="004408A9">
        <w:rPr>
          <w:rFonts w:cs="Arial"/>
        </w:rPr>
        <w:t>przebudow</w:t>
      </w:r>
      <w:r w:rsidR="004408A9">
        <w:rPr>
          <w:rFonts w:cs="Arial"/>
        </w:rPr>
        <w:t>ą</w:t>
      </w:r>
      <w:r w:rsidRPr="004408A9">
        <w:rPr>
          <w:rFonts w:cs="Arial"/>
        </w:rPr>
        <w:t xml:space="preserve"> rowu odprowadzającego wody z przepompowni do Trześniówki</w:t>
      </w:r>
      <w:r w:rsidR="00CE10BD" w:rsidRPr="004408A9">
        <w:rPr>
          <w:rFonts w:cs="Arial"/>
        </w:rPr>
        <w:t>,</w:t>
      </w:r>
    </w:p>
    <w:p w:rsidR="00B22F00" w:rsidRDefault="002277FD" w:rsidP="00B22F00">
      <w:pPr>
        <w:pStyle w:val="Tekstpodstawowyzwciciem"/>
        <w:numPr>
          <w:ilvl w:val="0"/>
          <w:numId w:val="40"/>
        </w:numPr>
        <w:spacing w:after="0"/>
        <w:ind w:left="1134" w:hanging="283"/>
        <w:jc w:val="both"/>
        <w:rPr>
          <w:rFonts w:cs="Arial"/>
        </w:rPr>
      </w:pPr>
      <w:r w:rsidRPr="004408A9">
        <w:rPr>
          <w:rFonts w:cs="Arial"/>
        </w:rPr>
        <w:t>przebudowę rowu melioracyjnego Struga A, przebu</w:t>
      </w:r>
      <w:r w:rsidRPr="00024E0C">
        <w:rPr>
          <w:rFonts w:cs="Arial"/>
        </w:rPr>
        <w:t>dowę przepustów i zjazdów na trasie rowu o niewystarczającej przepustowości, wzmocnienie koryta rowu.</w:t>
      </w:r>
    </w:p>
    <w:p w:rsidR="002277FD" w:rsidRPr="00024E0C" w:rsidRDefault="002277FD" w:rsidP="002277FD">
      <w:pPr>
        <w:rPr>
          <w:rFonts w:eastAsia="Calibri" w:cs="Times New Roman"/>
        </w:rPr>
      </w:pPr>
    </w:p>
    <w:p w:rsidR="00B22F00" w:rsidRDefault="003B23C3" w:rsidP="00B22F00">
      <w:pPr>
        <w:pStyle w:val="Akapitzlist1"/>
        <w:numPr>
          <w:ilvl w:val="0"/>
          <w:numId w:val="7"/>
        </w:numPr>
        <w:tabs>
          <w:tab w:val="num" w:pos="720"/>
        </w:tabs>
        <w:spacing w:before="120" w:after="0"/>
        <w:contextualSpacing/>
        <w:rPr>
          <w:lang w:val="pl-PL"/>
        </w:rPr>
      </w:pPr>
      <w:r w:rsidRPr="00024E0C">
        <w:rPr>
          <w:b/>
          <w:lang w:val="pl-PL"/>
        </w:rPr>
        <w:t xml:space="preserve">Rozbudowa wału opaskowego zabezpieczającego przed wodami powodziowymi Hutę Szkła i osiedle mieszkaniowe </w:t>
      </w:r>
      <w:r w:rsidR="00EF0526" w:rsidRPr="00024E0C">
        <w:rPr>
          <w:b/>
          <w:lang w:val="pl-PL"/>
        </w:rPr>
        <w:t>w msc.</w:t>
      </w:r>
      <w:r w:rsidRPr="00024E0C">
        <w:rPr>
          <w:b/>
          <w:lang w:val="pl-PL"/>
        </w:rPr>
        <w:t xml:space="preserve"> Sandomierz wraz z rozbudową wału przeciwpowodziowego rzeki Wisły od ul. Lwowskiej do połączenia z wałem Koćmierzów</w:t>
      </w:r>
      <w:r w:rsidR="002277FD" w:rsidRPr="00024E0C">
        <w:rPr>
          <w:lang w:val="pl-PL"/>
        </w:rPr>
        <w:t>, w ramach</w:t>
      </w:r>
      <w:r w:rsidR="004408A9">
        <w:rPr>
          <w:lang w:val="pl-PL"/>
        </w:rPr>
        <w:t>,</w:t>
      </w:r>
      <w:r w:rsidR="002277FD" w:rsidRPr="00024E0C">
        <w:rPr>
          <w:lang w:val="pl-PL"/>
        </w:rPr>
        <w:t xml:space="preserve"> którego wykonane będą roboty obejmujące:</w:t>
      </w:r>
    </w:p>
    <w:p w:rsidR="00B22F00" w:rsidRDefault="002277FD" w:rsidP="00B22F00">
      <w:pPr>
        <w:pStyle w:val="Tekstpodstawowyzwciciem"/>
        <w:numPr>
          <w:ilvl w:val="0"/>
          <w:numId w:val="41"/>
        </w:numPr>
        <w:tabs>
          <w:tab w:val="clear" w:pos="785"/>
          <w:tab w:val="num" w:pos="1134"/>
        </w:tabs>
        <w:spacing w:after="0"/>
        <w:ind w:left="1134" w:hanging="283"/>
        <w:jc w:val="both"/>
        <w:rPr>
          <w:rFonts w:cs="Arial"/>
        </w:rPr>
      </w:pPr>
      <w:r w:rsidRPr="00024E0C">
        <w:rPr>
          <w:rFonts w:cs="Arial"/>
        </w:rPr>
        <w:t>rozbudow</w:t>
      </w:r>
      <w:r w:rsidR="00E37B75" w:rsidRPr="00024E0C">
        <w:rPr>
          <w:rFonts w:cs="Arial"/>
        </w:rPr>
        <w:t>ę</w:t>
      </w:r>
      <w:r w:rsidRPr="00024E0C">
        <w:rPr>
          <w:rFonts w:cs="Arial"/>
        </w:rPr>
        <w:t xml:space="preserve"> istniejącego wału opaskowego w ciągu ulic Mostowej i Zarzecze na długości </w:t>
      </w:r>
      <w:smartTag w:uri="urn:schemas-microsoft-com:office:smarttags" w:element="metricconverter">
        <w:smartTagPr>
          <w:attr w:name="ProductID" w:val="2849 m"/>
        </w:smartTagPr>
        <w:r w:rsidRPr="00024E0C">
          <w:rPr>
            <w:rFonts w:cs="Arial"/>
          </w:rPr>
          <w:t>2849 m</w:t>
        </w:r>
      </w:smartTag>
      <w:r w:rsidRPr="00024E0C">
        <w:rPr>
          <w:rFonts w:cs="Arial"/>
        </w:rPr>
        <w:t>, obejmując</w:t>
      </w:r>
      <w:r w:rsidR="00E37B75" w:rsidRPr="00024E0C">
        <w:rPr>
          <w:rFonts w:cs="Arial"/>
        </w:rPr>
        <w:t>ą</w:t>
      </w:r>
      <w:r w:rsidRPr="00024E0C">
        <w:rPr>
          <w:rFonts w:cs="Arial"/>
        </w:rPr>
        <w:t xml:space="preserve"> posz</w:t>
      </w:r>
      <w:r w:rsidR="00697D95" w:rsidRPr="00024E0C">
        <w:rPr>
          <w:rFonts w:cs="Arial"/>
        </w:rPr>
        <w:t>e</w:t>
      </w:r>
      <w:r w:rsidRPr="00024E0C">
        <w:rPr>
          <w:rFonts w:cs="Arial"/>
        </w:rPr>
        <w:t>rzenie wału, podwyższenie jego korony oraz doszczelnienie wraz z posz</w:t>
      </w:r>
      <w:r w:rsidR="00697D95" w:rsidRPr="00024E0C">
        <w:rPr>
          <w:rFonts w:cs="Arial"/>
        </w:rPr>
        <w:t>e</w:t>
      </w:r>
      <w:r w:rsidRPr="00024E0C">
        <w:rPr>
          <w:rFonts w:cs="Arial"/>
        </w:rPr>
        <w:t>rzeniem jezdni przebiegającej po kornie wału</w:t>
      </w:r>
      <w:r w:rsidR="00E37B75" w:rsidRPr="00024E0C">
        <w:rPr>
          <w:rFonts w:cs="Arial"/>
        </w:rPr>
        <w:t>,</w:t>
      </w:r>
    </w:p>
    <w:p w:rsidR="00B22F00" w:rsidRDefault="002277FD" w:rsidP="00B22F00">
      <w:pPr>
        <w:pStyle w:val="Tekstpodstawowyzwciciem"/>
        <w:numPr>
          <w:ilvl w:val="0"/>
          <w:numId w:val="41"/>
        </w:numPr>
        <w:tabs>
          <w:tab w:val="clear" w:pos="785"/>
          <w:tab w:val="num" w:pos="1134"/>
        </w:tabs>
        <w:spacing w:after="0"/>
        <w:ind w:left="1134" w:hanging="283"/>
        <w:jc w:val="both"/>
        <w:rPr>
          <w:rFonts w:cs="Arial"/>
        </w:rPr>
      </w:pPr>
      <w:r w:rsidRPr="00024E0C">
        <w:rPr>
          <w:rFonts w:cs="Arial"/>
        </w:rPr>
        <w:t>rozbudowę istniejącego wału Wiślanego na długości 609 m</w:t>
      </w:r>
      <w:r w:rsidR="00CE10BD" w:rsidRPr="00024E0C">
        <w:rPr>
          <w:rFonts w:cs="Arial"/>
        </w:rPr>
        <w:t>,</w:t>
      </w:r>
      <w:r w:rsidRPr="00024E0C">
        <w:rPr>
          <w:rFonts w:cs="Arial"/>
        </w:rPr>
        <w:t xml:space="preserve"> obejmującą podwyższenie korony wału i jego doszczelnienie,</w:t>
      </w:r>
    </w:p>
    <w:p w:rsidR="00B22F00" w:rsidRDefault="002277FD" w:rsidP="00B22F00">
      <w:pPr>
        <w:pStyle w:val="Tekstpodstawowyzwciciem"/>
        <w:numPr>
          <w:ilvl w:val="0"/>
          <w:numId w:val="41"/>
        </w:numPr>
        <w:tabs>
          <w:tab w:val="clear" w:pos="785"/>
          <w:tab w:val="num" w:pos="1134"/>
        </w:tabs>
        <w:spacing w:after="0"/>
        <w:ind w:left="1134" w:hanging="283"/>
        <w:jc w:val="both"/>
        <w:rPr>
          <w:rFonts w:cs="Arial"/>
        </w:rPr>
      </w:pPr>
      <w:r w:rsidRPr="00024E0C">
        <w:rPr>
          <w:rFonts w:cs="Arial"/>
        </w:rPr>
        <w:t>wykonanie bramy przeciwpowodziowej na kanale wraz z przebudową wjazdu do portu,</w:t>
      </w:r>
    </w:p>
    <w:p w:rsidR="00B22F00" w:rsidRDefault="002277FD" w:rsidP="00B22F00">
      <w:pPr>
        <w:pStyle w:val="Tekstpodstawowyzwciciem"/>
        <w:numPr>
          <w:ilvl w:val="0"/>
          <w:numId w:val="41"/>
        </w:numPr>
        <w:tabs>
          <w:tab w:val="clear" w:pos="785"/>
          <w:tab w:val="num" w:pos="1134"/>
        </w:tabs>
        <w:spacing w:after="0"/>
        <w:ind w:left="1134" w:hanging="283"/>
        <w:jc w:val="both"/>
        <w:rPr>
          <w:rFonts w:cs="Arial"/>
        </w:rPr>
      </w:pPr>
      <w:r w:rsidRPr="00024E0C">
        <w:rPr>
          <w:rFonts w:cs="Arial"/>
        </w:rPr>
        <w:t xml:space="preserve">przebudowę, rozbudowę i budowę obiektów wałowych oraz kolidujących </w:t>
      </w:r>
      <w:r w:rsidRPr="00024E0C">
        <w:rPr>
          <w:rFonts w:cs="Arial"/>
        </w:rPr>
        <w:br/>
        <w:t>z obiektem wałowym sieci uzbrojenia terenu.</w:t>
      </w:r>
    </w:p>
    <w:p w:rsidR="002277FD" w:rsidRPr="00024E0C" w:rsidRDefault="002277FD" w:rsidP="002277FD">
      <w:pPr>
        <w:pStyle w:val="Akapitzlist1"/>
        <w:numPr>
          <w:ilvl w:val="0"/>
          <w:numId w:val="0"/>
        </w:numPr>
        <w:ind w:left="349"/>
        <w:rPr>
          <w:lang w:val="pl-PL"/>
        </w:rPr>
      </w:pPr>
    </w:p>
    <w:p w:rsidR="00B22F00" w:rsidRDefault="003B23C3" w:rsidP="00B22F00">
      <w:pPr>
        <w:pStyle w:val="Akapitzlist1"/>
        <w:numPr>
          <w:ilvl w:val="0"/>
          <w:numId w:val="7"/>
        </w:numPr>
        <w:tabs>
          <w:tab w:val="num" w:pos="720"/>
        </w:tabs>
        <w:spacing w:before="120" w:after="0"/>
        <w:contextualSpacing/>
        <w:rPr>
          <w:lang w:val="pl-PL"/>
        </w:rPr>
      </w:pPr>
      <w:r w:rsidRPr="00024E0C">
        <w:rPr>
          <w:b/>
          <w:lang w:val="pl-PL"/>
        </w:rPr>
        <w:lastRenderedPageBreak/>
        <w:t>Zabezpieczenie wałów rzeki Koprzywianki – wał lewy w km 0+000 ÷ 12+900, wał prawy w km 0+000 ÷ 14+400</w:t>
      </w:r>
      <w:r w:rsidR="002277FD" w:rsidRPr="00024E0C">
        <w:rPr>
          <w:lang w:val="pl-PL"/>
        </w:rPr>
        <w:t>, w ramach którego wykonane będą roboty obejmujące:</w:t>
      </w:r>
    </w:p>
    <w:p w:rsidR="00B22F00" w:rsidRDefault="002277FD" w:rsidP="00B22F00">
      <w:pPr>
        <w:numPr>
          <w:ilvl w:val="0"/>
          <w:numId w:val="42"/>
        </w:numPr>
        <w:spacing w:before="0"/>
        <w:ind w:left="1134" w:hanging="283"/>
        <w:rPr>
          <w:rFonts w:eastAsia="Calibri" w:cs="Times New Roman"/>
          <w:color w:val="000000"/>
        </w:rPr>
      </w:pPr>
      <w:r w:rsidRPr="00024E0C">
        <w:rPr>
          <w:rFonts w:eastAsia="Calibri" w:cs="Times New Roman"/>
          <w:color w:val="000000"/>
        </w:rPr>
        <w:t>rozbudowę lewego  i prawego wału przeciwpowodziowego rzeki Koprzywianki na odcinku o łącznej długości 27,39 km</w:t>
      </w:r>
      <w:r w:rsidR="00FC63A0" w:rsidRPr="00024E0C">
        <w:rPr>
          <w:rFonts w:eastAsia="Calibri" w:cs="Times New Roman"/>
          <w:color w:val="000000"/>
        </w:rPr>
        <w:t xml:space="preserve"> (lewy wał o długości 12,992 km, wał prawy </w:t>
      </w:r>
      <w:r w:rsidR="00E37B75" w:rsidRPr="00024E0C">
        <w:rPr>
          <w:rFonts w:eastAsia="Calibri" w:cs="Times New Roman"/>
          <w:color w:val="000000"/>
        </w:rPr>
        <w:br/>
      </w:r>
      <w:r w:rsidR="00FC63A0" w:rsidRPr="00024E0C">
        <w:rPr>
          <w:rFonts w:eastAsia="Calibri" w:cs="Times New Roman"/>
          <w:color w:val="000000"/>
        </w:rPr>
        <w:t>o długości 14,398 km)</w:t>
      </w:r>
      <w:r w:rsidRPr="00024E0C">
        <w:rPr>
          <w:rFonts w:eastAsia="Calibri" w:cs="Times New Roman"/>
          <w:color w:val="000000"/>
        </w:rPr>
        <w:t>,</w:t>
      </w:r>
    </w:p>
    <w:p w:rsidR="00B22F00" w:rsidRDefault="002277FD" w:rsidP="00B22F00">
      <w:pPr>
        <w:numPr>
          <w:ilvl w:val="0"/>
          <w:numId w:val="42"/>
        </w:numPr>
        <w:spacing w:before="0"/>
        <w:ind w:left="1134" w:hanging="283"/>
        <w:rPr>
          <w:rFonts w:eastAsia="Calibri" w:cs="Times New Roman"/>
          <w:color w:val="000000"/>
        </w:rPr>
      </w:pPr>
      <w:r w:rsidRPr="00024E0C">
        <w:rPr>
          <w:rFonts w:eastAsia="Calibri" w:cs="Times New Roman"/>
          <w:color w:val="000000"/>
        </w:rPr>
        <w:t>budowę dróg serwisowych</w:t>
      </w:r>
      <w:r w:rsidRPr="00024E0C">
        <w:rPr>
          <w:rFonts w:eastAsia="Calibri" w:cs="Times New Roman"/>
        </w:rPr>
        <w:t>.</w:t>
      </w:r>
    </w:p>
    <w:p w:rsidR="004408A9" w:rsidRDefault="004408A9" w:rsidP="004408A9">
      <w:pPr>
        <w:ind w:left="357"/>
        <w:rPr>
          <w:rFonts w:eastAsia="Calibri" w:cs="Times New Roman"/>
          <w:color w:val="000000"/>
        </w:rPr>
      </w:pPr>
      <w:r>
        <w:rPr>
          <w:rFonts w:eastAsia="Calibri" w:cs="Times New Roman"/>
          <w:color w:val="000000"/>
        </w:rPr>
        <w:t>Docelowe parametry wałów:</w:t>
      </w:r>
    </w:p>
    <w:p w:rsidR="00B22F00" w:rsidRDefault="004408A9" w:rsidP="00B22F00">
      <w:pPr>
        <w:numPr>
          <w:ilvl w:val="0"/>
          <w:numId w:val="42"/>
        </w:numPr>
        <w:spacing w:before="0"/>
        <w:ind w:left="714" w:hanging="357"/>
        <w:rPr>
          <w:rFonts w:eastAsia="Calibri" w:cs="Times New Roman"/>
          <w:color w:val="000000"/>
        </w:rPr>
      </w:pPr>
      <w:r>
        <w:rPr>
          <w:rFonts w:eastAsia="Calibri" w:cs="Times New Roman"/>
          <w:color w:val="000000"/>
        </w:rPr>
        <w:t>szerokość korony wału 3,0 – 4,0 m,</w:t>
      </w:r>
    </w:p>
    <w:p w:rsidR="00B22F00" w:rsidRDefault="004408A9" w:rsidP="00B22F00">
      <w:pPr>
        <w:numPr>
          <w:ilvl w:val="0"/>
          <w:numId w:val="42"/>
        </w:numPr>
        <w:spacing w:before="0"/>
        <w:ind w:left="714" w:hanging="357"/>
        <w:rPr>
          <w:rFonts w:eastAsia="Calibri" w:cs="Times New Roman"/>
          <w:color w:val="000000"/>
        </w:rPr>
      </w:pPr>
      <w:r>
        <w:rPr>
          <w:rFonts w:eastAsia="Calibri" w:cs="Times New Roman"/>
          <w:color w:val="000000"/>
        </w:rPr>
        <w:t xml:space="preserve">nachylenie skarpy odwodnej 1:2 – 1:2,25, </w:t>
      </w:r>
    </w:p>
    <w:p w:rsidR="00B22F00" w:rsidRDefault="004408A9" w:rsidP="00B22F00">
      <w:pPr>
        <w:numPr>
          <w:ilvl w:val="0"/>
          <w:numId w:val="42"/>
        </w:numPr>
        <w:spacing w:before="0"/>
        <w:ind w:left="714" w:hanging="357"/>
        <w:rPr>
          <w:rFonts w:eastAsia="Calibri" w:cs="Times New Roman"/>
          <w:color w:val="000000"/>
        </w:rPr>
      </w:pPr>
      <w:r>
        <w:rPr>
          <w:rFonts w:eastAsia="Calibri" w:cs="Times New Roman"/>
          <w:color w:val="000000"/>
        </w:rPr>
        <w:t>nachylenie skarpy odpowietrznej 1:2 – 1:1,25,</w:t>
      </w:r>
    </w:p>
    <w:p w:rsidR="00B22F00" w:rsidRDefault="004408A9" w:rsidP="00B22F00">
      <w:pPr>
        <w:numPr>
          <w:ilvl w:val="0"/>
          <w:numId w:val="42"/>
        </w:numPr>
        <w:spacing w:before="0"/>
        <w:ind w:left="714" w:hanging="357"/>
        <w:rPr>
          <w:rFonts w:eastAsia="Calibri" w:cs="Times New Roman"/>
          <w:color w:val="000000"/>
        </w:rPr>
      </w:pPr>
      <w:r>
        <w:rPr>
          <w:rFonts w:eastAsia="Calibri" w:cs="Times New Roman"/>
          <w:color w:val="000000"/>
        </w:rPr>
        <w:t>średnia wysokość ok. 4 – 5 m.</w:t>
      </w:r>
    </w:p>
    <w:p w:rsidR="00037B1C" w:rsidRDefault="00037B1C">
      <w:pPr>
        <w:spacing w:before="0"/>
        <w:rPr>
          <w:rFonts w:eastAsia="Calibri" w:cs="Times New Roman"/>
          <w:color w:val="000000"/>
        </w:rPr>
      </w:pPr>
    </w:p>
    <w:p w:rsidR="00B22F00" w:rsidRDefault="003B23C3" w:rsidP="00B22F00">
      <w:pPr>
        <w:pStyle w:val="Akapitzlist1"/>
        <w:numPr>
          <w:ilvl w:val="0"/>
          <w:numId w:val="7"/>
        </w:numPr>
        <w:tabs>
          <w:tab w:val="num" w:pos="720"/>
        </w:tabs>
        <w:spacing w:before="120" w:after="0"/>
        <w:contextualSpacing/>
        <w:rPr>
          <w:color w:val="000000"/>
          <w:lang w:val="pl-PL"/>
        </w:rPr>
      </w:pPr>
      <w:r w:rsidRPr="00024E0C">
        <w:rPr>
          <w:b/>
          <w:color w:val="000000"/>
          <w:lang w:val="pl-PL"/>
        </w:rPr>
        <w:t>Budowa przepompowni wody w miejscowości Szewce</w:t>
      </w:r>
      <w:r w:rsidR="002277FD" w:rsidRPr="00024E0C">
        <w:rPr>
          <w:color w:val="000000"/>
          <w:lang w:val="pl-PL"/>
        </w:rPr>
        <w:t>, w ramach którego wykonane będą roboty obejmujące:</w:t>
      </w:r>
    </w:p>
    <w:p w:rsidR="00B22F00" w:rsidRDefault="002277FD" w:rsidP="00B22F00">
      <w:pPr>
        <w:numPr>
          <w:ilvl w:val="0"/>
          <w:numId w:val="43"/>
        </w:numPr>
        <w:spacing w:before="0"/>
        <w:ind w:left="1134" w:hanging="283"/>
        <w:rPr>
          <w:rFonts w:eastAsia="Calibri" w:cs="Times New Roman"/>
          <w:color w:val="000000"/>
        </w:rPr>
      </w:pPr>
      <w:r w:rsidRPr="00024E0C">
        <w:rPr>
          <w:rFonts w:eastAsia="Calibri" w:cs="Times New Roman"/>
          <w:color w:val="000000"/>
        </w:rPr>
        <w:t>oczyszczenie, odmulenie oraz poszerzenie dna kanału doprowadzającego,</w:t>
      </w:r>
    </w:p>
    <w:p w:rsidR="00B22F00" w:rsidRDefault="002277FD" w:rsidP="00B22F00">
      <w:pPr>
        <w:numPr>
          <w:ilvl w:val="0"/>
          <w:numId w:val="43"/>
        </w:numPr>
        <w:spacing w:before="0"/>
        <w:ind w:left="1134" w:hanging="283"/>
        <w:rPr>
          <w:rFonts w:eastAsia="Calibri" w:cs="Times New Roman"/>
          <w:color w:val="000000"/>
        </w:rPr>
      </w:pPr>
      <w:r w:rsidRPr="00024E0C">
        <w:rPr>
          <w:rFonts w:eastAsia="Calibri" w:cs="Times New Roman"/>
          <w:color w:val="000000"/>
        </w:rPr>
        <w:t>rozbudowę zbiornika retencyjnego,</w:t>
      </w:r>
    </w:p>
    <w:p w:rsidR="00B22F00" w:rsidRDefault="002277FD" w:rsidP="00B22F00">
      <w:pPr>
        <w:numPr>
          <w:ilvl w:val="0"/>
          <w:numId w:val="43"/>
        </w:numPr>
        <w:spacing w:before="0"/>
        <w:ind w:left="1134" w:hanging="283"/>
        <w:rPr>
          <w:rFonts w:eastAsia="Calibri" w:cs="Times New Roman"/>
          <w:color w:val="000000"/>
        </w:rPr>
      </w:pPr>
      <w:r w:rsidRPr="00024E0C">
        <w:rPr>
          <w:rFonts w:eastAsia="Calibri" w:cs="Times New Roman"/>
          <w:color w:val="000000"/>
        </w:rPr>
        <w:t>rozbiórkę istniejącego budynku przepompowni i budowę nowej przepompowni wody,</w:t>
      </w:r>
    </w:p>
    <w:p w:rsidR="00B22F00" w:rsidRDefault="002277FD" w:rsidP="00B22F00">
      <w:pPr>
        <w:numPr>
          <w:ilvl w:val="0"/>
          <w:numId w:val="43"/>
        </w:numPr>
        <w:spacing w:before="0"/>
        <w:ind w:left="1134" w:hanging="283"/>
        <w:rPr>
          <w:rFonts w:eastAsia="Calibri" w:cs="Times New Roman"/>
          <w:color w:val="000000"/>
        </w:rPr>
      </w:pPr>
      <w:r w:rsidRPr="00024E0C">
        <w:rPr>
          <w:rFonts w:eastAsia="Calibri" w:cs="Times New Roman"/>
          <w:color w:val="000000"/>
        </w:rPr>
        <w:t>budowę nowego wylotu,</w:t>
      </w:r>
    </w:p>
    <w:p w:rsidR="00B22F00" w:rsidRDefault="002277FD" w:rsidP="00B22F00">
      <w:pPr>
        <w:numPr>
          <w:ilvl w:val="0"/>
          <w:numId w:val="43"/>
        </w:numPr>
        <w:spacing w:before="0"/>
        <w:ind w:left="1134" w:hanging="283"/>
        <w:rPr>
          <w:rFonts w:eastAsia="Calibri" w:cs="Times New Roman"/>
          <w:color w:val="000000"/>
        </w:rPr>
      </w:pPr>
      <w:r w:rsidRPr="00024E0C">
        <w:rPr>
          <w:rFonts w:eastAsia="Calibri" w:cs="Times New Roman"/>
          <w:color w:val="000000"/>
        </w:rPr>
        <w:t>wykonanie zbiornika bezodpływowego na ścieki</w:t>
      </w:r>
      <w:r w:rsidR="00F37E81" w:rsidRPr="00024E0C">
        <w:rPr>
          <w:rFonts w:eastAsia="Calibri" w:cs="Times New Roman"/>
          <w:color w:val="000000"/>
        </w:rPr>
        <w:t>.</w:t>
      </w:r>
    </w:p>
    <w:p w:rsidR="002277FD" w:rsidRPr="00024E0C" w:rsidRDefault="002277FD" w:rsidP="002277FD">
      <w:pPr>
        <w:ind w:left="720"/>
        <w:rPr>
          <w:rFonts w:eastAsia="Calibri" w:cs="Times New Roman"/>
          <w:color w:val="000000"/>
        </w:rPr>
      </w:pPr>
    </w:p>
    <w:p w:rsidR="00B22F00" w:rsidRDefault="003B23C3" w:rsidP="00B22F00">
      <w:pPr>
        <w:pStyle w:val="Akapitzlist1"/>
        <w:numPr>
          <w:ilvl w:val="0"/>
          <w:numId w:val="7"/>
        </w:numPr>
        <w:tabs>
          <w:tab w:val="num" w:pos="720"/>
        </w:tabs>
        <w:spacing w:before="120" w:after="0"/>
        <w:contextualSpacing/>
        <w:rPr>
          <w:color w:val="000000"/>
          <w:lang w:val="pl-PL"/>
        </w:rPr>
      </w:pPr>
      <w:r w:rsidRPr="00024E0C">
        <w:rPr>
          <w:b/>
          <w:color w:val="000000"/>
          <w:lang w:val="pl-PL"/>
        </w:rPr>
        <w:t>Rozbudowa przepompowni wody w miejscowości Zajeziorze</w:t>
      </w:r>
      <w:r w:rsidR="002277FD" w:rsidRPr="00024E0C">
        <w:rPr>
          <w:color w:val="000000"/>
          <w:lang w:val="pl-PL"/>
        </w:rPr>
        <w:t>, w ramach którego wykonane będą roboty obejmujące:</w:t>
      </w:r>
    </w:p>
    <w:p w:rsidR="00B22F00" w:rsidRDefault="002277FD" w:rsidP="00B22F00">
      <w:pPr>
        <w:pStyle w:val="Tekstpodstawowyzwciciem"/>
        <w:numPr>
          <w:ilvl w:val="0"/>
          <w:numId w:val="44"/>
        </w:numPr>
        <w:spacing w:after="0"/>
        <w:ind w:left="1134" w:hanging="283"/>
        <w:jc w:val="both"/>
        <w:rPr>
          <w:rFonts w:cs="Arial"/>
        </w:rPr>
      </w:pPr>
      <w:r w:rsidRPr="00024E0C">
        <w:rPr>
          <w:rFonts w:cs="Arial"/>
        </w:rPr>
        <w:t>rozbudowę zbiornika retencyjnego,</w:t>
      </w:r>
    </w:p>
    <w:p w:rsidR="00B22F00" w:rsidRDefault="002277FD" w:rsidP="00B22F00">
      <w:pPr>
        <w:pStyle w:val="Tekstpodstawowyzwciciem"/>
        <w:numPr>
          <w:ilvl w:val="0"/>
          <w:numId w:val="44"/>
        </w:numPr>
        <w:spacing w:after="0"/>
        <w:ind w:left="1134" w:hanging="283"/>
        <w:jc w:val="both"/>
        <w:rPr>
          <w:rFonts w:cs="Arial"/>
        </w:rPr>
      </w:pPr>
      <w:r w:rsidRPr="00024E0C">
        <w:rPr>
          <w:rFonts w:cs="Arial"/>
        </w:rPr>
        <w:t xml:space="preserve">przebudowę przepompowni wraz z montażem nowych agregatów pompowych </w:t>
      </w:r>
      <w:r w:rsidRPr="00024E0C">
        <w:rPr>
          <w:rFonts w:cs="Arial"/>
        </w:rPr>
        <w:br/>
        <w:t>i wymianę rurociągów tłoczonych, przebudowę wylotu i modernizację koryta odpływowego,</w:t>
      </w:r>
    </w:p>
    <w:p w:rsidR="00B22F00" w:rsidRDefault="002277FD" w:rsidP="00B22F00">
      <w:pPr>
        <w:pStyle w:val="Tekstpodstawowyzwciciem"/>
        <w:numPr>
          <w:ilvl w:val="0"/>
          <w:numId w:val="44"/>
        </w:numPr>
        <w:spacing w:after="0"/>
        <w:ind w:left="1134" w:hanging="283"/>
        <w:jc w:val="both"/>
        <w:rPr>
          <w:rFonts w:cs="Arial"/>
        </w:rPr>
      </w:pPr>
      <w:r w:rsidRPr="00024E0C">
        <w:rPr>
          <w:rFonts w:cs="Arial"/>
        </w:rPr>
        <w:t>przebudowę śluzy wałowej, przebudowę wylotu i koryta odpływowego,</w:t>
      </w:r>
    </w:p>
    <w:p w:rsidR="00B22F00" w:rsidRDefault="002277FD" w:rsidP="00B22F00">
      <w:pPr>
        <w:pStyle w:val="Tekstpodstawowyzwciciem"/>
        <w:numPr>
          <w:ilvl w:val="0"/>
          <w:numId w:val="44"/>
        </w:numPr>
        <w:spacing w:after="0"/>
        <w:ind w:left="1134" w:hanging="283"/>
        <w:jc w:val="both"/>
        <w:rPr>
          <w:rFonts w:cs="Arial"/>
        </w:rPr>
      </w:pPr>
      <w:r w:rsidRPr="00024E0C">
        <w:rPr>
          <w:rFonts w:cs="Arial"/>
        </w:rPr>
        <w:t>przebudowę parkingu oraz drogi dojazdowej do pompowni,</w:t>
      </w:r>
    </w:p>
    <w:p w:rsidR="00B22F00" w:rsidRDefault="002277FD" w:rsidP="00B22F00">
      <w:pPr>
        <w:pStyle w:val="Tekstpodstawowyzwciciem"/>
        <w:numPr>
          <w:ilvl w:val="0"/>
          <w:numId w:val="44"/>
        </w:numPr>
        <w:spacing w:after="0"/>
        <w:ind w:left="1134" w:hanging="283"/>
        <w:jc w:val="both"/>
        <w:rPr>
          <w:rFonts w:cs="Arial"/>
        </w:rPr>
      </w:pPr>
      <w:r w:rsidRPr="00024E0C">
        <w:rPr>
          <w:rFonts w:cs="Arial"/>
        </w:rPr>
        <w:t>budowę zbiornika bezodpływowego na ścieki</w:t>
      </w:r>
      <w:r w:rsidR="00F37E81" w:rsidRPr="00024E0C">
        <w:rPr>
          <w:rFonts w:cs="Arial"/>
        </w:rPr>
        <w:t>.</w:t>
      </w:r>
    </w:p>
    <w:p w:rsidR="00B95204" w:rsidRPr="00024E0C" w:rsidRDefault="005E10B8" w:rsidP="006D0F27">
      <w:pPr>
        <w:pStyle w:val="Nagwek2"/>
        <w:rPr>
          <w:rFonts w:eastAsia="TimesNewRomanPSMT"/>
        </w:rPr>
      </w:pPr>
      <w:bookmarkStart w:id="35" w:name="_Toc416223130"/>
      <w:bookmarkStart w:id="36" w:name="_Toc457990329"/>
      <w:bookmarkStart w:id="37" w:name="_Toc464568081"/>
      <w:bookmarkStart w:id="38" w:name="_Toc469986140"/>
      <w:r w:rsidRPr="00024E0C">
        <w:t xml:space="preserve">Obszar Realizacji </w:t>
      </w:r>
      <w:bookmarkEnd w:id="35"/>
      <w:r w:rsidRPr="00024E0C">
        <w:t>Zadania 3B.1</w:t>
      </w:r>
      <w:bookmarkEnd w:id="36"/>
      <w:bookmarkEnd w:id="37"/>
      <w:bookmarkEnd w:id="38"/>
    </w:p>
    <w:p w:rsidR="00FF7691" w:rsidRPr="00024E0C" w:rsidRDefault="0036692F" w:rsidP="00FF6C57">
      <w:pPr>
        <w:pStyle w:val="dszasadniczy"/>
        <w:rPr>
          <w:rFonts w:cs="Arial"/>
        </w:rPr>
      </w:pPr>
      <w:r w:rsidRPr="00024E0C">
        <w:rPr>
          <w:rFonts w:cs="Arial"/>
        </w:rPr>
        <w:t xml:space="preserve">Struktura zagospodarowania terenów, na których planowana jest realizacja omawianych </w:t>
      </w:r>
      <w:r w:rsidR="004355F1" w:rsidRPr="00024E0C">
        <w:rPr>
          <w:rFonts w:cs="Arial"/>
        </w:rPr>
        <w:t xml:space="preserve">obiektów </w:t>
      </w:r>
      <w:r w:rsidRPr="00024E0C">
        <w:rPr>
          <w:rFonts w:cs="Arial"/>
        </w:rPr>
        <w:t>wchodzących w skła</w:t>
      </w:r>
      <w:r w:rsidR="00FF6C57" w:rsidRPr="00024E0C">
        <w:rPr>
          <w:rFonts w:cs="Arial"/>
        </w:rPr>
        <w:t xml:space="preserve">d </w:t>
      </w:r>
      <w:r w:rsidR="00E11ACA" w:rsidRPr="00024E0C">
        <w:rPr>
          <w:rFonts w:cs="Arial"/>
        </w:rPr>
        <w:t xml:space="preserve">Zadania </w:t>
      </w:r>
      <w:r w:rsidR="005F4A36" w:rsidRPr="00024E0C">
        <w:rPr>
          <w:rFonts w:cs="Arial"/>
        </w:rPr>
        <w:t>obejmuje głównie:</w:t>
      </w:r>
      <w:r w:rsidR="00FF6C57" w:rsidRPr="00024E0C">
        <w:rPr>
          <w:rFonts w:cs="Arial"/>
        </w:rPr>
        <w:t xml:space="preserve"> </w:t>
      </w:r>
      <w:r w:rsidR="00F54C18" w:rsidRPr="00024E0C">
        <w:rPr>
          <w:rFonts w:cs="Arial"/>
        </w:rPr>
        <w:t>użytki rolne (grunty orne, sady, łąki trwałe, pastwiska trwałe, grunty pod rowami), nieużytki oraz grunty pod wodami powierzchniowymi płynącymi.</w:t>
      </w:r>
    </w:p>
    <w:p w:rsidR="00BD275E" w:rsidRPr="00024E0C" w:rsidRDefault="00BD275E" w:rsidP="00BD275E">
      <w:pPr>
        <w:pStyle w:val="dszasadniczy"/>
      </w:pPr>
      <w:r w:rsidRPr="00024E0C">
        <w:t xml:space="preserve">Na obszarze realizacji </w:t>
      </w:r>
      <w:r w:rsidR="00780022" w:rsidRPr="00024E0C">
        <w:t>robót</w:t>
      </w:r>
      <w:r w:rsidR="00090527" w:rsidRPr="00024E0C">
        <w:t xml:space="preserve"> </w:t>
      </w:r>
      <w:r w:rsidRPr="00024E0C">
        <w:t>brak jest budynków mieszkalnych i innych budynków. Występują natomiast elementy infrastruktury takie, jak części dróg (wjazdy, zja</w:t>
      </w:r>
      <w:r w:rsidR="002B0D59" w:rsidRPr="00024E0C">
        <w:t>z</w:t>
      </w:r>
      <w:r w:rsidRPr="00024E0C">
        <w:t>dy) oraz sieci energetyczne. Identyfikacja ta może nie być ostateczna, ponieważ na etapie realizacji robót mogą się ujawnić dodatkowe elementy infrastruktury, zwłaszcza podziemnej, nie zinwentaryzowane na dotychczasowych mapach.</w:t>
      </w:r>
    </w:p>
    <w:p w:rsidR="007373EE" w:rsidRPr="00024E0C" w:rsidRDefault="008114A0" w:rsidP="00BD275E">
      <w:pPr>
        <w:pStyle w:val="dszasadniczy"/>
      </w:pPr>
      <w:r w:rsidRPr="00DD392B">
        <w:t>W związku z realizacją Kontraktu 3B.</w:t>
      </w:r>
      <w:r w:rsidR="00A80F97" w:rsidRPr="00DD392B">
        <w:t>1</w:t>
      </w:r>
      <w:r w:rsidRPr="00DD392B">
        <w:t xml:space="preserve"> </w:t>
      </w:r>
      <w:r w:rsidR="00177ECB" w:rsidRPr="00DD392B">
        <w:rPr>
          <w:i/>
        </w:rPr>
        <w:t>Ochrona przeciwpowodziowa Sandomierza</w:t>
      </w:r>
      <w:r w:rsidR="00A80F97" w:rsidRPr="00DD392B">
        <w:t xml:space="preserve"> konieczne będzie</w:t>
      </w:r>
      <w:r w:rsidR="000A72E9" w:rsidRPr="00DD392B">
        <w:t xml:space="preserve"> stałe</w:t>
      </w:r>
      <w:r w:rsidR="00A80F97" w:rsidRPr="00DD392B">
        <w:t xml:space="preserve"> zajęcie </w:t>
      </w:r>
      <w:r w:rsidR="009D05F6" w:rsidRPr="00DD392B">
        <w:t xml:space="preserve">części </w:t>
      </w:r>
      <w:r w:rsidR="00A80F97" w:rsidRPr="00DD392B">
        <w:t>232</w:t>
      </w:r>
      <w:r w:rsidRPr="00DD392B">
        <w:t xml:space="preserve"> nieruchomości o łącznym areale </w:t>
      </w:r>
      <w:r w:rsidR="00457A6D" w:rsidRPr="00DD392B">
        <w:t>93,40</w:t>
      </w:r>
      <w:r w:rsidR="00A80F97" w:rsidRPr="00DD392B">
        <w:t xml:space="preserve"> ha, z czego </w:t>
      </w:r>
      <w:r w:rsidR="007277AB">
        <w:lastRenderedPageBreak/>
        <w:t>116</w:t>
      </w:r>
      <w:r w:rsidR="00A240C4">
        <w:t> </w:t>
      </w:r>
      <w:r w:rsidR="00F40988" w:rsidRPr="00DD392B">
        <w:t>działek</w:t>
      </w:r>
      <w:r w:rsidRPr="00DD392B">
        <w:t xml:space="preserve"> </w:t>
      </w:r>
      <w:r w:rsidR="000A72E9" w:rsidRPr="00DD392B">
        <w:t xml:space="preserve">stanowi własność </w:t>
      </w:r>
      <w:r w:rsidRPr="00DD392B">
        <w:t>osób</w:t>
      </w:r>
      <w:r w:rsidR="00A80F97" w:rsidRPr="00DD392B">
        <w:t xml:space="preserve"> fizycznych, co stanowi ok. </w:t>
      </w:r>
      <w:r w:rsidR="000B7E04">
        <w:t>6,32</w:t>
      </w:r>
      <w:r w:rsidR="00A80F97" w:rsidRPr="00DD392B">
        <w:t xml:space="preserve"> ha czyli zaledwie </w:t>
      </w:r>
      <w:r w:rsidR="00F40988" w:rsidRPr="00DD392B">
        <w:t>7</w:t>
      </w:r>
      <w:r w:rsidRPr="00DD392B">
        <w:t>% niezbędnego areału</w:t>
      </w:r>
      <w:r w:rsidR="000B7E04">
        <w:t>. Osoba fizyczna jest użytkownikiem wieczystym 1 działki (zajęcie stałe ok. 0,41 ha)</w:t>
      </w:r>
      <w:r w:rsidRPr="00DD392B">
        <w:t xml:space="preserve">. </w:t>
      </w:r>
      <w:r w:rsidR="00E07585">
        <w:t>8</w:t>
      </w:r>
      <w:r w:rsidR="007277AB" w:rsidRPr="00DD392B">
        <w:t xml:space="preserve"> </w:t>
      </w:r>
      <w:r w:rsidR="00F40988" w:rsidRPr="00DD392B">
        <w:t xml:space="preserve">działek </w:t>
      </w:r>
      <w:r w:rsidRPr="00DD392B">
        <w:t xml:space="preserve">jest własnością </w:t>
      </w:r>
      <w:r w:rsidR="00F40988" w:rsidRPr="00DD392B">
        <w:t xml:space="preserve">osób prawnych (zajęcie stałe ok. </w:t>
      </w:r>
      <w:r w:rsidR="000B7E04">
        <w:t>1,09</w:t>
      </w:r>
      <w:r w:rsidRPr="00DD392B">
        <w:t xml:space="preserve"> ha, </w:t>
      </w:r>
      <w:r w:rsidR="00F40988" w:rsidRPr="00DD392B">
        <w:t>1</w:t>
      </w:r>
      <w:r w:rsidRPr="00DD392B">
        <w:t>% niezbędnego areału)</w:t>
      </w:r>
      <w:r w:rsidR="00F40988" w:rsidRPr="00DD392B">
        <w:t xml:space="preserve">, </w:t>
      </w:r>
      <w:r w:rsidR="000B7E04">
        <w:t xml:space="preserve">osoby prawne są również użytkownikiem wieczystym 9 działek (zajęcie stałe ok. 0,21 ha). </w:t>
      </w:r>
      <w:r w:rsidR="00F40988" w:rsidRPr="00DD392B">
        <w:rPr>
          <w:noProof/>
          <w:sz w:val="23"/>
          <w:szCs w:val="23"/>
          <w:lang w:eastAsia="pl-PL"/>
        </w:rPr>
        <w:t>Polskie Koleje Państwowe S.A.</w:t>
      </w:r>
      <w:r w:rsidR="003C2AC2">
        <w:rPr>
          <w:rStyle w:val="Odwoanieprzypisudolnego"/>
          <w:noProof/>
          <w:sz w:val="23"/>
          <w:szCs w:val="23"/>
          <w:lang w:eastAsia="pl-PL"/>
        </w:rPr>
        <w:footnoteReference w:id="1"/>
      </w:r>
      <w:r w:rsidR="00F40988" w:rsidRPr="00DD392B">
        <w:rPr>
          <w:noProof/>
          <w:sz w:val="23"/>
          <w:szCs w:val="23"/>
          <w:lang w:eastAsia="pl-PL"/>
        </w:rPr>
        <w:t xml:space="preserve"> są użytkownikiem wieczystym </w:t>
      </w:r>
      <w:r w:rsidR="00F40988" w:rsidRPr="00DD392B">
        <w:t>1 działki (zajęcie stałe ok. 0,</w:t>
      </w:r>
      <w:r w:rsidR="00457A6D" w:rsidRPr="00DD392B">
        <w:t>0</w:t>
      </w:r>
      <w:r w:rsidR="00F40988" w:rsidRPr="00DD392B">
        <w:t>14</w:t>
      </w:r>
      <w:r w:rsidR="00DD392B">
        <w:t>1</w:t>
      </w:r>
      <w:r w:rsidR="00F40988" w:rsidRPr="00DD392B">
        <w:t xml:space="preserve"> ha)</w:t>
      </w:r>
      <w:r w:rsidRPr="00DD392B">
        <w:t>. Pozostałe działki są w zasobach nieruchomości Gminy</w:t>
      </w:r>
      <w:r w:rsidR="00B52B68">
        <w:t xml:space="preserve"> lub Gmina jest władającym nieruchomościami</w:t>
      </w:r>
      <w:r w:rsidRPr="00DD392B">
        <w:t xml:space="preserve"> </w:t>
      </w:r>
      <w:r w:rsidR="007373EE" w:rsidRPr="00DD392B">
        <w:t>(</w:t>
      </w:r>
      <w:r w:rsidR="00A240C4" w:rsidRPr="00DD392B">
        <w:t>24</w:t>
      </w:r>
      <w:r w:rsidR="00A240C4">
        <w:t> </w:t>
      </w:r>
      <w:r w:rsidR="007373EE" w:rsidRPr="00DD392B">
        <w:t xml:space="preserve">działki, zajęcie stałe ok. 4,20 ha, 5% niezbędnego areału) </w:t>
      </w:r>
      <w:r w:rsidRPr="00DD392B">
        <w:t>bądź Skarbu Państwa</w:t>
      </w:r>
      <w:r w:rsidR="007373EE" w:rsidRPr="00DD392B">
        <w:t xml:space="preserve"> (</w:t>
      </w:r>
      <w:r w:rsidR="00A240C4" w:rsidRPr="00DD392B">
        <w:t>73</w:t>
      </w:r>
      <w:r w:rsidR="00A240C4">
        <w:t> </w:t>
      </w:r>
      <w:r w:rsidR="007373EE" w:rsidRPr="00DD392B">
        <w:t>działki, zajęcie stałe ok. 81,15 ha, 87% niezbędnego areału)</w:t>
      </w:r>
      <w:r w:rsidRPr="00DD392B">
        <w:t>.</w:t>
      </w:r>
    </w:p>
    <w:p w:rsidR="007373EE" w:rsidRPr="00024E0C" w:rsidRDefault="007373EE" w:rsidP="00BD275E">
      <w:pPr>
        <w:pStyle w:val="dszasadniczy"/>
      </w:pPr>
      <w:r w:rsidRPr="00DD392B">
        <w:t xml:space="preserve">W związku z realizacją Kontraktu 3B.1 </w:t>
      </w:r>
      <w:r w:rsidR="00177ECB" w:rsidRPr="00DD392B">
        <w:rPr>
          <w:i/>
        </w:rPr>
        <w:t>Ochrona przeciwpowodziowa Sandomierza</w:t>
      </w:r>
      <w:r w:rsidRPr="00DD392B">
        <w:t xml:space="preserve"> </w:t>
      </w:r>
      <w:r w:rsidR="00CA73B2" w:rsidRPr="00DD392B">
        <w:t xml:space="preserve">konieczne będzie nałożenie </w:t>
      </w:r>
      <w:r w:rsidR="000A72E9" w:rsidRPr="00DD392B">
        <w:rPr>
          <w:rFonts w:cs="Arial"/>
        </w:rPr>
        <w:t xml:space="preserve">trwałego ograniczenia </w:t>
      </w:r>
      <w:r w:rsidR="00CA73B2" w:rsidRPr="00DD392B">
        <w:rPr>
          <w:rFonts w:cs="Arial"/>
        </w:rPr>
        <w:t xml:space="preserve">sposobu korzystania </w:t>
      </w:r>
      <w:r w:rsidR="000A72E9" w:rsidRPr="00DD392B">
        <w:rPr>
          <w:rFonts w:cs="Arial"/>
        </w:rPr>
        <w:t xml:space="preserve">ze </w:t>
      </w:r>
      <w:r w:rsidR="00CA73B2" w:rsidRPr="00DD392B">
        <w:rPr>
          <w:rFonts w:cs="Arial"/>
        </w:rPr>
        <w:t xml:space="preserve">161 nieruchomości o powierzchni </w:t>
      </w:r>
      <w:r w:rsidR="00A779C0" w:rsidRPr="00DD392B">
        <w:rPr>
          <w:rFonts w:cs="Arial"/>
        </w:rPr>
        <w:t>2,60</w:t>
      </w:r>
      <w:r w:rsidR="00CA73B2" w:rsidRPr="00DD392B">
        <w:rPr>
          <w:rFonts w:cs="Arial"/>
        </w:rPr>
        <w:t xml:space="preserve"> ha, z czego </w:t>
      </w:r>
      <w:r w:rsidR="000B7E04">
        <w:rPr>
          <w:rFonts w:cs="Arial"/>
        </w:rPr>
        <w:t>85</w:t>
      </w:r>
      <w:r w:rsidR="000B7E04" w:rsidRPr="00DD392B">
        <w:rPr>
          <w:rFonts w:cs="Arial"/>
        </w:rPr>
        <w:t xml:space="preserve"> </w:t>
      </w:r>
      <w:r w:rsidR="00CA73B2" w:rsidRPr="00DD392B">
        <w:rPr>
          <w:rFonts w:cs="Arial"/>
        </w:rPr>
        <w:t xml:space="preserve">działek jest </w:t>
      </w:r>
      <w:r w:rsidR="000A72E9" w:rsidRPr="00DD392B">
        <w:rPr>
          <w:rFonts w:cs="Arial"/>
        </w:rPr>
        <w:t>własnością</w:t>
      </w:r>
      <w:r w:rsidR="00CA73B2" w:rsidRPr="00DD392B">
        <w:rPr>
          <w:rFonts w:cs="Arial"/>
        </w:rPr>
        <w:t xml:space="preserve"> osób fizycznych, co stanowi ok. 0,</w:t>
      </w:r>
      <w:r w:rsidR="00867B78">
        <w:rPr>
          <w:rFonts w:cs="Arial"/>
        </w:rPr>
        <w:t>50</w:t>
      </w:r>
      <w:r w:rsidR="00A779C0" w:rsidRPr="00DD392B">
        <w:rPr>
          <w:rFonts w:cs="Arial"/>
        </w:rPr>
        <w:t> </w:t>
      </w:r>
      <w:r w:rsidR="00CA73B2" w:rsidRPr="00DD392B">
        <w:rPr>
          <w:rFonts w:cs="Arial"/>
        </w:rPr>
        <w:t xml:space="preserve">ha czyli </w:t>
      </w:r>
      <w:r w:rsidR="000B7E04">
        <w:rPr>
          <w:rFonts w:cs="Arial"/>
        </w:rPr>
        <w:t>19</w:t>
      </w:r>
      <w:r w:rsidR="00CA73B2" w:rsidRPr="00DD392B">
        <w:rPr>
          <w:rFonts w:cs="Arial"/>
        </w:rPr>
        <w:t xml:space="preserve">% areału. </w:t>
      </w:r>
      <w:r w:rsidR="00867B78">
        <w:rPr>
          <w:rFonts w:cs="Arial"/>
        </w:rPr>
        <w:t>1 działka jest własnością osoby prawnej (trwałe ograniczenie na 0,04 ha, 2%</w:t>
      </w:r>
      <w:r w:rsidR="004569EA">
        <w:rPr>
          <w:rFonts w:cs="Arial"/>
        </w:rPr>
        <w:t xml:space="preserve"> areału</w:t>
      </w:r>
      <w:r w:rsidR="00867B78">
        <w:rPr>
          <w:rFonts w:cs="Arial"/>
        </w:rPr>
        <w:t xml:space="preserve">). </w:t>
      </w:r>
      <w:r w:rsidR="00CA73B2" w:rsidRPr="00DD392B">
        <w:rPr>
          <w:rFonts w:cs="Arial"/>
        </w:rPr>
        <w:t xml:space="preserve">Pozostałe działki są w zasobach nieruchomości Gminy (12 działek, trwałe ograniczenie na 0,17 ha, </w:t>
      </w:r>
      <w:r w:rsidR="00A779C0" w:rsidRPr="00DD392B">
        <w:rPr>
          <w:rFonts w:cs="Arial"/>
        </w:rPr>
        <w:t>7%</w:t>
      </w:r>
      <w:r w:rsidR="00510D24" w:rsidRPr="00DD392B">
        <w:rPr>
          <w:rFonts w:cs="Arial"/>
        </w:rPr>
        <w:t xml:space="preserve"> areału</w:t>
      </w:r>
      <w:r w:rsidR="00CA73B2" w:rsidRPr="00DD392B">
        <w:rPr>
          <w:rFonts w:cs="Arial"/>
        </w:rPr>
        <w:t>), Województwa Świętokrzyskiego (</w:t>
      </w:r>
      <w:r w:rsidR="00E329D8" w:rsidRPr="00DD392B">
        <w:rPr>
          <w:rFonts w:cs="Arial"/>
        </w:rPr>
        <w:t>2 </w:t>
      </w:r>
      <w:r w:rsidR="00CA73B2" w:rsidRPr="00DD392B">
        <w:rPr>
          <w:rFonts w:cs="Arial"/>
        </w:rPr>
        <w:t>działki, trwałe ograniczenie na 0,</w:t>
      </w:r>
      <w:r w:rsidR="00A779C0" w:rsidRPr="00DD392B">
        <w:rPr>
          <w:rFonts w:cs="Arial"/>
        </w:rPr>
        <w:t>22</w:t>
      </w:r>
      <w:r w:rsidR="00CA73B2" w:rsidRPr="00DD392B">
        <w:rPr>
          <w:rFonts w:cs="Arial"/>
        </w:rPr>
        <w:t xml:space="preserve"> ha, </w:t>
      </w:r>
      <w:r w:rsidR="00A779C0" w:rsidRPr="00DD392B">
        <w:rPr>
          <w:rFonts w:cs="Arial"/>
        </w:rPr>
        <w:t>8</w:t>
      </w:r>
      <w:r w:rsidR="00CA73B2" w:rsidRPr="00DD392B">
        <w:rPr>
          <w:rFonts w:cs="Arial"/>
        </w:rPr>
        <w:t>%</w:t>
      </w:r>
      <w:r w:rsidR="00510D24" w:rsidRPr="00DD392B">
        <w:rPr>
          <w:rFonts w:cs="Arial"/>
        </w:rPr>
        <w:t xml:space="preserve"> areału</w:t>
      </w:r>
      <w:r w:rsidR="00CA73B2" w:rsidRPr="00DD392B">
        <w:rPr>
          <w:rFonts w:cs="Arial"/>
        </w:rPr>
        <w:t xml:space="preserve">) bądź Skarbu Państwa (61 działek, trwałe ograniczenie na </w:t>
      </w:r>
      <w:r w:rsidR="00A779C0" w:rsidRPr="00DD392B">
        <w:rPr>
          <w:rFonts w:cs="Arial"/>
        </w:rPr>
        <w:t>1</w:t>
      </w:r>
      <w:r w:rsidR="00CA73B2" w:rsidRPr="00DD392B">
        <w:rPr>
          <w:rFonts w:cs="Arial"/>
        </w:rPr>
        <w:t>,</w:t>
      </w:r>
      <w:r w:rsidR="00A779C0" w:rsidRPr="00DD392B">
        <w:rPr>
          <w:rFonts w:cs="Arial"/>
        </w:rPr>
        <w:t>67</w:t>
      </w:r>
      <w:r w:rsidR="00CA73B2" w:rsidRPr="00DD392B">
        <w:rPr>
          <w:rFonts w:cs="Arial"/>
        </w:rPr>
        <w:t xml:space="preserve"> ha, </w:t>
      </w:r>
      <w:r w:rsidR="00A779C0" w:rsidRPr="00DD392B">
        <w:rPr>
          <w:rFonts w:cs="Arial"/>
        </w:rPr>
        <w:t>64</w:t>
      </w:r>
      <w:r w:rsidR="00CA73B2" w:rsidRPr="00DD392B">
        <w:rPr>
          <w:rFonts w:cs="Arial"/>
        </w:rPr>
        <w:t>%</w:t>
      </w:r>
      <w:r w:rsidR="00510D24" w:rsidRPr="00DD392B">
        <w:rPr>
          <w:rFonts w:cs="Arial"/>
        </w:rPr>
        <w:t xml:space="preserve"> areału</w:t>
      </w:r>
      <w:r w:rsidR="00CA73B2" w:rsidRPr="00DD392B">
        <w:rPr>
          <w:rFonts w:cs="Arial"/>
        </w:rPr>
        <w:t>).</w:t>
      </w:r>
    </w:p>
    <w:p w:rsidR="008114A0" w:rsidRPr="00024E0C" w:rsidRDefault="008114A0" w:rsidP="00BD275E">
      <w:pPr>
        <w:pStyle w:val="dszasadniczy"/>
      </w:pPr>
      <w:r w:rsidRPr="00024E0C">
        <w:t>Wszystkie nieruchomośc</w:t>
      </w:r>
      <w:r w:rsidR="007373EE" w:rsidRPr="00024E0C">
        <w:t>i położone są na terenie Gmin</w:t>
      </w:r>
      <w:r w:rsidRPr="00024E0C">
        <w:t xml:space="preserve"> </w:t>
      </w:r>
      <w:r w:rsidR="007373EE" w:rsidRPr="00024E0C">
        <w:t>Sandomierz, Koprzywnica i Samborzec</w:t>
      </w:r>
      <w:r w:rsidRPr="00024E0C">
        <w:t>.</w:t>
      </w:r>
    </w:p>
    <w:p w:rsidR="00EC689B" w:rsidRDefault="00D56CD3" w:rsidP="00BD275E">
      <w:pPr>
        <w:pStyle w:val="dszasadniczy"/>
      </w:pPr>
      <w:r w:rsidRPr="00024E0C">
        <w:t xml:space="preserve">Dla Kontraktu 3B.1 zostało wydanych </w:t>
      </w:r>
      <w:r w:rsidR="00C94632" w:rsidRPr="00024E0C">
        <w:t>sześć</w:t>
      </w:r>
      <w:r w:rsidRPr="00024E0C">
        <w:t xml:space="preserve"> decyzji PNRI,</w:t>
      </w:r>
      <w:r w:rsidR="00C94632" w:rsidRPr="00024E0C">
        <w:t xml:space="preserve"> z czego pięć decyzji przeniosło własność nieruchomości nie będących własnością Skarbu Państwa na Skarb Państwa. Jedna decyzja PNRI (dla obiektu Zabezpieczenie wałów rzeki Koprzywianki – wał lewy w km 0+000 ÷ 12+900, wał prawy w km 0+000 ÷ 14+400) przeniosła własność nieruchomości na Województwo Świętokrzyskie.</w:t>
      </w:r>
      <w:r w:rsidR="001078B6" w:rsidRPr="00024E0C">
        <w:t xml:space="preserve"> </w:t>
      </w:r>
      <w:r w:rsidR="00780E1A" w:rsidRPr="00024E0C">
        <w:t xml:space="preserve">Decyzja ta </w:t>
      </w:r>
      <w:r w:rsidR="00C575E0" w:rsidRPr="00024E0C">
        <w:t xml:space="preserve">została </w:t>
      </w:r>
      <w:r w:rsidR="00780E1A" w:rsidRPr="00024E0C">
        <w:t xml:space="preserve">wydana jako pierwsza z sześciu jeszcze przed nowelizacją Ustawy z dnia 8 lipca 2010 r. </w:t>
      </w:r>
    </w:p>
    <w:p w:rsidR="00D56CD3" w:rsidRPr="00024E0C" w:rsidRDefault="001078B6" w:rsidP="00BD275E">
      <w:pPr>
        <w:pStyle w:val="dszasadniczy"/>
      </w:pPr>
      <w:r w:rsidRPr="00024E0C">
        <w:t xml:space="preserve">Nieruchomości pozostaną w zasobach </w:t>
      </w:r>
      <w:r w:rsidR="00582CBF">
        <w:t xml:space="preserve">nieruchomości </w:t>
      </w:r>
      <w:r w:rsidRPr="00024E0C">
        <w:t>tak jak zostało to określone w wydanych decyzjach.</w:t>
      </w:r>
      <w:r w:rsidR="00C563C4">
        <w:t xml:space="preserve"> </w:t>
      </w:r>
      <w:r w:rsidR="00F228C1">
        <w:t>Pomimo, że poszczególne działki znajdują się w odrębnych zasobach, z punktu widzenia ŚZMiUW, nie zmienia to zasad na jakich są/będą wypłacane odszkodowania oraz będzie realizowany Kontrakt 3B.1.</w:t>
      </w:r>
    </w:p>
    <w:p w:rsidR="00090527" w:rsidRPr="00024E0C" w:rsidRDefault="00090527" w:rsidP="00BD275E">
      <w:pPr>
        <w:pStyle w:val="dszasadniczy"/>
      </w:pPr>
      <w:r w:rsidRPr="00024E0C">
        <w:t>Kontrakt 3B.1 obejmuje sześć obiektów:</w:t>
      </w:r>
    </w:p>
    <w:p w:rsidR="00B22F00" w:rsidRDefault="00090527" w:rsidP="00B22F00">
      <w:pPr>
        <w:pStyle w:val="dszasadniczy"/>
        <w:numPr>
          <w:ilvl w:val="0"/>
          <w:numId w:val="46"/>
        </w:numPr>
      </w:pPr>
      <w:r w:rsidRPr="00024E0C">
        <w:rPr>
          <w:b/>
        </w:rPr>
        <w:t xml:space="preserve">Zabezpieczenie przeciwpowodziowe w obrębie ujściowego </w:t>
      </w:r>
      <w:r w:rsidR="00EF0526" w:rsidRPr="00024E0C">
        <w:rPr>
          <w:b/>
        </w:rPr>
        <w:t>odcinka rzeki Atramentówki</w:t>
      </w:r>
      <w:r w:rsidRPr="00024E0C">
        <w:rPr>
          <w:b/>
        </w:rPr>
        <w:t xml:space="preserve">, budowa nowej pompowni „Koćmierzów” i śluzy grawitacyjnej </w:t>
      </w:r>
      <w:r w:rsidRPr="00024E0C">
        <w:rPr>
          <w:b/>
        </w:rPr>
        <w:br/>
        <w:t xml:space="preserve">w Koćmierzowie (w prawym wale Wisły) oraz kanału odprowadzającego wodę </w:t>
      </w:r>
      <w:r w:rsidRPr="00024E0C">
        <w:rPr>
          <w:b/>
        </w:rPr>
        <w:br/>
        <w:t>z Atramentówki do pompowni</w:t>
      </w:r>
      <w:r w:rsidRPr="00024E0C">
        <w:t xml:space="preserve"> </w:t>
      </w:r>
      <w:r w:rsidR="00510D24" w:rsidRPr="00024E0C">
        <w:t xml:space="preserve">- </w:t>
      </w:r>
      <w:r w:rsidR="005E10B8" w:rsidRPr="00024E0C">
        <w:t xml:space="preserve">obiekt w całości położony na obszarze miasta Sandomierz (prawobrzeżna część </w:t>
      </w:r>
      <w:r w:rsidR="00C86A25" w:rsidRPr="00024E0C">
        <w:t xml:space="preserve">Sandomierza – Koćmierzów), </w:t>
      </w:r>
      <w:r w:rsidR="006A683A" w:rsidRPr="00024E0C">
        <w:t>gmina</w:t>
      </w:r>
      <w:r w:rsidR="005E10B8" w:rsidRPr="00024E0C">
        <w:t xml:space="preserve"> Sandomierz, powiat sandomierski, </w:t>
      </w:r>
      <w:r w:rsidR="00C86A25" w:rsidRPr="00024E0C">
        <w:t>woj.</w:t>
      </w:r>
      <w:r w:rsidR="005E10B8" w:rsidRPr="00024E0C">
        <w:t xml:space="preserve"> świętokrzyskie.</w:t>
      </w:r>
    </w:p>
    <w:p w:rsidR="00B22F00" w:rsidRDefault="00090527" w:rsidP="00B22F00">
      <w:pPr>
        <w:pStyle w:val="dszasadniczy"/>
        <w:numPr>
          <w:ilvl w:val="0"/>
          <w:numId w:val="46"/>
        </w:numPr>
      </w:pPr>
      <w:r w:rsidRPr="00024E0C">
        <w:rPr>
          <w:b/>
        </w:rPr>
        <w:t xml:space="preserve">Zabezpieczenie przeciwpowodziowe w obrębie cieku Struga A wraz </w:t>
      </w:r>
      <w:r w:rsidRPr="00024E0C">
        <w:rPr>
          <w:b/>
        </w:rPr>
        <w:br/>
        <w:t>z przebudową i rozbudową przepompowni „Nadbrzezie”</w:t>
      </w:r>
      <w:r w:rsidRPr="00024E0C">
        <w:t xml:space="preserve"> -</w:t>
      </w:r>
      <w:r w:rsidRPr="00024E0C">
        <w:rPr>
          <w:b/>
        </w:rPr>
        <w:t xml:space="preserve"> </w:t>
      </w:r>
      <w:r w:rsidRPr="00024E0C">
        <w:rPr>
          <w:rFonts w:eastAsia="Batang"/>
        </w:rPr>
        <w:t xml:space="preserve">obiekt zlokalizowany jest na terenie miasta Sandomierz, </w:t>
      </w:r>
      <w:r w:rsidR="006A683A" w:rsidRPr="00024E0C">
        <w:rPr>
          <w:rFonts w:eastAsia="Batang"/>
        </w:rPr>
        <w:t>gmina</w:t>
      </w:r>
      <w:r w:rsidRPr="00024E0C">
        <w:rPr>
          <w:rFonts w:eastAsia="Batang"/>
        </w:rPr>
        <w:t xml:space="preserve"> Sandomierz, powiat sandomierski, woj. świętokrzyskie.</w:t>
      </w:r>
    </w:p>
    <w:p w:rsidR="00B22F00" w:rsidRDefault="00090527" w:rsidP="00B22F00">
      <w:pPr>
        <w:pStyle w:val="dszasadniczy"/>
        <w:numPr>
          <w:ilvl w:val="0"/>
          <w:numId w:val="46"/>
        </w:numPr>
      </w:pPr>
      <w:r w:rsidRPr="00024E0C">
        <w:rPr>
          <w:b/>
        </w:rPr>
        <w:lastRenderedPageBreak/>
        <w:t xml:space="preserve">Rozbudowa wału opaskowego zabezpieczającego przed wodami powodziowymi Hutę Szkła i osiedle mieszkaniowe </w:t>
      </w:r>
      <w:r w:rsidR="00EF0526" w:rsidRPr="00024E0C">
        <w:rPr>
          <w:b/>
        </w:rPr>
        <w:t>w msc.</w:t>
      </w:r>
      <w:r w:rsidRPr="00024E0C">
        <w:rPr>
          <w:b/>
        </w:rPr>
        <w:t xml:space="preserve"> Sandomierz wraz z rozbudową wału przeciwpowodziowego rzeki Wisły od ul. Lwowskiej do połączenia z wałem Koćmierzów </w:t>
      </w:r>
      <w:r w:rsidR="005E10B8" w:rsidRPr="00024E0C">
        <w:t xml:space="preserve">- obiekt w całości położony w </w:t>
      </w:r>
      <w:r w:rsidR="006A683A" w:rsidRPr="00024E0C">
        <w:t>gminie</w:t>
      </w:r>
      <w:r w:rsidR="005E10B8" w:rsidRPr="00024E0C">
        <w:t xml:space="preserve"> Sandomierz. Obiekt będzie realizowany w południowej, prawobrzeżnej części Sandomierza.</w:t>
      </w:r>
    </w:p>
    <w:p w:rsidR="00B22F00" w:rsidRDefault="00090527" w:rsidP="00B22F00">
      <w:pPr>
        <w:pStyle w:val="dszasadniczy"/>
        <w:numPr>
          <w:ilvl w:val="0"/>
          <w:numId w:val="46"/>
        </w:numPr>
      </w:pPr>
      <w:r w:rsidRPr="00024E0C">
        <w:rPr>
          <w:b/>
        </w:rPr>
        <w:t>Zabezpieczenie wałów rzeki Koprzywianki – wał lewy w km 0+000 ÷ 12+900, wał prawy w km 0+000 ÷ 14+400</w:t>
      </w:r>
      <w:r w:rsidR="005E10B8" w:rsidRPr="00024E0C">
        <w:t xml:space="preserve"> - obiekt położony jest na terenie </w:t>
      </w:r>
      <w:r w:rsidR="006A683A" w:rsidRPr="00024E0C">
        <w:t>gmin</w:t>
      </w:r>
      <w:r w:rsidR="005E10B8" w:rsidRPr="00024E0C">
        <w:t xml:space="preserve"> Sandomierz, Koprzywnica i Samborzec (wszystkie w powiecie sandomierskim).</w:t>
      </w:r>
    </w:p>
    <w:p w:rsidR="00B22F00" w:rsidRDefault="00090527" w:rsidP="00B22F00">
      <w:pPr>
        <w:pStyle w:val="dszasadniczy"/>
        <w:numPr>
          <w:ilvl w:val="0"/>
          <w:numId w:val="46"/>
        </w:numPr>
      </w:pPr>
      <w:r w:rsidRPr="00024E0C">
        <w:rPr>
          <w:b/>
          <w:color w:val="000000"/>
        </w:rPr>
        <w:t>Budowa przepompowni wody w miejscowości Szewce</w:t>
      </w:r>
      <w:r w:rsidR="005E10B8" w:rsidRPr="00024E0C">
        <w:rPr>
          <w:color w:val="000000"/>
        </w:rPr>
        <w:t xml:space="preserve"> - obiekt w całości położony jest na terenie miejscowości Szewce, </w:t>
      </w:r>
      <w:r w:rsidR="006A683A" w:rsidRPr="00024E0C">
        <w:rPr>
          <w:color w:val="000000"/>
        </w:rPr>
        <w:t>gmina</w:t>
      </w:r>
      <w:r w:rsidR="005E10B8" w:rsidRPr="00024E0C">
        <w:rPr>
          <w:color w:val="000000"/>
        </w:rPr>
        <w:t xml:space="preserve"> Samborzec, powiat sandomierski</w:t>
      </w:r>
      <w:r w:rsidR="00C86A25" w:rsidRPr="00024E0C">
        <w:rPr>
          <w:color w:val="000000"/>
        </w:rPr>
        <w:t>.</w:t>
      </w:r>
    </w:p>
    <w:p w:rsidR="00B22F00" w:rsidRDefault="00C86A25" w:rsidP="00B22F00">
      <w:pPr>
        <w:pStyle w:val="dszasadniczy"/>
        <w:numPr>
          <w:ilvl w:val="0"/>
          <w:numId w:val="46"/>
        </w:numPr>
      </w:pPr>
      <w:r w:rsidRPr="00024E0C">
        <w:rPr>
          <w:b/>
          <w:color w:val="000000"/>
        </w:rPr>
        <w:t>Rozbudowa przepompowni wody w miejscowości Zajeziorze</w:t>
      </w:r>
      <w:r w:rsidR="005E10B8" w:rsidRPr="00024E0C">
        <w:rPr>
          <w:color w:val="000000"/>
        </w:rPr>
        <w:t xml:space="preserve"> - </w:t>
      </w:r>
      <w:r w:rsidR="009F5FBC" w:rsidRPr="00024E0C">
        <w:rPr>
          <w:color w:val="000000"/>
        </w:rPr>
        <w:t>obiekt</w:t>
      </w:r>
      <w:r w:rsidR="005E10B8" w:rsidRPr="00024E0C">
        <w:rPr>
          <w:color w:val="000000"/>
        </w:rPr>
        <w:t xml:space="preserve"> zlokalizowan</w:t>
      </w:r>
      <w:r w:rsidR="009F5FBC" w:rsidRPr="00024E0C">
        <w:rPr>
          <w:color w:val="000000"/>
        </w:rPr>
        <w:t>y</w:t>
      </w:r>
      <w:r w:rsidR="005E10B8" w:rsidRPr="00024E0C">
        <w:rPr>
          <w:color w:val="000000"/>
        </w:rPr>
        <w:t xml:space="preserve"> jest na terenie miejscowości Zajeziorze, </w:t>
      </w:r>
      <w:r w:rsidR="006A683A" w:rsidRPr="00024E0C">
        <w:rPr>
          <w:color w:val="000000"/>
        </w:rPr>
        <w:t>gmina</w:t>
      </w:r>
      <w:r w:rsidR="005E10B8" w:rsidRPr="00024E0C">
        <w:rPr>
          <w:color w:val="000000"/>
        </w:rPr>
        <w:t xml:space="preserve"> Samborzec, powiat sandomierski.</w:t>
      </w:r>
    </w:p>
    <w:p w:rsidR="00856E90" w:rsidRPr="00024E0C" w:rsidRDefault="00856E90" w:rsidP="00BD275E">
      <w:pPr>
        <w:pStyle w:val="dszasadniczy"/>
      </w:pPr>
    </w:p>
    <w:p w:rsidR="009475FD" w:rsidRPr="00024E0C" w:rsidRDefault="003C2036" w:rsidP="00BD275E">
      <w:pPr>
        <w:pStyle w:val="dszasadniczy"/>
      </w:pPr>
      <w:r>
        <w:rPr>
          <w:noProof/>
          <w:lang w:eastAsia="pl-PL"/>
        </w:rPr>
        <w:drawing>
          <wp:inline distT="0" distB="0" distL="0" distR="0">
            <wp:extent cx="5482806" cy="3424686"/>
            <wp:effectExtent l="19050" t="0" r="22644" b="4314"/>
            <wp:docPr id="2"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9475FD" w:rsidRPr="00024E0C" w:rsidRDefault="00C92D2B" w:rsidP="009475FD">
      <w:pPr>
        <w:pStyle w:val="Legenda"/>
        <w:rPr>
          <w:i/>
          <w:sz w:val="23"/>
          <w:szCs w:val="23"/>
        </w:rPr>
      </w:pPr>
      <w:r w:rsidRPr="00024E0C">
        <w:t>Rysunek 1 -</w:t>
      </w:r>
      <w:r w:rsidR="009475FD" w:rsidRPr="00024E0C">
        <w:rPr>
          <w:i/>
        </w:rPr>
        <w:t xml:space="preserve"> </w:t>
      </w:r>
      <w:r w:rsidR="009475FD" w:rsidRPr="00024E0C">
        <w:t xml:space="preserve">Procentowy </w:t>
      </w:r>
      <w:r w:rsidR="00B4586D" w:rsidRPr="00024E0C">
        <w:t xml:space="preserve">i ilościowy </w:t>
      </w:r>
      <w:r w:rsidR="009475FD" w:rsidRPr="00024E0C">
        <w:t>podział działek pod zajęcia stałe dla obiektu</w:t>
      </w:r>
      <w:r w:rsidR="009475FD" w:rsidRPr="00024E0C">
        <w:rPr>
          <w:i/>
        </w:rPr>
        <w:t xml:space="preserve">: Zabezpieczenie przeciwpowodziowe w obrębie ujściowego </w:t>
      </w:r>
      <w:r w:rsidR="00EF0526" w:rsidRPr="00024E0C">
        <w:rPr>
          <w:i/>
        </w:rPr>
        <w:t>odcinka rzeki Atramentówki</w:t>
      </w:r>
      <w:r w:rsidR="009475FD" w:rsidRPr="00024E0C">
        <w:rPr>
          <w:i/>
        </w:rPr>
        <w:t>, budowa nowej pompowni „Koćmierzów” i śluzy grawitacyjnej w Koćmierzowie (w prawym wale Wisły) oraz kanału odprowadzającego wodę z Atramentówki do pompowni</w:t>
      </w:r>
    </w:p>
    <w:p w:rsidR="009475FD" w:rsidRPr="00024E0C" w:rsidRDefault="009475FD" w:rsidP="009475FD">
      <w:pPr>
        <w:pStyle w:val="dszasadniczy"/>
        <w:rPr>
          <w:rFonts w:cs="Arial"/>
        </w:rPr>
      </w:pPr>
      <w:r w:rsidRPr="00024E0C">
        <w:rPr>
          <w:rFonts w:cs="Arial"/>
        </w:rPr>
        <w:t xml:space="preserve">Dla planowanego obiektu </w:t>
      </w:r>
      <w:r w:rsidR="003B23C3" w:rsidRPr="00024E0C">
        <w:rPr>
          <w:rFonts w:cs="Arial"/>
          <w:b/>
        </w:rPr>
        <w:t xml:space="preserve">Zabezpieczenie przeciwpowodziowe w obrębie ujściowego </w:t>
      </w:r>
      <w:r w:rsidR="00EF0526" w:rsidRPr="00024E0C">
        <w:rPr>
          <w:rFonts w:cs="Arial"/>
          <w:b/>
        </w:rPr>
        <w:t>odcinka rzeki Atramentówki</w:t>
      </w:r>
      <w:r w:rsidR="003B23C3" w:rsidRPr="00024E0C">
        <w:rPr>
          <w:rFonts w:cs="Arial"/>
          <w:b/>
        </w:rPr>
        <w:t>, budowa nowej pompowni „Koćmierzów” i śluzy grawitacyjnej w Koćmierzowie (w prawym wale Wisły) oraz kanału odprowadzającego wodę z Atramentówki do pompowni</w:t>
      </w:r>
      <w:r w:rsidRPr="00024E0C">
        <w:rPr>
          <w:rFonts w:cs="Arial"/>
        </w:rPr>
        <w:t xml:space="preserve"> konieczne jest wywłaszczenie części </w:t>
      </w:r>
      <w:r w:rsidR="00E77897" w:rsidRPr="00024E0C">
        <w:rPr>
          <w:rFonts w:cs="Arial"/>
        </w:rPr>
        <w:t>54</w:t>
      </w:r>
      <w:r w:rsidRPr="00024E0C">
        <w:rPr>
          <w:rFonts w:cs="Arial"/>
        </w:rPr>
        <w:t xml:space="preserve"> nieruchomości o łącznej powierzchni </w:t>
      </w:r>
      <w:r w:rsidR="00E77897" w:rsidRPr="00024E0C">
        <w:rPr>
          <w:rFonts w:cs="Arial"/>
        </w:rPr>
        <w:t>5,43</w:t>
      </w:r>
      <w:r w:rsidRPr="00024E0C">
        <w:rPr>
          <w:rFonts w:cs="Arial"/>
        </w:rPr>
        <w:t xml:space="preserve"> ha. </w:t>
      </w:r>
      <w:r w:rsidR="00E77897" w:rsidRPr="00024E0C">
        <w:rPr>
          <w:rFonts w:cs="Arial"/>
        </w:rPr>
        <w:t>40</w:t>
      </w:r>
      <w:r w:rsidRPr="00024E0C">
        <w:rPr>
          <w:rFonts w:cs="Arial"/>
        </w:rPr>
        <w:t xml:space="preserve"> nieruchomości planowanych do wywłaszczenia to nieruchomości </w:t>
      </w:r>
      <w:r w:rsidR="00C86A25" w:rsidRPr="00024E0C">
        <w:rPr>
          <w:rFonts w:cs="Arial"/>
        </w:rPr>
        <w:t xml:space="preserve">będące własnością </w:t>
      </w:r>
      <w:r w:rsidRPr="00024E0C">
        <w:rPr>
          <w:rFonts w:cs="Arial"/>
        </w:rPr>
        <w:t xml:space="preserve">osób fizycznych, </w:t>
      </w:r>
      <w:r w:rsidR="00AC4CD8">
        <w:rPr>
          <w:rFonts w:cs="Arial"/>
        </w:rPr>
        <w:t>2</w:t>
      </w:r>
      <w:r w:rsidR="00AC4CD8" w:rsidRPr="00024E0C">
        <w:rPr>
          <w:rFonts w:cs="Arial"/>
        </w:rPr>
        <w:t xml:space="preserve"> </w:t>
      </w:r>
      <w:r w:rsidRPr="00024E0C">
        <w:rPr>
          <w:rFonts w:cs="Arial"/>
        </w:rPr>
        <w:t xml:space="preserve">nieruchomości </w:t>
      </w:r>
      <w:r w:rsidR="00AC4CD8" w:rsidRPr="00024E0C">
        <w:rPr>
          <w:rFonts w:cs="Arial"/>
        </w:rPr>
        <w:t>stanow</w:t>
      </w:r>
      <w:r w:rsidR="00AC4CD8">
        <w:rPr>
          <w:rFonts w:cs="Arial"/>
        </w:rPr>
        <w:t>ią</w:t>
      </w:r>
      <w:r w:rsidR="00AC4CD8" w:rsidRPr="00024E0C">
        <w:rPr>
          <w:rFonts w:cs="Arial"/>
        </w:rPr>
        <w:t xml:space="preserve"> </w:t>
      </w:r>
      <w:r w:rsidR="00510D24" w:rsidRPr="00024E0C">
        <w:rPr>
          <w:rFonts w:cs="Arial"/>
        </w:rPr>
        <w:t>własność</w:t>
      </w:r>
      <w:r w:rsidR="00951CEC" w:rsidRPr="00024E0C">
        <w:rPr>
          <w:rFonts w:cs="Arial"/>
        </w:rPr>
        <w:t xml:space="preserve"> </w:t>
      </w:r>
      <w:r w:rsidRPr="00024E0C">
        <w:rPr>
          <w:rFonts w:cs="Arial"/>
        </w:rPr>
        <w:t xml:space="preserve">osób prawnych i </w:t>
      </w:r>
      <w:r w:rsidR="00E77897" w:rsidRPr="00024E0C">
        <w:rPr>
          <w:rFonts w:cs="Arial"/>
        </w:rPr>
        <w:t>3</w:t>
      </w:r>
      <w:r w:rsidRPr="00024E0C">
        <w:rPr>
          <w:rFonts w:cs="Arial"/>
        </w:rPr>
        <w:t xml:space="preserve"> nieruchomości </w:t>
      </w:r>
      <w:r w:rsidR="00510D24" w:rsidRPr="00024E0C">
        <w:rPr>
          <w:rFonts w:cs="Arial"/>
        </w:rPr>
        <w:t xml:space="preserve">znajdują się </w:t>
      </w:r>
      <w:r w:rsidR="00C86A25" w:rsidRPr="00024E0C">
        <w:rPr>
          <w:rFonts w:cs="Arial"/>
        </w:rPr>
        <w:t>w zasobie nieruchomości Gminy</w:t>
      </w:r>
      <w:r w:rsidRPr="00024E0C">
        <w:rPr>
          <w:rFonts w:cs="Arial"/>
        </w:rPr>
        <w:t xml:space="preserve">. </w:t>
      </w:r>
      <w:r w:rsidR="00AC4CD8" w:rsidRPr="0052774F">
        <w:rPr>
          <w:noProof/>
          <w:sz w:val="23"/>
          <w:szCs w:val="23"/>
          <w:lang w:eastAsia="pl-PL"/>
        </w:rPr>
        <w:t xml:space="preserve">Użytkownikiem wieczystym </w:t>
      </w:r>
      <w:r w:rsidR="00AC4CD8">
        <w:rPr>
          <w:noProof/>
          <w:sz w:val="23"/>
          <w:szCs w:val="23"/>
          <w:lang w:eastAsia="pl-PL"/>
        </w:rPr>
        <w:t>9</w:t>
      </w:r>
      <w:r w:rsidR="00AC4CD8" w:rsidRPr="0052774F">
        <w:rPr>
          <w:noProof/>
          <w:sz w:val="23"/>
          <w:szCs w:val="23"/>
          <w:lang w:eastAsia="pl-PL"/>
        </w:rPr>
        <w:t xml:space="preserve"> nieruchomości stanowiąc</w:t>
      </w:r>
      <w:r w:rsidR="00AC4CD8">
        <w:rPr>
          <w:noProof/>
          <w:sz w:val="23"/>
          <w:szCs w:val="23"/>
          <w:lang w:eastAsia="pl-PL"/>
        </w:rPr>
        <w:t>ych</w:t>
      </w:r>
      <w:r w:rsidR="00AC4CD8" w:rsidRPr="0052774F">
        <w:rPr>
          <w:noProof/>
          <w:sz w:val="23"/>
          <w:szCs w:val="23"/>
          <w:lang w:eastAsia="pl-PL"/>
        </w:rPr>
        <w:t xml:space="preserve"> własność Skarbu </w:t>
      </w:r>
      <w:r w:rsidR="00AC4CD8" w:rsidRPr="0052774F">
        <w:rPr>
          <w:noProof/>
          <w:sz w:val="23"/>
          <w:szCs w:val="23"/>
          <w:lang w:eastAsia="pl-PL"/>
        </w:rPr>
        <w:lastRenderedPageBreak/>
        <w:t xml:space="preserve">Państwa </w:t>
      </w:r>
      <w:r w:rsidR="00AC4CD8">
        <w:rPr>
          <w:noProof/>
          <w:sz w:val="23"/>
          <w:szCs w:val="23"/>
          <w:lang w:eastAsia="pl-PL"/>
        </w:rPr>
        <w:t>są osoby prawne</w:t>
      </w:r>
      <w:r w:rsidR="00AC4CD8" w:rsidRPr="0052774F">
        <w:rPr>
          <w:noProof/>
          <w:sz w:val="23"/>
          <w:szCs w:val="23"/>
          <w:lang w:eastAsia="pl-PL"/>
        </w:rPr>
        <w:t>.</w:t>
      </w:r>
      <w:r w:rsidR="00AC4CD8" w:rsidRPr="00024E0C">
        <w:rPr>
          <w:noProof/>
          <w:sz w:val="23"/>
          <w:szCs w:val="23"/>
          <w:lang w:eastAsia="pl-PL"/>
        </w:rPr>
        <w:t xml:space="preserve"> </w:t>
      </w:r>
      <w:r w:rsidR="007A093D" w:rsidRPr="00024E0C">
        <w:rPr>
          <w:rFonts w:cs="Arial"/>
        </w:rPr>
        <w:t>Nie jest konieczne wywłaszczenie</w:t>
      </w:r>
      <w:r w:rsidR="00C86A25" w:rsidRPr="00024E0C">
        <w:rPr>
          <w:rFonts w:cs="Arial"/>
        </w:rPr>
        <w:t xml:space="preserve"> </w:t>
      </w:r>
      <w:r w:rsidR="007A093D" w:rsidRPr="00024E0C">
        <w:rPr>
          <w:rFonts w:cs="Arial"/>
        </w:rPr>
        <w:t>części</w:t>
      </w:r>
      <w:r w:rsidR="00B446A6" w:rsidRPr="00024E0C">
        <w:rPr>
          <w:rFonts w:cs="Arial"/>
        </w:rPr>
        <w:t xml:space="preserve"> </w:t>
      </w:r>
      <w:r w:rsidR="007A093D" w:rsidRPr="00024E0C">
        <w:rPr>
          <w:rFonts w:cs="Arial"/>
        </w:rPr>
        <w:t>5 nieruchomości o łącznej powierzchni 0,</w:t>
      </w:r>
      <w:r w:rsidR="00E329D8" w:rsidRPr="00024E0C">
        <w:rPr>
          <w:rFonts w:cs="Arial"/>
        </w:rPr>
        <w:t>49</w:t>
      </w:r>
      <w:r w:rsidR="00E329D8">
        <w:rPr>
          <w:rFonts w:cs="Arial"/>
        </w:rPr>
        <w:t> </w:t>
      </w:r>
      <w:r w:rsidR="007A093D" w:rsidRPr="00024E0C">
        <w:rPr>
          <w:rFonts w:cs="Arial"/>
        </w:rPr>
        <w:t xml:space="preserve">ha </w:t>
      </w:r>
      <w:r w:rsidR="00EA083E" w:rsidRPr="00024E0C">
        <w:rPr>
          <w:rFonts w:cs="Arial"/>
        </w:rPr>
        <w:t>będących</w:t>
      </w:r>
      <w:r w:rsidR="00C86A25" w:rsidRPr="00024E0C">
        <w:rPr>
          <w:rFonts w:cs="Arial"/>
        </w:rPr>
        <w:t xml:space="preserve"> w zasobie nieruchomości </w:t>
      </w:r>
      <w:r w:rsidR="007A093D" w:rsidRPr="00024E0C">
        <w:rPr>
          <w:rFonts w:cs="Arial"/>
        </w:rPr>
        <w:t>Skarbu Państwa.</w:t>
      </w:r>
    </w:p>
    <w:p w:rsidR="009475FD" w:rsidRPr="00024E0C" w:rsidRDefault="009475FD" w:rsidP="00BD275E">
      <w:pPr>
        <w:pStyle w:val="dszasadniczy"/>
      </w:pPr>
      <w:r w:rsidRPr="00024E0C">
        <w:rPr>
          <w:rFonts w:cs="Arial"/>
        </w:rPr>
        <w:t>Żadna z nieruchomości planowanych do zajęcia stałego w związku z realizacją obiektu nie należy do Agencji Nieruchomości Rolnych.</w:t>
      </w:r>
    </w:p>
    <w:p w:rsidR="00720FB6" w:rsidRPr="00024E0C" w:rsidRDefault="003C2036" w:rsidP="006D0F27">
      <w:pPr>
        <w:pStyle w:val="dszasadniczy"/>
        <w:keepNext/>
        <w:rPr>
          <w:i/>
        </w:rPr>
      </w:pPr>
      <w:r>
        <w:rPr>
          <w:rFonts w:eastAsiaTheme="minorHAnsi" w:cstheme="minorBidi"/>
          <w:b/>
          <w:bCs/>
          <w:noProof/>
          <w:color w:val="4F81BD" w:themeColor="accent1"/>
          <w:sz w:val="18"/>
          <w:szCs w:val="18"/>
          <w:lang w:eastAsia="pl-PL"/>
        </w:rPr>
        <w:drawing>
          <wp:inline distT="0" distB="0" distL="0" distR="0">
            <wp:extent cx="5486400" cy="3200400"/>
            <wp:effectExtent l="19050" t="0" r="19050" b="0"/>
            <wp:docPr id="6"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6D0F27" w:rsidRPr="00024E0C" w:rsidRDefault="00C92D2B" w:rsidP="006D0F27">
      <w:pPr>
        <w:pStyle w:val="Legenda"/>
        <w:rPr>
          <w:i/>
          <w:sz w:val="23"/>
          <w:szCs w:val="23"/>
        </w:rPr>
      </w:pPr>
      <w:r w:rsidRPr="00024E0C">
        <w:t>Rysunek 2 -</w:t>
      </w:r>
      <w:r w:rsidR="006D0F27" w:rsidRPr="00024E0C">
        <w:rPr>
          <w:i/>
        </w:rPr>
        <w:t xml:space="preserve"> </w:t>
      </w:r>
      <w:r w:rsidR="002727F9" w:rsidRPr="00024E0C">
        <w:t xml:space="preserve">Procentowy </w:t>
      </w:r>
      <w:r w:rsidR="00B4586D" w:rsidRPr="00024E0C">
        <w:t xml:space="preserve">i ilościowy </w:t>
      </w:r>
      <w:r w:rsidR="002727F9" w:rsidRPr="00024E0C">
        <w:t xml:space="preserve">podział działek pod zajęcia </w:t>
      </w:r>
      <w:r w:rsidR="00405303" w:rsidRPr="00024E0C">
        <w:t>stałe</w:t>
      </w:r>
      <w:r w:rsidR="002727F9" w:rsidRPr="00024E0C">
        <w:t xml:space="preserve"> dla </w:t>
      </w:r>
      <w:r w:rsidR="00244A8B" w:rsidRPr="00024E0C">
        <w:t>obiektu</w:t>
      </w:r>
      <w:r w:rsidR="008C2E17" w:rsidRPr="00024E0C">
        <w:rPr>
          <w:i/>
        </w:rPr>
        <w:t xml:space="preserve">: Zabezpieczenie przeciwpowodziowe </w:t>
      </w:r>
      <w:r w:rsidR="00893FF4" w:rsidRPr="00024E0C">
        <w:rPr>
          <w:i/>
        </w:rPr>
        <w:t xml:space="preserve">w </w:t>
      </w:r>
      <w:r w:rsidR="008C2E17" w:rsidRPr="00024E0C">
        <w:rPr>
          <w:i/>
        </w:rPr>
        <w:t xml:space="preserve">obrębie cieku Struga A wraz z przebudową i rozbudową przepompowni </w:t>
      </w:r>
      <w:r w:rsidR="00893FF4" w:rsidRPr="00024E0C">
        <w:rPr>
          <w:i/>
        </w:rPr>
        <w:t>„</w:t>
      </w:r>
      <w:r w:rsidR="008C2E17" w:rsidRPr="00024E0C">
        <w:rPr>
          <w:i/>
        </w:rPr>
        <w:t>Nadbrzezie</w:t>
      </w:r>
      <w:r w:rsidR="00893FF4" w:rsidRPr="00024E0C">
        <w:rPr>
          <w:i/>
        </w:rPr>
        <w:t>”</w:t>
      </w:r>
    </w:p>
    <w:p w:rsidR="00720FB6" w:rsidRPr="00024E0C" w:rsidRDefault="00720FB6" w:rsidP="00720FB6">
      <w:pPr>
        <w:pStyle w:val="dszasadniczy"/>
        <w:rPr>
          <w:rFonts w:cs="Arial"/>
        </w:rPr>
      </w:pPr>
      <w:r w:rsidRPr="00024E0C">
        <w:rPr>
          <w:rFonts w:cs="Arial"/>
        </w:rPr>
        <w:t xml:space="preserve">Dla </w:t>
      </w:r>
      <w:r w:rsidR="00C34F8F" w:rsidRPr="00024E0C">
        <w:rPr>
          <w:rFonts w:cs="Arial"/>
        </w:rPr>
        <w:t>planowan</w:t>
      </w:r>
      <w:r w:rsidR="00B901C7" w:rsidRPr="00024E0C">
        <w:rPr>
          <w:rFonts w:cs="Arial"/>
        </w:rPr>
        <w:t>ego</w:t>
      </w:r>
      <w:r w:rsidR="00C34F8F" w:rsidRPr="00024E0C">
        <w:rPr>
          <w:rFonts w:cs="Arial"/>
        </w:rPr>
        <w:t xml:space="preserve"> obiekt</w:t>
      </w:r>
      <w:r w:rsidR="00B901C7" w:rsidRPr="00024E0C">
        <w:rPr>
          <w:rFonts w:cs="Arial"/>
        </w:rPr>
        <w:t>u</w:t>
      </w:r>
      <w:r w:rsidR="00C34F8F" w:rsidRPr="00024E0C">
        <w:rPr>
          <w:rFonts w:cs="Arial"/>
        </w:rPr>
        <w:t xml:space="preserve"> </w:t>
      </w:r>
      <w:r w:rsidR="003B23C3" w:rsidRPr="00024E0C">
        <w:rPr>
          <w:rFonts w:cs="Arial"/>
          <w:b/>
        </w:rPr>
        <w:t>Zabezpieczenie przeciwpowodziowe w obrębie cieku Struga A wraz z przebudową i rozbudową przepompowni „Nadbrzezie”</w:t>
      </w:r>
      <w:r w:rsidR="00C34F8F" w:rsidRPr="00024E0C">
        <w:rPr>
          <w:rFonts w:cs="Arial"/>
          <w:i/>
        </w:rPr>
        <w:t xml:space="preserve"> </w:t>
      </w:r>
      <w:r w:rsidR="00C92D2B" w:rsidRPr="00024E0C">
        <w:rPr>
          <w:rFonts w:cs="Arial"/>
        </w:rPr>
        <w:t>nie</w:t>
      </w:r>
      <w:r w:rsidR="00244A8B" w:rsidRPr="00024E0C">
        <w:rPr>
          <w:rFonts w:cs="Arial"/>
          <w:i/>
        </w:rPr>
        <w:t xml:space="preserve"> </w:t>
      </w:r>
      <w:r w:rsidR="00C92D2B" w:rsidRPr="00024E0C">
        <w:rPr>
          <w:rFonts w:cs="Arial"/>
        </w:rPr>
        <w:t>będzie</w:t>
      </w:r>
      <w:r w:rsidR="00244A8B" w:rsidRPr="00024E0C">
        <w:rPr>
          <w:rFonts w:cs="Arial"/>
          <w:i/>
        </w:rPr>
        <w:t xml:space="preserve"> </w:t>
      </w:r>
      <w:r w:rsidRPr="00024E0C">
        <w:rPr>
          <w:rFonts w:cs="Arial"/>
        </w:rPr>
        <w:t xml:space="preserve">konieczne wywłaszczenie nieruchomości. </w:t>
      </w:r>
      <w:r w:rsidR="007A093D" w:rsidRPr="00024E0C">
        <w:rPr>
          <w:rFonts w:cs="Arial"/>
        </w:rPr>
        <w:t>Nie jest konieczne wywłaszczenie części 3 nieruchomości</w:t>
      </w:r>
      <w:r w:rsidR="00951CEC" w:rsidRPr="00024E0C">
        <w:rPr>
          <w:rFonts w:cs="Arial"/>
        </w:rPr>
        <w:br/>
      </w:r>
      <w:r w:rsidR="007A093D" w:rsidRPr="00024E0C">
        <w:rPr>
          <w:rFonts w:cs="Arial"/>
        </w:rPr>
        <w:t>o łącznej powierzchni 3,6</w:t>
      </w:r>
      <w:r w:rsidR="00C22979" w:rsidRPr="00024E0C">
        <w:rPr>
          <w:rFonts w:cs="Arial"/>
        </w:rPr>
        <w:t>1</w:t>
      </w:r>
      <w:r w:rsidR="007A093D" w:rsidRPr="00024E0C">
        <w:rPr>
          <w:rFonts w:cs="Arial"/>
        </w:rPr>
        <w:t xml:space="preserve"> ha </w:t>
      </w:r>
      <w:r w:rsidR="00C86A25" w:rsidRPr="00024E0C">
        <w:rPr>
          <w:rFonts w:cs="Arial"/>
        </w:rPr>
        <w:t xml:space="preserve">będących w zasobie nieruchomości </w:t>
      </w:r>
      <w:r w:rsidR="007A093D" w:rsidRPr="00024E0C">
        <w:rPr>
          <w:rFonts w:cs="Arial"/>
        </w:rPr>
        <w:t xml:space="preserve">Skarbu Państwa. </w:t>
      </w:r>
    </w:p>
    <w:p w:rsidR="00283121" w:rsidRPr="00024E0C" w:rsidRDefault="00283121" w:rsidP="00113139">
      <w:pPr>
        <w:pStyle w:val="dszasadniczy"/>
        <w:rPr>
          <w:rFonts w:cs="Arial"/>
        </w:rPr>
      </w:pPr>
      <w:r w:rsidRPr="00024E0C">
        <w:rPr>
          <w:rFonts w:cs="Arial"/>
        </w:rPr>
        <w:t>Żadna z nieruchomości planowanych do zajęcia stałego w związku z realizacją obiektu nie należy do Agencji Nieruchomości Rolnych.</w:t>
      </w:r>
    </w:p>
    <w:p w:rsidR="00A83802" w:rsidRPr="00024E0C" w:rsidRDefault="003C2036">
      <w:pPr>
        <w:pStyle w:val="dszasadniczy"/>
        <w:keepNext/>
      </w:pPr>
      <w:r>
        <w:rPr>
          <w:rFonts w:cs="Arial"/>
          <w:noProof/>
          <w:lang w:eastAsia="pl-PL"/>
        </w:rPr>
        <w:lastRenderedPageBreak/>
        <w:drawing>
          <wp:inline distT="0" distB="0" distL="0" distR="0">
            <wp:extent cx="5486400" cy="3200400"/>
            <wp:effectExtent l="19050" t="0" r="19050" b="0"/>
            <wp:docPr id="7"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A83802" w:rsidRPr="00024E0C" w:rsidRDefault="00E77897">
      <w:pPr>
        <w:pStyle w:val="Legenda"/>
        <w:rPr>
          <w:i/>
        </w:rPr>
      </w:pPr>
      <w:r w:rsidRPr="00024E0C">
        <w:t>Rysunek</w:t>
      </w:r>
      <w:r w:rsidR="004E7857" w:rsidRPr="00024E0C">
        <w:t xml:space="preserve"> </w:t>
      </w:r>
      <w:r w:rsidR="009475FD" w:rsidRPr="00024E0C">
        <w:t xml:space="preserve">3 </w:t>
      </w:r>
      <w:r w:rsidR="004E7857" w:rsidRPr="00024E0C">
        <w:t xml:space="preserve">– </w:t>
      </w:r>
      <w:r w:rsidR="002727F9" w:rsidRPr="00024E0C">
        <w:t xml:space="preserve">Procentowy </w:t>
      </w:r>
      <w:r w:rsidR="00B4586D" w:rsidRPr="00024E0C">
        <w:t xml:space="preserve">i ilościowy </w:t>
      </w:r>
      <w:r w:rsidR="002727F9" w:rsidRPr="00024E0C">
        <w:t>podział działek pod zajęcia stałe dla obiektu:</w:t>
      </w:r>
      <w:r w:rsidR="002727F9" w:rsidRPr="00024E0C">
        <w:rPr>
          <w:i/>
        </w:rPr>
        <w:t xml:space="preserve"> Zabezpieczenie wałów rzeki Koprzywianki</w:t>
      </w:r>
      <w:r w:rsidR="00893FF4" w:rsidRPr="00024E0C">
        <w:rPr>
          <w:i/>
        </w:rPr>
        <w:t xml:space="preserve"> – wał lewy w km 0+000 </w:t>
      </w:r>
      <w:r w:rsidR="00951CEC" w:rsidRPr="00024E0C">
        <w:rPr>
          <w:rFonts w:cs="Arial"/>
          <w:i/>
        </w:rPr>
        <w:t>÷</w:t>
      </w:r>
      <w:r w:rsidR="00893FF4" w:rsidRPr="00024E0C">
        <w:rPr>
          <w:i/>
        </w:rPr>
        <w:t xml:space="preserve"> 12+900, wał prawy w km 0+000 </w:t>
      </w:r>
      <w:r w:rsidR="00951CEC" w:rsidRPr="00024E0C">
        <w:rPr>
          <w:rFonts w:cs="Arial"/>
          <w:i/>
        </w:rPr>
        <w:t>÷</w:t>
      </w:r>
      <w:r w:rsidR="00893FF4" w:rsidRPr="00024E0C">
        <w:rPr>
          <w:i/>
        </w:rPr>
        <w:t xml:space="preserve"> 14+400</w:t>
      </w:r>
    </w:p>
    <w:p w:rsidR="00720FB6" w:rsidRPr="00024E0C" w:rsidRDefault="00720FB6" w:rsidP="00720FB6">
      <w:r w:rsidRPr="00024E0C">
        <w:t xml:space="preserve">Dla planowanego obiektu </w:t>
      </w:r>
      <w:r w:rsidR="003B23C3" w:rsidRPr="00024E0C">
        <w:rPr>
          <w:b/>
        </w:rPr>
        <w:t xml:space="preserve">Zabezpieczenie wałów rzeki Koprzywianki – wał lewy </w:t>
      </w:r>
      <w:r w:rsidR="00D076A4" w:rsidRPr="00024E0C">
        <w:rPr>
          <w:b/>
        </w:rPr>
        <w:br/>
      </w:r>
      <w:r w:rsidR="003B23C3" w:rsidRPr="00024E0C">
        <w:rPr>
          <w:b/>
        </w:rPr>
        <w:t xml:space="preserve">w km 0+000 </w:t>
      </w:r>
      <w:r w:rsidR="003B23C3" w:rsidRPr="00024E0C">
        <w:rPr>
          <w:rFonts w:cs="Arial"/>
          <w:b/>
        </w:rPr>
        <w:t>÷</w:t>
      </w:r>
      <w:r w:rsidR="003B23C3" w:rsidRPr="00024E0C">
        <w:rPr>
          <w:b/>
        </w:rPr>
        <w:t xml:space="preserve"> 12+900, wał prawy w km 0+000 </w:t>
      </w:r>
      <w:r w:rsidR="003B23C3" w:rsidRPr="00024E0C">
        <w:rPr>
          <w:rFonts w:cs="Arial"/>
          <w:b/>
        </w:rPr>
        <w:t>÷</w:t>
      </w:r>
      <w:r w:rsidR="003B23C3" w:rsidRPr="00024E0C">
        <w:rPr>
          <w:b/>
        </w:rPr>
        <w:t xml:space="preserve"> 14+400</w:t>
      </w:r>
      <w:r w:rsidR="00C34F8F" w:rsidRPr="00024E0C">
        <w:rPr>
          <w:i/>
        </w:rPr>
        <w:t xml:space="preserve"> </w:t>
      </w:r>
      <w:r w:rsidRPr="00024E0C">
        <w:t xml:space="preserve">konieczne jest wywłaszczenie części </w:t>
      </w:r>
      <w:r w:rsidR="00E23DD7" w:rsidRPr="00024E0C">
        <w:t xml:space="preserve">23 </w:t>
      </w:r>
      <w:r w:rsidRPr="00024E0C">
        <w:t xml:space="preserve">nieruchomości o łącznej powierzchni </w:t>
      </w:r>
      <w:r w:rsidR="00E23DD7" w:rsidRPr="00024E0C">
        <w:t>1,55</w:t>
      </w:r>
      <w:r w:rsidRPr="00024E0C">
        <w:t xml:space="preserve"> ha. Spośród planowanych do wywłaszczenia części nieruchomości </w:t>
      </w:r>
      <w:r w:rsidR="00E23DD7" w:rsidRPr="00024E0C">
        <w:t>14</w:t>
      </w:r>
      <w:r w:rsidRPr="00024E0C">
        <w:t xml:space="preserve"> </w:t>
      </w:r>
      <w:r w:rsidR="00510D24" w:rsidRPr="00024E0C">
        <w:t>stanowi własność</w:t>
      </w:r>
      <w:r w:rsidRPr="00024E0C">
        <w:t xml:space="preserve"> osób fizycznych, a </w:t>
      </w:r>
      <w:r w:rsidR="00E77897" w:rsidRPr="00024E0C">
        <w:t>9</w:t>
      </w:r>
      <w:r w:rsidRPr="00024E0C">
        <w:t xml:space="preserve"> </w:t>
      </w:r>
      <w:r w:rsidR="00EA083E" w:rsidRPr="00024E0C">
        <w:rPr>
          <w:rFonts w:cs="Arial"/>
        </w:rPr>
        <w:t xml:space="preserve">znajduje się </w:t>
      </w:r>
      <w:r w:rsidR="00C86A25" w:rsidRPr="00024E0C">
        <w:rPr>
          <w:rFonts w:cs="Arial"/>
        </w:rPr>
        <w:t xml:space="preserve">w zasobie nieruchomości </w:t>
      </w:r>
      <w:r w:rsidR="00C86A25" w:rsidRPr="00024E0C">
        <w:t>G</w:t>
      </w:r>
      <w:r w:rsidR="005E10B8" w:rsidRPr="00024E0C">
        <w:t>miny</w:t>
      </w:r>
      <w:r w:rsidR="00926ED1">
        <w:t xml:space="preserve"> lub Gmina jest władającym nieruchomościami (8 nieruchomości)</w:t>
      </w:r>
      <w:r w:rsidRPr="00024E0C">
        <w:t xml:space="preserve">. </w:t>
      </w:r>
      <w:r w:rsidR="007A093D" w:rsidRPr="00024E0C">
        <w:rPr>
          <w:rFonts w:cs="Arial"/>
        </w:rPr>
        <w:t xml:space="preserve">Nie jest konieczne wywłaszczenie części 57 nieruchomości o łącznej powierzchni 74,04 ha </w:t>
      </w:r>
      <w:r w:rsidR="00B62440" w:rsidRPr="00024E0C">
        <w:t>będących w zasobie nieruchomości Skarbu Państwa.</w:t>
      </w:r>
      <w:r w:rsidR="007A093D" w:rsidRPr="00024E0C">
        <w:rPr>
          <w:rFonts w:cs="Arial"/>
        </w:rPr>
        <w:t xml:space="preserve"> </w:t>
      </w:r>
    </w:p>
    <w:p w:rsidR="00A83802" w:rsidRPr="00024E0C" w:rsidRDefault="00EF06D3">
      <w:r w:rsidRPr="00024E0C">
        <w:t>Dla tego obiektu brak jest działek będących w zarządzie Agencji Nieruchomości Rolnych.</w:t>
      </w:r>
    </w:p>
    <w:p w:rsidR="008B3874" w:rsidRPr="00024E0C" w:rsidRDefault="003C2036">
      <w:r>
        <w:rPr>
          <w:noProof/>
          <w:lang w:eastAsia="pl-PL"/>
        </w:rPr>
        <w:drawing>
          <wp:inline distT="0" distB="0" distL="0" distR="0">
            <wp:extent cx="5486400" cy="3200400"/>
            <wp:effectExtent l="19050" t="0" r="19050" b="0"/>
            <wp:docPr id="8"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A83802" w:rsidRPr="00024E0C" w:rsidRDefault="00E77897">
      <w:pPr>
        <w:pStyle w:val="Legenda"/>
      </w:pPr>
      <w:r w:rsidRPr="00024E0C">
        <w:t>Rysunek</w:t>
      </w:r>
      <w:r w:rsidR="00EF06D3" w:rsidRPr="00024E0C">
        <w:t xml:space="preserve"> </w:t>
      </w:r>
      <w:r w:rsidR="009475FD" w:rsidRPr="00024E0C">
        <w:t xml:space="preserve">4 </w:t>
      </w:r>
      <w:r w:rsidR="00EF06D3" w:rsidRPr="00024E0C">
        <w:t xml:space="preserve">- </w:t>
      </w:r>
      <w:r w:rsidR="005E10B8" w:rsidRPr="00024E0C">
        <w:t>Procentowy</w:t>
      </w:r>
      <w:r w:rsidR="002727F9" w:rsidRPr="00024E0C">
        <w:t xml:space="preserve"> </w:t>
      </w:r>
      <w:r w:rsidR="00B4586D" w:rsidRPr="00024E0C">
        <w:t xml:space="preserve">i ilościowy </w:t>
      </w:r>
      <w:r w:rsidR="002727F9" w:rsidRPr="00024E0C">
        <w:t>podział działek pod zajęcia stałe dla obiektu</w:t>
      </w:r>
      <w:r w:rsidR="00B446A6" w:rsidRPr="00024E0C">
        <w:t>:</w:t>
      </w:r>
      <w:r w:rsidR="002727F9" w:rsidRPr="00024E0C">
        <w:rPr>
          <w:i/>
        </w:rPr>
        <w:t xml:space="preserve"> Budowa przepompowni </w:t>
      </w:r>
      <w:r w:rsidR="00893FF4" w:rsidRPr="00024E0C">
        <w:rPr>
          <w:i/>
        </w:rPr>
        <w:t xml:space="preserve">wody </w:t>
      </w:r>
      <w:r w:rsidR="002727F9" w:rsidRPr="00024E0C">
        <w:rPr>
          <w:i/>
        </w:rPr>
        <w:t>w miejscowości Szewce</w:t>
      </w:r>
    </w:p>
    <w:p w:rsidR="00720FB6" w:rsidRPr="00024E0C" w:rsidRDefault="00720FB6" w:rsidP="00720FB6">
      <w:pPr>
        <w:pStyle w:val="dszasadniczy"/>
        <w:rPr>
          <w:sz w:val="23"/>
          <w:szCs w:val="23"/>
        </w:rPr>
      </w:pPr>
      <w:r w:rsidRPr="00024E0C">
        <w:rPr>
          <w:sz w:val="23"/>
          <w:szCs w:val="23"/>
        </w:rPr>
        <w:lastRenderedPageBreak/>
        <w:t xml:space="preserve">Dla planowanego obiektu </w:t>
      </w:r>
      <w:r w:rsidR="003B23C3" w:rsidRPr="00024E0C">
        <w:rPr>
          <w:b/>
          <w:sz w:val="23"/>
          <w:szCs w:val="23"/>
        </w:rPr>
        <w:t>Budowa przepompowni wody w miejscowości Szewce</w:t>
      </w:r>
      <w:r w:rsidR="00C34F8F" w:rsidRPr="00024E0C">
        <w:rPr>
          <w:i/>
          <w:sz w:val="23"/>
          <w:szCs w:val="23"/>
        </w:rPr>
        <w:t xml:space="preserve"> </w:t>
      </w:r>
      <w:r w:rsidRPr="00024E0C">
        <w:rPr>
          <w:sz w:val="23"/>
          <w:szCs w:val="23"/>
        </w:rPr>
        <w:t xml:space="preserve">planowane jest wywłaszczenie części </w:t>
      </w:r>
      <w:r w:rsidR="007A093D" w:rsidRPr="00024E0C">
        <w:rPr>
          <w:sz w:val="23"/>
          <w:szCs w:val="23"/>
        </w:rPr>
        <w:t xml:space="preserve">14 </w:t>
      </w:r>
      <w:r w:rsidRPr="00024E0C">
        <w:rPr>
          <w:sz w:val="23"/>
          <w:szCs w:val="23"/>
        </w:rPr>
        <w:t xml:space="preserve">nieruchomości o łącznej powierzchni </w:t>
      </w:r>
      <w:r w:rsidR="007A093D" w:rsidRPr="00024E0C">
        <w:rPr>
          <w:sz w:val="23"/>
          <w:szCs w:val="23"/>
        </w:rPr>
        <w:t>0,</w:t>
      </w:r>
      <w:r w:rsidR="00FC4ACB" w:rsidRPr="00024E0C">
        <w:rPr>
          <w:sz w:val="23"/>
          <w:szCs w:val="23"/>
        </w:rPr>
        <w:t>20 </w:t>
      </w:r>
      <w:r w:rsidRPr="00024E0C">
        <w:rPr>
          <w:sz w:val="23"/>
          <w:szCs w:val="23"/>
        </w:rPr>
        <w:t>ha</w:t>
      </w:r>
      <w:r w:rsidR="008B3874" w:rsidRPr="00024E0C">
        <w:rPr>
          <w:sz w:val="23"/>
          <w:szCs w:val="23"/>
        </w:rPr>
        <w:t>, które są własnością osób fizycznych.</w:t>
      </w:r>
      <w:r w:rsidRPr="00024E0C">
        <w:rPr>
          <w:sz w:val="23"/>
          <w:szCs w:val="23"/>
        </w:rPr>
        <w:t xml:space="preserve"> </w:t>
      </w:r>
      <w:r w:rsidR="007A093D" w:rsidRPr="00024E0C">
        <w:rPr>
          <w:rFonts w:cs="Arial"/>
        </w:rPr>
        <w:t xml:space="preserve">Dla tego obiektu nie występują działki </w:t>
      </w:r>
      <w:r w:rsidR="00C86A25" w:rsidRPr="00024E0C">
        <w:rPr>
          <w:rFonts w:cs="Arial"/>
        </w:rPr>
        <w:t xml:space="preserve">będące w zasobie nieruchomości </w:t>
      </w:r>
      <w:r w:rsidR="007A093D" w:rsidRPr="00024E0C">
        <w:rPr>
          <w:rFonts w:cs="Arial"/>
        </w:rPr>
        <w:t xml:space="preserve">Skarbu Państwa. </w:t>
      </w:r>
    </w:p>
    <w:p w:rsidR="00EF06D3" w:rsidRPr="00024E0C" w:rsidRDefault="00EF06D3" w:rsidP="006D0F27">
      <w:pPr>
        <w:pStyle w:val="dszasadniczy"/>
        <w:rPr>
          <w:sz w:val="23"/>
          <w:szCs w:val="23"/>
        </w:rPr>
      </w:pPr>
      <w:r w:rsidRPr="00024E0C">
        <w:rPr>
          <w:sz w:val="23"/>
          <w:szCs w:val="23"/>
        </w:rPr>
        <w:t xml:space="preserve">Dla tego obiektu nie występują działki będące w zarządzie Agencji Nieruchomości Rolnych. </w:t>
      </w:r>
    </w:p>
    <w:p w:rsidR="00A83802" w:rsidRPr="00024E0C" w:rsidRDefault="003C2036">
      <w:pPr>
        <w:pStyle w:val="dszasadniczy"/>
        <w:keepNext/>
      </w:pPr>
      <w:r>
        <w:rPr>
          <w:noProof/>
          <w:lang w:eastAsia="pl-PL"/>
        </w:rPr>
        <w:drawing>
          <wp:inline distT="0" distB="0" distL="0" distR="0">
            <wp:extent cx="5486400" cy="3200400"/>
            <wp:effectExtent l="19050" t="0" r="19050" b="0"/>
            <wp:docPr id="10"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A83802" w:rsidRPr="00024E0C" w:rsidRDefault="00E77897">
      <w:pPr>
        <w:pStyle w:val="Legenda"/>
        <w:rPr>
          <w:i/>
        </w:rPr>
      </w:pPr>
      <w:r w:rsidRPr="00024E0C">
        <w:t>Rysunek</w:t>
      </w:r>
      <w:r w:rsidR="002727F9" w:rsidRPr="00024E0C">
        <w:t xml:space="preserve"> </w:t>
      </w:r>
      <w:r w:rsidR="009475FD" w:rsidRPr="00024E0C">
        <w:t>5</w:t>
      </w:r>
      <w:r w:rsidR="002727F9" w:rsidRPr="00024E0C">
        <w:t xml:space="preserve"> - P</w:t>
      </w:r>
      <w:r w:rsidR="005E10B8" w:rsidRPr="00024E0C">
        <w:t>rocentowy</w:t>
      </w:r>
      <w:r w:rsidR="002727F9" w:rsidRPr="00024E0C">
        <w:t xml:space="preserve"> </w:t>
      </w:r>
      <w:r w:rsidR="00B4586D" w:rsidRPr="00024E0C">
        <w:t xml:space="preserve">i ilościowy </w:t>
      </w:r>
      <w:r w:rsidR="002727F9" w:rsidRPr="00024E0C">
        <w:t>podział działek pod zajęcia stałe dla obiektu</w:t>
      </w:r>
      <w:r w:rsidR="00B446A6" w:rsidRPr="00024E0C">
        <w:t>:</w:t>
      </w:r>
      <w:r w:rsidR="002727F9" w:rsidRPr="00024E0C">
        <w:rPr>
          <w:i/>
        </w:rPr>
        <w:t xml:space="preserve"> Rozbudowa przepompowni </w:t>
      </w:r>
      <w:r w:rsidR="00893FF4" w:rsidRPr="00024E0C">
        <w:rPr>
          <w:i/>
        </w:rPr>
        <w:t xml:space="preserve">wody </w:t>
      </w:r>
      <w:r w:rsidR="002727F9" w:rsidRPr="00024E0C">
        <w:rPr>
          <w:i/>
        </w:rPr>
        <w:t>w miejscowości Zajeziorze</w:t>
      </w:r>
    </w:p>
    <w:p w:rsidR="00A83802" w:rsidRPr="00024E0C" w:rsidRDefault="00550A8A">
      <w:r w:rsidRPr="00024E0C">
        <w:t xml:space="preserve">Dla planowanego obiektu </w:t>
      </w:r>
      <w:r w:rsidR="003B23C3" w:rsidRPr="00024E0C">
        <w:rPr>
          <w:b/>
        </w:rPr>
        <w:t>Rozbudowa przepompowni wody w miejscowości Zajeziorze</w:t>
      </w:r>
      <w:r w:rsidR="00097329" w:rsidRPr="00024E0C">
        <w:rPr>
          <w:i/>
        </w:rPr>
        <w:t xml:space="preserve"> </w:t>
      </w:r>
      <w:r w:rsidRPr="00024E0C">
        <w:t xml:space="preserve">planowane jest wywłaszczenie części </w:t>
      </w:r>
      <w:r w:rsidR="00E77897" w:rsidRPr="00024E0C">
        <w:t>11</w:t>
      </w:r>
      <w:r w:rsidRPr="00024E0C">
        <w:t xml:space="preserve"> nieruchomości </w:t>
      </w:r>
      <w:r w:rsidR="00A75FBC" w:rsidRPr="00024E0C">
        <w:t xml:space="preserve">o łącznej powierzchni </w:t>
      </w:r>
      <w:r w:rsidR="00E77897" w:rsidRPr="00024E0C">
        <w:t>0,5</w:t>
      </w:r>
      <w:r w:rsidR="00C22979" w:rsidRPr="00024E0C">
        <w:t>5</w:t>
      </w:r>
      <w:r w:rsidR="00A75FBC" w:rsidRPr="00024E0C">
        <w:t xml:space="preserve"> ha</w:t>
      </w:r>
      <w:r w:rsidR="009C5318" w:rsidRPr="00024E0C">
        <w:t>, które są własnością osób fizycznych</w:t>
      </w:r>
      <w:r w:rsidRPr="00024E0C">
        <w:t xml:space="preserve">. </w:t>
      </w:r>
      <w:r w:rsidR="007A093D" w:rsidRPr="00024E0C">
        <w:rPr>
          <w:rFonts w:cs="Arial"/>
        </w:rPr>
        <w:t xml:space="preserve">Dla tego obiektu nie występują działki będące </w:t>
      </w:r>
      <w:r w:rsidR="00EA083E" w:rsidRPr="00024E0C">
        <w:rPr>
          <w:rFonts w:cs="Arial"/>
        </w:rPr>
        <w:t xml:space="preserve">w zasobie nieruchomości </w:t>
      </w:r>
      <w:r w:rsidR="007A093D" w:rsidRPr="00024E0C">
        <w:rPr>
          <w:rFonts w:cs="Arial"/>
        </w:rPr>
        <w:t xml:space="preserve">Skarbu Państwa. </w:t>
      </w:r>
    </w:p>
    <w:p w:rsidR="009C5318" w:rsidRPr="00024E0C" w:rsidRDefault="009C5318">
      <w:r w:rsidRPr="00024E0C">
        <w:t>Dla tego obiektu nie występują działki będące w zarządzie Agencji Nieruchomości Rolnych.</w:t>
      </w:r>
    </w:p>
    <w:p w:rsidR="00A83802" w:rsidRPr="00024E0C" w:rsidRDefault="003C2036">
      <w:r>
        <w:rPr>
          <w:noProof/>
          <w:lang w:eastAsia="pl-PL"/>
        </w:rPr>
        <w:lastRenderedPageBreak/>
        <w:drawing>
          <wp:inline distT="0" distB="0" distL="0" distR="0">
            <wp:extent cx="5486400" cy="4191000"/>
            <wp:effectExtent l="19050" t="0" r="19050" b="0"/>
            <wp:docPr id="12"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556B37" w:rsidRPr="00024E0C" w:rsidRDefault="00E77897" w:rsidP="00556B37">
      <w:pPr>
        <w:pStyle w:val="Legenda"/>
        <w:rPr>
          <w:i/>
        </w:rPr>
      </w:pPr>
      <w:r w:rsidRPr="00024E0C">
        <w:t>Rysunek</w:t>
      </w:r>
      <w:r w:rsidR="002727F9" w:rsidRPr="00024E0C">
        <w:t xml:space="preserve"> </w:t>
      </w:r>
      <w:r w:rsidR="009475FD" w:rsidRPr="00024E0C">
        <w:t>6</w:t>
      </w:r>
      <w:r w:rsidR="002727F9" w:rsidRPr="00024E0C">
        <w:t xml:space="preserve"> - </w:t>
      </w:r>
      <w:r w:rsidR="005E10B8" w:rsidRPr="00024E0C">
        <w:t>Procentowy</w:t>
      </w:r>
      <w:r w:rsidR="002727F9" w:rsidRPr="00024E0C">
        <w:t xml:space="preserve"> </w:t>
      </w:r>
      <w:r w:rsidR="00B4586D" w:rsidRPr="00024E0C">
        <w:t xml:space="preserve">i ilościowy </w:t>
      </w:r>
      <w:r w:rsidR="002727F9" w:rsidRPr="00024E0C">
        <w:t xml:space="preserve">podział działek pod zajęcia </w:t>
      </w:r>
      <w:r w:rsidR="00405303" w:rsidRPr="00024E0C">
        <w:t>stałe</w:t>
      </w:r>
      <w:r w:rsidR="002727F9" w:rsidRPr="00024E0C">
        <w:t xml:space="preserve"> dla obiektu</w:t>
      </w:r>
      <w:r w:rsidR="004F4BC3" w:rsidRPr="00024E0C">
        <w:t>:</w:t>
      </w:r>
      <w:r w:rsidR="00276123" w:rsidRPr="00024E0C">
        <w:rPr>
          <w:i/>
        </w:rPr>
        <w:t xml:space="preserve"> </w:t>
      </w:r>
      <w:r w:rsidR="008C2E17" w:rsidRPr="00024E0C">
        <w:rPr>
          <w:i/>
        </w:rPr>
        <w:t xml:space="preserve">Rozbudowa wału opaskowego zabezpieczającego przed wodami powodziowymi Hutę Szkła </w:t>
      </w:r>
      <w:r w:rsidR="00893FF4" w:rsidRPr="00024E0C">
        <w:rPr>
          <w:i/>
        </w:rPr>
        <w:t>i</w:t>
      </w:r>
      <w:r w:rsidR="008C2E17" w:rsidRPr="00024E0C">
        <w:rPr>
          <w:i/>
        </w:rPr>
        <w:t xml:space="preserve"> osiedle mieszkaniowe </w:t>
      </w:r>
      <w:r w:rsidR="00EF0526" w:rsidRPr="00024E0C">
        <w:rPr>
          <w:i/>
        </w:rPr>
        <w:t>w msc.</w:t>
      </w:r>
      <w:r w:rsidR="00893FF4" w:rsidRPr="00024E0C">
        <w:rPr>
          <w:i/>
        </w:rPr>
        <w:t xml:space="preserve"> </w:t>
      </w:r>
      <w:r w:rsidR="008C2E17" w:rsidRPr="00024E0C">
        <w:rPr>
          <w:i/>
        </w:rPr>
        <w:t>Sandomierz</w:t>
      </w:r>
      <w:r w:rsidR="00893FF4" w:rsidRPr="00024E0C">
        <w:rPr>
          <w:i/>
        </w:rPr>
        <w:t xml:space="preserve"> wraz z rozbudową wału przeciwpowodziowego rzeki Wisły od ul. Lwowskiej do połączenia z wałem Koćmierzów</w:t>
      </w:r>
    </w:p>
    <w:p w:rsidR="00651642" w:rsidRPr="00024E0C" w:rsidRDefault="00651642" w:rsidP="00720FB6">
      <w:pPr>
        <w:rPr>
          <w:sz w:val="23"/>
          <w:szCs w:val="23"/>
        </w:rPr>
      </w:pPr>
      <w:r w:rsidRPr="00024E0C">
        <w:rPr>
          <w:noProof/>
          <w:sz w:val="23"/>
          <w:szCs w:val="23"/>
          <w:lang w:eastAsia="pl-PL"/>
        </w:rPr>
        <w:t xml:space="preserve">Dla planowanego obiektu </w:t>
      </w:r>
      <w:r w:rsidR="003B23C3" w:rsidRPr="00024E0C">
        <w:rPr>
          <w:b/>
          <w:noProof/>
          <w:sz w:val="23"/>
          <w:szCs w:val="23"/>
          <w:lang w:eastAsia="pl-PL"/>
        </w:rPr>
        <w:t xml:space="preserve">Rozbudowa wału opaskowego zabezpieczającego przed wodami powodziowymi Hutę Szkła i osiedle mieszkaniowe </w:t>
      </w:r>
      <w:r w:rsidR="00EF0526" w:rsidRPr="00024E0C">
        <w:rPr>
          <w:b/>
          <w:noProof/>
          <w:sz w:val="23"/>
          <w:szCs w:val="23"/>
          <w:lang w:eastAsia="pl-PL"/>
        </w:rPr>
        <w:t>w msc.</w:t>
      </w:r>
      <w:r w:rsidR="003B23C3" w:rsidRPr="00024E0C">
        <w:rPr>
          <w:b/>
          <w:noProof/>
          <w:sz w:val="23"/>
          <w:szCs w:val="23"/>
          <w:lang w:eastAsia="pl-PL"/>
        </w:rPr>
        <w:t xml:space="preserve"> Sandomierz wraz z rozbudową wału przeciwpowodziowego rzeki Wisły od ul. Lwowskiej do połączenia z wałem Koćmierzów</w:t>
      </w:r>
      <w:r w:rsidRPr="00024E0C">
        <w:rPr>
          <w:noProof/>
          <w:sz w:val="23"/>
          <w:szCs w:val="23"/>
          <w:lang w:eastAsia="pl-PL"/>
        </w:rPr>
        <w:t xml:space="preserve"> konieczne jest wywłaszczenie części </w:t>
      </w:r>
      <w:r w:rsidR="00F759AF" w:rsidRPr="00024E0C">
        <w:rPr>
          <w:noProof/>
          <w:sz w:val="23"/>
          <w:szCs w:val="23"/>
          <w:lang w:eastAsia="pl-PL"/>
        </w:rPr>
        <w:br/>
      </w:r>
      <w:r w:rsidR="00E77897" w:rsidRPr="00024E0C">
        <w:rPr>
          <w:noProof/>
          <w:sz w:val="23"/>
          <w:szCs w:val="23"/>
          <w:lang w:eastAsia="pl-PL"/>
        </w:rPr>
        <w:t>57</w:t>
      </w:r>
      <w:r w:rsidRPr="00024E0C">
        <w:rPr>
          <w:noProof/>
          <w:sz w:val="23"/>
          <w:szCs w:val="23"/>
          <w:lang w:eastAsia="pl-PL"/>
        </w:rPr>
        <w:t xml:space="preserve"> nieruchomości o łącznej powierzchni </w:t>
      </w:r>
      <w:r w:rsidR="00DD392B">
        <w:rPr>
          <w:noProof/>
          <w:sz w:val="23"/>
          <w:szCs w:val="23"/>
          <w:lang w:eastAsia="pl-PL"/>
        </w:rPr>
        <w:t>4,51</w:t>
      </w:r>
      <w:r w:rsidRPr="00024E0C">
        <w:rPr>
          <w:noProof/>
          <w:sz w:val="23"/>
          <w:szCs w:val="23"/>
          <w:lang w:eastAsia="pl-PL"/>
        </w:rPr>
        <w:t xml:space="preserve"> ha. </w:t>
      </w:r>
      <w:r w:rsidR="00E77897" w:rsidRPr="00024E0C">
        <w:rPr>
          <w:noProof/>
          <w:sz w:val="23"/>
          <w:szCs w:val="23"/>
          <w:lang w:eastAsia="pl-PL"/>
        </w:rPr>
        <w:t>3</w:t>
      </w:r>
      <w:r w:rsidR="002535B4">
        <w:rPr>
          <w:noProof/>
          <w:sz w:val="23"/>
          <w:szCs w:val="23"/>
          <w:lang w:eastAsia="pl-PL"/>
        </w:rPr>
        <w:t>7</w:t>
      </w:r>
      <w:r w:rsidRPr="00024E0C">
        <w:rPr>
          <w:noProof/>
          <w:sz w:val="23"/>
          <w:szCs w:val="23"/>
          <w:lang w:eastAsia="pl-PL"/>
        </w:rPr>
        <w:t xml:space="preserve"> nieruchomości planowanych do wywłaszczenia to nieruchomości </w:t>
      </w:r>
      <w:r w:rsidR="00EA083E" w:rsidRPr="00024E0C">
        <w:rPr>
          <w:rFonts w:cs="Arial"/>
        </w:rPr>
        <w:t xml:space="preserve">będące </w:t>
      </w:r>
      <w:r w:rsidR="00C86A25" w:rsidRPr="00024E0C">
        <w:rPr>
          <w:rFonts w:cs="Arial"/>
        </w:rPr>
        <w:t xml:space="preserve">własnością </w:t>
      </w:r>
      <w:r w:rsidRPr="00024E0C">
        <w:rPr>
          <w:noProof/>
          <w:sz w:val="23"/>
          <w:szCs w:val="23"/>
          <w:lang w:eastAsia="pl-PL"/>
        </w:rPr>
        <w:t xml:space="preserve">osób fizycznych, </w:t>
      </w:r>
      <w:r w:rsidR="00E77897" w:rsidRPr="0052774F">
        <w:rPr>
          <w:noProof/>
          <w:sz w:val="23"/>
          <w:szCs w:val="23"/>
          <w:lang w:eastAsia="pl-PL"/>
        </w:rPr>
        <w:t>6</w:t>
      </w:r>
      <w:r w:rsidRPr="0052774F">
        <w:rPr>
          <w:noProof/>
          <w:sz w:val="23"/>
          <w:szCs w:val="23"/>
          <w:lang w:eastAsia="pl-PL"/>
        </w:rPr>
        <w:t xml:space="preserve"> </w:t>
      </w:r>
      <w:r w:rsidR="005E10B8" w:rsidRPr="0052774F">
        <w:rPr>
          <w:noProof/>
          <w:sz w:val="23"/>
          <w:szCs w:val="23"/>
          <w:lang w:eastAsia="pl-PL"/>
        </w:rPr>
        <w:t>nieruchomości</w:t>
      </w:r>
      <w:r w:rsidRPr="0052774F">
        <w:rPr>
          <w:noProof/>
          <w:sz w:val="23"/>
          <w:szCs w:val="23"/>
          <w:lang w:eastAsia="pl-PL"/>
        </w:rPr>
        <w:t xml:space="preserve"> </w:t>
      </w:r>
      <w:r w:rsidR="00C86A25" w:rsidRPr="0052774F">
        <w:rPr>
          <w:noProof/>
          <w:sz w:val="23"/>
          <w:szCs w:val="23"/>
          <w:lang w:eastAsia="pl-PL"/>
        </w:rPr>
        <w:t>będących własnością</w:t>
      </w:r>
      <w:r w:rsidR="005E10B8" w:rsidRPr="0052774F">
        <w:rPr>
          <w:noProof/>
          <w:sz w:val="23"/>
          <w:szCs w:val="23"/>
          <w:lang w:eastAsia="pl-PL"/>
        </w:rPr>
        <w:t xml:space="preserve"> osób prawnych</w:t>
      </w:r>
      <w:r w:rsidR="005E10B8" w:rsidRPr="00024E0C">
        <w:rPr>
          <w:noProof/>
          <w:sz w:val="23"/>
          <w:szCs w:val="23"/>
          <w:lang w:eastAsia="pl-PL"/>
        </w:rPr>
        <w:t xml:space="preserve"> </w:t>
      </w:r>
      <w:r w:rsidR="005E10B8" w:rsidRPr="0052774F">
        <w:rPr>
          <w:noProof/>
          <w:sz w:val="23"/>
          <w:szCs w:val="23"/>
          <w:lang w:eastAsia="pl-PL"/>
        </w:rPr>
        <w:t xml:space="preserve">i 12 nieruchomości </w:t>
      </w:r>
      <w:r w:rsidR="00C86A25" w:rsidRPr="0052774F">
        <w:rPr>
          <w:rFonts w:cs="Arial"/>
        </w:rPr>
        <w:t xml:space="preserve">będących w zasobie nieruchomości </w:t>
      </w:r>
      <w:r w:rsidR="00C86A25" w:rsidRPr="0052774F">
        <w:rPr>
          <w:noProof/>
          <w:sz w:val="23"/>
          <w:szCs w:val="23"/>
          <w:lang w:eastAsia="pl-PL"/>
        </w:rPr>
        <w:t>G</w:t>
      </w:r>
      <w:r w:rsidR="005E10B8" w:rsidRPr="0052774F">
        <w:rPr>
          <w:noProof/>
          <w:sz w:val="23"/>
          <w:szCs w:val="23"/>
          <w:lang w:eastAsia="pl-PL"/>
        </w:rPr>
        <w:t>miny</w:t>
      </w:r>
      <w:r w:rsidR="00926ED1">
        <w:rPr>
          <w:noProof/>
          <w:sz w:val="23"/>
          <w:szCs w:val="23"/>
          <w:lang w:eastAsia="pl-PL"/>
        </w:rPr>
        <w:t xml:space="preserve"> lub Gmina jest władającym nieruchomościami (6 nieruchomości)</w:t>
      </w:r>
      <w:r w:rsidRPr="0052774F">
        <w:rPr>
          <w:noProof/>
          <w:sz w:val="23"/>
          <w:szCs w:val="23"/>
          <w:lang w:eastAsia="pl-PL"/>
        </w:rPr>
        <w:t>.</w:t>
      </w:r>
      <w:r w:rsidR="00720FB6" w:rsidRPr="0052774F">
        <w:rPr>
          <w:noProof/>
          <w:sz w:val="23"/>
          <w:szCs w:val="23"/>
          <w:lang w:eastAsia="pl-PL"/>
        </w:rPr>
        <w:t xml:space="preserve"> </w:t>
      </w:r>
      <w:r w:rsidR="00AC4CD8">
        <w:rPr>
          <w:noProof/>
          <w:sz w:val="23"/>
          <w:szCs w:val="23"/>
          <w:lang w:eastAsia="pl-PL"/>
        </w:rPr>
        <w:t xml:space="preserve">Uzytkownikiem wieczystym 1 nieruchomości stanowiącej własność Skarbu Państwa jest osoba fizyczna. </w:t>
      </w:r>
      <w:r w:rsidRPr="0052774F">
        <w:rPr>
          <w:noProof/>
          <w:sz w:val="23"/>
          <w:szCs w:val="23"/>
          <w:lang w:eastAsia="pl-PL"/>
        </w:rPr>
        <w:t xml:space="preserve">Użytkownikiem wieczystym </w:t>
      </w:r>
      <w:r w:rsidR="00E77897" w:rsidRPr="0052774F">
        <w:rPr>
          <w:noProof/>
          <w:sz w:val="23"/>
          <w:szCs w:val="23"/>
          <w:lang w:eastAsia="pl-PL"/>
        </w:rPr>
        <w:t>1</w:t>
      </w:r>
      <w:r w:rsidRPr="0052774F">
        <w:rPr>
          <w:noProof/>
          <w:sz w:val="23"/>
          <w:szCs w:val="23"/>
          <w:lang w:eastAsia="pl-PL"/>
        </w:rPr>
        <w:t xml:space="preserve"> nieruchomości </w:t>
      </w:r>
      <w:r w:rsidR="00FD0D90" w:rsidRPr="0052774F">
        <w:rPr>
          <w:noProof/>
          <w:sz w:val="23"/>
          <w:szCs w:val="23"/>
          <w:lang w:eastAsia="pl-PL"/>
        </w:rPr>
        <w:t xml:space="preserve">stanowiącej własność Skarbu Państwa </w:t>
      </w:r>
      <w:r w:rsidR="00D27267" w:rsidRPr="0052774F">
        <w:rPr>
          <w:noProof/>
          <w:sz w:val="23"/>
          <w:szCs w:val="23"/>
          <w:lang w:eastAsia="pl-PL"/>
        </w:rPr>
        <w:t xml:space="preserve">są Polskie Koleje Państwowe </w:t>
      </w:r>
      <w:r w:rsidRPr="0052774F">
        <w:rPr>
          <w:noProof/>
          <w:sz w:val="23"/>
          <w:szCs w:val="23"/>
          <w:lang w:eastAsia="pl-PL"/>
        </w:rPr>
        <w:t>S.A</w:t>
      </w:r>
      <w:r w:rsidR="00774685" w:rsidRPr="0052774F">
        <w:rPr>
          <w:noProof/>
          <w:sz w:val="23"/>
          <w:szCs w:val="23"/>
          <w:lang w:eastAsia="pl-PL"/>
        </w:rPr>
        <w:t xml:space="preserve">. </w:t>
      </w:r>
      <w:r w:rsidR="00774685" w:rsidRPr="0052774F">
        <w:rPr>
          <w:sz w:val="23"/>
        </w:rPr>
        <w:t>(spółka kapitałowa</w:t>
      </w:r>
      <w:r w:rsidR="00774685" w:rsidRPr="0052774F">
        <w:rPr>
          <w:noProof/>
          <w:sz w:val="23"/>
          <w:szCs w:val="23"/>
          <w:lang w:eastAsia="pl-PL"/>
        </w:rPr>
        <w:t>)</w:t>
      </w:r>
      <w:r w:rsidR="00FD0D90" w:rsidRPr="0052774F">
        <w:rPr>
          <w:noProof/>
          <w:sz w:val="23"/>
          <w:szCs w:val="23"/>
          <w:lang w:eastAsia="pl-PL"/>
        </w:rPr>
        <w:t>.</w:t>
      </w:r>
      <w:r w:rsidR="00FD0D90" w:rsidRPr="00024E0C">
        <w:rPr>
          <w:noProof/>
          <w:sz w:val="23"/>
          <w:szCs w:val="23"/>
          <w:lang w:eastAsia="pl-PL"/>
        </w:rPr>
        <w:t xml:space="preserve"> Odszkodowanie Polskim Kolejom Państowym za użytkowanie wieczyste zostało wypłacone w dniu 13.04.2016 r. </w:t>
      </w:r>
      <w:r w:rsidR="00FC4ACB" w:rsidRPr="00024E0C">
        <w:rPr>
          <w:rFonts w:cs="Arial"/>
        </w:rPr>
        <w:t xml:space="preserve">Nie jest konieczne wywłaszczenie części 8 nieruchomości o łącznej powierzchni 3,00 ha </w:t>
      </w:r>
      <w:r w:rsidR="00C86A25" w:rsidRPr="00024E0C">
        <w:rPr>
          <w:rFonts w:cs="Arial"/>
        </w:rPr>
        <w:t xml:space="preserve">będących w zasobie nieruchomości </w:t>
      </w:r>
      <w:r w:rsidR="00FC4ACB" w:rsidRPr="00024E0C">
        <w:rPr>
          <w:rFonts w:cs="Arial"/>
        </w:rPr>
        <w:t xml:space="preserve">Skarbu Państwa. </w:t>
      </w:r>
      <w:r w:rsidRPr="00024E0C">
        <w:rPr>
          <w:sz w:val="23"/>
          <w:szCs w:val="23"/>
        </w:rPr>
        <w:t>Dla tego obiektu nie występują działki będące w zarządzie Agencji Nieruchomości Rolnych.</w:t>
      </w:r>
    </w:p>
    <w:p w:rsidR="00720FB6" w:rsidRPr="00024E0C" w:rsidRDefault="00720FB6" w:rsidP="00720FB6"/>
    <w:p w:rsidR="00A20C70" w:rsidRPr="00024E0C" w:rsidRDefault="00556B37" w:rsidP="0036692F">
      <w:pPr>
        <w:pStyle w:val="dszasadniczy"/>
        <w:rPr>
          <w:rFonts w:eastAsiaTheme="minorHAnsi" w:cs="Arial"/>
        </w:rPr>
      </w:pPr>
      <w:r w:rsidRPr="00024E0C">
        <w:rPr>
          <w:rFonts w:cs="Arial"/>
        </w:rPr>
        <w:t>Szczegółowe z</w:t>
      </w:r>
      <w:r w:rsidR="0036692F" w:rsidRPr="00024E0C">
        <w:rPr>
          <w:rFonts w:cs="Arial"/>
        </w:rPr>
        <w:t xml:space="preserve">estawienie nieruchomości </w:t>
      </w:r>
      <w:r w:rsidR="00827CEE" w:rsidRPr="00024E0C">
        <w:rPr>
          <w:rFonts w:cs="Arial"/>
        </w:rPr>
        <w:t>(a</w:t>
      </w:r>
      <w:r w:rsidR="00070213" w:rsidRPr="00024E0C">
        <w:rPr>
          <w:rFonts w:cs="Arial"/>
        </w:rPr>
        <w:t xml:space="preserve">ktualne na dzień </w:t>
      </w:r>
      <w:r w:rsidR="00A125E4">
        <w:rPr>
          <w:rFonts w:cs="Arial"/>
        </w:rPr>
        <w:t>16</w:t>
      </w:r>
      <w:r w:rsidR="00827CEE" w:rsidRPr="00024E0C">
        <w:rPr>
          <w:rFonts w:cs="Arial"/>
        </w:rPr>
        <w:t>.</w:t>
      </w:r>
      <w:r w:rsidR="00A125E4">
        <w:rPr>
          <w:rFonts w:cs="Arial"/>
        </w:rPr>
        <w:t>12</w:t>
      </w:r>
      <w:r w:rsidR="00BF28A1">
        <w:rPr>
          <w:rFonts w:cs="Arial"/>
        </w:rPr>
        <w:t>.</w:t>
      </w:r>
      <w:r w:rsidR="00827CEE" w:rsidRPr="00024E0C">
        <w:rPr>
          <w:rFonts w:cs="Arial"/>
        </w:rPr>
        <w:t xml:space="preserve">2016 r.) </w:t>
      </w:r>
      <w:r w:rsidR="0036692F" w:rsidRPr="00024E0C">
        <w:rPr>
          <w:rFonts w:cs="Arial"/>
        </w:rPr>
        <w:t xml:space="preserve">niezbędnych do wywłaszczenia na potrzeby zajęć </w:t>
      </w:r>
      <w:r w:rsidR="00405303" w:rsidRPr="00024E0C">
        <w:rPr>
          <w:rFonts w:cs="Arial"/>
        </w:rPr>
        <w:t xml:space="preserve">stałych </w:t>
      </w:r>
      <w:r w:rsidRPr="00024E0C">
        <w:rPr>
          <w:rFonts w:cs="Arial"/>
        </w:rPr>
        <w:t xml:space="preserve">i </w:t>
      </w:r>
      <w:r w:rsidR="00405303" w:rsidRPr="00024E0C">
        <w:rPr>
          <w:rFonts w:cs="Arial"/>
        </w:rPr>
        <w:t xml:space="preserve">trwałych ograniczeń w użytkowaniu </w:t>
      </w:r>
      <w:r w:rsidR="0036692F" w:rsidRPr="00024E0C">
        <w:rPr>
          <w:rFonts w:cs="Arial"/>
        </w:rPr>
        <w:t>wraz z</w:t>
      </w:r>
      <w:r w:rsidRPr="00024E0C">
        <w:rPr>
          <w:rFonts w:cs="Arial"/>
        </w:rPr>
        <w:t xml:space="preserve"> </w:t>
      </w:r>
      <w:r w:rsidR="0036692F" w:rsidRPr="00024E0C">
        <w:rPr>
          <w:rFonts w:cs="Arial"/>
        </w:rPr>
        <w:lastRenderedPageBreak/>
        <w:t xml:space="preserve">charakterystyką ich zagospodarowania przedstawiono w tabeli stanowiącej </w:t>
      </w:r>
      <w:r w:rsidR="00915FC4" w:rsidRPr="00024E0C">
        <w:rPr>
          <w:rFonts w:cs="Arial"/>
        </w:rPr>
        <w:t xml:space="preserve">Załącznik </w:t>
      </w:r>
      <w:r w:rsidR="00347E8F" w:rsidRPr="00024E0C">
        <w:rPr>
          <w:rFonts w:cs="Arial"/>
        </w:rPr>
        <w:t>nr 1</w:t>
      </w:r>
      <w:r w:rsidR="00C34F8F" w:rsidRPr="00024E0C">
        <w:rPr>
          <w:rStyle w:val="Odwoanieprzypisudolnego"/>
        </w:rPr>
        <w:footnoteReference w:id="2"/>
      </w:r>
      <w:r w:rsidR="00347E8F" w:rsidRPr="00024E0C">
        <w:rPr>
          <w:rFonts w:cs="Arial"/>
        </w:rPr>
        <w:t xml:space="preserve"> do niniejszego </w:t>
      </w:r>
      <w:r w:rsidR="000E55A8" w:rsidRPr="00024E0C">
        <w:rPr>
          <w:rFonts w:cs="Arial"/>
        </w:rPr>
        <w:t>PPNiP</w:t>
      </w:r>
      <w:r w:rsidR="00347E8F" w:rsidRPr="00024E0C">
        <w:rPr>
          <w:rFonts w:cs="Arial"/>
        </w:rPr>
        <w:t>.</w:t>
      </w:r>
    </w:p>
    <w:p w:rsidR="00A20C70" w:rsidRPr="00024E0C" w:rsidRDefault="00A20C70" w:rsidP="00A20C70">
      <w:pPr>
        <w:pStyle w:val="dszasadniczy"/>
        <w:rPr>
          <w:rFonts w:cs="Arial"/>
        </w:rPr>
      </w:pPr>
      <w:r w:rsidRPr="00024E0C">
        <w:rPr>
          <w:rFonts w:cs="Arial"/>
        </w:rPr>
        <w:t xml:space="preserve">Na dzień </w:t>
      </w:r>
      <w:r w:rsidR="00A125E4">
        <w:rPr>
          <w:rFonts w:cs="Arial"/>
        </w:rPr>
        <w:t>16</w:t>
      </w:r>
      <w:r w:rsidRPr="00024E0C">
        <w:rPr>
          <w:rFonts w:cs="Arial"/>
        </w:rPr>
        <w:t>.</w:t>
      </w:r>
      <w:r w:rsidR="00A125E4">
        <w:rPr>
          <w:rFonts w:cs="Arial"/>
        </w:rPr>
        <w:t>12</w:t>
      </w:r>
      <w:r w:rsidR="00BF28A1">
        <w:rPr>
          <w:rFonts w:cs="Arial"/>
        </w:rPr>
        <w:t>.</w:t>
      </w:r>
      <w:r w:rsidRPr="00024E0C">
        <w:rPr>
          <w:rFonts w:cs="Arial"/>
        </w:rPr>
        <w:t xml:space="preserve">2016 r. stan pozyskiwania nieruchomości </w:t>
      </w:r>
      <w:r w:rsidR="00DB6062" w:rsidRPr="00024E0C">
        <w:rPr>
          <w:rFonts w:cs="Arial"/>
        </w:rPr>
        <w:t xml:space="preserve">dla zajęć stałych </w:t>
      </w:r>
      <w:r w:rsidRPr="00024E0C">
        <w:rPr>
          <w:rFonts w:cs="Arial"/>
        </w:rPr>
        <w:t>znajdujących się w obszarze realizacji Zadania przedstawia się następująco:</w:t>
      </w:r>
    </w:p>
    <w:p w:rsidR="00A20C70" w:rsidRPr="00024E0C" w:rsidRDefault="00A20C70" w:rsidP="00A20C70">
      <w:pPr>
        <w:pStyle w:val="dszasadniczy"/>
        <w:rPr>
          <w:rFonts w:cs="Arial"/>
        </w:rPr>
      </w:pPr>
      <w:r w:rsidRPr="00024E0C">
        <w:rPr>
          <w:rFonts w:cs="Arial"/>
        </w:rPr>
        <w:t xml:space="preserve">- dla obiektu Zabezpieczenie przeciwpowodziowe w obrębie ujściowego </w:t>
      </w:r>
      <w:r w:rsidR="00EF0526" w:rsidRPr="00024E0C">
        <w:rPr>
          <w:rFonts w:cs="Arial"/>
        </w:rPr>
        <w:t>odcinka rzeki Atramentówki</w:t>
      </w:r>
      <w:r w:rsidRPr="00024E0C">
        <w:rPr>
          <w:rFonts w:cs="Arial"/>
        </w:rPr>
        <w:t>, budowa nowej pompowni „Koćmierzów” i śluzy grawitacyjnej w Koćmierzowie (w prawym wale Wisły) oraz kanału odprowadzającego wodę z Atramentówki do pompowni pozyskano 100 % nieruchomości</w:t>
      </w:r>
      <w:r w:rsidR="00F022AD" w:rsidRPr="00024E0C">
        <w:rPr>
          <w:rFonts w:cs="Arial"/>
        </w:rPr>
        <w:t xml:space="preserve"> (co wynika z </w:t>
      </w:r>
      <w:r w:rsidR="00780E1A" w:rsidRPr="00024E0C">
        <w:rPr>
          <w:rFonts w:cs="Arial"/>
        </w:rPr>
        <w:t>decyzji</w:t>
      </w:r>
      <w:r w:rsidR="00F022AD" w:rsidRPr="00024E0C">
        <w:rPr>
          <w:rFonts w:cs="Arial"/>
        </w:rPr>
        <w:t xml:space="preserve"> PNRI)</w:t>
      </w:r>
      <w:r w:rsidRPr="00024E0C">
        <w:rPr>
          <w:rFonts w:cs="Arial"/>
        </w:rPr>
        <w:t xml:space="preserve">, przy czym zaawansowanie wypłaty odszkodowań to </w:t>
      </w:r>
      <w:r w:rsidR="00DF4E9A">
        <w:rPr>
          <w:rFonts w:cs="Arial"/>
        </w:rPr>
        <w:t>85</w:t>
      </w:r>
      <w:r w:rsidR="002E78DA">
        <w:rPr>
          <w:rFonts w:cs="Arial"/>
        </w:rPr>
        <w:t xml:space="preserve"> </w:t>
      </w:r>
      <w:r w:rsidRPr="00024E0C">
        <w:rPr>
          <w:rFonts w:cs="Arial"/>
        </w:rPr>
        <w:t>%</w:t>
      </w:r>
      <w:r w:rsidR="00987CE9" w:rsidRPr="00024E0C">
        <w:rPr>
          <w:rFonts w:cs="Arial"/>
        </w:rPr>
        <w:t xml:space="preserve"> </w:t>
      </w:r>
      <w:r w:rsidR="002E78DA">
        <w:rPr>
          <w:rFonts w:cs="Arial"/>
        </w:rPr>
        <w:t>całkowitej kwoty odszkodowań</w:t>
      </w:r>
      <w:r w:rsidRPr="00024E0C">
        <w:rPr>
          <w:rFonts w:cs="Arial"/>
        </w:rPr>
        <w:t>,</w:t>
      </w:r>
    </w:p>
    <w:p w:rsidR="00A20C70" w:rsidRPr="00024E0C" w:rsidRDefault="00A20C70" w:rsidP="00A20C70">
      <w:pPr>
        <w:pStyle w:val="dszasadniczy"/>
        <w:rPr>
          <w:rFonts w:cs="Arial"/>
        </w:rPr>
      </w:pPr>
      <w:r w:rsidRPr="00024E0C">
        <w:rPr>
          <w:rFonts w:cs="Arial"/>
        </w:rPr>
        <w:t>- dla obiektu Zabezpieczenie przeciwpowodziowe w obrębie cieku Struga A wraz z przebudową i rozbudową przepompowni „Nadbrzezie” – dla tego obiektu nie występują zajęcia stałe.</w:t>
      </w:r>
    </w:p>
    <w:p w:rsidR="00A20C70" w:rsidRPr="00024E0C" w:rsidRDefault="00A20C70" w:rsidP="00A20C70">
      <w:pPr>
        <w:pStyle w:val="dszasadniczy"/>
        <w:rPr>
          <w:rFonts w:cs="Arial"/>
        </w:rPr>
      </w:pPr>
      <w:r w:rsidRPr="00024E0C">
        <w:rPr>
          <w:rFonts w:cs="Arial"/>
        </w:rPr>
        <w:t xml:space="preserve">- dla obiektu Rozbudowa wału opaskowego zabezpieczającego przed wodami powodziowymi Hutę Szkła i osiedle mieszkaniowe </w:t>
      </w:r>
      <w:r w:rsidR="00EF0526" w:rsidRPr="00024E0C">
        <w:rPr>
          <w:rFonts w:cs="Arial"/>
        </w:rPr>
        <w:t>w msc.</w:t>
      </w:r>
      <w:r w:rsidRPr="00024E0C">
        <w:rPr>
          <w:rFonts w:cs="Arial"/>
        </w:rPr>
        <w:t xml:space="preserve"> Sandomierz wraz z rozbudową wału przeciwpowodziowego rzeki Wisły od ul. Lwowskiej do połączenia z wałem Koćmierzów pozyskano 100 % nieruchomości</w:t>
      </w:r>
      <w:r w:rsidR="00F022AD" w:rsidRPr="00024E0C">
        <w:rPr>
          <w:rFonts w:cs="Arial"/>
        </w:rPr>
        <w:t xml:space="preserve"> (co wynika z </w:t>
      </w:r>
      <w:r w:rsidR="00780E1A" w:rsidRPr="00024E0C">
        <w:rPr>
          <w:rFonts w:cs="Arial"/>
        </w:rPr>
        <w:t>decyzji</w:t>
      </w:r>
      <w:r w:rsidR="00F022AD" w:rsidRPr="00024E0C">
        <w:rPr>
          <w:rFonts w:cs="Arial"/>
        </w:rPr>
        <w:t xml:space="preserve"> PNRI)</w:t>
      </w:r>
      <w:r w:rsidRPr="00024E0C">
        <w:rPr>
          <w:rFonts w:cs="Arial"/>
        </w:rPr>
        <w:t xml:space="preserve">, zaawansowanie wypłaty odszkodowań to </w:t>
      </w:r>
      <w:r w:rsidR="002E78DA">
        <w:rPr>
          <w:rFonts w:cs="Arial"/>
        </w:rPr>
        <w:t>86</w:t>
      </w:r>
      <w:r w:rsidR="002E78DA" w:rsidRPr="00024E0C">
        <w:rPr>
          <w:rFonts w:cs="Arial"/>
        </w:rPr>
        <w:t xml:space="preserve"> </w:t>
      </w:r>
      <w:r w:rsidRPr="00024E0C">
        <w:rPr>
          <w:rFonts w:cs="Arial"/>
        </w:rPr>
        <w:t>%</w:t>
      </w:r>
      <w:r w:rsidR="00987CE9" w:rsidRPr="00024E0C">
        <w:rPr>
          <w:rFonts w:cs="Arial"/>
        </w:rPr>
        <w:t xml:space="preserve"> </w:t>
      </w:r>
      <w:r w:rsidR="002E78DA">
        <w:rPr>
          <w:rFonts w:cs="Arial"/>
        </w:rPr>
        <w:t>całkowitej kwoty odszkodowań</w:t>
      </w:r>
      <w:r w:rsidRPr="00024E0C">
        <w:rPr>
          <w:rFonts w:cs="Arial"/>
        </w:rPr>
        <w:t>;</w:t>
      </w:r>
    </w:p>
    <w:p w:rsidR="00A20C70" w:rsidRPr="00024E0C" w:rsidRDefault="00A20C70" w:rsidP="00A20C70">
      <w:pPr>
        <w:pStyle w:val="dszasadniczy"/>
        <w:rPr>
          <w:rFonts w:cs="Arial"/>
        </w:rPr>
      </w:pPr>
      <w:r w:rsidRPr="00024E0C">
        <w:rPr>
          <w:rFonts w:cs="Arial"/>
        </w:rPr>
        <w:t xml:space="preserve">- dla obiektu Zabezpieczenie wałów rzeki Koprzywianki - wał lewy w km 0+000 </w:t>
      </w:r>
      <w:r w:rsidR="00EF0526" w:rsidRPr="00024E0C">
        <w:rPr>
          <w:rFonts w:cs="Arial"/>
        </w:rPr>
        <w:t>÷</w:t>
      </w:r>
      <w:r w:rsidRPr="00024E0C">
        <w:rPr>
          <w:rFonts w:cs="Arial"/>
        </w:rPr>
        <w:t xml:space="preserve"> 12+900, wał prawy w km 0+000 </w:t>
      </w:r>
      <w:r w:rsidR="00EF0526" w:rsidRPr="00024E0C">
        <w:rPr>
          <w:rFonts w:cs="Arial"/>
        </w:rPr>
        <w:t>÷</w:t>
      </w:r>
      <w:r w:rsidRPr="00024E0C">
        <w:rPr>
          <w:rFonts w:cs="Arial"/>
        </w:rPr>
        <w:t xml:space="preserve"> 14+400 pozyskano 100 % nieruchomości</w:t>
      </w:r>
      <w:r w:rsidR="00F022AD" w:rsidRPr="00024E0C">
        <w:rPr>
          <w:rFonts w:cs="Arial"/>
        </w:rPr>
        <w:t xml:space="preserve"> (co wynika z </w:t>
      </w:r>
      <w:r w:rsidR="00780E1A" w:rsidRPr="00024E0C">
        <w:rPr>
          <w:rFonts w:cs="Arial"/>
        </w:rPr>
        <w:t>decyzji</w:t>
      </w:r>
      <w:r w:rsidR="00F022AD" w:rsidRPr="00024E0C">
        <w:rPr>
          <w:rFonts w:cs="Arial"/>
        </w:rPr>
        <w:t xml:space="preserve"> PNRI)</w:t>
      </w:r>
      <w:r w:rsidRPr="00024E0C">
        <w:rPr>
          <w:rFonts w:cs="Arial"/>
        </w:rPr>
        <w:t xml:space="preserve">, zaawansowanie wypłaty odszkodowań to </w:t>
      </w:r>
      <w:r w:rsidR="0008056F">
        <w:rPr>
          <w:rFonts w:cs="Arial"/>
        </w:rPr>
        <w:t>99,9</w:t>
      </w:r>
      <w:r w:rsidR="002E78DA" w:rsidRPr="00024E0C">
        <w:rPr>
          <w:rFonts w:cs="Arial"/>
        </w:rPr>
        <w:t xml:space="preserve"> </w:t>
      </w:r>
      <w:r w:rsidRPr="00024E0C">
        <w:rPr>
          <w:rFonts w:cs="Arial"/>
        </w:rPr>
        <w:t>%</w:t>
      </w:r>
      <w:r w:rsidR="00987CE9" w:rsidRPr="00024E0C">
        <w:rPr>
          <w:rFonts w:cs="Arial"/>
        </w:rPr>
        <w:t xml:space="preserve"> </w:t>
      </w:r>
      <w:r w:rsidR="002E78DA">
        <w:rPr>
          <w:rFonts w:cs="Arial"/>
        </w:rPr>
        <w:t>całkowitej kwoty odszkodowań</w:t>
      </w:r>
      <w:r w:rsidRPr="00024E0C">
        <w:rPr>
          <w:rFonts w:cs="Arial"/>
        </w:rPr>
        <w:t>;</w:t>
      </w:r>
    </w:p>
    <w:p w:rsidR="00A20C70" w:rsidRPr="00024E0C" w:rsidRDefault="00A20C70" w:rsidP="00A20C70">
      <w:pPr>
        <w:pStyle w:val="dszasadniczy"/>
        <w:rPr>
          <w:rFonts w:cs="Arial"/>
        </w:rPr>
      </w:pPr>
      <w:r w:rsidRPr="00024E0C">
        <w:rPr>
          <w:rFonts w:cs="Arial"/>
        </w:rPr>
        <w:t>- dla obiektu Budowa przepompowni wody w miejscowości Szewce pozyskano 100 % nieruchomości</w:t>
      </w:r>
      <w:r w:rsidR="00F022AD" w:rsidRPr="00024E0C">
        <w:rPr>
          <w:rFonts w:cs="Arial"/>
        </w:rPr>
        <w:t xml:space="preserve"> (co wynika z </w:t>
      </w:r>
      <w:r w:rsidR="00780E1A" w:rsidRPr="00024E0C">
        <w:rPr>
          <w:rFonts w:cs="Arial"/>
        </w:rPr>
        <w:t>decyzji</w:t>
      </w:r>
      <w:r w:rsidR="00F022AD" w:rsidRPr="00024E0C">
        <w:rPr>
          <w:rFonts w:cs="Arial"/>
        </w:rPr>
        <w:t xml:space="preserve"> PNRI)</w:t>
      </w:r>
      <w:r w:rsidRPr="00024E0C">
        <w:rPr>
          <w:rFonts w:cs="Arial"/>
        </w:rPr>
        <w:t xml:space="preserve">, zaawansowanie wypłaty odszkodowań to </w:t>
      </w:r>
      <w:r w:rsidR="0008056F">
        <w:rPr>
          <w:rFonts w:cs="Arial"/>
        </w:rPr>
        <w:t>100</w:t>
      </w:r>
      <w:r w:rsidR="0008056F" w:rsidRPr="00024E0C">
        <w:rPr>
          <w:rFonts w:cs="Arial"/>
        </w:rPr>
        <w:t xml:space="preserve"> </w:t>
      </w:r>
      <w:r w:rsidRPr="00024E0C">
        <w:rPr>
          <w:rFonts w:cs="Arial"/>
        </w:rPr>
        <w:t>%</w:t>
      </w:r>
      <w:r w:rsidR="00987CE9" w:rsidRPr="00024E0C">
        <w:rPr>
          <w:rFonts w:cs="Arial"/>
        </w:rPr>
        <w:t xml:space="preserve"> </w:t>
      </w:r>
      <w:r w:rsidR="002E78DA">
        <w:rPr>
          <w:rFonts w:cs="Arial"/>
        </w:rPr>
        <w:t>całkowitej kwoty odszkodowań</w:t>
      </w:r>
      <w:r w:rsidRPr="00024E0C">
        <w:rPr>
          <w:rFonts w:cs="Arial"/>
        </w:rPr>
        <w:t>;</w:t>
      </w:r>
    </w:p>
    <w:p w:rsidR="00A20C70" w:rsidRPr="00024E0C" w:rsidRDefault="00A20C70" w:rsidP="00A20C70">
      <w:pPr>
        <w:pStyle w:val="dszasadniczy"/>
        <w:rPr>
          <w:rFonts w:cs="Arial"/>
          <w:b/>
        </w:rPr>
      </w:pPr>
      <w:r w:rsidRPr="00024E0C">
        <w:rPr>
          <w:rFonts w:cs="Arial"/>
        </w:rPr>
        <w:t>- dla obiektu Rozbudowa przepompowni wody w miejscowości Zajeziorze pozyskano 100 % nieruchomości</w:t>
      </w:r>
      <w:r w:rsidR="00F022AD" w:rsidRPr="00024E0C">
        <w:rPr>
          <w:rFonts w:cs="Arial"/>
        </w:rPr>
        <w:t xml:space="preserve"> (co wynika z </w:t>
      </w:r>
      <w:r w:rsidR="00780E1A" w:rsidRPr="00024E0C">
        <w:rPr>
          <w:rFonts w:cs="Arial"/>
        </w:rPr>
        <w:t>decyzji</w:t>
      </w:r>
      <w:r w:rsidR="00F022AD" w:rsidRPr="00024E0C">
        <w:rPr>
          <w:rFonts w:cs="Arial"/>
        </w:rPr>
        <w:t xml:space="preserve"> PNRI)</w:t>
      </w:r>
      <w:r w:rsidRPr="00024E0C">
        <w:rPr>
          <w:rFonts w:cs="Arial"/>
        </w:rPr>
        <w:t xml:space="preserve">, zaawansowanie wypłaty odszkodowań to </w:t>
      </w:r>
      <w:r w:rsidR="0008056F">
        <w:rPr>
          <w:rFonts w:cs="Arial"/>
        </w:rPr>
        <w:t>100</w:t>
      </w:r>
      <w:r w:rsidR="0008056F" w:rsidRPr="00024E0C">
        <w:rPr>
          <w:rFonts w:cs="Arial"/>
        </w:rPr>
        <w:t xml:space="preserve"> </w:t>
      </w:r>
      <w:r w:rsidRPr="00024E0C">
        <w:rPr>
          <w:rFonts w:cs="Arial"/>
        </w:rPr>
        <w:t>%</w:t>
      </w:r>
      <w:r w:rsidR="00987CE9" w:rsidRPr="00024E0C">
        <w:rPr>
          <w:rFonts w:cs="Arial"/>
        </w:rPr>
        <w:t xml:space="preserve"> </w:t>
      </w:r>
      <w:r w:rsidR="002E78DA">
        <w:rPr>
          <w:rFonts w:cs="Arial"/>
        </w:rPr>
        <w:t>całkowitej kwoty odszkodowań</w:t>
      </w:r>
      <w:r w:rsidRPr="00024E0C">
        <w:rPr>
          <w:rFonts w:cs="Arial"/>
        </w:rPr>
        <w:t>.</w:t>
      </w:r>
    </w:p>
    <w:p w:rsidR="00D21364" w:rsidRPr="00024E0C" w:rsidRDefault="005E4F61" w:rsidP="0036692F">
      <w:pPr>
        <w:pStyle w:val="dszasadniczy"/>
        <w:rPr>
          <w:rFonts w:cs="Arial"/>
        </w:rPr>
      </w:pPr>
      <w:r>
        <w:rPr>
          <w:rFonts w:cs="Arial"/>
        </w:rPr>
        <w:t>Zidentyfikowano potencjalne wypłaty odszkodowań dla 98</w:t>
      </w:r>
      <w:r w:rsidR="00D55AEE">
        <w:rPr>
          <w:rStyle w:val="Odwoanieprzypisudolnego"/>
        </w:rPr>
        <w:footnoteReference w:id="3"/>
      </w:r>
      <w:r>
        <w:rPr>
          <w:rFonts w:cs="Arial"/>
        </w:rPr>
        <w:t xml:space="preserve"> nieruchomości (</w:t>
      </w:r>
      <w:r w:rsidRPr="00024E0C">
        <w:rPr>
          <w:rFonts w:cs="Arial"/>
        </w:rPr>
        <w:t>stanowiących własność osób fizycznych bądź prawnych lub znajdujących się w zasobie nieruchomości Gminy</w:t>
      </w:r>
      <w:r>
        <w:rPr>
          <w:rFonts w:cs="Arial"/>
        </w:rPr>
        <w:t>) o łącznej powierzchni 0,71 ha, dla których zostało nałożone trwałe ograniczenie sposobu korzystania.</w:t>
      </w:r>
      <w:r w:rsidR="00D55AEE">
        <w:rPr>
          <w:rFonts w:cs="Arial"/>
        </w:rPr>
        <w:t xml:space="preserve"> </w:t>
      </w:r>
      <w:r w:rsidR="00C563C4">
        <w:rPr>
          <w:rFonts w:cs="Arial"/>
        </w:rPr>
        <w:t xml:space="preserve">Szczegóły zostały opisane w niniejszym punkcie powyżej. </w:t>
      </w:r>
      <w:r w:rsidR="00DD10DF" w:rsidRPr="00024E0C">
        <w:rPr>
          <w:rFonts w:cs="Arial"/>
        </w:rPr>
        <w:t>Trwałe ograniczenia sposobu korzystania spowodowane są przez:</w:t>
      </w:r>
    </w:p>
    <w:p w:rsidR="00B22F00" w:rsidRDefault="00DD10DF" w:rsidP="00B22F00">
      <w:pPr>
        <w:pStyle w:val="dszasadniczy"/>
        <w:numPr>
          <w:ilvl w:val="0"/>
          <w:numId w:val="47"/>
        </w:numPr>
        <w:rPr>
          <w:rFonts w:cs="Arial"/>
        </w:rPr>
      </w:pPr>
      <w:r w:rsidRPr="00024E0C">
        <w:rPr>
          <w:rFonts w:cs="Arial"/>
        </w:rPr>
        <w:t>budowę przepustu w ciągu kanału odprowadzającego oraz budowa zjazdów publicznych (1 działka);</w:t>
      </w:r>
    </w:p>
    <w:p w:rsidR="00B22F00" w:rsidRDefault="00DD10DF" w:rsidP="00B22F00">
      <w:pPr>
        <w:pStyle w:val="dszasadniczy"/>
        <w:numPr>
          <w:ilvl w:val="0"/>
          <w:numId w:val="47"/>
        </w:numPr>
        <w:rPr>
          <w:rFonts w:cs="Arial"/>
        </w:rPr>
      </w:pPr>
      <w:r w:rsidRPr="00024E0C">
        <w:rPr>
          <w:rFonts w:cs="Arial"/>
        </w:rPr>
        <w:t>budowę przyłącza energetycznego sN (2 działki);</w:t>
      </w:r>
    </w:p>
    <w:p w:rsidR="00B22F00" w:rsidRDefault="00DD10DF" w:rsidP="00B22F00">
      <w:pPr>
        <w:pStyle w:val="dszasadniczy"/>
        <w:numPr>
          <w:ilvl w:val="0"/>
          <w:numId w:val="47"/>
        </w:numPr>
        <w:rPr>
          <w:rFonts w:cs="Arial"/>
        </w:rPr>
      </w:pPr>
      <w:r w:rsidRPr="00024E0C">
        <w:rPr>
          <w:rFonts w:cs="Arial"/>
        </w:rPr>
        <w:t>budowę przyłącza wodociągowego do budynku sterowni wraz z hydrantem (3 działki);</w:t>
      </w:r>
    </w:p>
    <w:p w:rsidR="00B22F00" w:rsidRDefault="00DD10DF" w:rsidP="00B22F00">
      <w:pPr>
        <w:pStyle w:val="dszasadniczy"/>
        <w:numPr>
          <w:ilvl w:val="0"/>
          <w:numId w:val="47"/>
        </w:numPr>
        <w:rPr>
          <w:rFonts w:cs="Arial"/>
        </w:rPr>
      </w:pPr>
      <w:r w:rsidRPr="00024E0C">
        <w:rPr>
          <w:rFonts w:cs="Arial"/>
        </w:rPr>
        <w:t>budowę rurociągu doprowadzającego wodę (</w:t>
      </w:r>
      <w:r w:rsidR="00B9611C" w:rsidRPr="00024E0C">
        <w:rPr>
          <w:rFonts w:cs="Arial"/>
        </w:rPr>
        <w:t>2</w:t>
      </w:r>
      <w:r w:rsidRPr="00024E0C">
        <w:rPr>
          <w:rFonts w:cs="Arial"/>
        </w:rPr>
        <w:t xml:space="preserve"> działki);</w:t>
      </w:r>
    </w:p>
    <w:p w:rsidR="00B22F00" w:rsidRDefault="00DD10DF" w:rsidP="00B22F00">
      <w:pPr>
        <w:pStyle w:val="dszasadniczy"/>
        <w:numPr>
          <w:ilvl w:val="0"/>
          <w:numId w:val="47"/>
        </w:numPr>
        <w:rPr>
          <w:rFonts w:cs="Arial"/>
        </w:rPr>
      </w:pPr>
      <w:r w:rsidRPr="00024E0C">
        <w:rPr>
          <w:rFonts w:cs="Arial"/>
        </w:rPr>
        <w:t>budowę sieci kanalizacyjnej (1 działka);</w:t>
      </w:r>
    </w:p>
    <w:p w:rsidR="00B22F00" w:rsidRDefault="00DD10DF" w:rsidP="00B22F00">
      <w:pPr>
        <w:pStyle w:val="dszasadniczy"/>
        <w:numPr>
          <w:ilvl w:val="0"/>
          <w:numId w:val="47"/>
        </w:numPr>
        <w:rPr>
          <w:rFonts w:cs="Arial"/>
        </w:rPr>
      </w:pPr>
      <w:r w:rsidRPr="00024E0C">
        <w:rPr>
          <w:rFonts w:cs="Arial"/>
        </w:rPr>
        <w:lastRenderedPageBreak/>
        <w:t>budowę zasilania sN (1 działka);</w:t>
      </w:r>
    </w:p>
    <w:p w:rsidR="00B22F00" w:rsidRDefault="00DD10DF" w:rsidP="00B22F00">
      <w:pPr>
        <w:pStyle w:val="dszasadniczy"/>
        <w:numPr>
          <w:ilvl w:val="0"/>
          <w:numId w:val="47"/>
        </w:numPr>
        <w:rPr>
          <w:rFonts w:cs="Arial"/>
        </w:rPr>
      </w:pPr>
      <w:r w:rsidRPr="00024E0C">
        <w:rPr>
          <w:rFonts w:cs="Arial"/>
        </w:rPr>
        <w:t>budowę zjazdu i włączenie do wewnętrznej drogi dojazdowej do pompowni (1 działka);</w:t>
      </w:r>
    </w:p>
    <w:p w:rsidR="00B22F00" w:rsidRDefault="00DD10DF" w:rsidP="00B22F00">
      <w:pPr>
        <w:pStyle w:val="dszasadniczy"/>
        <w:numPr>
          <w:ilvl w:val="0"/>
          <w:numId w:val="47"/>
        </w:numPr>
        <w:rPr>
          <w:rFonts w:cs="Arial"/>
        </w:rPr>
      </w:pPr>
      <w:r w:rsidRPr="00024E0C">
        <w:rPr>
          <w:rFonts w:cs="Arial"/>
        </w:rPr>
        <w:t>budowę zjazdu z drogi publicznej (1 działka);</w:t>
      </w:r>
    </w:p>
    <w:p w:rsidR="00B22F00" w:rsidRDefault="00DD10DF" w:rsidP="00B22F00">
      <w:pPr>
        <w:pStyle w:val="dszasadniczy"/>
        <w:numPr>
          <w:ilvl w:val="0"/>
          <w:numId w:val="47"/>
        </w:numPr>
        <w:rPr>
          <w:rFonts w:cs="Arial"/>
        </w:rPr>
      </w:pPr>
      <w:r w:rsidRPr="00024E0C">
        <w:rPr>
          <w:rFonts w:cs="Arial"/>
        </w:rPr>
        <w:t xml:space="preserve">odmulenie </w:t>
      </w:r>
      <w:r w:rsidR="00B9611C" w:rsidRPr="00024E0C">
        <w:rPr>
          <w:rFonts w:cs="Arial"/>
        </w:rPr>
        <w:t>oraz roboty budowlane związane z udrożnieniem koryta cieku Struga A</w:t>
      </w:r>
      <w:r w:rsidRPr="00024E0C">
        <w:rPr>
          <w:rFonts w:cs="Arial"/>
        </w:rPr>
        <w:t xml:space="preserve"> (60 działek)</w:t>
      </w:r>
      <w:r w:rsidR="00B9611C" w:rsidRPr="00024E0C">
        <w:rPr>
          <w:rFonts w:cs="Arial"/>
        </w:rPr>
        <w:t>;</w:t>
      </w:r>
    </w:p>
    <w:p w:rsidR="00B22F00" w:rsidRDefault="00DD10DF" w:rsidP="00B22F00">
      <w:pPr>
        <w:pStyle w:val="dszasadniczy"/>
        <w:numPr>
          <w:ilvl w:val="0"/>
          <w:numId w:val="47"/>
        </w:numPr>
        <w:rPr>
          <w:rFonts w:cs="Arial"/>
        </w:rPr>
      </w:pPr>
      <w:r w:rsidRPr="00024E0C">
        <w:rPr>
          <w:rFonts w:cs="Arial"/>
        </w:rPr>
        <w:t>odmuleniem rowu wraz z robotami budowlanymi polegającymi na odtworzeniu uszkodzonego umocnienia na wylocie ze skrzyni zrzutowej pompowni oraz remont skrzyni zrzutowej (1 działka)</w:t>
      </w:r>
      <w:r w:rsidR="00B9611C" w:rsidRPr="00024E0C">
        <w:rPr>
          <w:rFonts w:cs="Arial"/>
        </w:rPr>
        <w:t>;</w:t>
      </w:r>
    </w:p>
    <w:p w:rsidR="00B22F00" w:rsidRDefault="00B9611C" w:rsidP="00B22F00">
      <w:pPr>
        <w:pStyle w:val="dszasadniczy"/>
        <w:numPr>
          <w:ilvl w:val="0"/>
          <w:numId w:val="47"/>
        </w:numPr>
        <w:rPr>
          <w:rFonts w:cs="Arial"/>
        </w:rPr>
      </w:pPr>
      <w:r w:rsidRPr="00024E0C">
        <w:rPr>
          <w:rFonts w:cs="Arial"/>
        </w:rPr>
        <w:t>przebudowę sieci energetycznej (1 działka);</w:t>
      </w:r>
    </w:p>
    <w:p w:rsidR="00B22F00" w:rsidRDefault="00B9611C" w:rsidP="00B22F00">
      <w:pPr>
        <w:pStyle w:val="dszasadniczy"/>
        <w:numPr>
          <w:ilvl w:val="0"/>
          <w:numId w:val="47"/>
        </w:numPr>
        <w:rPr>
          <w:rFonts w:cs="Arial"/>
        </w:rPr>
      </w:pPr>
      <w:r w:rsidRPr="00024E0C">
        <w:rPr>
          <w:rFonts w:cs="Arial"/>
        </w:rPr>
        <w:t>roboty związane z rozbiórką ogrodzenia (2 działki);</w:t>
      </w:r>
    </w:p>
    <w:p w:rsidR="00B22F00" w:rsidRDefault="00B9611C" w:rsidP="00B22F00">
      <w:pPr>
        <w:pStyle w:val="dszasadniczy"/>
        <w:numPr>
          <w:ilvl w:val="0"/>
          <w:numId w:val="47"/>
        </w:numPr>
        <w:rPr>
          <w:rFonts w:cs="Arial"/>
        </w:rPr>
      </w:pPr>
      <w:r w:rsidRPr="00024E0C">
        <w:rPr>
          <w:rFonts w:cs="Arial"/>
        </w:rPr>
        <w:t>rozbudowę przepustu wałowego (13 działek);</w:t>
      </w:r>
    </w:p>
    <w:p w:rsidR="00B22F00" w:rsidRDefault="00B9611C" w:rsidP="00B22F00">
      <w:pPr>
        <w:pStyle w:val="dszasadniczy"/>
        <w:numPr>
          <w:ilvl w:val="0"/>
          <w:numId w:val="47"/>
        </w:numPr>
        <w:rPr>
          <w:rFonts w:cs="Arial"/>
        </w:rPr>
      </w:pPr>
      <w:r w:rsidRPr="00024E0C">
        <w:rPr>
          <w:rFonts w:cs="Arial"/>
        </w:rPr>
        <w:t>rozbudowę przepustu wałowego oraz sieci energetycznej (1 działka);</w:t>
      </w:r>
    </w:p>
    <w:p w:rsidR="00B22F00" w:rsidRDefault="00B9611C" w:rsidP="00B22F00">
      <w:pPr>
        <w:pStyle w:val="dszasadniczy"/>
        <w:numPr>
          <w:ilvl w:val="0"/>
          <w:numId w:val="47"/>
        </w:numPr>
        <w:rPr>
          <w:rFonts w:cs="Arial"/>
        </w:rPr>
      </w:pPr>
      <w:r w:rsidRPr="00024E0C">
        <w:rPr>
          <w:rFonts w:cs="Arial"/>
        </w:rPr>
        <w:t>rozbudowę sieci energetycznej (4 działki);</w:t>
      </w:r>
    </w:p>
    <w:p w:rsidR="00B22F00" w:rsidRDefault="00B9611C" w:rsidP="00B22F00">
      <w:pPr>
        <w:pStyle w:val="dszasadniczy"/>
        <w:numPr>
          <w:ilvl w:val="0"/>
          <w:numId w:val="47"/>
        </w:numPr>
        <w:rPr>
          <w:rFonts w:cs="Arial"/>
        </w:rPr>
      </w:pPr>
      <w:r w:rsidRPr="00024E0C">
        <w:rPr>
          <w:rFonts w:cs="Arial"/>
        </w:rPr>
        <w:t>rozbudowę sieci teletechnicznej (4 działki).</w:t>
      </w:r>
    </w:p>
    <w:p w:rsidR="00F95C73" w:rsidRPr="00024E0C" w:rsidRDefault="00F95C73" w:rsidP="00BD275E">
      <w:pPr>
        <w:pStyle w:val="dszasadniczy"/>
        <w:rPr>
          <w:rFonts w:cs="Arial"/>
        </w:rPr>
      </w:pPr>
      <w:r w:rsidRPr="00024E0C">
        <w:rPr>
          <w:rFonts w:cs="Arial"/>
        </w:rPr>
        <w:t xml:space="preserve">Dla części </w:t>
      </w:r>
      <w:r w:rsidR="00BC60CE">
        <w:rPr>
          <w:rFonts w:cs="Arial"/>
        </w:rPr>
        <w:t>159</w:t>
      </w:r>
      <w:r w:rsidR="00BC60CE">
        <w:rPr>
          <w:rStyle w:val="Odwoanieprzypisudolnego"/>
        </w:rPr>
        <w:footnoteReference w:id="4"/>
      </w:r>
      <w:r w:rsidR="00BC60CE">
        <w:rPr>
          <w:rFonts w:cs="Arial"/>
        </w:rPr>
        <w:t xml:space="preserve"> </w:t>
      </w:r>
      <w:r w:rsidRPr="00024E0C">
        <w:rPr>
          <w:rFonts w:cs="Arial"/>
        </w:rPr>
        <w:t xml:space="preserve">nieruchomości, których stałe zajęcie </w:t>
      </w:r>
      <w:r w:rsidR="00226537">
        <w:rPr>
          <w:rFonts w:cs="Arial"/>
        </w:rPr>
        <w:t>jest</w:t>
      </w:r>
      <w:r w:rsidR="00226537" w:rsidRPr="00024E0C">
        <w:rPr>
          <w:rFonts w:cs="Arial"/>
        </w:rPr>
        <w:t xml:space="preserve"> </w:t>
      </w:r>
      <w:r w:rsidRPr="00024E0C">
        <w:rPr>
          <w:rFonts w:cs="Arial"/>
        </w:rPr>
        <w:t>konieczne do realizacji Kontraktu, (</w:t>
      </w:r>
      <w:r w:rsidR="007E5AA6" w:rsidRPr="00024E0C">
        <w:rPr>
          <w:rFonts w:cs="Arial"/>
        </w:rPr>
        <w:t xml:space="preserve">nieruchomości </w:t>
      </w:r>
      <w:r w:rsidRPr="00024E0C">
        <w:rPr>
          <w:rFonts w:cs="Arial"/>
        </w:rPr>
        <w:t xml:space="preserve">będących własnością osób fizycznych, bądź prawnych, </w:t>
      </w:r>
      <w:r w:rsidR="007E5AA6" w:rsidRPr="00024E0C">
        <w:rPr>
          <w:rFonts w:cs="Arial"/>
        </w:rPr>
        <w:t xml:space="preserve">nieruchomości </w:t>
      </w:r>
      <w:r w:rsidRPr="00024E0C">
        <w:rPr>
          <w:rFonts w:cs="Arial"/>
        </w:rPr>
        <w:t>znajdujących się w zasobach Gminy</w:t>
      </w:r>
      <w:r w:rsidR="00926ED1">
        <w:rPr>
          <w:rFonts w:cs="Arial"/>
        </w:rPr>
        <w:t xml:space="preserve">, nieruchomości, których władającym jest Gmina </w:t>
      </w:r>
      <w:r w:rsidRPr="00024E0C">
        <w:rPr>
          <w:rFonts w:cs="Arial"/>
        </w:rPr>
        <w:t xml:space="preserve">lub nieruchomości, której użytkownikiem wieczystym są </w:t>
      </w:r>
      <w:r w:rsidR="002535B4">
        <w:rPr>
          <w:rFonts w:cs="Arial"/>
        </w:rPr>
        <w:t xml:space="preserve">osoby fizyczne, osoby prawne lub </w:t>
      </w:r>
      <w:r w:rsidRPr="00024E0C">
        <w:rPr>
          <w:rFonts w:cs="Arial"/>
        </w:rPr>
        <w:t>Polskie Koleje Państwowe</w:t>
      </w:r>
      <w:r w:rsidR="002535B4">
        <w:rPr>
          <w:rFonts w:cs="Arial"/>
        </w:rPr>
        <w:t xml:space="preserve"> S.A.</w:t>
      </w:r>
      <w:r w:rsidRPr="00024E0C">
        <w:rPr>
          <w:rFonts w:cs="Arial"/>
        </w:rPr>
        <w:t xml:space="preserve">) </w:t>
      </w:r>
      <w:r w:rsidR="007E5AA6" w:rsidRPr="00024E0C">
        <w:rPr>
          <w:rFonts w:cs="Arial"/>
        </w:rPr>
        <w:t>na podstawie EGIB przeprowadzono analizę w zakresie użytkowania, która wykazała, że spośród tych nieruchomości:</w:t>
      </w:r>
    </w:p>
    <w:p w:rsidR="00BD275E" w:rsidRPr="00024E0C" w:rsidRDefault="00BD275E" w:rsidP="00BD275E">
      <w:pPr>
        <w:pStyle w:val="dszasadniczy"/>
        <w:rPr>
          <w:rFonts w:cs="Arial"/>
        </w:rPr>
      </w:pPr>
      <w:r w:rsidRPr="00024E0C">
        <w:rPr>
          <w:rFonts w:cs="Arial"/>
        </w:rPr>
        <w:t xml:space="preserve">- </w:t>
      </w:r>
      <w:r w:rsidR="00044ED6" w:rsidRPr="00024E0C">
        <w:rPr>
          <w:rFonts w:cs="Arial"/>
        </w:rPr>
        <w:t>81</w:t>
      </w:r>
      <w:r w:rsidR="009615C2" w:rsidRPr="00024E0C">
        <w:rPr>
          <w:rFonts w:cs="Arial"/>
        </w:rPr>
        <w:t xml:space="preserve"> </w:t>
      </w:r>
      <w:r w:rsidRPr="00024E0C">
        <w:rPr>
          <w:rFonts w:cs="Arial"/>
        </w:rPr>
        <w:t xml:space="preserve">nieruchomości jest zakwalifikowanych jako grunty orne, </w:t>
      </w:r>
      <w:r w:rsidRPr="00024E0C">
        <w:t>przy czym na części działek znajdują się dodatkowo</w:t>
      </w:r>
      <w:r w:rsidRPr="00024E0C">
        <w:rPr>
          <w:rFonts w:cs="Arial"/>
        </w:rPr>
        <w:t xml:space="preserve"> łąki</w:t>
      </w:r>
      <w:r w:rsidR="00044ED6" w:rsidRPr="00024E0C">
        <w:rPr>
          <w:rFonts w:cs="Arial"/>
        </w:rPr>
        <w:t xml:space="preserve"> </w:t>
      </w:r>
      <w:r w:rsidR="00827CEE" w:rsidRPr="00024E0C">
        <w:rPr>
          <w:rFonts w:cs="Arial"/>
        </w:rPr>
        <w:t xml:space="preserve">trwałe </w:t>
      </w:r>
      <w:r w:rsidR="00044ED6" w:rsidRPr="00024E0C">
        <w:rPr>
          <w:rFonts w:cs="Arial"/>
        </w:rPr>
        <w:t xml:space="preserve">lub </w:t>
      </w:r>
      <w:r w:rsidR="005E10B8" w:rsidRPr="00024E0C">
        <w:rPr>
          <w:rFonts w:cs="Arial"/>
        </w:rPr>
        <w:t>nieużytki</w:t>
      </w:r>
      <w:r w:rsidRPr="00024E0C">
        <w:rPr>
          <w:rFonts w:cs="Arial"/>
        </w:rPr>
        <w:t>. Sumaryczna wartość zajęcia tego rodzaju nieruchomości wynosi</w:t>
      </w:r>
      <w:r w:rsidR="001F3A5F" w:rsidRPr="00024E0C">
        <w:rPr>
          <w:rFonts w:cs="Arial"/>
        </w:rPr>
        <w:t xml:space="preserve"> 6,</w:t>
      </w:r>
      <w:r w:rsidR="00C22979" w:rsidRPr="00024E0C">
        <w:rPr>
          <w:rFonts w:cs="Arial"/>
        </w:rPr>
        <w:t>10</w:t>
      </w:r>
      <w:r w:rsidR="001F3A5F" w:rsidRPr="00024E0C">
        <w:rPr>
          <w:rFonts w:cs="Arial"/>
        </w:rPr>
        <w:t xml:space="preserve"> ha</w:t>
      </w:r>
      <w:r w:rsidRPr="00024E0C">
        <w:rPr>
          <w:rFonts w:cs="Arial"/>
        </w:rPr>
        <w:t>,</w:t>
      </w:r>
    </w:p>
    <w:p w:rsidR="00F860B2" w:rsidRPr="00024E0C" w:rsidRDefault="00F860B2" w:rsidP="00BD275E">
      <w:pPr>
        <w:pStyle w:val="dszasadniczy"/>
        <w:rPr>
          <w:rFonts w:cs="Arial"/>
        </w:rPr>
      </w:pPr>
      <w:r w:rsidRPr="00024E0C">
        <w:rPr>
          <w:rFonts w:cs="Arial"/>
        </w:rPr>
        <w:t>- 1</w:t>
      </w:r>
      <w:r w:rsidR="00BA32B2">
        <w:rPr>
          <w:rFonts w:cs="Arial"/>
        </w:rPr>
        <w:t>8</w:t>
      </w:r>
      <w:r w:rsidRPr="00024E0C">
        <w:rPr>
          <w:rFonts w:cs="Arial"/>
        </w:rPr>
        <w:t xml:space="preserve"> nieruchomości jest zakwalifikowanych jako drogi, przy czym sumaryczna wartość zajęcia dla tego rodzaju nieruchomości to </w:t>
      </w:r>
      <w:r w:rsidR="00226537">
        <w:rPr>
          <w:rFonts w:cs="Arial"/>
        </w:rPr>
        <w:t>2,15</w:t>
      </w:r>
      <w:r w:rsidR="001F3A5F" w:rsidRPr="00024E0C">
        <w:rPr>
          <w:rFonts w:cs="Arial"/>
        </w:rPr>
        <w:t xml:space="preserve"> ha</w:t>
      </w:r>
      <w:r w:rsidRPr="00024E0C">
        <w:rPr>
          <w:rFonts w:cs="Arial"/>
        </w:rPr>
        <w:t>,</w:t>
      </w:r>
    </w:p>
    <w:p w:rsidR="00F860B2" w:rsidRPr="00024E0C" w:rsidRDefault="00F860B2" w:rsidP="00BD275E">
      <w:pPr>
        <w:pStyle w:val="dszasadniczy"/>
        <w:rPr>
          <w:rFonts w:cs="Arial"/>
        </w:rPr>
      </w:pPr>
      <w:r w:rsidRPr="00024E0C">
        <w:rPr>
          <w:rFonts w:cs="Arial"/>
        </w:rPr>
        <w:t xml:space="preserve">- 19 nieruchomości to grunty zadrzewione </w:t>
      </w:r>
      <w:r w:rsidR="00827CEE" w:rsidRPr="00024E0C">
        <w:rPr>
          <w:rFonts w:cs="Arial"/>
        </w:rPr>
        <w:t xml:space="preserve">i zakrzewione oraz </w:t>
      </w:r>
      <w:r w:rsidRPr="00024E0C">
        <w:rPr>
          <w:rFonts w:cs="Arial"/>
        </w:rPr>
        <w:t xml:space="preserve">sady, przy czym na części działek występują dodatkowo </w:t>
      </w:r>
      <w:r w:rsidR="007E5AA6" w:rsidRPr="00024E0C">
        <w:rPr>
          <w:rFonts w:cs="Arial"/>
        </w:rPr>
        <w:t xml:space="preserve">grunty orne, </w:t>
      </w:r>
      <w:r w:rsidRPr="00024E0C">
        <w:rPr>
          <w:rFonts w:cs="Arial"/>
        </w:rPr>
        <w:t>łąki</w:t>
      </w:r>
      <w:r w:rsidR="00827CEE" w:rsidRPr="00024E0C">
        <w:rPr>
          <w:rFonts w:cs="Arial"/>
        </w:rPr>
        <w:t xml:space="preserve"> trwałe</w:t>
      </w:r>
      <w:r w:rsidRPr="00024E0C">
        <w:rPr>
          <w:rFonts w:cs="Arial"/>
        </w:rPr>
        <w:t xml:space="preserve">, </w:t>
      </w:r>
      <w:r w:rsidR="00827CEE" w:rsidRPr="00024E0C">
        <w:rPr>
          <w:rFonts w:cs="Arial"/>
        </w:rPr>
        <w:t xml:space="preserve">grunty pod rowami </w:t>
      </w:r>
      <w:r w:rsidRPr="00024E0C">
        <w:rPr>
          <w:rFonts w:cs="Arial"/>
        </w:rPr>
        <w:t xml:space="preserve">oraz </w:t>
      </w:r>
      <w:r w:rsidR="005E10B8" w:rsidRPr="00024E0C">
        <w:rPr>
          <w:rFonts w:cs="Arial"/>
        </w:rPr>
        <w:t>nieużytki</w:t>
      </w:r>
      <w:r w:rsidRPr="00024E0C">
        <w:rPr>
          <w:rFonts w:cs="Arial"/>
        </w:rPr>
        <w:t>. Sumaryczna wartość zajęcia tego rodzaju nieruchomości to 1,2</w:t>
      </w:r>
      <w:r w:rsidR="00C22979" w:rsidRPr="00024E0C">
        <w:rPr>
          <w:rFonts w:cs="Arial"/>
        </w:rPr>
        <w:t>5</w:t>
      </w:r>
      <w:r w:rsidRPr="00024E0C">
        <w:rPr>
          <w:rFonts w:cs="Arial"/>
        </w:rPr>
        <w:t xml:space="preserve"> ha,</w:t>
      </w:r>
    </w:p>
    <w:p w:rsidR="006A4A73" w:rsidRPr="00024E0C" w:rsidRDefault="006A4A73" w:rsidP="00BD275E">
      <w:pPr>
        <w:pStyle w:val="dszasadniczy"/>
        <w:rPr>
          <w:rFonts w:cs="Arial"/>
        </w:rPr>
      </w:pPr>
      <w:r w:rsidRPr="00024E0C">
        <w:rPr>
          <w:rFonts w:cs="Arial"/>
        </w:rPr>
        <w:t xml:space="preserve">- </w:t>
      </w:r>
      <w:r w:rsidR="00F95759">
        <w:rPr>
          <w:rFonts w:cs="Arial"/>
        </w:rPr>
        <w:t>10</w:t>
      </w:r>
      <w:r w:rsidR="00F95759" w:rsidRPr="00024E0C">
        <w:rPr>
          <w:rFonts w:cs="Arial"/>
        </w:rPr>
        <w:t xml:space="preserve"> </w:t>
      </w:r>
      <w:r w:rsidRPr="00024E0C">
        <w:rPr>
          <w:rFonts w:cs="Arial"/>
        </w:rPr>
        <w:t xml:space="preserve">nieruchomości stanowią </w:t>
      </w:r>
      <w:r w:rsidR="005E10B8" w:rsidRPr="00024E0C">
        <w:rPr>
          <w:rFonts w:cs="Arial"/>
        </w:rPr>
        <w:t>nieużytk</w:t>
      </w:r>
      <w:r w:rsidRPr="00024E0C">
        <w:rPr>
          <w:rFonts w:cs="Arial"/>
        </w:rPr>
        <w:t>i,</w:t>
      </w:r>
      <w:r w:rsidR="00882D57" w:rsidRPr="00024E0C">
        <w:rPr>
          <w:rFonts w:cs="Arial"/>
        </w:rPr>
        <w:t xml:space="preserve"> przy czym sumaryczna wartość powierzchni zajęcia tego rodzaju nieruchomości to </w:t>
      </w:r>
      <w:r w:rsidR="001B1CFC">
        <w:rPr>
          <w:rFonts w:cs="Arial"/>
        </w:rPr>
        <w:t>0,22</w:t>
      </w:r>
      <w:r w:rsidR="00882D57" w:rsidRPr="00024E0C">
        <w:rPr>
          <w:rFonts w:cs="Arial"/>
        </w:rPr>
        <w:t xml:space="preserve"> ha</w:t>
      </w:r>
      <w:r w:rsidR="001078B6" w:rsidRPr="00024E0C">
        <w:rPr>
          <w:rFonts w:cs="Arial"/>
        </w:rPr>
        <w:t>,</w:t>
      </w:r>
    </w:p>
    <w:p w:rsidR="006A4A73" w:rsidRPr="00024E0C" w:rsidRDefault="006A4A73" w:rsidP="00BD275E">
      <w:pPr>
        <w:pStyle w:val="dszasadniczy"/>
        <w:rPr>
          <w:rFonts w:cs="Arial"/>
        </w:rPr>
      </w:pPr>
      <w:r w:rsidRPr="00024E0C">
        <w:rPr>
          <w:rFonts w:cs="Arial"/>
        </w:rPr>
        <w:t xml:space="preserve">- 4 nieruchomości </w:t>
      </w:r>
      <w:r w:rsidR="00882D57" w:rsidRPr="00024E0C">
        <w:rPr>
          <w:rFonts w:cs="Arial"/>
        </w:rPr>
        <w:t>stanowią</w:t>
      </w:r>
      <w:r w:rsidRPr="00024E0C">
        <w:rPr>
          <w:rFonts w:cs="Arial"/>
        </w:rPr>
        <w:t xml:space="preserve"> </w:t>
      </w:r>
      <w:r w:rsidR="00827CEE" w:rsidRPr="00024E0C">
        <w:rPr>
          <w:rFonts w:cs="Arial"/>
        </w:rPr>
        <w:t>grunty</w:t>
      </w:r>
      <w:r w:rsidR="005E10B8" w:rsidRPr="00024E0C">
        <w:rPr>
          <w:rFonts w:cs="Arial"/>
        </w:rPr>
        <w:t xml:space="preserve"> rolne zabudowane i inne tereny zabudowane</w:t>
      </w:r>
      <w:r w:rsidR="00882D57" w:rsidRPr="00024E0C">
        <w:rPr>
          <w:rFonts w:cs="Arial"/>
        </w:rPr>
        <w:t>, przy czym sumaryczna wartość powierzchni zajęcia tego rodzaju nieruchomości to 0,20 ha</w:t>
      </w:r>
      <w:r w:rsidRPr="00024E0C">
        <w:rPr>
          <w:rFonts w:cs="Arial"/>
        </w:rPr>
        <w:t xml:space="preserve">. Co istotne, w związku z realizacją Zadania nie nastąpi wkroczenie na teren zabudowy albo takie ograniczenie </w:t>
      </w:r>
      <w:r w:rsidR="00882D57" w:rsidRPr="00024E0C">
        <w:rPr>
          <w:rFonts w:cs="Arial"/>
        </w:rPr>
        <w:t>obszaru tych nieruchomości, które uniemożliwiałoby korzystanie z tych nieruchomości zgodnie z ich celem,</w:t>
      </w:r>
    </w:p>
    <w:p w:rsidR="00882D57" w:rsidRPr="00024E0C" w:rsidRDefault="00882D57" w:rsidP="00BD275E">
      <w:pPr>
        <w:pStyle w:val="dszasadniczy"/>
        <w:rPr>
          <w:rFonts w:cs="Arial"/>
        </w:rPr>
      </w:pPr>
      <w:r w:rsidRPr="00024E0C">
        <w:rPr>
          <w:rFonts w:cs="Arial"/>
        </w:rPr>
        <w:lastRenderedPageBreak/>
        <w:t xml:space="preserve">- </w:t>
      </w:r>
      <w:r w:rsidR="007E5AA6" w:rsidRPr="00024E0C">
        <w:rPr>
          <w:rFonts w:cs="Arial"/>
        </w:rPr>
        <w:t xml:space="preserve">23 </w:t>
      </w:r>
      <w:r w:rsidRPr="00024E0C">
        <w:rPr>
          <w:rFonts w:cs="Arial"/>
        </w:rPr>
        <w:t>nieruchomości stanowią łąki</w:t>
      </w:r>
      <w:r w:rsidR="009F5FBC" w:rsidRPr="00024E0C">
        <w:rPr>
          <w:rFonts w:cs="Arial"/>
        </w:rPr>
        <w:t xml:space="preserve"> trwałe</w:t>
      </w:r>
      <w:r w:rsidRPr="00024E0C">
        <w:rPr>
          <w:rFonts w:cs="Arial"/>
        </w:rPr>
        <w:t xml:space="preserve"> i pastwiska</w:t>
      </w:r>
      <w:r w:rsidR="009F5FBC" w:rsidRPr="00024E0C">
        <w:rPr>
          <w:rFonts w:cs="Arial"/>
        </w:rPr>
        <w:t xml:space="preserve"> trwałe</w:t>
      </w:r>
      <w:r w:rsidRPr="00024E0C">
        <w:rPr>
          <w:rFonts w:cs="Arial"/>
        </w:rPr>
        <w:t xml:space="preserve">, częściowo nieużytkowane, sumaryczna wartość powierzchni zajęcia tego rodzaju nieruchomości to </w:t>
      </w:r>
      <w:r w:rsidR="001F3A5F" w:rsidRPr="00024E0C">
        <w:rPr>
          <w:rFonts w:cs="Arial"/>
        </w:rPr>
        <w:t>1,3</w:t>
      </w:r>
      <w:r w:rsidR="007E5AA6" w:rsidRPr="00024E0C">
        <w:rPr>
          <w:rFonts w:cs="Arial"/>
        </w:rPr>
        <w:t>0</w:t>
      </w:r>
      <w:r w:rsidR="001F3A5F" w:rsidRPr="00024E0C">
        <w:rPr>
          <w:rFonts w:cs="Arial"/>
        </w:rPr>
        <w:t xml:space="preserve"> </w:t>
      </w:r>
      <w:r w:rsidRPr="00024E0C">
        <w:rPr>
          <w:rFonts w:cs="Arial"/>
        </w:rPr>
        <w:t>ha,</w:t>
      </w:r>
    </w:p>
    <w:p w:rsidR="00882D57" w:rsidRPr="00024E0C" w:rsidRDefault="00882D57" w:rsidP="00BD275E">
      <w:pPr>
        <w:pStyle w:val="dszasadniczy"/>
        <w:rPr>
          <w:rFonts w:cs="Arial"/>
        </w:rPr>
      </w:pPr>
      <w:r w:rsidRPr="00024E0C">
        <w:rPr>
          <w:rFonts w:cs="Arial"/>
        </w:rPr>
        <w:t xml:space="preserve">- </w:t>
      </w:r>
      <w:r w:rsidR="001F3A5F" w:rsidRPr="00024E0C">
        <w:rPr>
          <w:rFonts w:cs="Arial"/>
        </w:rPr>
        <w:t>4</w:t>
      </w:r>
      <w:r w:rsidRPr="00024E0C">
        <w:rPr>
          <w:rFonts w:cs="Arial"/>
        </w:rPr>
        <w:t xml:space="preserve"> nieruchomości stanowią tereny przemysłowe, </w:t>
      </w:r>
      <w:r w:rsidR="009F5FBC" w:rsidRPr="00024E0C">
        <w:rPr>
          <w:rFonts w:cs="Arial"/>
        </w:rPr>
        <w:t xml:space="preserve">tereny </w:t>
      </w:r>
      <w:r w:rsidRPr="00024E0C">
        <w:rPr>
          <w:rFonts w:cs="Arial"/>
        </w:rPr>
        <w:t xml:space="preserve">kolejowe i </w:t>
      </w:r>
      <w:r w:rsidR="009F5FBC" w:rsidRPr="00024E0C">
        <w:rPr>
          <w:rFonts w:cs="Arial"/>
        </w:rPr>
        <w:t xml:space="preserve">tereny </w:t>
      </w:r>
      <w:r w:rsidRPr="00024E0C">
        <w:rPr>
          <w:rFonts w:cs="Arial"/>
        </w:rPr>
        <w:t xml:space="preserve">różne, przy czym sumaryczna wartość powierzchni zajęcia tego rodzaju nieruchomości to </w:t>
      </w:r>
      <w:r w:rsidR="001F3A5F" w:rsidRPr="00024E0C">
        <w:rPr>
          <w:rFonts w:cs="Arial"/>
        </w:rPr>
        <w:t xml:space="preserve">1,02 </w:t>
      </w:r>
      <w:r w:rsidRPr="00024E0C">
        <w:rPr>
          <w:rFonts w:cs="Arial"/>
        </w:rPr>
        <w:t>ha.</w:t>
      </w:r>
    </w:p>
    <w:p w:rsidR="002E78DA" w:rsidRDefault="00CD2443" w:rsidP="00BD275E">
      <w:pPr>
        <w:rPr>
          <w:lang w:eastAsia="pl-PL"/>
        </w:rPr>
      </w:pPr>
      <w:r>
        <w:rPr>
          <w:lang w:eastAsia="pl-PL"/>
        </w:rPr>
        <w:t>14 nieruchomości, gdzie Gmina nie jest właścicielem ale władającym nieruchomością,</w:t>
      </w:r>
      <w:r w:rsidR="002E78DA">
        <w:rPr>
          <w:lang w:eastAsia="pl-PL"/>
        </w:rPr>
        <w:t xml:space="preserve"> (8 dla obiektu </w:t>
      </w:r>
      <w:r w:rsidR="002E78DA" w:rsidRPr="002E78DA">
        <w:rPr>
          <w:b/>
          <w:lang w:eastAsia="pl-PL"/>
        </w:rPr>
        <w:t>Zabezpieczenie wałów rzeki Koprzywianki – wał lewy w km 0+000 ÷ 12+900, wał prawy w km 0+000 ÷ 14+400</w:t>
      </w:r>
      <w:r w:rsidR="002E78DA">
        <w:rPr>
          <w:lang w:eastAsia="pl-PL"/>
        </w:rPr>
        <w:t xml:space="preserve"> oraz 6 dla obiektu </w:t>
      </w:r>
      <w:r w:rsidR="002E78DA" w:rsidRPr="002E78DA">
        <w:rPr>
          <w:b/>
          <w:lang w:eastAsia="pl-PL"/>
        </w:rPr>
        <w:t>Rozbudowa wału opaskowego zabezpieczającego przed wodami powodziowymi Hutę Szkła i osiedle mieszkaniowe w msc. Sandomierz wraz z rozbudową wału przeciwpowodziowego rzeki Wisły od ul. Lwowskiej do połączenia z wałem Koćmierzów</w:t>
      </w:r>
      <w:r w:rsidR="002E78DA">
        <w:rPr>
          <w:lang w:eastAsia="pl-PL"/>
        </w:rPr>
        <w:t xml:space="preserve">) </w:t>
      </w:r>
      <w:r w:rsidR="00E54C0F" w:rsidRPr="00E54C0F">
        <w:rPr>
          <w:lang w:eastAsia="pl-PL"/>
        </w:rPr>
        <w:t>mają nieuregulowany stan prawny, w związku z czym wypłata odszkodowania, w odniesieniu do tych nieruchomości, będzie ustalana na zasadach dotyczących nieruchomości o nieuregulowanym stanie prawnym, zgodnie z przepisami Specustawy powodziowej i UGN</w:t>
      </w:r>
      <w:r>
        <w:rPr>
          <w:lang w:eastAsia="pl-PL"/>
        </w:rPr>
        <w:t xml:space="preserve"> oraz zasadami określonymi w niniejszym PPNiP</w:t>
      </w:r>
      <w:r w:rsidR="00E54C0F" w:rsidRPr="00E54C0F">
        <w:rPr>
          <w:lang w:eastAsia="pl-PL"/>
        </w:rPr>
        <w:t>.</w:t>
      </w:r>
      <w:r w:rsidR="00AB0606">
        <w:rPr>
          <w:lang w:eastAsia="pl-PL"/>
        </w:rPr>
        <w:t xml:space="preserve"> </w:t>
      </w:r>
      <w:r w:rsidR="00CE5E0D">
        <w:rPr>
          <w:lang w:eastAsia="pl-PL"/>
        </w:rPr>
        <w:t>W</w:t>
      </w:r>
      <w:r w:rsidR="00AB0606">
        <w:rPr>
          <w:lang w:eastAsia="pl-PL"/>
        </w:rPr>
        <w:t xml:space="preserve"> </w:t>
      </w:r>
      <w:r w:rsidR="00F20B9C">
        <w:rPr>
          <w:lang w:eastAsia="pl-PL"/>
        </w:rPr>
        <w:t xml:space="preserve">innych przypadkach nieuregulowanych stanów prawnych nieruchomości postępowania prowadzone są </w:t>
      </w:r>
      <w:r w:rsidR="00AB0606">
        <w:rPr>
          <w:lang w:eastAsia="pl-PL"/>
        </w:rPr>
        <w:t>w takim samym trybie</w:t>
      </w:r>
      <w:r w:rsidR="00CE5E0D">
        <w:rPr>
          <w:lang w:eastAsia="pl-PL"/>
        </w:rPr>
        <w:t xml:space="preserve"> jak opisany powyżej</w:t>
      </w:r>
      <w:r w:rsidR="00AB0606">
        <w:rPr>
          <w:lang w:eastAsia="pl-PL"/>
        </w:rPr>
        <w:t>, włączając zastosowanie procedury specjalnej, o której mowa w pkt. 6.2.2.</w:t>
      </w:r>
    </w:p>
    <w:p w:rsidR="004E70FA" w:rsidRDefault="004E70FA" w:rsidP="00BD275E">
      <w:pPr>
        <w:rPr>
          <w:lang w:eastAsia="pl-PL"/>
        </w:rPr>
      </w:pPr>
      <w:r>
        <w:rPr>
          <w:lang w:eastAsia="pl-PL"/>
        </w:rPr>
        <w:t xml:space="preserve">Wśród nieruchomości, na których realizowane będzie Zadanie nie ma nieruchomości, na których zlokalizowane są ogrody działkowe. Na obecnym etapie </w:t>
      </w:r>
      <w:r w:rsidR="00276265">
        <w:rPr>
          <w:lang w:eastAsia="pl-PL"/>
        </w:rPr>
        <w:t>prac nad PPNiP</w:t>
      </w:r>
      <w:r>
        <w:rPr>
          <w:lang w:eastAsia="pl-PL"/>
        </w:rPr>
        <w:t xml:space="preserve"> brakuje pełnych informacji, czy nieruchomości, na których realizowane będzie Zadanie są przedmiotem dzierżawy.</w:t>
      </w:r>
    </w:p>
    <w:p w:rsidR="00196D44" w:rsidRDefault="00196D44" w:rsidP="00BD275E">
      <w:pPr>
        <w:rPr>
          <w:lang w:eastAsia="pl-PL"/>
        </w:rPr>
      </w:pPr>
      <w:r>
        <w:rPr>
          <w:lang w:eastAsia="pl-PL"/>
        </w:rPr>
        <w:t xml:space="preserve">Dla 3 działek (2 działki dla obiektu </w:t>
      </w:r>
      <w:r w:rsidR="00B2674C" w:rsidRPr="00B2674C">
        <w:rPr>
          <w:b/>
          <w:lang w:eastAsia="pl-PL"/>
        </w:rPr>
        <w:t>Budowa przepompowni wody w miejscowości Szewce</w:t>
      </w:r>
      <w:r>
        <w:rPr>
          <w:lang w:eastAsia="pl-PL"/>
        </w:rPr>
        <w:t xml:space="preserve"> oraz 1 działka dla obiektu </w:t>
      </w:r>
      <w:r w:rsidR="00B2674C" w:rsidRPr="00B2674C">
        <w:rPr>
          <w:b/>
          <w:lang w:eastAsia="pl-PL"/>
        </w:rPr>
        <w:t>Rozbudowa przepompowni wody w miejscowości Zajeziorze</w:t>
      </w:r>
      <w:r>
        <w:rPr>
          <w:lang w:eastAsia="pl-PL"/>
        </w:rPr>
        <w:t>) stanowiących własność osób fizycznych zidentyfikowano występowanie ograniczonych praw rzeczowych (służebności gruntowe).</w:t>
      </w:r>
    </w:p>
    <w:p w:rsidR="00BD275E" w:rsidRPr="00024E0C" w:rsidRDefault="002535B4" w:rsidP="00BD275E">
      <w:pPr>
        <w:rPr>
          <w:lang w:eastAsia="pl-PL"/>
        </w:rPr>
      </w:pPr>
      <w:r>
        <w:rPr>
          <w:lang w:eastAsia="pl-PL"/>
        </w:rPr>
        <w:t xml:space="preserve">Dla 9 działek będącej własnością Skarbu Państwa zidentyfikowano użytkowanie wieczyste na rzecz osób prawnych, natomiast dla 1 działki na rzecz osoby fizycznej. </w:t>
      </w:r>
      <w:r w:rsidR="00C563C4">
        <w:rPr>
          <w:lang w:eastAsia="pl-PL"/>
        </w:rPr>
        <w:t>Dla jednej działki będącej własnością Skarbu Państwa zidentyfikowano użytkowanie wieczyste na rzecz Polskich Kolei Państwowych S.A.</w:t>
      </w:r>
    </w:p>
    <w:p w:rsidR="00097329" w:rsidRPr="00024E0C" w:rsidRDefault="00BD275E" w:rsidP="00097329">
      <w:r w:rsidRPr="00024E0C">
        <w:rPr>
          <w:lang w:eastAsia="pl-PL"/>
        </w:rPr>
        <w:t xml:space="preserve">Na obszarze </w:t>
      </w:r>
      <w:r w:rsidR="00263130" w:rsidRPr="00024E0C">
        <w:rPr>
          <w:lang w:eastAsia="pl-PL"/>
        </w:rPr>
        <w:t xml:space="preserve">realizacji Zadania </w:t>
      </w:r>
      <w:r w:rsidRPr="00024E0C">
        <w:rPr>
          <w:lang w:eastAsia="pl-PL"/>
        </w:rPr>
        <w:t>nie ma dóbr i zabytków kultury</w:t>
      </w:r>
      <w:r w:rsidR="009615C2" w:rsidRPr="00024E0C">
        <w:rPr>
          <w:lang w:eastAsia="pl-PL"/>
        </w:rPr>
        <w:t xml:space="preserve">, za wyjątkiem obiektu </w:t>
      </w:r>
      <w:r w:rsidR="003B23C3" w:rsidRPr="00024E0C">
        <w:rPr>
          <w:b/>
          <w:lang w:eastAsia="pl-PL"/>
        </w:rPr>
        <w:t xml:space="preserve">Zabezpieczenie wałów rzeki Koprzywianki – wał lewy w km 0+000 </w:t>
      </w:r>
      <w:r w:rsidR="003B23C3" w:rsidRPr="00024E0C">
        <w:rPr>
          <w:rFonts w:cs="Arial"/>
          <w:b/>
        </w:rPr>
        <w:t>÷</w:t>
      </w:r>
      <w:r w:rsidR="003B23C3" w:rsidRPr="00024E0C">
        <w:rPr>
          <w:b/>
          <w:lang w:eastAsia="pl-PL"/>
        </w:rPr>
        <w:t xml:space="preserve"> 12+900, wał prawy w km 0+000 </w:t>
      </w:r>
      <w:r w:rsidR="003B23C3" w:rsidRPr="00024E0C">
        <w:rPr>
          <w:rFonts w:cs="Arial"/>
          <w:b/>
        </w:rPr>
        <w:t>÷</w:t>
      </w:r>
      <w:r w:rsidR="003B23C3" w:rsidRPr="00024E0C">
        <w:rPr>
          <w:b/>
          <w:lang w:eastAsia="pl-PL"/>
        </w:rPr>
        <w:t xml:space="preserve"> 14+400</w:t>
      </w:r>
      <w:r w:rsidR="009615C2" w:rsidRPr="00024E0C">
        <w:rPr>
          <w:i/>
          <w:lang w:eastAsia="pl-PL"/>
        </w:rPr>
        <w:t xml:space="preserve">, </w:t>
      </w:r>
      <w:r w:rsidR="00097329" w:rsidRPr="00024E0C">
        <w:rPr>
          <w:lang w:eastAsia="pl-PL"/>
        </w:rPr>
        <w:t>które</w:t>
      </w:r>
      <w:r w:rsidR="009615C2" w:rsidRPr="00024E0C">
        <w:rPr>
          <w:lang w:eastAsia="pl-PL"/>
        </w:rPr>
        <w:t>go realizacja w części będzie odbywała się na terenach strefy ochrony konserwatorskiej urbanistycznej, architektonicznej i krajobrazowej Sandomierza</w:t>
      </w:r>
      <w:r w:rsidRPr="00024E0C">
        <w:rPr>
          <w:lang w:eastAsia="pl-PL"/>
        </w:rPr>
        <w:t xml:space="preserve">. </w:t>
      </w:r>
      <w:r w:rsidR="009615C2" w:rsidRPr="00024E0C">
        <w:rPr>
          <w:lang w:eastAsia="pl-PL"/>
        </w:rPr>
        <w:t xml:space="preserve">Realizowane prace nie powodują bezpośredniego zagrożenia dla obiektów objętych ochroną konserwatorską. </w:t>
      </w:r>
      <w:r w:rsidRPr="00024E0C">
        <w:rPr>
          <w:lang w:eastAsia="pl-PL"/>
        </w:rPr>
        <w:t xml:space="preserve">Nie znajdują się tam ujęcia wody oraz inne elementy infrastruktury technicznej i społecznej, istotne dla lokalnej społeczności i mogące wymagać kompensaty </w:t>
      </w:r>
      <w:r w:rsidR="004F4BC3" w:rsidRPr="00024E0C">
        <w:rPr>
          <w:lang w:eastAsia="pl-PL"/>
        </w:rPr>
        <w:br/>
      </w:r>
      <w:r w:rsidRPr="00024E0C">
        <w:rPr>
          <w:lang w:eastAsia="pl-PL"/>
        </w:rPr>
        <w:t>w niniejszym PPNiP.</w:t>
      </w:r>
    </w:p>
    <w:p w:rsidR="00097329" w:rsidRPr="00024E0C" w:rsidRDefault="003C67FE" w:rsidP="00097329">
      <w:r w:rsidRPr="00024E0C">
        <w:t>Zadanie jedynie na niewielkim fragmencie realizowane będzie w granicach obszarów Natura 2000. Dotyczy to odcinka rowu odprowadzającego wody z zawala bezpośrednio po wystąpieniu wysokich stanów wód.</w:t>
      </w:r>
      <w:r w:rsidR="00CC32B7" w:rsidRPr="00024E0C">
        <w:t xml:space="preserve">  </w:t>
      </w:r>
      <w:r w:rsidR="00BF6E4A" w:rsidRPr="00024E0C">
        <w:t xml:space="preserve">Budowa odcinka rowu w obrębie międzywala Wisły </w:t>
      </w:r>
      <w:r w:rsidR="004F4BC3" w:rsidRPr="00024E0C">
        <w:br/>
      </w:r>
      <w:r w:rsidR="00BF6E4A" w:rsidRPr="00024E0C">
        <w:t xml:space="preserve">w ramach obiektu </w:t>
      </w:r>
      <w:r w:rsidR="003B23C3" w:rsidRPr="00024E0C">
        <w:rPr>
          <w:b/>
        </w:rPr>
        <w:t>Zabezpieczenie przeciwpowodziowe w obrębie cieku Struga A wraz</w:t>
      </w:r>
      <w:r w:rsidR="003B23C3" w:rsidRPr="00024E0C">
        <w:rPr>
          <w:b/>
        </w:rPr>
        <w:br/>
        <w:t>z przebudową i rozbudową przepompowni „Nadbrzezie”</w:t>
      </w:r>
      <w:r w:rsidR="00BF6E4A" w:rsidRPr="00024E0C">
        <w:t xml:space="preserve"> nie powoduje ingerencji </w:t>
      </w:r>
      <w:r w:rsidR="00171A65" w:rsidRPr="00024E0C">
        <w:br/>
      </w:r>
      <w:r w:rsidR="00BF6E4A" w:rsidRPr="00024E0C">
        <w:t>w siedliska przyrodnicze i siedliska gatunków uznanych za przedmioty ochrony w obszarze Tarnobrzeska Dolina Wisły PLH180049.</w:t>
      </w:r>
    </w:p>
    <w:p w:rsidR="00550A8A" w:rsidRPr="00024E0C" w:rsidRDefault="00550A8A" w:rsidP="00550A8A">
      <w:pPr>
        <w:pStyle w:val="Nagwek1"/>
        <w:ind w:left="432" w:hanging="432"/>
      </w:pPr>
      <w:bookmarkStart w:id="39" w:name="_Toc433618729"/>
      <w:bookmarkStart w:id="40" w:name="_Toc457990330"/>
      <w:bookmarkStart w:id="41" w:name="_Toc464568082"/>
      <w:bookmarkStart w:id="42" w:name="_Toc469986141"/>
      <w:bookmarkStart w:id="43" w:name="_Toc416223132"/>
      <w:r w:rsidRPr="00024E0C">
        <w:lastRenderedPageBreak/>
        <w:t xml:space="preserve">Podstawowe zasady przyjęte w </w:t>
      </w:r>
      <w:bookmarkEnd w:id="39"/>
      <w:r w:rsidRPr="00024E0C">
        <w:t>PPNiP</w:t>
      </w:r>
      <w:r w:rsidR="00263130" w:rsidRPr="00024E0C">
        <w:rPr>
          <w:rStyle w:val="Odwoanieprzypisudolnego"/>
        </w:rPr>
        <w:footnoteReference w:id="5"/>
      </w:r>
      <w:bookmarkEnd w:id="40"/>
      <w:bookmarkEnd w:id="41"/>
      <w:bookmarkEnd w:id="42"/>
    </w:p>
    <w:p w:rsidR="00C22979" w:rsidRPr="00024E0C" w:rsidRDefault="00C22979" w:rsidP="00C22979">
      <w:r w:rsidRPr="00024E0C">
        <w:t xml:space="preserve">O ile nie zostaną zaplanowane i wdrożone odpowiednie środki minimalizujące </w:t>
      </w:r>
      <w:r w:rsidR="00171A65" w:rsidRPr="00024E0C">
        <w:br/>
      </w:r>
      <w:r w:rsidRPr="00024E0C">
        <w:t xml:space="preserve">i zapobiegające, zajęcia nieruchomości mogą tworzyć i wzmacniać nierówności, powodować wykluczenia społeczne oraz skutkować trwałymi szkodami środowiskowymi. W związku </w:t>
      </w:r>
      <w:r w:rsidR="00171A65" w:rsidRPr="00024E0C">
        <w:br/>
      </w:r>
      <w:r w:rsidRPr="00024E0C">
        <w:t xml:space="preserve">z tym w procesie projektowania i implementacji procesu pozyskiwania nieruchomości </w:t>
      </w:r>
      <w:r w:rsidR="00171A65" w:rsidRPr="00024E0C">
        <w:br/>
      </w:r>
      <w:r w:rsidRPr="00024E0C">
        <w:t>i wysiedleń należy kierować się poniższymi zasadami:</w:t>
      </w:r>
    </w:p>
    <w:p w:rsidR="00171A65" w:rsidRPr="00024E0C" w:rsidRDefault="00C22979" w:rsidP="00C22979">
      <w:pPr>
        <w:pStyle w:val="Akapitzlist"/>
        <w:numPr>
          <w:ilvl w:val="0"/>
          <w:numId w:val="2"/>
        </w:numPr>
      </w:pPr>
      <w:r w:rsidRPr="00024E0C">
        <w:t xml:space="preserve">Należy minimalizować, a w miarę możliwości unikać dokonywania przymusowych trwałych zajęć nieruchomości. Tam, gdzie nie da się uniknąć dokonywania trwałych zajęć, w przygotowywanych PPNiP zastosowanie znajdą procedury </w:t>
      </w:r>
      <w:r w:rsidR="00171A65" w:rsidRPr="00024E0C">
        <w:br/>
      </w:r>
      <w:r w:rsidRPr="00024E0C">
        <w:t xml:space="preserve">i wymagania określone w LARPF, a dotyczące minimalizowania wpływu zajęć nieruchomości na zainteresowane strony. </w:t>
      </w:r>
    </w:p>
    <w:p w:rsidR="00C22979" w:rsidRPr="00024E0C" w:rsidRDefault="00171A65" w:rsidP="00171A65">
      <w:pPr>
        <w:pStyle w:val="Akapitzlist"/>
        <w:ind w:left="1080"/>
      </w:pPr>
      <w:r w:rsidRPr="00024E0C">
        <w:t>(zob.</w:t>
      </w:r>
      <w:r w:rsidR="00C22979" w:rsidRPr="00024E0C">
        <w:t>http://www.odrapcu.pl/doc/OVFMP/Ramowy_dokument_dotyczacy_Przesiedlen_i_Pozyskiwania_Nieruchomosci.pdf)</w:t>
      </w:r>
    </w:p>
    <w:p w:rsidR="00C22979" w:rsidRPr="00024E0C" w:rsidRDefault="00C22979" w:rsidP="00C22979">
      <w:pPr>
        <w:pStyle w:val="Akapitzlist"/>
        <w:numPr>
          <w:ilvl w:val="0"/>
          <w:numId w:val="2"/>
        </w:numPr>
        <w:spacing w:before="0" w:after="160"/>
      </w:pPr>
      <w:r w:rsidRPr="00024E0C">
        <w:t>Procedury wywłaszczeniowe zapewnią poprawę warunków życia ludności, a co najmniej ich odtworzenie do poziomu sprzed realizacji projektu.</w:t>
      </w:r>
    </w:p>
    <w:p w:rsidR="00C22979" w:rsidRPr="00024E0C" w:rsidRDefault="00C22979" w:rsidP="00C22979">
      <w:pPr>
        <w:pStyle w:val="Akapitzlist"/>
        <w:numPr>
          <w:ilvl w:val="0"/>
          <w:numId w:val="2"/>
        </w:numPr>
        <w:spacing w:before="0" w:after="160"/>
        <w:rPr>
          <w:rFonts w:cs="Arial"/>
        </w:rPr>
      </w:pPr>
      <w:r w:rsidRPr="00024E0C">
        <w:rPr>
          <w:rFonts w:cs="Arial"/>
        </w:rPr>
        <w:t xml:space="preserve">Wszystkie osoby dotknięte skutkami realizacji projektu (PAP) zostaną właściwie skonsultowane i otrzymają możliwość aktywnej i skutecznej partycypacji </w:t>
      </w:r>
      <w:r w:rsidR="00171A65" w:rsidRPr="00024E0C">
        <w:rPr>
          <w:rFonts w:cs="Arial"/>
        </w:rPr>
        <w:br/>
      </w:r>
      <w:r w:rsidRPr="00024E0C">
        <w:rPr>
          <w:rFonts w:cs="Arial"/>
        </w:rPr>
        <w:t xml:space="preserve">w procesie rozwoju Projektu oraz dostęp do mechanizmów składania skarg </w:t>
      </w:r>
      <w:r w:rsidR="00171A65" w:rsidRPr="00024E0C">
        <w:rPr>
          <w:rFonts w:cs="Arial"/>
        </w:rPr>
        <w:br/>
      </w:r>
      <w:r w:rsidRPr="00024E0C">
        <w:rPr>
          <w:rFonts w:cs="Arial"/>
        </w:rPr>
        <w:t xml:space="preserve">i wniosków. Konsultacje społeczne powinny uwzględniać potrzeby grup szczególnie wrażliwych oraz te wynikające z tożsamości płciowej </w:t>
      </w:r>
      <w:proofErr w:type="spellStart"/>
      <w:r w:rsidRPr="00024E0C">
        <w:rPr>
          <w:rFonts w:cs="Arial"/>
        </w:rPr>
        <w:t>partycypantów</w:t>
      </w:r>
      <w:proofErr w:type="spellEnd"/>
      <w:r w:rsidRPr="00024E0C">
        <w:rPr>
          <w:rFonts w:cs="Arial"/>
        </w:rPr>
        <w:t>.</w:t>
      </w:r>
    </w:p>
    <w:p w:rsidR="00C22979" w:rsidRPr="00024E0C" w:rsidRDefault="00C22979" w:rsidP="00C22979">
      <w:pPr>
        <w:pStyle w:val="Akapitzlist"/>
        <w:numPr>
          <w:ilvl w:val="0"/>
          <w:numId w:val="2"/>
        </w:numPr>
        <w:spacing w:before="0" w:after="160"/>
        <w:rPr>
          <w:rFonts w:cs="Arial"/>
        </w:rPr>
      </w:pPr>
      <w:r w:rsidRPr="00024E0C">
        <w:t>Osobom dotkniętym skutkami realizacji projektu należy zapewnić dostęp do uczciwej, sprawiedliwej i niedrogiej procedury odwoławczej przed niezależnym organem lub przed sądem oraz do przeprowadzenia tej procedury bez zbędnej zwłoki.</w:t>
      </w:r>
    </w:p>
    <w:p w:rsidR="00C22979" w:rsidRPr="00024E0C" w:rsidRDefault="00C22979" w:rsidP="00D4547C">
      <w:pPr>
        <w:pStyle w:val="Akapitzlist"/>
        <w:numPr>
          <w:ilvl w:val="0"/>
          <w:numId w:val="2"/>
        </w:numPr>
        <w:spacing w:before="0" w:after="160"/>
      </w:pPr>
      <w:r w:rsidRPr="00024E0C">
        <w:t>Wszystkie zajęcia nieruchomości, zarówno trwałe, jak i czasowe</w:t>
      </w:r>
      <w:r w:rsidR="0093718B" w:rsidRPr="00024E0C">
        <w:rPr>
          <w:rStyle w:val="Odwoanieprzypisudolnego"/>
        </w:rPr>
        <w:footnoteReference w:id="6"/>
      </w:r>
      <w:r w:rsidRPr="00024E0C">
        <w:t xml:space="preserve"> będą realizowane zgodnie z procedurami określonymi w prawie polskim i OP 4.12, jak to określono w LARPF</w:t>
      </w:r>
      <w:r w:rsidR="00AB560B" w:rsidRPr="00024E0C">
        <w:t xml:space="preserve"> </w:t>
      </w:r>
      <w:r w:rsidRPr="00024E0C">
        <w:t xml:space="preserve">i zostaną uszczegółowione w konkretnych PPNiP. PPNiP </w:t>
      </w:r>
      <w:r w:rsidR="00EA083E" w:rsidRPr="00024E0C">
        <w:t xml:space="preserve">jest </w:t>
      </w:r>
      <w:r w:rsidR="00934073" w:rsidRPr="00024E0C">
        <w:t xml:space="preserve">zgodny </w:t>
      </w:r>
      <w:r w:rsidRPr="00024E0C">
        <w:t>z LARPF.</w:t>
      </w:r>
    </w:p>
    <w:p w:rsidR="00C22979" w:rsidRPr="00024E0C" w:rsidRDefault="00C22979" w:rsidP="00C22979">
      <w:pPr>
        <w:pStyle w:val="Akapitzlist"/>
        <w:numPr>
          <w:ilvl w:val="0"/>
          <w:numId w:val="2"/>
        </w:numPr>
        <w:spacing w:before="0" w:after="160"/>
      </w:pPr>
      <w:r w:rsidRPr="00024E0C">
        <w:t xml:space="preserve">PPNiP dotyczy trwałych lub czasowych zajęć nieruchomości, a także trwałych lub czasowych ograniczeń w korzystaniu z nieruchomości, w szczególności skutkujących utratą (czasową lub całkowitą) źródeł </w:t>
      </w:r>
      <w:r w:rsidR="00FF0174" w:rsidRPr="00024E0C">
        <w:t xml:space="preserve">przychodów </w:t>
      </w:r>
      <w:r w:rsidRPr="00024E0C">
        <w:t>albo obniżeniem standardu życia.</w:t>
      </w:r>
    </w:p>
    <w:p w:rsidR="00C22979" w:rsidRPr="00024E0C" w:rsidRDefault="00C22979" w:rsidP="00C22979">
      <w:pPr>
        <w:pStyle w:val="Akapitzlist"/>
        <w:numPr>
          <w:ilvl w:val="0"/>
          <w:numId w:val="2"/>
        </w:numPr>
        <w:spacing w:before="0" w:after="160"/>
      </w:pPr>
      <w:r w:rsidRPr="00024E0C">
        <w:t>Implementacja PPNiP będzie monitorowana i dokumentowana, a po zakończeniu zostanie poddana ewaluacji.</w:t>
      </w:r>
    </w:p>
    <w:p w:rsidR="00C22979" w:rsidRPr="00024E0C" w:rsidRDefault="00C22979" w:rsidP="00C22979">
      <w:pPr>
        <w:pStyle w:val="Akapitzlist"/>
        <w:numPr>
          <w:ilvl w:val="0"/>
          <w:numId w:val="2"/>
        </w:numPr>
        <w:spacing w:before="0" w:after="160"/>
      </w:pPr>
      <w:r w:rsidRPr="00024E0C">
        <w:t>Proces partycypacji społecznej, działania osłonowe i minimalizujące będą prowadzone przy założeniu konieczności zapewnienia równego traktowania bez względu na wiek, płeć czy niepełnosprawność osób dotkniętych skutkami realizacji projektu. Szczególną uwagę należy poświęcić tym gospodarstwom domowym, których członkowie/członek należą do szczególnie wrażliwych grup społecznych.</w:t>
      </w:r>
    </w:p>
    <w:p w:rsidR="00C22979" w:rsidRPr="00024E0C" w:rsidRDefault="00C22979" w:rsidP="00C22979">
      <w:pPr>
        <w:pStyle w:val="Akapitzlist"/>
        <w:numPr>
          <w:ilvl w:val="0"/>
          <w:numId w:val="2"/>
        </w:numPr>
        <w:spacing w:before="0" w:after="160"/>
      </w:pPr>
      <w:r w:rsidRPr="00024E0C">
        <w:lastRenderedPageBreak/>
        <w:t xml:space="preserve">Plan przesiedleń i zajęcia nieruchomości są opracowywane i realizowane jako integralna część Projektu. Pełne koszty związane z koniecznością zaplanowania </w:t>
      </w:r>
      <w:r w:rsidR="00171A65" w:rsidRPr="00024E0C">
        <w:br/>
      </w:r>
      <w:r w:rsidRPr="00024E0C">
        <w:t>i wdrożenia działań kompensacyjnych zostaną włączone do kosztów i korzyści Projektu.</w:t>
      </w:r>
    </w:p>
    <w:p w:rsidR="00C22979" w:rsidRPr="00024E0C" w:rsidRDefault="00C22979" w:rsidP="00C22979">
      <w:pPr>
        <w:pStyle w:val="Akapitzlist"/>
        <w:numPr>
          <w:ilvl w:val="0"/>
          <w:numId w:val="2"/>
        </w:numPr>
        <w:spacing w:before="0" w:after="160"/>
      </w:pPr>
      <w:r w:rsidRPr="00024E0C">
        <w:t xml:space="preserve">Kompensacja dla osób ekonomicznie dotkniętych skutkami realizacji Projektu, </w:t>
      </w:r>
      <w:r w:rsidR="00171A65" w:rsidRPr="00024E0C">
        <w:br/>
      </w:r>
      <w:r w:rsidRPr="00024E0C">
        <w:t>w szczególności dla osób wywłaszczonych nastąpi przed rozpoczęciem robót budowlanych na wywłaszczonej nieruchomości.</w:t>
      </w:r>
    </w:p>
    <w:p w:rsidR="00C22979" w:rsidRPr="00024E0C" w:rsidRDefault="00C22979" w:rsidP="00C22979">
      <w:pPr>
        <w:pStyle w:val="Akapitzlist"/>
        <w:numPr>
          <w:ilvl w:val="0"/>
          <w:numId w:val="2"/>
        </w:numPr>
        <w:spacing w:before="0" w:after="160"/>
      </w:pPr>
      <w:r w:rsidRPr="00024E0C">
        <w:t>W ramach działań kompensacyjnych priorytet zostanie przyznany kompensacji na zasadach „ziemia za ziemię” poprzez przyznanie nieruchomości o podobnym potencjale produkcyjnym. Kompensacja pieniężna będzie stosowana tam, gdzie zajęcie nieruchomości lub jej części pozostaje bez wpływu na możliwość wykorzystywania nieruchomości na dotychczasowe cele, jak również tam, gdzie osoba ekonomicznie dotknięta skutkami projektu wyraża wolę otrzymania rekompensaty pieniężnej.</w:t>
      </w:r>
    </w:p>
    <w:p w:rsidR="00C22979" w:rsidRPr="00024E0C" w:rsidRDefault="00C22979" w:rsidP="00C22979">
      <w:pPr>
        <w:pStyle w:val="Akapitzlist"/>
        <w:numPr>
          <w:ilvl w:val="0"/>
          <w:numId w:val="2"/>
        </w:numPr>
        <w:spacing w:before="0" w:after="160"/>
      </w:pPr>
      <w:r w:rsidRPr="00024E0C">
        <w:t>Czasowe zajęcie nieruchomości na potrzeby realizacji Zadania jest możliwe jedynie za dobrowolnie wyrażoną zgodą właściciela nieruchomości i na zasadach określonych w oświadczeniu udzielającym tej zgody.</w:t>
      </w:r>
    </w:p>
    <w:p w:rsidR="00C22979" w:rsidRPr="00024E0C" w:rsidRDefault="00C22979" w:rsidP="00C22979">
      <w:pPr>
        <w:pStyle w:val="Akapitzlist"/>
        <w:numPr>
          <w:ilvl w:val="0"/>
          <w:numId w:val="2"/>
        </w:numPr>
        <w:spacing w:before="0" w:after="160"/>
      </w:pPr>
      <w:r w:rsidRPr="00024E0C">
        <w:t xml:space="preserve">Nieruchomości podlegające zajęciom czasowym po zakończeniu prac zostaną przywrócone do stanu pierwotnego tak, aby umożliwić ich właścicielom lub użytkownikom korzystanie z tych nieruchomości w sposób, w jaki czynili to </w:t>
      </w:r>
      <w:r w:rsidR="00D92121" w:rsidRPr="00024E0C">
        <w:t>prze</w:t>
      </w:r>
      <w:r w:rsidR="00263130" w:rsidRPr="00024E0C">
        <w:t xml:space="preserve">d </w:t>
      </w:r>
      <w:r w:rsidRPr="00024E0C">
        <w:t>realizacją Projektu.</w:t>
      </w:r>
    </w:p>
    <w:p w:rsidR="00C22979" w:rsidRPr="00024E0C" w:rsidRDefault="00C22979" w:rsidP="00C22979">
      <w:pPr>
        <w:pStyle w:val="Akapitzlist"/>
        <w:numPr>
          <w:ilvl w:val="0"/>
          <w:numId w:val="2"/>
        </w:numPr>
        <w:spacing w:before="0" w:after="160"/>
      </w:pPr>
      <w:r w:rsidRPr="00024E0C">
        <w:t xml:space="preserve"> Niezależnie od tytułu prawnego do nieruchomości, wszystkie osoby dotknięte skutkami realizacji projektu otrzymają wsparcie różnego rodzaju, zgodnie </w:t>
      </w:r>
      <w:r w:rsidR="00171A65" w:rsidRPr="00024E0C">
        <w:br/>
      </w:r>
      <w:r w:rsidRPr="00024E0C">
        <w:t xml:space="preserve">z Matrycą Działań Kompensujących znajdującą się w LARPF. Brak tytułu prawnego do nieruchomości nie powinien być przeszkodą dla otrzymania kompensacji i/albo wsparcia innego rodzaju. Szczegółowe zasady pozyskiwania nieruchomości, prowadzenia procedury partycypacji społecznej oraz działania minimalizujące, zapobiegawcze, osłonowe i kompensacyjne </w:t>
      </w:r>
      <w:r w:rsidR="004C093A" w:rsidRPr="00024E0C">
        <w:t xml:space="preserve">zostały </w:t>
      </w:r>
      <w:r w:rsidR="005E10B8" w:rsidRPr="00024E0C">
        <w:t xml:space="preserve">określone w </w:t>
      </w:r>
      <w:r w:rsidR="004C093A" w:rsidRPr="00024E0C">
        <w:t xml:space="preserve">niniejszym </w:t>
      </w:r>
      <w:r w:rsidR="005E10B8" w:rsidRPr="00024E0C">
        <w:t>PPNiP</w:t>
      </w:r>
      <w:r w:rsidRPr="00024E0C">
        <w:t>.</w:t>
      </w:r>
    </w:p>
    <w:p w:rsidR="0015643C" w:rsidRPr="00024E0C" w:rsidRDefault="00C22979">
      <w:r w:rsidRPr="00024E0C">
        <w:t xml:space="preserve">W razie potrzeby, PPNiP będzie podlegać aktualizacji w miarę postępu </w:t>
      </w:r>
      <w:r w:rsidR="005E10B8" w:rsidRPr="00024E0C">
        <w:t>prac projektowych</w:t>
      </w:r>
      <w:r w:rsidRPr="00024E0C">
        <w:t xml:space="preserve"> oraz pojawiania się nowych okoliczności faktycznych i prawnych.</w:t>
      </w:r>
    </w:p>
    <w:p w:rsidR="00FD0D90" w:rsidRPr="00024E0C" w:rsidRDefault="00DB6062">
      <w:r w:rsidRPr="00024E0C">
        <w:t>W</w:t>
      </w:r>
      <w:r w:rsidR="00FD0D90" w:rsidRPr="00024E0C">
        <w:t xml:space="preserve"> ramach obiektu </w:t>
      </w:r>
      <w:r w:rsidR="00121B74" w:rsidRPr="00024E0C">
        <w:rPr>
          <w:b/>
        </w:rPr>
        <w:t xml:space="preserve">Rozbudowa wału opaskowego zabezpieczającego przed wodami powodziowymi Hutę Szkła i osiedle mieszkaniowe </w:t>
      </w:r>
      <w:r w:rsidR="00EF0526" w:rsidRPr="00024E0C">
        <w:rPr>
          <w:b/>
        </w:rPr>
        <w:t>w msc.</w:t>
      </w:r>
      <w:r w:rsidR="00121B74" w:rsidRPr="00024E0C">
        <w:rPr>
          <w:b/>
        </w:rPr>
        <w:t xml:space="preserve"> Sandomierz wraz z rozbudową wału przeciwpowodziowego rzeki Wisły od ul. Lwowskiej do połączenia z wałem Koćmierzów</w:t>
      </w:r>
      <w:r w:rsidRPr="00024E0C">
        <w:t xml:space="preserve"> do zaprojektowania została brama przeciwpowodziowa, nie będzie jednak konieczności pozyskania kolejnych nieruchomości, ponieważ zostały one wpisane w decyzji PNRI </w:t>
      </w:r>
      <w:r w:rsidR="00AB2683" w:rsidRPr="00024E0C">
        <w:t xml:space="preserve">z dnia 17.12.2015 r. </w:t>
      </w:r>
      <w:r w:rsidRPr="00024E0C">
        <w:t>dla wspomnianego wyżej obiektu</w:t>
      </w:r>
      <w:r w:rsidR="00FD0D90" w:rsidRPr="00024E0C">
        <w:t>.</w:t>
      </w:r>
    </w:p>
    <w:p w:rsidR="00552A35" w:rsidRPr="00024E0C" w:rsidRDefault="00552A35" w:rsidP="00552A35">
      <w:pPr>
        <w:ind w:firstLine="708"/>
      </w:pPr>
      <w:r w:rsidRPr="00024E0C">
        <w:t>Kluczowym celem PPNiP jest nabywanie nieruchomości niezbędnych do realizacji Kontraktu zgodnie z polskim prawodawstwem i polityką Banku Światowego OP 4.12 w sposób, który zminimalizuje negatywne oddziaływania na PAP, poprawi lub co najmniej przywróci warunki ich życia i zapewni długotrwałe zrównoważone korzystanie z zasobów środowiska na tym obszarze.</w:t>
      </w:r>
    </w:p>
    <w:p w:rsidR="004C093A" w:rsidRPr="00024E0C" w:rsidRDefault="005E10B8" w:rsidP="004C093A">
      <w:pPr>
        <w:ind w:firstLine="708"/>
      </w:pPr>
      <w:r w:rsidRPr="00024E0C">
        <w:t xml:space="preserve">Celem PPNiP jest m. in. zebranie podstawowych danych socjoekonomicznych na temat osób objętych projektem, zidentyfikowanie oddziaływań, określenie działań łagodzących i kompensujących ewentualne negatywne oddziaływania, ocena czy warunki w zakresie dalszego gospodarowania na nieruchomościach objętych projektem zostały </w:t>
      </w:r>
      <w:r w:rsidRPr="00024E0C">
        <w:lastRenderedPageBreak/>
        <w:t xml:space="preserve">przywrócone (tak w przypadku nieruchomości należących do osób </w:t>
      </w:r>
      <w:r w:rsidR="00934073" w:rsidRPr="00024E0C">
        <w:t>fizycznych</w:t>
      </w:r>
      <w:r w:rsidR="00DB6062" w:rsidRPr="00024E0C">
        <w:t xml:space="preserve"> lub prawnych</w:t>
      </w:r>
      <w:r w:rsidRPr="00024E0C">
        <w:t>, jak i podmiotów publicznych</w:t>
      </w:r>
      <w:r w:rsidR="00780E1A" w:rsidRPr="00024E0C">
        <w:t xml:space="preserve">, </w:t>
      </w:r>
      <w:r w:rsidR="0088525E">
        <w:t>tj. Skarbu Państwa,</w:t>
      </w:r>
      <w:r w:rsidR="00780E1A" w:rsidRPr="00024E0C">
        <w:t xml:space="preserve"> </w:t>
      </w:r>
      <w:r w:rsidR="007479A2" w:rsidRPr="00024E0C">
        <w:t>Gminy Sandomierz</w:t>
      </w:r>
      <w:r w:rsidR="0088525E">
        <w:t xml:space="preserve"> i Gminy Samborzec</w:t>
      </w:r>
      <w:r w:rsidRPr="00024E0C">
        <w:t>). W dokumencie PPNiP opisane zostały również procedury, budżet i terminy osiągnięcia powyższych celów.</w:t>
      </w:r>
    </w:p>
    <w:p w:rsidR="004C093A" w:rsidRPr="00024E0C" w:rsidRDefault="005E10B8" w:rsidP="004C093A">
      <w:pPr>
        <w:ind w:firstLine="708"/>
      </w:pPr>
      <w:r w:rsidRPr="00024E0C">
        <w:t>Dokument PPNiP będzie podlegać, w oparciu o ustalone wskaźniki,  ciągłemu monitoringowi i aktualizacji przez zespół Konsultanta i przez JRP w miarę postępu prac oraz pojawiania się nowych okoliczności faktycznych i prawnych wpływających na realizację jego zapisów.  Pozwoli to m.in. na dostarczenie stosownych informacji osobom dotkniętym skutkami Projektu, wczesną identyfikację ryzyk i wdrożenie metod, które pozwolą na minimalizację lub eliminacje tych ryzyk. Wyniki monitoringu będą przedstawiane w raportach: miesięcznym oraz kwartalnym.</w:t>
      </w:r>
    </w:p>
    <w:p w:rsidR="004C093A" w:rsidRPr="00024E0C" w:rsidRDefault="005E10B8" w:rsidP="004C093A">
      <w:pPr>
        <w:ind w:firstLine="708"/>
      </w:pPr>
      <w:r w:rsidRPr="00024E0C">
        <w:t>Ocena ex-post będzie przeprowadzona sześć miesięcy po całkowitym wdrożeniu PPNiP i jego cele zostaną ocenione i udokumentowane.</w:t>
      </w:r>
    </w:p>
    <w:p w:rsidR="006D0F27" w:rsidRPr="00024E0C" w:rsidRDefault="006D0F27" w:rsidP="006D0F27">
      <w:pPr>
        <w:pStyle w:val="Nagwek1"/>
      </w:pPr>
      <w:bookmarkStart w:id="44" w:name="_Toc453592392"/>
      <w:bookmarkStart w:id="45" w:name="_Toc453592393"/>
      <w:bookmarkStart w:id="46" w:name="_Toc453592394"/>
      <w:bookmarkStart w:id="47" w:name="_Toc453592395"/>
      <w:bookmarkStart w:id="48" w:name="_Toc453592396"/>
      <w:bookmarkStart w:id="49" w:name="_Toc453592397"/>
      <w:bookmarkStart w:id="50" w:name="_Toc453592398"/>
      <w:bookmarkStart w:id="51" w:name="_Toc453592399"/>
      <w:bookmarkStart w:id="52" w:name="_Toc453592400"/>
      <w:bookmarkStart w:id="53" w:name="_Toc453592401"/>
      <w:bookmarkStart w:id="54" w:name="_Toc453592402"/>
      <w:bookmarkStart w:id="55" w:name="_Toc453592403"/>
      <w:bookmarkStart w:id="56" w:name="_Toc453592404"/>
      <w:bookmarkStart w:id="57" w:name="_Toc453592405"/>
      <w:bookmarkStart w:id="58" w:name="_Toc453592406"/>
      <w:bookmarkStart w:id="59" w:name="_Toc453592407"/>
      <w:bookmarkStart w:id="60" w:name="_Toc453592408"/>
      <w:bookmarkStart w:id="61" w:name="_Toc442361005"/>
      <w:bookmarkStart w:id="62" w:name="_Toc442361582"/>
      <w:bookmarkStart w:id="63" w:name="_Toc442444751"/>
      <w:bookmarkStart w:id="64" w:name="_Toc442679139"/>
      <w:bookmarkStart w:id="65" w:name="_Toc442361006"/>
      <w:bookmarkStart w:id="66" w:name="_Toc442361583"/>
      <w:bookmarkStart w:id="67" w:name="_Toc442444752"/>
      <w:bookmarkStart w:id="68" w:name="_Toc442679140"/>
      <w:bookmarkStart w:id="69" w:name="_Toc442361584"/>
      <w:bookmarkStart w:id="70" w:name="_Toc442361007"/>
      <w:bookmarkStart w:id="71" w:name="_Toc442361585"/>
      <w:bookmarkStart w:id="72" w:name="_Toc442444753"/>
      <w:bookmarkStart w:id="73" w:name="_Toc442679141"/>
      <w:bookmarkStart w:id="74" w:name="_Toc442361008"/>
      <w:bookmarkStart w:id="75" w:name="_Toc442361586"/>
      <w:bookmarkStart w:id="76" w:name="_Toc442444754"/>
      <w:bookmarkStart w:id="77" w:name="_Toc442679142"/>
      <w:bookmarkStart w:id="78" w:name="_Toc442361009"/>
      <w:bookmarkStart w:id="79" w:name="_Toc442361587"/>
      <w:bookmarkStart w:id="80" w:name="_Toc442444755"/>
      <w:bookmarkStart w:id="81" w:name="_Toc442679143"/>
      <w:bookmarkStart w:id="82" w:name="_Toc442361010"/>
      <w:bookmarkStart w:id="83" w:name="_Toc442361588"/>
      <w:bookmarkStart w:id="84" w:name="_Toc442444756"/>
      <w:bookmarkStart w:id="85" w:name="_Toc442679144"/>
      <w:bookmarkStart w:id="86" w:name="_Toc442361011"/>
      <w:bookmarkStart w:id="87" w:name="_Toc442361589"/>
      <w:bookmarkStart w:id="88" w:name="_Toc442444757"/>
      <w:bookmarkStart w:id="89" w:name="_Toc442679145"/>
      <w:bookmarkStart w:id="90" w:name="_Toc442361012"/>
      <w:bookmarkStart w:id="91" w:name="_Toc442361590"/>
      <w:bookmarkStart w:id="92" w:name="_Toc442444758"/>
      <w:bookmarkStart w:id="93" w:name="_Toc442679146"/>
      <w:bookmarkStart w:id="94" w:name="_Toc442361013"/>
      <w:bookmarkStart w:id="95" w:name="_Toc442361591"/>
      <w:bookmarkStart w:id="96" w:name="_Toc442444759"/>
      <w:bookmarkStart w:id="97" w:name="_Toc442679147"/>
      <w:bookmarkStart w:id="98" w:name="_Toc442361014"/>
      <w:bookmarkStart w:id="99" w:name="_Toc442361592"/>
      <w:bookmarkStart w:id="100" w:name="_Toc442444760"/>
      <w:bookmarkStart w:id="101" w:name="_Toc442679148"/>
      <w:bookmarkStart w:id="102" w:name="_Toc442361015"/>
      <w:bookmarkStart w:id="103" w:name="_Toc442361593"/>
      <w:bookmarkStart w:id="104" w:name="_Toc442444761"/>
      <w:bookmarkStart w:id="105" w:name="_Toc442679149"/>
      <w:bookmarkStart w:id="106" w:name="_Toc442361016"/>
      <w:bookmarkStart w:id="107" w:name="_Toc442361594"/>
      <w:bookmarkStart w:id="108" w:name="_Toc442444762"/>
      <w:bookmarkStart w:id="109" w:name="_Toc442679150"/>
      <w:bookmarkStart w:id="110" w:name="_Toc442361017"/>
      <w:bookmarkStart w:id="111" w:name="_Toc442361595"/>
      <w:bookmarkStart w:id="112" w:name="_Toc442444763"/>
      <w:bookmarkStart w:id="113" w:name="_Toc442679151"/>
      <w:bookmarkStart w:id="114" w:name="_Toc442361018"/>
      <w:bookmarkStart w:id="115" w:name="_Toc442361596"/>
      <w:bookmarkStart w:id="116" w:name="_Toc442444764"/>
      <w:bookmarkStart w:id="117" w:name="_Toc442679152"/>
      <w:bookmarkStart w:id="118" w:name="_Toc442361019"/>
      <w:bookmarkStart w:id="119" w:name="_Toc442361597"/>
      <w:bookmarkStart w:id="120" w:name="_Toc442444765"/>
      <w:bookmarkStart w:id="121" w:name="_Toc442679153"/>
      <w:bookmarkStart w:id="122" w:name="_Toc442361020"/>
      <w:bookmarkStart w:id="123" w:name="_Toc442361598"/>
      <w:bookmarkStart w:id="124" w:name="_Toc442444766"/>
      <w:bookmarkStart w:id="125" w:name="_Toc442679154"/>
      <w:bookmarkStart w:id="126" w:name="_Toc442361021"/>
      <w:bookmarkStart w:id="127" w:name="_Toc442361599"/>
      <w:bookmarkStart w:id="128" w:name="_Toc442444767"/>
      <w:bookmarkStart w:id="129" w:name="_Toc442679155"/>
      <w:bookmarkStart w:id="130" w:name="_Toc416223133"/>
      <w:bookmarkStart w:id="131" w:name="_Toc457990331"/>
      <w:bookmarkStart w:id="132" w:name="_Toc464568083"/>
      <w:bookmarkStart w:id="133" w:name="_Toc4699861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r w:rsidRPr="00024E0C">
        <w:lastRenderedPageBreak/>
        <w:t>Minimalizacja wpływu</w:t>
      </w:r>
      <w:bookmarkEnd w:id="130"/>
      <w:bookmarkEnd w:id="131"/>
      <w:bookmarkEnd w:id="132"/>
      <w:bookmarkEnd w:id="133"/>
      <w:r w:rsidRPr="00024E0C">
        <w:t xml:space="preserve"> </w:t>
      </w:r>
    </w:p>
    <w:p w:rsidR="006D0F27" w:rsidRPr="00024E0C" w:rsidRDefault="006D0F27" w:rsidP="006D0F27">
      <w:pPr>
        <w:pStyle w:val="Nagwek2"/>
      </w:pPr>
      <w:bookmarkStart w:id="134" w:name="_Toc416223134"/>
      <w:bookmarkStart w:id="135" w:name="_Toc457990332"/>
      <w:bookmarkStart w:id="136" w:name="_Toc464568084"/>
      <w:bookmarkStart w:id="137" w:name="_Toc469986143"/>
      <w:r w:rsidRPr="00024E0C">
        <w:t>Oddziaływania społeczne</w:t>
      </w:r>
      <w:bookmarkEnd w:id="134"/>
      <w:bookmarkEnd w:id="135"/>
      <w:bookmarkEnd w:id="136"/>
      <w:bookmarkEnd w:id="137"/>
    </w:p>
    <w:p w:rsidR="00550A8A" w:rsidRPr="00024E0C" w:rsidRDefault="00550A8A" w:rsidP="00550A8A">
      <w:r w:rsidRPr="00024E0C">
        <w:t>W świetle OP 4.12 za oddziaływania społeczne związane z wywłaszczeniami uznaje się wszelkie bezpośrednie straty, ekonomiczne i społeczne, wynikające z wywłaszczenia nieruchomości, stałego ograniczenia dotychczasowego sposobu użytkowania lub dostępu do nieruchomości. W związku z tym dla oceny istotności oddziaływań społecznych jako podstawowe kryterium przyjmuje się procentowy stosunek całej nieruchomości i jej wywłaszczonej części</w:t>
      </w:r>
      <w:r w:rsidR="00E05F5F" w:rsidRPr="00024E0C">
        <w:t xml:space="preserve">. </w:t>
      </w:r>
      <w:r w:rsidRPr="00024E0C">
        <w:t>Należy też uwzględnić dane pozyskane w trakcie badania socjoekonomicznego.</w:t>
      </w:r>
    </w:p>
    <w:p w:rsidR="00550A8A" w:rsidRPr="00024E0C" w:rsidRDefault="00550A8A" w:rsidP="00550A8A">
      <w:r w:rsidRPr="00024E0C">
        <w:t>Dla oszacowania oddziaływań społecznych na potrzeby niniejszego PPNiP przyjęto następujące kryteria, zgodne z OP 4.12:</w:t>
      </w:r>
    </w:p>
    <w:p w:rsidR="00550A8A" w:rsidRPr="00024E0C" w:rsidRDefault="00550A8A" w:rsidP="00550A8A">
      <w:r w:rsidRPr="00024E0C">
        <w:t xml:space="preserve">- oddziaływania drugorzędne – w przypadku gospodarstw rolnych będą to oddziaływania, gdzie przejęciu podlega mniej niż 10% </w:t>
      </w:r>
      <w:r w:rsidR="00F0083C" w:rsidRPr="00024E0C">
        <w:t>areału produkcyjnego gospodarstwa</w:t>
      </w:r>
      <w:r w:rsidR="00A00F1C" w:rsidRPr="00024E0C">
        <w:t xml:space="preserve"> lub zasobów</w:t>
      </w:r>
      <w:r w:rsidRPr="00024E0C">
        <w:t xml:space="preserve">, przy jednoczesnym braku relokacji fizycznej. W przypadku innych nieruchomości za oddziaływania drugorzędne uznano oddziaływania, gdzie utracie podlega mniej niż 20%  </w:t>
      </w:r>
      <w:r w:rsidR="00F0083C" w:rsidRPr="00024E0C">
        <w:t>areału produkcyjnego gospodarstwa</w:t>
      </w:r>
      <w:r w:rsidR="00A00F1C" w:rsidRPr="00024E0C">
        <w:t xml:space="preserve"> lub zasobów</w:t>
      </w:r>
      <w:r w:rsidRPr="00024E0C">
        <w:t>, przy jednoczesnym braku relokacji fizycznej.</w:t>
      </w:r>
    </w:p>
    <w:p w:rsidR="00550A8A" w:rsidRPr="00024E0C" w:rsidRDefault="00550A8A" w:rsidP="00550A8A">
      <w:r w:rsidRPr="00024E0C">
        <w:t xml:space="preserve">- oddziaływania istotne – w przypadku gospodarstw rolnych za istotne uznano te oddziaływania, gdzie utracie podlega więcej, niż 10 % </w:t>
      </w:r>
      <w:r w:rsidR="00F0083C" w:rsidRPr="00024E0C">
        <w:t xml:space="preserve">areału produkcyjnego gospodarstwa </w:t>
      </w:r>
      <w:r w:rsidR="00A00F1C" w:rsidRPr="00024E0C">
        <w:t xml:space="preserve">lub zasobów, </w:t>
      </w:r>
      <w:r w:rsidRPr="00024E0C">
        <w:t>linia podziału nieruchomości przebiega w sposób uniemożliwiający prowadzenie na nieruchomości produkcji rolnej/sadowniczej.</w:t>
      </w:r>
    </w:p>
    <w:p w:rsidR="00550A8A" w:rsidRPr="00024E0C" w:rsidRDefault="00550A8A" w:rsidP="00550A8A">
      <w:r w:rsidRPr="00024E0C">
        <w:t xml:space="preserve">Dla wprowadzenia podziału na oddziaływania istotne </w:t>
      </w:r>
      <w:r w:rsidR="00C73CEA" w:rsidRPr="00024E0C">
        <w:t xml:space="preserve">i drugorzędne przyjęto, zgodnie </w:t>
      </w:r>
      <w:r w:rsidR="00C73CEA" w:rsidRPr="00024E0C">
        <w:br/>
      </w:r>
      <w:r w:rsidRPr="00024E0C">
        <w:t xml:space="preserve">z </w:t>
      </w:r>
      <w:r w:rsidR="002628C3" w:rsidRPr="00024E0C">
        <w:t>Politykami Operacyjnymi</w:t>
      </w:r>
      <w:r w:rsidRPr="00024E0C">
        <w:t xml:space="preserve"> Banku Światowego, wartość 10 %, ponieważ  dla części mieszkańców prowadzących gospodarstwa rolne utrata 10 % i więcej </w:t>
      </w:r>
      <w:r w:rsidR="00F0083C" w:rsidRPr="00024E0C">
        <w:t>areału produkcyjnego gospodarstwa</w:t>
      </w:r>
      <w:r w:rsidRPr="00024E0C">
        <w:t xml:space="preserve"> </w:t>
      </w:r>
      <w:r w:rsidR="00A00F1C" w:rsidRPr="00024E0C">
        <w:t xml:space="preserve">lub zasobów </w:t>
      </w:r>
      <w:r w:rsidRPr="00024E0C">
        <w:t xml:space="preserve">będzie skutkowała pewnym ograniczeniem </w:t>
      </w:r>
      <w:r w:rsidR="00FF0174" w:rsidRPr="00024E0C">
        <w:t xml:space="preserve">przychodów </w:t>
      </w:r>
      <w:r w:rsidRPr="00024E0C">
        <w:t>z upraw rolnych; nie będzie jednak w istotny sposób wpływać na ekonomiczną opłacalność gospodarowania z uwagi na strukturę powierzchniową tych gospodarstw rolnych.</w:t>
      </w:r>
      <w:r w:rsidR="00457EDB" w:rsidRPr="00024E0C">
        <w:t xml:space="preserve"> Tam, gdzie wywłaszczenie obejmuje nieużytki oddziaływania uznano za nieistotne, ponieważ zajęcie tych gruntów nie będzie miało wpływu na źródła utrzymania danego gospodarstwa domowego.</w:t>
      </w:r>
    </w:p>
    <w:p w:rsidR="00A83802" w:rsidRPr="00024E0C" w:rsidRDefault="00550A8A">
      <w:pPr>
        <w:pStyle w:val="Nagwek3"/>
      </w:pPr>
      <w:bookmarkStart w:id="138" w:name="_Toc442361024"/>
      <w:bookmarkStart w:id="139" w:name="_Toc442361602"/>
      <w:bookmarkStart w:id="140" w:name="_Toc442444770"/>
      <w:bookmarkStart w:id="141" w:name="_Toc442679158"/>
      <w:bookmarkStart w:id="142" w:name="_Toc442361025"/>
      <w:bookmarkStart w:id="143" w:name="_Toc442361603"/>
      <w:bookmarkStart w:id="144" w:name="_Toc442444771"/>
      <w:bookmarkStart w:id="145" w:name="_Toc442679159"/>
      <w:bookmarkStart w:id="146" w:name="_Toc442361026"/>
      <w:bookmarkStart w:id="147" w:name="_Toc442361604"/>
      <w:bookmarkStart w:id="148" w:name="_Toc442444772"/>
      <w:bookmarkStart w:id="149" w:name="_Toc442679160"/>
      <w:bookmarkStart w:id="150" w:name="_Toc442361027"/>
      <w:bookmarkStart w:id="151" w:name="_Toc442361605"/>
      <w:bookmarkStart w:id="152" w:name="_Toc442444773"/>
      <w:bookmarkStart w:id="153" w:name="_Toc442679161"/>
      <w:bookmarkStart w:id="154" w:name="_Toc457990333"/>
      <w:bookmarkStart w:id="155" w:name="_Toc464568085"/>
      <w:bookmarkStart w:id="156" w:name="_Toc469986144"/>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rsidRPr="00024E0C">
        <w:t>Występowanie oddziaływań istotnych</w:t>
      </w:r>
      <w:bookmarkEnd w:id="154"/>
      <w:bookmarkEnd w:id="155"/>
      <w:bookmarkEnd w:id="156"/>
    </w:p>
    <w:p w:rsidR="00024B73" w:rsidRPr="00024E0C" w:rsidRDefault="00024B73" w:rsidP="00024B73">
      <w:r w:rsidRPr="00024E0C">
        <w:t xml:space="preserve">W przypadku terenów </w:t>
      </w:r>
      <w:r w:rsidR="004C093A" w:rsidRPr="00024E0C">
        <w:t>będących w zasobie nieruchomości</w:t>
      </w:r>
      <w:r w:rsidR="005E10B8" w:rsidRPr="00024E0C">
        <w:t xml:space="preserve"> jednostek samorządu terytorialnego i Skarbu Państwa,</w:t>
      </w:r>
      <w:r w:rsidR="00577546" w:rsidRPr="00024E0C">
        <w:t xml:space="preserve"> </w:t>
      </w:r>
      <w:r w:rsidRPr="00024E0C">
        <w:t xml:space="preserve">oddziaływania uznano za nieistotne, ponieważ pozyskanie nieruchomości od </w:t>
      </w:r>
      <w:r w:rsidR="00577546" w:rsidRPr="00024E0C">
        <w:t>tych podmiotów</w:t>
      </w:r>
      <w:r w:rsidRPr="00024E0C">
        <w:t xml:space="preserve"> nie wywiera istotnego wpływu na jego sytuację i funkcjonowanie. </w:t>
      </w:r>
      <w:r w:rsidR="00F36A16" w:rsidRPr="00024E0C">
        <w:t>Ze względu na charakter Zadania</w:t>
      </w:r>
      <w:r w:rsidR="00113139" w:rsidRPr="00024E0C">
        <w:t xml:space="preserve"> wywłaszczeniu podlegają zwykle niewielkie części nieruchomości, przy czym stanowią one część zewnętrzną tych nieruchomości (nieruchomości nie są przecinane „na pół”). Ma to również wpływ na ocenę istotności oddziaływań.</w:t>
      </w:r>
    </w:p>
    <w:p w:rsidR="00024B73" w:rsidRPr="00024E0C" w:rsidRDefault="00024B73" w:rsidP="00024B73">
      <w:r w:rsidRPr="00024E0C">
        <w:lastRenderedPageBreak/>
        <w:t xml:space="preserve">Dla </w:t>
      </w:r>
      <w:r w:rsidR="00E11ACA" w:rsidRPr="00024E0C">
        <w:t xml:space="preserve">Zadania </w:t>
      </w:r>
      <w:r w:rsidRPr="00024E0C">
        <w:t>nie występują oddziaływania związane z koniecznością dokonania relokacji fizycznej gospodarstw d</w:t>
      </w:r>
      <w:r w:rsidR="0036692F" w:rsidRPr="00024E0C">
        <w:t xml:space="preserve">omowych lub gospodarstw rolnych ani przesiedlenia ekonomiczne wynikające z utraty możliwości </w:t>
      </w:r>
      <w:r w:rsidR="003748DB" w:rsidRPr="00024E0C">
        <w:t xml:space="preserve">korzystania </w:t>
      </w:r>
      <w:r w:rsidR="0036692F" w:rsidRPr="00024E0C">
        <w:t>z działki na dotychczasowych warunkach.</w:t>
      </w:r>
    </w:p>
    <w:p w:rsidR="0036692F" w:rsidRPr="00024E0C" w:rsidRDefault="0036692F" w:rsidP="0036692F">
      <w:r w:rsidRPr="00024E0C">
        <w:t>Stwierdzona istotność oddziaływań została uwzględniona przy sporządzaniu matrycy kwalifikowalności.</w:t>
      </w:r>
    </w:p>
    <w:p w:rsidR="006D0F27" w:rsidRPr="00024E0C" w:rsidRDefault="006D0F27" w:rsidP="006D0F27">
      <w:pPr>
        <w:pStyle w:val="Nagwek2"/>
      </w:pPr>
      <w:bookmarkStart w:id="157" w:name="_Toc442361029"/>
      <w:bookmarkStart w:id="158" w:name="_Toc442361607"/>
      <w:bookmarkStart w:id="159" w:name="_Toc442444775"/>
      <w:bookmarkStart w:id="160" w:name="_Toc442679163"/>
      <w:bookmarkStart w:id="161" w:name="_Toc416223136"/>
      <w:bookmarkStart w:id="162" w:name="_Toc457990334"/>
      <w:bookmarkStart w:id="163" w:name="_Toc464568086"/>
      <w:bookmarkStart w:id="164" w:name="_Toc469986145"/>
      <w:bookmarkEnd w:id="157"/>
      <w:bookmarkEnd w:id="158"/>
      <w:bookmarkEnd w:id="159"/>
      <w:bookmarkEnd w:id="160"/>
      <w:r w:rsidRPr="00024E0C">
        <w:t>Działania minimalizujące</w:t>
      </w:r>
      <w:bookmarkEnd w:id="161"/>
      <w:bookmarkEnd w:id="162"/>
      <w:bookmarkEnd w:id="163"/>
      <w:bookmarkEnd w:id="164"/>
    </w:p>
    <w:p w:rsidR="008A6375" w:rsidRPr="00024E0C" w:rsidRDefault="008A6375" w:rsidP="008A6375">
      <w:pPr>
        <w:pStyle w:val="dszasadniczy"/>
      </w:pPr>
      <w:r w:rsidRPr="00024E0C">
        <w:t>Działania minimalizujące:</w:t>
      </w:r>
    </w:p>
    <w:p w:rsidR="00A83802" w:rsidRPr="00024E0C" w:rsidRDefault="00113139">
      <w:pPr>
        <w:pStyle w:val="dszasadniczy"/>
        <w:numPr>
          <w:ilvl w:val="0"/>
          <w:numId w:val="6"/>
        </w:numPr>
      </w:pPr>
      <w:r w:rsidRPr="00024E0C">
        <w:t xml:space="preserve">Prace projektowe są prowadzone tak by zminimalizować </w:t>
      </w:r>
      <w:r w:rsidR="007B0258" w:rsidRPr="00024E0C">
        <w:t>powierzchnię gruntów</w:t>
      </w:r>
      <w:r w:rsidRPr="00024E0C">
        <w:t xml:space="preserve"> niezbędnych do pozyskania.</w:t>
      </w:r>
    </w:p>
    <w:p w:rsidR="00A83802" w:rsidRPr="00024E0C" w:rsidRDefault="00113139">
      <w:pPr>
        <w:pStyle w:val="dszasadniczy"/>
        <w:numPr>
          <w:ilvl w:val="0"/>
          <w:numId w:val="6"/>
        </w:numPr>
      </w:pPr>
      <w:r w:rsidRPr="00024E0C">
        <w:t xml:space="preserve">Wysokość odszkodowania za utracone nieruchomości </w:t>
      </w:r>
      <w:r w:rsidR="007C671D" w:rsidRPr="00024E0C">
        <w:t xml:space="preserve">została </w:t>
      </w:r>
      <w:r w:rsidR="007479A2" w:rsidRPr="00024E0C">
        <w:t xml:space="preserve">lub będzie </w:t>
      </w:r>
      <w:r w:rsidRPr="00024E0C">
        <w:t xml:space="preserve">określona w oparciu o operaty szacunkowe </w:t>
      </w:r>
      <w:r w:rsidR="006210BF" w:rsidRPr="00024E0C">
        <w:t xml:space="preserve">wykonane na podstawie kryteriów OP 4.12 </w:t>
      </w:r>
      <w:r w:rsidRPr="00024E0C">
        <w:t xml:space="preserve">przez </w:t>
      </w:r>
      <w:r w:rsidR="00263130" w:rsidRPr="00024E0C">
        <w:t>uprawnionych rzeczoznawców majątkowych</w:t>
      </w:r>
      <w:r w:rsidRPr="00024E0C">
        <w:t xml:space="preserve"> lub w drodze decyzji Wojewody </w:t>
      </w:r>
      <w:r w:rsidR="00064BDC" w:rsidRPr="00024E0C">
        <w:t>Świętokrzyskiego</w:t>
      </w:r>
      <w:r w:rsidR="00780022" w:rsidRPr="00024E0C">
        <w:t xml:space="preserve">, </w:t>
      </w:r>
      <w:r w:rsidR="000E6292" w:rsidRPr="00024E0C">
        <w:t>(na podstawie wycen opracowanych przez</w:t>
      </w:r>
      <w:r w:rsidR="00FC6370" w:rsidRPr="00024E0C">
        <w:t xml:space="preserve"> powołanych przez Wojewodę rzeczoznawców majątkowych).</w:t>
      </w:r>
      <w:r w:rsidRPr="00024E0C">
        <w:t xml:space="preserve"> Wycena stanowiąca podstawę ustalenia wysokości odszkodowania </w:t>
      </w:r>
      <w:r w:rsidR="007C671D" w:rsidRPr="00024E0C">
        <w:t xml:space="preserve">była </w:t>
      </w:r>
      <w:r w:rsidRPr="00024E0C">
        <w:t xml:space="preserve">rzetelna, obiektywna i niezależna, tak, aby dotychczasowy właściciel otrzymał </w:t>
      </w:r>
      <w:r w:rsidR="007B0258" w:rsidRPr="00024E0C">
        <w:t xml:space="preserve">odszkodowanie </w:t>
      </w:r>
      <w:r w:rsidRPr="00024E0C">
        <w:t xml:space="preserve">za nieruchomość </w:t>
      </w:r>
      <w:r w:rsidR="007B0258" w:rsidRPr="00024E0C">
        <w:t xml:space="preserve">wartością odpowiadające </w:t>
      </w:r>
      <w:r w:rsidRPr="00024E0C">
        <w:t>rzeczywistej stracie, a tym samym zminimalizowany został negatywny wpływ utraty własności nieruchomości na jego sytuację majątkową.</w:t>
      </w:r>
      <w:r w:rsidR="007C671D" w:rsidRPr="00024E0C">
        <w:t xml:space="preserve"> Ustalenia wysokości odszkodowania pomiędzy PAP a Zamawiającym </w:t>
      </w:r>
      <w:r w:rsidR="00B62440" w:rsidRPr="00024E0C">
        <w:t>odbywały</w:t>
      </w:r>
      <w:r w:rsidR="007C671D" w:rsidRPr="00024E0C">
        <w:t xml:space="preserve"> się </w:t>
      </w:r>
      <w:r w:rsidR="007479A2" w:rsidRPr="00024E0C">
        <w:t xml:space="preserve">lub będą się odbywać </w:t>
      </w:r>
      <w:r w:rsidR="007C671D" w:rsidRPr="00024E0C">
        <w:t>zgodnie z procedurą opisaną w pkt. 6.2.1.</w:t>
      </w:r>
    </w:p>
    <w:p w:rsidR="0015643C" w:rsidRPr="00024E0C" w:rsidRDefault="00113139">
      <w:pPr>
        <w:pStyle w:val="dszasadniczy"/>
        <w:numPr>
          <w:ilvl w:val="0"/>
          <w:numId w:val="6"/>
        </w:numPr>
      </w:pPr>
      <w:r w:rsidRPr="00024E0C">
        <w:t>W ramach działań kompensacyjnych priorytet zostanie przyznany kompensacji na zasadach „ziemia za ziemię” poprzez przyznanie nieruchomości o podobnym potencjale produkcyjnym. Kompensacja pieniężna będzie stosowana tam, gdzie zajęcie nieruchomości lub jej części pozostaje bez wpływu na możliwość wykorzystywania nieruchomości na dotychczasowe cele, jak również tam, gdzie osoba ekonomicznie dotknięta skutkami Projektu wyraża wolę otrzymania rekompensaty pieniężnej.</w:t>
      </w:r>
      <w:r w:rsidR="00F0083C" w:rsidRPr="00024E0C">
        <w:t xml:space="preserve"> Aktualnie postępowania związane z przyznaniem kompensacji nie zostały zakończone. </w:t>
      </w:r>
    </w:p>
    <w:p w:rsidR="00A83802" w:rsidRPr="00024E0C" w:rsidRDefault="00113139">
      <w:pPr>
        <w:pStyle w:val="dszasadniczy"/>
        <w:numPr>
          <w:ilvl w:val="0"/>
          <w:numId w:val="6"/>
        </w:numPr>
      </w:pPr>
      <w:r w:rsidRPr="00024E0C">
        <w:t xml:space="preserve">Wszelkie koszty związane z prowadzeniem działań osłonowych zostaną wliczone do pakietu kompensacyjnego. Aktualnie nie przewidziano żadnych działań osłonowych, jednak może to ulec zmianie w trakcie realizacji </w:t>
      </w:r>
      <w:r w:rsidR="00287B5B" w:rsidRPr="00024E0C">
        <w:t>P</w:t>
      </w:r>
      <w:r w:rsidRPr="00024E0C">
        <w:t>rojektu.</w:t>
      </w:r>
    </w:p>
    <w:p w:rsidR="00A83802" w:rsidRPr="00024E0C" w:rsidRDefault="00113139">
      <w:pPr>
        <w:pStyle w:val="dszasadniczy"/>
        <w:numPr>
          <w:ilvl w:val="0"/>
          <w:numId w:val="6"/>
        </w:numPr>
      </w:pPr>
      <w:r w:rsidRPr="00024E0C">
        <w:t xml:space="preserve">Wydanie nieruchomości nastąpi po okresie zbiorów upraw, </w:t>
      </w:r>
      <w:r w:rsidR="00C73CEA" w:rsidRPr="00024E0C">
        <w:br/>
      </w:r>
      <w:r w:rsidRPr="00024E0C">
        <w:t>w przypadku działek na których prowadzi się działalność rolniczą w danym roku wegetacyjnym przeznaczonym dla danej uprawy.</w:t>
      </w:r>
      <w:r w:rsidR="00BD275E" w:rsidRPr="00024E0C">
        <w:t xml:space="preserve"> Jeżeli uprawy nie zostaną zebrane, wypłacony zostanie ekwiwalent pieniężny.</w:t>
      </w:r>
    </w:p>
    <w:p w:rsidR="00A83802" w:rsidRPr="00024E0C" w:rsidRDefault="00113139">
      <w:pPr>
        <w:pStyle w:val="dszasadniczy"/>
        <w:numPr>
          <w:ilvl w:val="0"/>
          <w:numId w:val="6"/>
        </w:numPr>
      </w:pPr>
      <w:r w:rsidRPr="00024E0C">
        <w:t xml:space="preserve">Każda wywłaszczona osoba będzie uprawniona do nieodpłatnego użytkowania gruntu w dotychczasowy sposób do czasu </w:t>
      </w:r>
      <w:r w:rsidR="00E05F5F" w:rsidRPr="00024E0C">
        <w:t xml:space="preserve">wypłaty </w:t>
      </w:r>
      <w:r w:rsidRPr="00024E0C">
        <w:t xml:space="preserve">odszkodowania lub </w:t>
      </w:r>
      <w:r w:rsidR="00C73CEA" w:rsidRPr="00024E0C">
        <w:br/>
      </w:r>
      <w:r w:rsidRPr="00024E0C">
        <w:t>(w przypadku nieosiągnięcia porozumienia co do wysokości odszkodowania) jego niespornej części.</w:t>
      </w:r>
    </w:p>
    <w:p w:rsidR="00EA4C11" w:rsidRPr="00024E0C" w:rsidRDefault="00EA4C11">
      <w:pPr>
        <w:pStyle w:val="dszasadniczy"/>
        <w:numPr>
          <w:ilvl w:val="0"/>
          <w:numId w:val="6"/>
        </w:numPr>
      </w:pPr>
      <w:r w:rsidRPr="00024E0C">
        <w:t xml:space="preserve">PAP zostaną powiadomione </w:t>
      </w:r>
      <w:r w:rsidR="00987CE9" w:rsidRPr="00024E0C">
        <w:t xml:space="preserve">listownie (listem poleconym ze zwrotnym potwierdzeniem odbioru) </w:t>
      </w:r>
      <w:r w:rsidRPr="00024E0C">
        <w:t xml:space="preserve">przez </w:t>
      </w:r>
      <w:r w:rsidR="00DB6062" w:rsidRPr="00024E0C">
        <w:t xml:space="preserve">Konsultanta </w:t>
      </w:r>
      <w:r w:rsidRPr="00024E0C">
        <w:t xml:space="preserve">o fizycznym rozpoczęciu robót </w:t>
      </w:r>
      <w:r w:rsidRPr="00024E0C">
        <w:br/>
      </w:r>
      <w:r w:rsidRPr="00024E0C">
        <w:lastRenderedPageBreak/>
        <w:t>z takim wyprzedzeniem, które pozwoli na zakończenie gospodarowania na nieruchomości, lecz nie krótszym niż 90 dni.</w:t>
      </w:r>
    </w:p>
    <w:p w:rsidR="0015643C" w:rsidRPr="00024E0C" w:rsidRDefault="0036692F">
      <w:pPr>
        <w:pStyle w:val="dszasadniczy"/>
        <w:numPr>
          <w:ilvl w:val="0"/>
          <w:numId w:val="6"/>
        </w:numPr>
      </w:pPr>
      <w:r w:rsidRPr="00024E0C">
        <w:t xml:space="preserve">W czasie wykonywania robót budowlanych zostaną zachowane wymagane odległości od przewodów linii napowietrznych. </w:t>
      </w:r>
      <w:r w:rsidR="00C91709" w:rsidRPr="00024E0C">
        <w:t xml:space="preserve">Zapewnia to minimalizację oddziaływań społecznych wynikających z wpływu </w:t>
      </w:r>
      <w:r w:rsidR="009F5FBC" w:rsidRPr="00024E0C">
        <w:t xml:space="preserve">Zadania </w:t>
      </w:r>
      <w:r w:rsidR="00C91709" w:rsidRPr="00024E0C">
        <w:t xml:space="preserve">na infrastrukturę energetyczną (przerwy w dostawie prądu). </w:t>
      </w:r>
    </w:p>
    <w:p w:rsidR="0015643C" w:rsidRPr="00024E0C" w:rsidRDefault="0036692F">
      <w:pPr>
        <w:pStyle w:val="dszasadniczy"/>
        <w:numPr>
          <w:ilvl w:val="0"/>
          <w:numId w:val="6"/>
        </w:numPr>
      </w:pPr>
      <w:r w:rsidRPr="00024E0C">
        <w:t xml:space="preserve">W rejonie istniejącego uzbrojenia </w:t>
      </w:r>
      <w:r w:rsidR="007B0258" w:rsidRPr="00024E0C">
        <w:t xml:space="preserve">w infrastrukturę podziemną </w:t>
      </w:r>
      <w:r w:rsidRPr="00024E0C">
        <w:t xml:space="preserve">wszystkie roboty będą wykonywane ręcznie, żeby zapobiec jego uszkodzeniu. </w:t>
      </w:r>
      <w:r w:rsidR="00C91709" w:rsidRPr="00024E0C">
        <w:t>Zapewni to minimalizację oddziaływań społecznych wynikających z uszkodzenia uzbrojenia podziemnego (problemy z dostawą wody i odbiorem ścieków, problemy z dostawą gazu, przerwy w dostępie do usług telekomunikacyjnych).</w:t>
      </w:r>
    </w:p>
    <w:p w:rsidR="00A83802" w:rsidRPr="00024E0C" w:rsidRDefault="0036692F">
      <w:pPr>
        <w:pStyle w:val="dszasadniczy"/>
        <w:numPr>
          <w:ilvl w:val="0"/>
          <w:numId w:val="6"/>
        </w:numPr>
      </w:pPr>
      <w:r w:rsidRPr="00024E0C">
        <w:t xml:space="preserve">Na czas prowadzenia robót zapewniony zostanie nadzór </w:t>
      </w:r>
      <w:r w:rsidR="007B0258" w:rsidRPr="00024E0C">
        <w:t xml:space="preserve">właścicielski </w:t>
      </w:r>
      <w:r w:rsidRPr="00024E0C">
        <w:t xml:space="preserve">sieci infrastruktury. Właściciele tych sieci zostaną wyprzedzająco powiadomieni </w:t>
      </w:r>
      <w:r w:rsidR="00C73CEA" w:rsidRPr="00024E0C">
        <w:br/>
      </w:r>
      <w:r w:rsidRPr="00024E0C">
        <w:t>o terminie rozpoczęcia prac.</w:t>
      </w:r>
    </w:p>
    <w:p w:rsidR="00A83802" w:rsidRPr="00024E0C" w:rsidRDefault="00C22979" w:rsidP="00C22979">
      <w:pPr>
        <w:pStyle w:val="dszasadniczy"/>
        <w:numPr>
          <w:ilvl w:val="0"/>
          <w:numId w:val="6"/>
        </w:numPr>
      </w:pPr>
      <w:r w:rsidRPr="00024E0C">
        <w:t>Nieruchomości zajęte czasowo po zakończeniu robót zostaną przywrócone do stanu poprzedniego</w:t>
      </w:r>
      <w:r w:rsidR="006210BF" w:rsidRPr="00024E0C">
        <w:t xml:space="preserve"> i zwrócone w dobrym stanie</w:t>
      </w:r>
      <w:r w:rsidRPr="00024E0C">
        <w:t xml:space="preserve">. </w:t>
      </w:r>
      <w:r w:rsidR="00DA132D" w:rsidRPr="00024E0C">
        <w:t xml:space="preserve">Pozyskanie </w:t>
      </w:r>
      <w:r w:rsidRPr="00024E0C">
        <w:t>nieruchomości na potrzeby zajęć czasowych będzie się odbywało na zasadach określonych w niniejszym PPNiP, z zastosowaniem zasady dobrowolnego udostępnienia nieruchomości.</w:t>
      </w:r>
    </w:p>
    <w:p w:rsidR="00A83802" w:rsidRPr="00024E0C" w:rsidRDefault="00BD275E">
      <w:pPr>
        <w:pStyle w:val="dszasadniczy"/>
        <w:numPr>
          <w:ilvl w:val="0"/>
          <w:numId w:val="6"/>
        </w:numPr>
      </w:pPr>
      <w:r w:rsidRPr="00024E0C">
        <w:t xml:space="preserve">Przed rozpoczęciem robót </w:t>
      </w:r>
      <w:r w:rsidR="00DA132D" w:rsidRPr="00024E0C">
        <w:t xml:space="preserve">Zamawiający </w:t>
      </w:r>
      <w:r w:rsidRPr="00024E0C">
        <w:t xml:space="preserve">przeprowadzi szeroko zakrojoną akcję informacyjną o planowanej realizacji </w:t>
      </w:r>
      <w:r w:rsidR="009F5FBC" w:rsidRPr="00024E0C">
        <w:t xml:space="preserve">Zadania </w:t>
      </w:r>
      <w:r w:rsidRPr="00024E0C">
        <w:t xml:space="preserve">oraz uruchomieniu punktu informacyjnego dla osób objętych oddziaływaniem </w:t>
      </w:r>
      <w:r w:rsidR="00AC6B41" w:rsidRPr="00024E0C">
        <w:t>P</w:t>
      </w:r>
      <w:r w:rsidRPr="00024E0C">
        <w:t xml:space="preserve">rojektu, gdzie będą mogły wnosić swoje wnioski i uwagi do prowadzonych robót budowlanych i planowanych zajęć. Przygotowana zostanie i rozesłana do wszystkich osób objętych oddziaływaniem </w:t>
      </w:r>
      <w:r w:rsidR="00915FC4" w:rsidRPr="00024E0C">
        <w:t>P</w:t>
      </w:r>
      <w:r w:rsidRPr="00024E0C">
        <w:t>rojektu broszura informacyjna z informacją o możliwości zgłaszania skarg (zgodnie z zapisami PPNiP) wraz z podaniem danych do kontaktu.</w:t>
      </w:r>
    </w:p>
    <w:p w:rsidR="00DA132D" w:rsidRPr="00024E0C" w:rsidRDefault="00DA132D">
      <w:pPr>
        <w:pStyle w:val="dszasadniczy"/>
        <w:numPr>
          <w:ilvl w:val="0"/>
          <w:numId w:val="6"/>
        </w:numPr>
      </w:pPr>
      <w:r w:rsidRPr="00024E0C">
        <w:t xml:space="preserve">W ramach akcji informacyjnej, Osoby dotknięte skutkami realizacji Projektu (PAP) powinny zostać poinformowane również o możliwości wystąpienia z wnioskiem o wykup pozostałej części nieruchomości (czyli tzw. resztówki), jeżeli po podziale nieruchomości i zajęciu jej części pod </w:t>
      </w:r>
      <w:r w:rsidR="009F5FBC" w:rsidRPr="00024E0C">
        <w:t>Zadanie</w:t>
      </w:r>
      <w:r w:rsidRPr="00024E0C">
        <w:t xml:space="preserve"> pozostała część nie będzie się nadawała do dalszego wykorzystania na dotychczasowe cele (zgodnie z art. 23, ust. 2 specustawy przeciwpowodziowej).</w:t>
      </w:r>
    </w:p>
    <w:p w:rsidR="00A83802" w:rsidRPr="00024E0C" w:rsidRDefault="00DA132D">
      <w:pPr>
        <w:pStyle w:val="dszasadniczy"/>
        <w:numPr>
          <w:ilvl w:val="0"/>
          <w:numId w:val="6"/>
        </w:numPr>
      </w:pPr>
      <w:r w:rsidRPr="00024E0C">
        <w:t>W związku z realizacją Kontraktu konieczne będzie dokonanie czasowego zajęcia nieruchomości na potrzeby jej realizacji (zajęcia pod zaplecze budowy oraz magazynowanie mas ziemnych i innych materiałów budowlanych). Zakres i docelowe lokalizacje zajęć czasowych zostaną określone po wyborze Wykonawcy. Wykonawca negocjując warunki zajęcia czasowego nieruchomości będzie się kierował zasadami określonymi w niniejszym PPNiP (proces ten będzie odbywał się na zasadzie dobrowolności).</w:t>
      </w:r>
    </w:p>
    <w:p w:rsidR="00097329" w:rsidRPr="00024E0C" w:rsidRDefault="00D05F57" w:rsidP="00097329">
      <w:pPr>
        <w:pStyle w:val="dszasadniczy"/>
      </w:pPr>
      <w:r w:rsidRPr="00024E0C">
        <w:t xml:space="preserve">Pozostałe działania minimalizujące zostały opisane w </w:t>
      </w:r>
      <w:r w:rsidR="00D26145" w:rsidRPr="00024E0C">
        <w:t>Planie Zarządzania Środowiskiem</w:t>
      </w:r>
      <w:r w:rsidRPr="00024E0C">
        <w:t>.</w:t>
      </w:r>
    </w:p>
    <w:p w:rsidR="0036692F" w:rsidRPr="00024E0C" w:rsidRDefault="0036692F" w:rsidP="0036692F">
      <w:pPr>
        <w:pStyle w:val="Nagwek1"/>
        <w:ind w:left="432" w:hanging="432"/>
      </w:pPr>
      <w:bookmarkStart w:id="165" w:name="_Toc457990335"/>
      <w:bookmarkStart w:id="166" w:name="_Toc464568087"/>
      <w:bookmarkStart w:id="167" w:name="_Toc469986146"/>
      <w:bookmarkStart w:id="168" w:name="_Toc416223138"/>
      <w:r w:rsidRPr="00024E0C">
        <w:lastRenderedPageBreak/>
        <w:t>Badanie socjoekonomiczne</w:t>
      </w:r>
      <w:bookmarkEnd w:id="165"/>
      <w:bookmarkEnd w:id="166"/>
      <w:bookmarkEnd w:id="167"/>
    </w:p>
    <w:p w:rsidR="00BD275E" w:rsidRPr="00024E0C" w:rsidRDefault="00BD275E" w:rsidP="00BD275E">
      <w:pPr>
        <w:pStyle w:val="Nagwek2"/>
        <w:ind w:left="576" w:hanging="576"/>
      </w:pPr>
      <w:bookmarkStart w:id="169" w:name="_Toc457990336"/>
      <w:bookmarkStart w:id="170" w:name="_Toc464568088"/>
      <w:bookmarkStart w:id="171" w:name="_Toc469986147"/>
      <w:r w:rsidRPr="00024E0C">
        <w:t>Źródła i metodyka</w:t>
      </w:r>
      <w:bookmarkEnd w:id="169"/>
      <w:bookmarkEnd w:id="170"/>
      <w:bookmarkEnd w:id="171"/>
    </w:p>
    <w:p w:rsidR="00BD275E" w:rsidRPr="00024E0C" w:rsidRDefault="00BD275E" w:rsidP="00BD275E">
      <w:r w:rsidRPr="00024E0C">
        <w:t xml:space="preserve">Badanie socjoekonomiczne zostało przeprowadzone przez zespół ds. prawnych </w:t>
      </w:r>
      <w:r w:rsidR="00B6564C" w:rsidRPr="00024E0C">
        <w:br/>
      </w:r>
      <w:r w:rsidRPr="00024E0C">
        <w:t xml:space="preserve">i społecznych, umiejscowiony w strukturze Konsultanta odpowiedzialnego za sporządzenie niniejszego PPNiP. </w:t>
      </w:r>
      <w:r w:rsidR="007479A2" w:rsidRPr="00024E0C">
        <w:t xml:space="preserve">Badania </w:t>
      </w:r>
      <w:r w:rsidR="00F26B40" w:rsidRPr="00024E0C">
        <w:t>socjoekonomiczne</w:t>
      </w:r>
      <w:r w:rsidRPr="00024E0C">
        <w:t xml:space="preserve"> z uwagi na </w:t>
      </w:r>
      <w:r w:rsidR="00DC6486" w:rsidRPr="00024E0C">
        <w:t xml:space="preserve">wstępnie </w:t>
      </w:r>
      <w:r w:rsidRPr="00024E0C">
        <w:t>zidentyfikowany</w:t>
      </w:r>
      <w:r w:rsidR="00DC6486" w:rsidRPr="00024E0C">
        <w:t>,</w:t>
      </w:r>
      <w:r w:rsidRPr="00024E0C">
        <w:t xml:space="preserve"> stosunkowo niewielki wpływ planowanego Zadania na PAP</w:t>
      </w:r>
      <w:r w:rsidR="00645AE6" w:rsidRPr="00024E0C">
        <w:t xml:space="preserve"> </w:t>
      </w:r>
      <w:r w:rsidR="00F26B40" w:rsidRPr="00024E0C">
        <w:t>zostały</w:t>
      </w:r>
      <w:r w:rsidR="00645AE6" w:rsidRPr="00024E0C">
        <w:t xml:space="preserve"> wykonane</w:t>
      </w:r>
      <w:r w:rsidRPr="00024E0C">
        <w:t xml:space="preserve"> w oparciu </w:t>
      </w:r>
      <w:r w:rsidR="00B6564C" w:rsidRPr="00024E0C">
        <w:br/>
      </w:r>
      <w:r w:rsidRPr="00024E0C">
        <w:t>o profilowanie społeczne.</w:t>
      </w:r>
      <w:r w:rsidR="00642619" w:rsidRPr="00024E0C">
        <w:t xml:space="preserve">  </w:t>
      </w:r>
      <w:r w:rsidR="00EB73FE" w:rsidRPr="00024E0C">
        <w:t xml:space="preserve"> </w:t>
      </w:r>
    </w:p>
    <w:p w:rsidR="0050472B" w:rsidRPr="00024E0C" w:rsidRDefault="0050472B" w:rsidP="00BD275E">
      <w:r w:rsidRPr="00024E0C">
        <w:t xml:space="preserve">Podstawowym źródłem informacji dotyczącym zagospodarowania i użytkowania zajmowanych nieruchomości jest analiza danych GIS, wypisów z </w:t>
      </w:r>
      <w:r w:rsidR="000B267C" w:rsidRPr="00024E0C">
        <w:t>EGIB</w:t>
      </w:r>
      <w:r w:rsidR="00263130" w:rsidRPr="00024E0C">
        <w:t xml:space="preserve"> </w:t>
      </w:r>
      <w:r w:rsidRPr="00024E0C">
        <w:t xml:space="preserve">oraz weryfikacja na miejscu realizacji Zadania. Status posiadania zajmowanych nieruchomości ustalono na podstawie </w:t>
      </w:r>
      <w:r w:rsidR="007B0258" w:rsidRPr="00024E0C">
        <w:t xml:space="preserve">ksiąg wieczystych oraz – pomocniczo - </w:t>
      </w:r>
      <w:r w:rsidR="000B267C" w:rsidRPr="00024E0C">
        <w:t>EGIB</w:t>
      </w:r>
      <w:r w:rsidRPr="00024E0C">
        <w:t xml:space="preserve">. Obecność infrastruktury ustalono na podstawie analizy danych GIS, wypisów z </w:t>
      </w:r>
      <w:r w:rsidR="000B267C" w:rsidRPr="00024E0C">
        <w:t>EGIB</w:t>
      </w:r>
      <w:r w:rsidR="00263130" w:rsidRPr="00024E0C">
        <w:t>,</w:t>
      </w:r>
      <w:r w:rsidRPr="00024E0C">
        <w:t xml:space="preserve"> dokumentacji projektowej (w tym projektów budowlanych) oraz weryfikacji na miejscu realizacji Zadania.</w:t>
      </w:r>
    </w:p>
    <w:p w:rsidR="007132F0" w:rsidRPr="00024E0C" w:rsidRDefault="0050472B" w:rsidP="0050472B">
      <w:r w:rsidRPr="00024E0C">
        <w:t>W zakresie oddziaływań społecznych podstawowym źródłem informacji były dane pozyskane w oparciu o dostępne rejestry (np. ewidencja działalności gospodarczej, Krajowy Rejestr Sądowy), a także dane uzyskane w oparciu o wizyty w miejscu realizacji Zadania. Bazowano również na danych statystycznych GUS oraz materiałach zamieszczonych w Internecie (informacje ze stron internetowych Urzędów, fora internetowe, informacje prasy lokalnej</w:t>
      </w:r>
      <w:r w:rsidR="003748DB" w:rsidRPr="00024E0C">
        <w:t>, itp.</w:t>
      </w:r>
      <w:r w:rsidRPr="00024E0C">
        <w:t>).</w:t>
      </w:r>
      <w:r w:rsidR="00BD275E" w:rsidRPr="00024E0C">
        <w:t xml:space="preserve"> Zgromadzone dane pozwoliły na wykonanie profilowania społecznego, tj. skategoryzowanie PAP do określonej grupy uprawnionych z tytułu wywłaszczenia nieruchomości.</w:t>
      </w:r>
    </w:p>
    <w:p w:rsidR="0050472B" w:rsidRPr="00024E0C" w:rsidRDefault="0050472B" w:rsidP="0050472B">
      <w:r w:rsidRPr="00024E0C">
        <w:t xml:space="preserve">Za datę końcową badania socjoekonomicznego przyjęto dzień uzyskania PNRI </w:t>
      </w:r>
      <w:r w:rsidR="007B0258" w:rsidRPr="00024E0C">
        <w:t>(</w:t>
      </w:r>
      <w:r w:rsidR="00EC70C4" w:rsidRPr="00024E0C">
        <w:t xml:space="preserve">PNRI </w:t>
      </w:r>
      <w:r w:rsidR="000C7C80" w:rsidRPr="00024E0C">
        <w:t xml:space="preserve">dla </w:t>
      </w:r>
      <w:r w:rsidR="005D315D" w:rsidRPr="00024E0C">
        <w:t xml:space="preserve">obiektu </w:t>
      </w:r>
      <w:r w:rsidR="00940C56" w:rsidRPr="00024E0C">
        <w:rPr>
          <w:b/>
        </w:rPr>
        <w:t xml:space="preserve">Zabezpieczenie przeciwpowodziowe w obrębie ujściowego </w:t>
      </w:r>
      <w:r w:rsidR="00EF0526" w:rsidRPr="00024E0C">
        <w:rPr>
          <w:b/>
        </w:rPr>
        <w:t>odcinka rzeki Atramentówki</w:t>
      </w:r>
      <w:r w:rsidR="00940C56" w:rsidRPr="00024E0C">
        <w:rPr>
          <w:b/>
        </w:rPr>
        <w:t>, budowa nowej pompowni „Koćmierzów” i śluzy grawitacyjnej w Koćmierzowie (w prawym wale Wisły) oraz kanału odprowadzającego wodę z Atramentówki do pompowni</w:t>
      </w:r>
      <w:r w:rsidR="00EC70C4" w:rsidRPr="00024E0C">
        <w:t xml:space="preserve">, z dnia 22.12.2014 r.; PNRI dla </w:t>
      </w:r>
      <w:r w:rsidR="000C7C80" w:rsidRPr="00024E0C">
        <w:t xml:space="preserve">obiektu </w:t>
      </w:r>
      <w:r w:rsidR="00940C56" w:rsidRPr="00024E0C">
        <w:rPr>
          <w:b/>
        </w:rPr>
        <w:t>Zabezpieczenie przeciwpowodziowe w obrębie cieku Struga A wraz z przebudową i rozbudową przepompowni „Nadbrzezie”</w:t>
      </w:r>
      <w:r w:rsidR="00EC70C4" w:rsidRPr="00024E0C">
        <w:t xml:space="preserve">, z dnia 11.02.2015 r.; PNRI dla </w:t>
      </w:r>
      <w:r w:rsidR="000C7C80" w:rsidRPr="00024E0C">
        <w:t xml:space="preserve">obiektu </w:t>
      </w:r>
      <w:r w:rsidR="00940C56" w:rsidRPr="00024E0C">
        <w:rPr>
          <w:b/>
        </w:rPr>
        <w:t xml:space="preserve">Rozbudowa wału opaskowego zabezpieczającego przed wodami powodziowymi Hutę Szkła i osiedle mieszkaniowe </w:t>
      </w:r>
      <w:r w:rsidR="00EF0526" w:rsidRPr="00024E0C">
        <w:rPr>
          <w:b/>
        </w:rPr>
        <w:t>w msc.</w:t>
      </w:r>
      <w:r w:rsidR="00940C56" w:rsidRPr="00024E0C">
        <w:rPr>
          <w:b/>
        </w:rPr>
        <w:t xml:space="preserve"> Sandomierz wraz z rozbudową wału przeciwpowodziowego rzeki Wisły od ul. Lwowskiej do połączenia z wałem Koćmierzów</w:t>
      </w:r>
      <w:r w:rsidR="00EC70C4" w:rsidRPr="00024E0C">
        <w:t xml:space="preserve">, z dnia 17.12.2015 r.; PNRI dla </w:t>
      </w:r>
      <w:r w:rsidR="000C7C80" w:rsidRPr="00024E0C">
        <w:t xml:space="preserve">obiektu </w:t>
      </w:r>
      <w:r w:rsidR="00940C56" w:rsidRPr="00024E0C">
        <w:rPr>
          <w:b/>
        </w:rPr>
        <w:t>Zabezpieczenie wałów rzeki Koprzywianki – wał lewy w km 0+000 ÷ 12+900, wał prawy w km 0+000 ÷ 14+400</w:t>
      </w:r>
      <w:r w:rsidR="000C7C80" w:rsidRPr="00024E0C">
        <w:rPr>
          <w:b/>
        </w:rPr>
        <w:t>,</w:t>
      </w:r>
      <w:r w:rsidR="000C7C80" w:rsidRPr="00024E0C">
        <w:t xml:space="preserve"> </w:t>
      </w:r>
      <w:r w:rsidR="00EC70C4" w:rsidRPr="00024E0C">
        <w:t xml:space="preserve">z dnia 07.05.2014 r.; PNRI dla </w:t>
      </w:r>
      <w:r w:rsidR="000C7C80" w:rsidRPr="00024E0C">
        <w:t xml:space="preserve">obiektu </w:t>
      </w:r>
      <w:r w:rsidR="00940C56" w:rsidRPr="00024E0C">
        <w:rPr>
          <w:b/>
        </w:rPr>
        <w:t>Budowa przepompowni wody w miejscowości Szewce</w:t>
      </w:r>
      <w:r w:rsidR="00EC70C4" w:rsidRPr="00024E0C">
        <w:t xml:space="preserve">, z dnia 17.12.2015 r.; PNRI dla </w:t>
      </w:r>
      <w:r w:rsidR="000C7C80" w:rsidRPr="00024E0C">
        <w:t xml:space="preserve">obiektu </w:t>
      </w:r>
      <w:r w:rsidR="00940C56" w:rsidRPr="00024E0C">
        <w:rPr>
          <w:b/>
        </w:rPr>
        <w:t>Rozbudowa przepompowni wody w miejscowości Zajeziorze</w:t>
      </w:r>
      <w:r w:rsidR="00EC70C4" w:rsidRPr="00024E0C">
        <w:t>, z dnia 15.09.2015</w:t>
      </w:r>
      <w:r w:rsidR="007B0258" w:rsidRPr="00024E0C">
        <w:t xml:space="preserve">) </w:t>
      </w:r>
      <w:r w:rsidRPr="00024E0C">
        <w:t>dla Zadania.</w:t>
      </w:r>
    </w:p>
    <w:p w:rsidR="0036692F" w:rsidRPr="00024E0C" w:rsidRDefault="0036692F" w:rsidP="0036692F">
      <w:r w:rsidRPr="00024E0C">
        <w:t xml:space="preserve">W oparciu o przeanalizowane źródła informacji </w:t>
      </w:r>
      <w:r w:rsidR="00BD275E" w:rsidRPr="00024E0C">
        <w:t>potwierdzono</w:t>
      </w:r>
      <w:r w:rsidRPr="00024E0C">
        <w:t xml:space="preserve">, że nie jest konieczne przeprowadzanie szczegółowego badania socjoekonomicznego przy </w:t>
      </w:r>
      <w:r w:rsidR="00633DC6" w:rsidRPr="00024E0C">
        <w:t>użyciu</w:t>
      </w:r>
      <w:r w:rsidRPr="00024E0C">
        <w:t xml:space="preserve"> kwestionariuszy dedykowanych poszczególnym osobom. Już bowiem wstępne badanie wykazało, że z uwagi na charakter i lokalizację planowanego </w:t>
      </w:r>
      <w:r w:rsidR="00E11ACA" w:rsidRPr="00024E0C">
        <w:t>Zadania</w:t>
      </w:r>
      <w:r w:rsidRPr="00024E0C">
        <w:t xml:space="preserve">, jak również z uwagi na planowany zakres zajęć nieruchomości w przypadku przedmiotowego </w:t>
      </w:r>
      <w:r w:rsidR="00E11ACA" w:rsidRPr="00024E0C">
        <w:t xml:space="preserve">Zadania </w:t>
      </w:r>
      <w:r w:rsidRPr="00024E0C">
        <w:t>nie wystąpią oddziaływania istotne.</w:t>
      </w:r>
    </w:p>
    <w:p w:rsidR="00BD275E" w:rsidRPr="00024E0C" w:rsidRDefault="00BD275E" w:rsidP="00BD275E">
      <w:pPr>
        <w:pStyle w:val="Nagwek2"/>
        <w:ind w:left="576" w:hanging="576"/>
      </w:pPr>
      <w:bookmarkStart w:id="172" w:name="_Toc457990337"/>
      <w:bookmarkStart w:id="173" w:name="_Toc464568089"/>
      <w:bookmarkStart w:id="174" w:name="_Toc469986148"/>
      <w:r w:rsidRPr="00024E0C">
        <w:lastRenderedPageBreak/>
        <w:t>Ogólne dane socjoekonomiczne</w:t>
      </w:r>
      <w:bookmarkEnd w:id="172"/>
      <w:bookmarkEnd w:id="173"/>
      <w:bookmarkEnd w:id="174"/>
    </w:p>
    <w:p w:rsidR="00F468DC" w:rsidRPr="00024E0C" w:rsidRDefault="00D70459" w:rsidP="002D3ADA">
      <w:r w:rsidRPr="00024E0C">
        <w:t xml:space="preserve">Gminę Sandomierz zamieszkuje 24326 osób, z czego 12882 to kobiety. Zarówno przyrost demograficzny, jak i saldo migracji dla gminy są ujemne. W Gminie Samborzec na </w:t>
      </w:r>
      <w:r w:rsidRPr="00024E0C">
        <w:br/>
        <w:t>8634 mieszkańców 4345 to kobiety. Przyrost demograficzny gminy jest ujemny, jednak saldo migracji jest dodatnie. W gminie Koprzywnica na 6853 mieszkańców 3479 to kobiety. Zarówno przyrost demograficzny, jak i saldo migracji dla gminy są ujemne.</w:t>
      </w:r>
    </w:p>
    <w:p w:rsidR="00CB3DA1" w:rsidRPr="00024E0C" w:rsidRDefault="00D70459" w:rsidP="002D3ADA">
      <w:pPr>
        <w:rPr>
          <w:lang w:eastAsia="pl-PL"/>
        </w:rPr>
      </w:pPr>
      <w:r w:rsidRPr="00024E0C">
        <w:t xml:space="preserve">Jeżeli chodzi o wskaźnik zagrożenia ubóstwem, to powiat sandomierski jest jednym </w:t>
      </w:r>
      <w:r w:rsidRPr="00024E0C">
        <w:br/>
        <w:t>z najbardziej spauperyzowanych powiatów w całym województwie.</w:t>
      </w:r>
      <w:r w:rsidR="00CB3DA1" w:rsidRPr="00024E0C">
        <w:t xml:space="preserve"> Co przy tym istotne, mieszkańcy samej gminy Sandomierz należą do najbogatszych w województwie, natomiast mieszkańcy gminy Samborzec – do najbiedniejszych. Ma to związek przede wszystkim </w:t>
      </w:r>
      <w:r w:rsidR="00B6564C" w:rsidRPr="00024E0C">
        <w:br/>
      </w:r>
      <w:r w:rsidR="00CB3DA1" w:rsidRPr="00024E0C">
        <w:t xml:space="preserve">z faktem słabej urbanizacji gminy Samborzec. Jednocześnie jednak </w:t>
      </w:r>
      <w:r w:rsidR="001061DB" w:rsidRPr="00024E0C">
        <w:rPr>
          <w:lang w:eastAsia="pl-PL"/>
        </w:rPr>
        <w:t xml:space="preserve">w </w:t>
      </w:r>
      <w:r w:rsidR="00CB3DA1" w:rsidRPr="00024E0C">
        <w:rPr>
          <w:lang w:eastAsia="pl-PL"/>
        </w:rPr>
        <w:t>skali całego powiatu gminy Sandomierz</w:t>
      </w:r>
      <w:r w:rsidR="00A80E9B" w:rsidRPr="00024E0C">
        <w:rPr>
          <w:lang w:eastAsia="pl-PL"/>
        </w:rPr>
        <w:t>,</w:t>
      </w:r>
      <w:r w:rsidR="00CB3DA1" w:rsidRPr="00024E0C">
        <w:rPr>
          <w:lang w:eastAsia="pl-PL"/>
        </w:rPr>
        <w:t xml:space="preserve"> Samborzec</w:t>
      </w:r>
      <w:r w:rsidR="00A80E9B" w:rsidRPr="00024E0C">
        <w:rPr>
          <w:lang w:eastAsia="pl-PL"/>
        </w:rPr>
        <w:t xml:space="preserve"> oraz Koprzywnica</w:t>
      </w:r>
      <w:r w:rsidR="00CB3DA1" w:rsidRPr="00024E0C">
        <w:rPr>
          <w:lang w:eastAsia="pl-PL"/>
        </w:rPr>
        <w:t xml:space="preserve"> to gminy o najmniejszej stopie bezrobocia. Wg danych GUS </w:t>
      </w:r>
      <w:r w:rsidR="00606247" w:rsidRPr="00024E0C">
        <w:rPr>
          <w:lang w:eastAsia="pl-PL"/>
        </w:rPr>
        <w:t xml:space="preserve">za 2014 rok </w:t>
      </w:r>
      <w:r w:rsidR="00CB3DA1" w:rsidRPr="00024E0C">
        <w:rPr>
          <w:lang w:eastAsia="pl-PL"/>
        </w:rPr>
        <w:t>stopa bezrobocia wynosiła 8% w Sandomierzu</w:t>
      </w:r>
      <w:r w:rsidR="00A80E9B" w:rsidRPr="00024E0C">
        <w:rPr>
          <w:lang w:eastAsia="pl-PL"/>
        </w:rPr>
        <w:t>,</w:t>
      </w:r>
      <w:r w:rsidR="00CB3DA1" w:rsidRPr="00024E0C">
        <w:rPr>
          <w:lang w:eastAsia="pl-PL"/>
        </w:rPr>
        <w:t xml:space="preserve"> 6,5 % w Samborcu</w:t>
      </w:r>
      <w:r w:rsidR="00A80E9B" w:rsidRPr="00024E0C">
        <w:rPr>
          <w:lang w:eastAsia="pl-PL"/>
        </w:rPr>
        <w:t xml:space="preserve"> i 9,1% w Koprzywnicy</w:t>
      </w:r>
      <w:r w:rsidR="00CB3DA1" w:rsidRPr="00024E0C">
        <w:rPr>
          <w:lang w:eastAsia="pl-PL"/>
        </w:rPr>
        <w:t xml:space="preserve">. </w:t>
      </w:r>
      <w:r w:rsidR="005D7C31" w:rsidRPr="00024E0C">
        <w:rPr>
          <w:lang w:eastAsia="pl-PL"/>
        </w:rPr>
        <w:t xml:space="preserve">Ta sprzeczność wynika z faktu, iż mieszkańcy prowadząc niewielkie gospodarstwa rolne uzyskują </w:t>
      </w:r>
      <w:r w:rsidR="00FF0174" w:rsidRPr="00024E0C">
        <w:rPr>
          <w:lang w:eastAsia="pl-PL"/>
        </w:rPr>
        <w:t xml:space="preserve">przychody </w:t>
      </w:r>
      <w:r w:rsidR="005D7C31" w:rsidRPr="00024E0C">
        <w:rPr>
          <w:lang w:eastAsia="pl-PL"/>
        </w:rPr>
        <w:t xml:space="preserve">uprawniające ich do pobierania świadczeń z pomocy społecznej, a będąc zarejestrowanymi w KRUS nie są bezrobotnymi i w związku z tym nie można w bezpośredni sposób zestawić analizowanych danych. </w:t>
      </w:r>
    </w:p>
    <w:p w:rsidR="00CB3DA1" w:rsidRPr="00024E0C" w:rsidRDefault="00CB3DA1" w:rsidP="002D3ADA">
      <w:pPr>
        <w:rPr>
          <w:lang w:eastAsia="pl-PL"/>
        </w:rPr>
      </w:pPr>
      <w:r w:rsidRPr="00024E0C">
        <w:rPr>
          <w:lang w:eastAsia="pl-PL"/>
        </w:rPr>
        <w:t>Najliczniejszą grupą bezrobotnych były osoby młode, często nie posiadające doświadczenia zawodowego. Wśród bezrobotnych dominowały osoby, których ostatnimi miejscami pracy były podmioty gospodarcze prowadzące działalność w obszarze handlu hurtowego i detalicznego, naprawy pojazdów samochodowych i przetwórstwa przemysłowego.</w:t>
      </w:r>
    </w:p>
    <w:p w:rsidR="00F468DC" w:rsidRPr="00024E0C" w:rsidRDefault="00D70459" w:rsidP="002D3ADA">
      <w:r w:rsidRPr="00024E0C">
        <w:t>Jeżeli chodzi o gęstość zaludnienia, gmina Sandomierz, będąca gminą miejską ma gęstość zaludnienia na poziomie 899 osób na 1 km</w:t>
      </w:r>
      <w:r w:rsidRPr="00024E0C">
        <w:rPr>
          <w:vertAlign w:val="superscript"/>
        </w:rPr>
        <w:t>2</w:t>
      </w:r>
      <w:r w:rsidRPr="00024E0C">
        <w:t>. W wiejskiej gminie Samborzec gęstość ta jest istotnie niższa i wynosi 106 osób na 1 km</w:t>
      </w:r>
      <w:r w:rsidRPr="00024E0C">
        <w:rPr>
          <w:vertAlign w:val="superscript"/>
        </w:rPr>
        <w:t>2</w:t>
      </w:r>
      <w:r w:rsidRPr="00024E0C">
        <w:t>. W miejsko-wiejskiej gminie Koprzywnica gęstość zaludnienia wynosi 99 osób na 1 km</w:t>
      </w:r>
      <w:r w:rsidRPr="00024E0C">
        <w:rPr>
          <w:vertAlign w:val="superscript"/>
        </w:rPr>
        <w:t>2</w:t>
      </w:r>
      <w:r w:rsidRPr="00024E0C">
        <w:t>.</w:t>
      </w:r>
    </w:p>
    <w:p w:rsidR="002D3ADA" w:rsidRPr="00024E0C" w:rsidRDefault="00A80E9B" w:rsidP="002D3ADA">
      <w:r w:rsidRPr="00024E0C">
        <w:t>G</w:t>
      </w:r>
      <w:r w:rsidR="007C3E5B" w:rsidRPr="00024E0C">
        <w:t>miny posiadają stosunkowo dobrą infrastrukturę społeczną, gwarantującą szeroki dostęp do przedszkoli i szkół, a także do opieki zdrowotnej. Dobrze rozwinięta jest sieć wodociągowa, gazowa i telefoniczna</w:t>
      </w:r>
      <w:r w:rsidRPr="00024E0C">
        <w:t xml:space="preserve"> (wyjątkiem jest sieć gazowa w gminie Koprzywnica)</w:t>
      </w:r>
      <w:r w:rsidR="007C3E5B" w:rsidRPr="00024E0C">
        <w:t xml:space="preserve">. </w:t>
      </w:r>
      <w:r w:rsidR="00CB1232" w:rsidRPr="00024E0C">
        <w:t xml:space="preserve">Stosunkowo dobre są również zasoby mieszkaniowe. </w:t>
      </w:r>
      <w:r w:rsidR="00F468DC" w:rsidRPr="00024E0C">
        <w:t>Problem stanowi natomiast istnienie poza obszarem miasta Sandomierz, szczególnie na obszarach wiejskich,  enklaw o niskiej dostępności komunikacyjnej, ograniczony</w:t>
      </w:r>
      <w:r w:rsidR="00D00760" w:rsidRPr="00024E0C">
        <w:t>m</w:t>
      </w:r>
      <w:r w:rsidR="00F468DC" w:rsidRPr="00024E0C">
        <w:t xml:space="preserve"> dostęp</w:t>
      </w:r>
      <w:r w:rsidR="00D00760" w:rsidRPr="00024E0C">
        <w:t>ie</w:t>
      </w:r>
      <w:r w:rsidR="00F468DC" w:rsidRPr="00024E0C">
        <w:t xml:space="preserve"> do Internetu oraz nieodpowiedni</w:t>
      </w:r>
      <w:r w:rsidR="00D00760" w:rsidRPr="00024E0C">
        <w:t>m</w:t>
      </w:r>
      <w:r w:rsidR="00F468DC" w:rsidRPr="00024E0C">
        <w:t xml:space="preserve"> stan</w:t>
      </w:r>
      <w:r w:rsidR="00D00760" w:rsidRPr="00024E0C">
        <w:t>ie</w:t>
      </w:r>
      <w:r w:rsidR="00F468DC" w:rsidRPr="00024E0C">
        <w:t xml:space="preserve"> techniczny</w:t>
      </w:r>
      <w:r w:rsidR="00D00760" w:rsidRPr="00024E0C">
        <w:t>m</w:t>
      </w:r>
      <w:r w:rsidR="00F468DC" w:rsidRPr="00024E0C">
        <w:t xml:space="preserve"> dróg. Jednym z podstawowych problemów społecznych w gminach jest niepełne zabezpieczenie przeciwpowodziowe. </w:t>
      </w:r>
    </w:p>
    <w:p w:rsidR="00A83802" w:rsidRPr="00024E0C" w:rsidRDefault="00F468DC">
      <w:pPr>
        <w:rPr>
          <w:lang w:eastAsia="pl-PL"/>
        </w:rPr>
      </w:pPr>
      <w:r w:rsidRPr="00024E0C">
        <w:t xml:space="preserve">Do największych pracodawców w gminach, w których realizowane będzie </w:t>
      </w:r>
      <w:r w:rsidR="00A80E9B" w:rsidRPr="00024E0C">
        <w:t xml:space="preserve">Zadanie </w:t>
      </w:r>
      <w:r w:rsidRPr="00024E0C">
        <w:t xml:space="preserve">należą </w:t>
      </w:r>
      <w:r w:rsidRPr="00024E0C">
        <w:rPr>
          <w:lang w:eastAsia="pl-PL"/>
        </w:rPr>
        <w:t>Pilkington Polska Sp. z o.o. i Pilkington Automotive Poland Sp. z o.o. w Sandomierzu</w:t>
      </w:r>
      <w:r w:rsidR="00A80E9B" w:rsidRPr="00024E0C">
        <w:rPr>
          <w:lang w:eastAsia="pl-PL"/>
        </w:rPr>
        <w:t>,</w:t>
      </w:r>
      <w:r w:rsidRPr="00024E0C">
        <w:rPr>
          <w:lang w:eastAsia="pl-PL"/>
        </w:rPr>
        <w:t xml:space="preserve"> Zakład Przetwórstwa Owoców i Warzyw „Sambor” w Samborcu</w:t>
      </w:r>
      <w:r w:rsidR="00A80E9B" w:rsidRPr="00024E0C">
        <w:rPr>
          <w:lang w:eastAsia="pl-PL"/>
        </w:rPr>
        <w:t xml:space="preserve"> oraz piekarnia Gminnej Spółdzielni „</w:t>
      </w:r>
      <w:proofErr w:type="spellStart"/>
      <w:r w:rsidR="00A80E9B" w:rsidRPr="00024E0C">
        <w:rPr>
          <w:lang w:eastAsia="pl-PL"/>
        </w:rPr>
        <w:t>SCh</w:t>
      </w:r>
      <w:proofErr w:type="spellEnd"/>
      <w:r w:rsidR="00A80E9B" w:rsidRPr="00024E0C">
        <w:rPr>
          <w:lang w:eastAsia="pl-PL"/>
        </w:rPr>
        <w:t>” w Koprzywnicy</w:t>
      </w:r>
      <w:r w:rsidRPr="00024E0C">
        <w:rPr>
          <w:lang w:eastAsia="pl-PL"/>
        </w:rPr>
        <w:t xml:space="preserve">. </w:t>
      </w:r>
    </w:p>
    <w:p w:rsidR="00A83802" w:rsidRPr="00024E0C" w:rsidRDefault="00D70459">
      <w:r w:rsidRPr="00024E0C">
        <w:rPr>
          <w:lang w:eastAsia="pl-PL"/>
        </w:rPr>
        <w:t xml:space="preserve">Jeżeli chodzi o przedsiębiorców, dominującą formą prawną jest działalność osób fizycznych na własny rachunek. Ogółem na terenie gminy Sandomierz na koniec 2014 roku zarejestrowanych było </w:t>
      </w:r>
      <w:r w:rsidRPr="00024E0C">
        <w:t xml:space="preserve">3345 przedsiębiorców, z czego 12 w sektorze rolniczym, </w:t>
      </w:r>
      <w:r w:rsidRPr="00024E0C">
        <w:br/>
        <w:t xml:space="preserve">199 w przemysłowym i 264 w budowlanym. Podobnie kształtują się proporcje w gminie Samborzec, gdzie na 520 przedsiębiorców 9 działało w sektorze rolniczym, </w:t>
      </w:r>
      <w:r w:rsidRPr="00024E0C">
        <w:br/>
        <w:t>30 w przemysłowym i 36 w budowlanym. W gminie Koprzywnica, zarejestrowanych było 331 przedsiębiorców, z czego 4 w sektorze rolniczym, 18 w przemysłowym i 37 w budowlanym.</w:t>
      </w:r>
    </w:p>
    <w:p w:rsidR="00BD275E" w:rsidRPr="00024E0C" w:rsidRDefault="00BD275E" w:rsidP="00BD275E">
      <w:pPr>
        <w:pStyle w:val="Nagwek2"/>
        <w:ind w:left="576" w:hanging="576"/>
      </w:pPr>
      <w:bookmarkStart w:id="175" w:name="_Toc442361034"/>
      <w:bookmarkStart w:id="176" w:name="_Toc442361612"/>
      <w:bookmarkStart w:id="177" w:name="_Toc442444780"/>
      <w:bookmarkStart w:id="178" w:name="_Toc442679168"/>
      <w:bookmarkStart w:id="179" w:name="_Toc442361035"/>
      <w:bookmarkStart w:id="180" w:name="_Toc442361613"/>
      <w:bookmarkStart w:id="181" w:name="_Toc442444781"/>
      <w:bookmarkStart w:id="182" w:name="_Toc442679169"/>
      <w:bookmarkStart w:id="183" w:name="_Toc457990338"/>
      <w:bookmarkStart w:id="184" w:name="_Toc464568090"/>
      <w:bookmarkStart w:id="185" w:name="_Toc469986149"/>
      <w:bookmarkEnd w:id="175"/>
      <w:bookmarkEnd w:id="176"/>
      <w:bookmarkEnd w:id="177"/>
      <w:bookmarkEnd w:id="178"/>
      <w:bookmarkEnd w:id="179"/>
      <w:bookmarkEnd w:id="180"/>
      <w:bookmarkEnd w:id="181"/>
      <w:bookmarkEnd w:id="182"/>
      <w:r w:rsidRPr="00024E0C">
        <w:lastRenderedPageBreak/>
        <w:t>Dane dotyczące nieruchomości</w:t>
      </w:r>
      <w:bookmarkEnd w:id="183"/>
      <w:bookmarkEnd w:id="184"/>
      <w:bookmarkEnd w:id="185"/>
      <w:r w:rsidRPr="00024E0C">
        <w:t xml:space="preserve"> </w:t>
      </w:r>
    </w:p>
    <w:p w:rsidR="00BD275E" w:rsidRPr="00024E0C" w:rsidRDefault="00BD275E" w:rsidP="0036692F">
      <w:r w:rsidRPr="00024E0C">
        <w:t xml:space="preserve">Zadanie realizowane będzie częściowo na terenach miejskich, częściowo zaś na wiejskich. Na terenach wiejskich większość nieruchomości wywłaszczanych w ramach zadania jest użytkowana rolniczo (w tym jako pastwiska). W związku z tym dla części mieszkańców prowadzących gospodarstwa rolne utrata 10 % i więcej powierzchni </w:t>
      </w:r>
      <w:r w:rsidR="00A14286" w:rsidRPr="00024E0C">
        <w:t>produkcyjnej gospodarstwa rolnego</w:t>
      </w:r>
      <w:r w:rsidRPr="00024E0C">
        <w:t xml:space="preserve"> może skutkować pewnym ograniczeniem </w:t>
      </w:r>
      <w:r w:rsidR="00FF0174" w:rsidRPr="00024E0C">
        <w:t xml:space="preserve">przychodów </w:t>
      </w:r>
      <w:r w:rsidRPr="00024E0C">
        <w:t>z upraw rolnych. Nie będzie jednak w istotny sposób wpływać na ekonomiczną opłacalność gospodarowania z uwagi na strukturę powierzchniową tych gospodarstw rolnych</w:t>
      </w:r>
      <w:r w:rsidR="005D7C31" w:rsidRPr="00024E0C">
        <w:t>. Ponadto nawet tam, gdzie dana nieruchomość została zakwalifikowana jako grunt orny, wywłaszczeniu podlega jedynie niewielka część gruntu faktycznie wykorzystywanego na cele rolnicze. W rezultacie dla części mieszkańców uzyskanie rekompensaty pieniężnej będzie bardziej opłacalne ekonomicznie od dalszego gospodarowania na roli.</w:t>
      </w:r>
    </w:p>
    <w:p w:rsidR="00987CE9" w:rsidRPr="00024E0C" w:rsidRDefault="00987CE9" w:rsidP="00987CE9">
      <w:r w:rsidRPr="00024E0C">
        <w:t xml:space="preserve">W ramach realizacji Projektu zajęciu stałemu podlegają 232 nieruchomości, z czego dla 74 z nich obszar objęty zajęciem stałym przekraczał 10% początkowej powierzchni działki. Do właścicieli tych nieruchomości w miesiącach </w:t>
      </w:r>
      <w:proofErr w:type="spellStart"/>
      <w:r w:rsidRPr="00024E0C">
        <w:t>maj</w:t>
      </w:r>
      <w:proofErr w:type="spellEnd"/>
      <w:r w:rsidRPr="00024E0C">
        <w:t xml:space="preserve"> – czerwiec 2016 dostarczono ankiety, aby zbadać wpływ Projektu na ich jakość życia oraz sytuację ekonomiczną (wpływ na poziom przychodu).</w:t>
      </w:r>
    </w:p>
    <w:p w:rsidR="00BD275E" w:rsidRPr="00024E0C" w:rsidRDefault="00BD275E" w:rsidP="00BD275E">
      <w:pPr>
        <w:pStyle w:val="Nagwek2"/>
        <w:ind w:left="576" w:hanging="576"/>
      </w:pPr>
      <w:bookmarkStart w:id="186" w:name="_Toc457990339"/>
      <w:bookmarkStart w:id="187" w:name="_Toc464568091"/>
      <w:bookmarkStart w:id="188" w:name="_Toc469986150"/>
      <w:r w:rsidRPr="00024E0C">
        <w:t>Wnioski</w:t>
      </w:r>
      <w:bookmarkEnd w:id="186"/>
      <w:bookmarkEnd w:id="187"/>
      <w:bookmarkEnd w:id="188"/>
    </w:p>
    <w:p w:rsidR="0036692F" w:rsidRPr="00024E0C" w:rsidRDefault="0036692F" w:rsidP="0036692F">
      <w:r w:rsidRPr="00024E0C">
        <w:t>Przeprowadzone analizy wykazały, że nie wystąpią przesiedlenia fizyczne i ekonomiczne,</w:t>
      </w:r>
      <w:r w:rsidR="00B6564C" w:rsidRPr="00024E0C">
        <w:br/>
      </w:r>
      <w:r w:rsidRPr="00024E0C">
        <w:t xml:space="preserve">a koszty społeczno-ekonomiczne </w:t>
      </w:r>
      <w:r w:rsidR="0022528A" w:rsidRPr="00024E0C">
        <w:t xml:space="preserve">samego </w:t>
      </w:r>
      <w:r w:rsidR="00287B5B" w:rsidRPr="00024E0C">
        <w:t>Kontraktu</w:t>
      </w:r>
      <w:r w:rsidR="0022528A" w:rsidRPr="00024E0C">
        <w:t xml:space="preserve"> </w:t>
      </w:r>
      <w:r w:rsidRPr="00024E0C">
        <w:t xml:space="preserve">nie będą znaczne. W związku z tym </w:t>
      </w:r>
      <w:r w:rsidR="00EB710D" w:rsidRPr="00024E0C">
        <w:t>wskazuje się</w:t>
      </w:r>
      <w:r w:rsidRPr="00024E0C">
        <w:t>, że wystarczającą formą odszkodowania będzie odszkodowanie w formie  pieniężnej.</w:t>
      </w:r>
    </w:p>
    <w:p w:rsidR="00987CE9" w:rsidRPr="00024E0C" w:rsidRDefault="00987CE9" w:rsidP="00987CE9">
      <w:r w:rsidRPr="00024E0C">
        <w:t xml:space="preserve">Na pytania zadane w ankietach </w:t>
      </w:r>
      <w:r w:rsidR="008F4881" w:rsidRPr="00024E0C">
        <w:t>odpowiedział</w:t>
      </w:r>
      <w:r w:rsidR="008F4881">
        <w:t>y</w:t>
      </w:r>
      <w:r w:rsidR="008F4881" w:rsidRPr="00024E0C">
        <w:t xml:space="preserve"> </w:t>
      </w:r>
      <w:r w:rsidR="008F4881">
        <w:t>83</w:t>
      </w:r>
      <w:r w:rsidR="008F4881" w:rsidRPr="00024E0C">
        <w:t xml:space="preserve"> </w:t>
      </w:r>
      <w:r w:rsidR="008F4881">
        <w:t>osoby</w:t>
      </w:r>
      <w:r w:rsidR="008F4881" w:rsidRPr="00024E0C">
        <w:t xml:space="preserve"> objęt</w:t>
      </w:r>
      <w:r w:rsidR="008F4881">
        <w:t>e</w:t>
      </w:r>
      <w:r w:rsidR="008F4881" w:rsidRPr="00024E0C">
        <w:t xml:space="preserve"> </w:t>
      </w:r>
      <w:r w:rsidRPr="00024E0C">
        <w:t xml:space="preserve">Projektem (właściciele </w:t>
      </w:r>
      <w:r w:rsidR="008F4881">
        <w:t>62</w:t>
      </w:r>
      <w:r w:rsidR="008F4881" w:rsidRPr="00024E0C">
        <w:t> </w:t>
      </w:r>
      <w:r w:rsidRPr="00024E0C">
        <w:t>nieruchomości), spośród 93 osób (właścicieli 74 nieruchomości), którym ankiety zostały dostarczone. Wszystkie osoby, które odpowiedziały na pytania zadane w ankietach wyraziły zadowolenie z faktu realizacji Zadania 3B.1 oraz poparcia dla tego Kontraktu.</w:t>
      </w:r>
    </w:p>
    <w:p w:rsidR="00E05F5F" w:rsidRPr="00024E0C" w:rsidRDefault="00E05F5F" w:rsidP="0036692F">
      <w:r w:rsidRPr="00024E0C">
        <w:t xml:space="preserve">Wyniki uzyskanych ankiet zamieszczono w Załączniku nr </w:t>
      </w:r>
      <w:r w:rsidR="00EB710D" w:rsidRPr="00024E0C">
        <w:t xml:space="preserve">1 </w:t>
      </w:r>
      <w:r w:rsidRPr="00024E0C">
        <w:t>do PPNiP.</w:t>
      </w:r>
      <w:r w:rsidR="00701540" w:rsidRPr="00024E0C">
        <w:t xml:space="preserve"> </w:t>
      </w:r>
    </w:p>
    <w:p w:rsidR="0036692F" w:rsidRDefault="0050472B" w:rsidP="0036692F">
      <w:r w:rsidRPr="00024E0C">
        <w:t>Stosunkowo n</w:t>
      </w:r>
      <w:r w:rsidR="0036692F" w:rsidRPr="00024E0C">
        <w:t xml:space="preserve">iewielkie koszty społeczno-ekonomiczne </w:t>
      </w:r>
      <w:r w:rsidR="00287B5B" w:rsidRPr="00024E0C">
        <w:t>Kontraktu</w:t>
      </w:r>
      <w:r w:rsidR="0022528A" w:rsidRPr="00024E0C">
        <w:t xml:space="preserve"> </w:t>
      </w:r>
      <w:r w:rsidR="0036692F" w:rsidRPr="00024E0C">
        <w:t xml:space="preserve">są też konsekwencją faktu, że na przeznaczonym pod nią obszarze brak jest jakichkolwiek instytucji użyteczności publicznej, takich, jak szkoły, urzędy, zakłady pracy czy kościoły lub siedziby innych związków wyznaniowych, co oznacza, że procedura wywłaszczeniowa jedynie w niewielki sposób dotknie osoby niebędące </w:t>
      </w:r>
      <w:r w:rsidR="00EB710D" w:rsidRPr="00024E0C">
        <w:t>właścicielami</w:t>
      </w:r>
      <w:r w:rsidR="007C671D" w:rsidRPr="00024E0C">
        <w:t xml:space="preserve">, użytkownikami wieczystymi lub posiadaczami samoistnymi </w:t>
      </w:r>
      <w:r w:rsidR="0036692F" w:rsidRPr="00024E0C">
        <w:t>nieruchomości nią objętych.</w:t>
      </w:r>
    </w:p>
    <w:p w:rsidR="00B458A3" w:rsidRPr="00024E0C" w:rsidRDefault="00B458A3" w:rsidP="00B458A3">
      <w:pPr>
        <w:pStyle w:val="Nagwek1"/>
      </w:pPr>
      <w:bookmarkStart w:id="189" w:name="_Toc464568092"/>
      <w:bookmarkStart w:id="190" w:name="_Toc469986151"/>
      <w:r>
        <w:lastRenderedPageBreak/>
        <w:t>Równość płci</w:t>
      </w:r>
      <w:bookmarkEnd w:id="189"/>
      <w:bookmarkEnd w:id="190"/>
    </w:p>
    <w:p w:rsidR="00B458A3" w:rsidRDefault="00B458A3" w:rsidP="00B458A3">
      <w:r>
        <w:t>W Polsce obowiązuje prawny zakaz dyskryminacji, który wyrażony jest w Konstytucji z 1997 roku. Artykuł 32 stanowi, że nikt nie może być dyskryminowany w życiu politycznym, społecznym lub gospodarczym z jakiejkolwiek przyczyny. Dyskryminacja kobiet oznacza wszelkie zróżnicowanie, wyłączenie lub ograniczenie ze względu na płeć, które powoduje lub ma na celu uszczuplenie albo uniemożliwienie kobietom, niezależnie od ich stanu cywilnego, przyznania, realizacji bądź korzystania na równi z mężczyznami z praw człowieka, podstawowych wolności w dziedzinach życia politycznego, gospodarczego, społecznego, kulturalnego, obywatelskiego i innych (art. 1 Konwencji w sprawie likwidacji wszelkich form dyskryminacji kobiet z 1979 r.).</w:t>
      </w:r>
    </w:p>
    <w:p w:rsidR="00B458A3" w:rsidRDefault="00B458A3" w:rsidP="00B458A3">
      <w:r>
        <w:t xml:space="preserve">Polska, chcąc być członkiem Unii Europejskiej, musiała dostosować swoje prawodawstwo do regulacji obowiązujących w UE, również w zakresie zasady równości płci. Zaowocowało to głównie zmianami w kodeksie pracy, ale także zmianą podejścia polityków i administracji publicznej do tego tematu. </w:t>
      </w:r>
    </w:p>
    <w:p w:rsidR="00B458A3" w:rsidRDefault="00B458A3" w:rsidP="00B458A3">
      <w:r>
        <w:t>Zgodnie ze Wskaźnikiem Rozwoju Społecznego (HDI) Programu Organizacji Narodów Zjednoczonych ds. Rozwoju (UNDP) za 2012 r. Polska jest wśród krajów o bardzo wysokim wskaźniku rozwoju społecznego. Zajmuje 39 miejsce w rankingu na 187 krajów, czyli powyżej średniej państw z regionu działalności EBOR i na zbliżonym poziomie do średniej dla krajów Europy Środkowej i państw bałtyckich. Wskaźnik Rozwoju Społecznego obejmuje trzy elementy: zdrowie, edukację i standard życia. Pod względem wskaźnika nierówności płci UNDP (</w:t>
      </w:r>
      <w:proofErr w:type="spellStart"/>
      <w:r>
        <w:t>Gender</w:t>
      </w:r>
      <w:proofErr w:type="spellEnd"/>
      <w:r>
        <w:t xml:space="preserve"> </w:t>
      </w:r>
      <w:proofErr w:type="spellStart"/>
      <w:r>
        <w:t>Inequality</w:t>
      </w:r>
      <w:proofErr w:type="spellEnd"/>
      <w:r>
        <w:t xml:space="preserve"> </w:t>
      </w:r>
      <w:proofErr w:type="spellStart"/>
      <w:r>
        <w:t>Index</w:t>
      </w:r>
      <w:proofErr w:type="spellEnd"/>
      <w:r>
        <w:t xml:space="preserve"> – GII) Polska zajmuje jeszcze wyższe miejsce i jest na 24 miejscu w światowym rankingu. Wskaźnik nierówności płci to miernik, który odzwierciedla utratę możliwości rozwoju na obszarze danego kraju spowodowaną nierównym traktowaniem płci i obejmuje trzy elementy podlegające ocenie: zdrowie reprodukcyjne, zwiększenie uprawnień oraz uczestnictwo w rynku pracy.</w:t>
      </w:r>
    </w:p>
    <w:p w:rsidR="00B458A3" w:rsidRPr="00024E0C" w:rsidRDefault="00B458A3" w:rsidP="00B458A3">
      <w:r>
        <w:t xml:space="preserve">Jeżeli chodzi o udział kobiet w życiu publicznym, to udział kobiet w składzie organów publicznych pochodzących z wyboru jest niewielki. Wskazuje się tutaj m.in. na niski odsetek kobiet zasiadających w Sejmie, a także w Senacie. Podobne, negatywne, tendencje charakteryzują inne organy pochodzące z wyboru: rady gmin, rady powiatów, czy sejmiki województw (kobiety stanowią około 1/4 wszystkich radnych). Warto podkreślić również zauważalny od lat niewielki odsetek kobiet wśród wójtów, burmistrzów, czy prezydentów miast. Natomiast uwagę zwraca postępująca </w:t>
      </w:r>
      <w:proofErr w:type="spellStart"/>
      <w:r>
        <w:t>demaskulinizacja</w:t>
      </w:r>
      <w:proofErr w:type="spellEnd"/>
      <w:r>
        <w:t xml:space="preserve"> funkcji sołtysa, która to funkcja jest jedną z istotniejszych w kontekście aktywności obywatelskiej i budowania kapitału społecznego. Doświadczenia wskazują również, że kobiety są równoprawnymi uczestniczkami prowadzonych konsultacji społecznych, a często ich zaangażowanie i aktywność lokalna powodują, że w konsultacjach tych odgrywają wiodącą rolę.  Na zakończenie należy wskazać, że w celu promocji kobiet i zwiększenia ich reprezentacji w gremiach decyzyjnych i zarządzaniu w biznesie, podejmowane są liczne inicjatywy obywatelskie, deklaracje partii politycznych, popularyzuje się przykłady innych krajów, Komisja Europejska z urzędu podejmuje własne inicjatywy, itp. co powinno przełożyć się na poprawę równouprawnienia kobiet i mężczyzn w sferach uczestnictwa w rynku pracy, czy gremiach decyzyjnych. Analiza wyników badań za ostatnie 10 lat wskazuje zresztą na stopniowy postęp w tej dziedzinie.</w:t>
      </w:r>
    </w:p>
    <w:p w:rsidR="006D0F27" w:rsidRPr="00024E0C" w:rsidRDefault="006D0F27" w:rsidP="006D0F27">
      <w:pPr>
        <w:pStyle w:val="Nagwek1"/>
      </w:pPr>
      <w:bookmarkStart w:id="191" w:name="_Toc457990340"/>
      <w:bookmarkStart w:id="192" w:name="_Toc464568093"/>
      <w:bookmarkStart w:id="193" w:name="_Toc469986152"/>
      <w:r w:rsidRPr="00024E0C">
        <w:lastRenderedPageBreak/>
        <w:t>Obowiązujące przepisy prawa i metodyki wyceny</w:t>
      </w:r>
      <w:bookmarkEnd w:id="168"/>
      <w:bookmarkEnd w:id="191"/>
      <w:bookmarkEnd w:id="192"/>
      <w:bookmarkEnd w:id="193"/>
    </w:p>
    <w:p w:rsidR="00A83802" w:rsidRPr="00024E0C" w:rsidRDefault="006D0F27">
      <w:pPr>
        <w:pStyle w:val="dszasadniczy"/>
      </w:pPr>
      <w:r w:rsidRPr="00024E0C">
        <w:t xml:space="preserve">Niniejszy </w:t>
      </w:r>
      <w:r w:rsidR="00287B5B" w:rsidRPr="00024E0C">
        <w:t>PPNiP</w:t>
      </w:r>
      <w:r w:rsidRPr="00024E0C">
        <w:t xml:space="preserve"> dla </w:t>
      </w:r>
      <w:r w:rsidR="00276123" w:rsidRPr="00024E0C">
        <w:t xml:space="preserve">Kontraktu </w:t>
      </w:r>
      <w:r w:rsidR="00633DC6" w:rsidRPr="00024E0C">
        <w:t>3B.1</w:t>
      </w:r>
      <w:r w:rsidR="00276123" w:rsidRPr="00024E0C">
        <w:t xml:space="preserve"> </w:t>
      </w:r>
      <w:r w:rsidR="002727F9" w:rsidRPr="00024E0C">
        <w:rPr>
          <w:i/>
        </w:rPr>
        <w:t>Ochrona przeciwpowodziowa Sandomierza</w:t>
      </w:r>
      <w:r w:rsidR="008A6375" w:rsidRPr="00024E0C">
        <w:t xml:space="preserve"> </w:t>
      </w:r>
      <w:r w:rsidRPr="00024E0C">
        <w:t xml:space="preserve">jest oparty na przepisach prawa polskiego i w związku </w:t>
      </w:r>
      <w:r w:rsidR="000F3266" w:rsidRPr="00024E0C">
        <w:t xml:space="preserve">z </w:t>
      </w:r>
      <w:r w:rsidRPr="00024E0C">
        <w:t>tym, iż jest on finansowany ze środków Banku Światowego musi być zgod</w:t>
      </w:r>
      <w:r w:rsidR="008A6375" w:rsidRPr="00024E0C">
        <w:t>n</w:t>
      </w:r>
      <w:r w:rsidRPr="00024E0C">
        <w:t xml:space="preserve">y z </w:t>
      </w:r>
      <w:r w:rsidR="006210BF" w:rsidRPr="00024E0C">
        <w:t>kryteriami</w:t>
      </w:r>
      <w:r w:rsidRPr="00024E0C">
        <w:t xml:space="preserve"> OP 4.12</w:t>
      </w:r>
      <w:r w:rsidR="00E05F5F" w:rsidRPr="00024E0C">
        <w:t xml:space="preserve"> Przymusowe przesiedlenia</w:t>
      </w:r>
      <w:r w:rsidR="003748DB" w:rsidRPr="00024E0C">
        <w:t>.</w:t>
      </w:r>
    </w:p>
    <w:p w:rsidR="00A83802" w:rsidRPr="00024E0C" w:rsidRDefault="006D0F27">
      <w:pPr>
        <w:pStyle w:val="dszasadniczy"/>
      </w:pPr>
      <w:r w:rsidRPr="00024E0C">
        <w:t xml:space="preserve">Umowa Pożyczki pomiędzy Polską a Bankiem Światowym jest aktem prawa </w:t>
      </w:r>
      <w:r w:rsidR="00633DC6" w:rsidRPr="00024E0C">
        <w:t>międzynarodowego</w:t>
      </w:r>
      <w:r w:rsidRPr="00024E0C">
        <w:t xml:space="preserve">, a </w:t>
      </w:r>
      <w:r w:rsidR="00E05F5F" w:rsidRPr="00024E0C">
        <w:t xml:space="preserve">poprzez </w:t>
      </w:r>
      <w:r w:rsidRPr="00024E0C">
        <w:t>jej zawarcie Polska obliguje się do stosowania polityk Banku Światowego.</w:t>
      </w:r>
    </w:p>
    <w:p w:rsidR="00287B5B" w:rsidRPr="00024E0C" w:rsidRDefault="006D0F27" w:rsidP="00287B5B">
      <w:pPr>
        <w:pStyle w:val="dszasadniczy"/>
      </w:pPr>
      <w:r w:rsidRPr="00024E0C">
        <w:t>W przypadku różnic pomiędzy przepisami polskimi a politykami BŚ stosuje się te przepisy, które są korzystniejsze dla społeczności</w:t>
      </w:r>
      <w:r w:rsidR="00E05F5F" w:rsidRPr="00024E0C">
        <w:t xml:space="preserve"> dotkniętej skutkami realizacji Projektu</w:t>
      </w:r>
      <w:r w:rsidRPr="00024E0C">
        <w:t>.</w:t>
      </w:r>
    </w:p>
    <w:p w:rsidR="00287B5B" w:rsidRPr="00024E0C" w:rsidRDefault="006D0F27" w:rsidP="00287B5B">
      <w:pPr>
        <w:pStyle w:val="Nagwek2"/>
      </w:pPr>
      <w:bookmarkStart w:id="194" w:name="_Toc442361039"/>
      <w:bookmarkStart w:id="195" w:name="_Toc442361617"/>
      <w:bookmarkStart w:id="196" w:name="_Toc442444785"/>
      <w:bookmarkStart w:id="197" w:name="_Toc442679173"/>
      <w:bookmarkStart w:id="198" w:name="_Toc442361040"/>
      <w:bookmarkStart w:id="199" w:name="_Toc442361618"/>
      <w:bookmarkStart w:id="200" w:name="_Toc442444786"/>
      <w:bookmarkStart w:id="201" w:name="_Toc442679174"/>
      <w:bookmarkEnd w:id="194"/>
      <w:bookmarkEnd w:id="195"/>
      <w:bookmarkEnd w:id="196"/>
      <w:bookmarkEnd w:id="197"/>
      <w:bookmarkEnd w:id="198"/>
      <w:bookmarkEnd w:id="199"/>
      <w:bookmarkEnd w:id="200"/>
      <w:bookmarkEnd w:id="201"/>
      <w:r w:rsidRPr="00024E0C">
        <w:tab/>
      </w:r>
      <w:bookmarkStart w:id="202" w:name="_Toc457990341"/>
      <w:bookmarkStart w:id="203" w:name="_Toc464568094"/>
      <w:bookmarkStart w:id="204" w:name="_Toc469986153"/>
      <w:bookmarkStart w:id="205" w:name="_Toc416223139"/>
      <w:r w:rsidR="0050472B" w:rsidRPr="00024E0C">
        <w:t>Obowiązki wynikające z polityki OP 4.12</w:t>
      </w:r>
      <w:r w:rsidR="0050472B" w:rsidRPr="00024E0C">
        <w:rPr>
          <w:rStyle w:val="Odwoanieprzypisudolnego"/>
        </w:rPr>
        <w:footnoteReference w:id="7"/>
      </w:r>
      <w:bookmarkEnd w:id="202"/>
      <w:bookmarkEnd w:id="203"/>
      <w:bookmarkEnd w:id="204"/>
    </w:p>
    <w:p w:rsidR="00287B5B" w:rsidRPr="00024E0C" w:rsidRDefault="00287B5B" w:rsidP="00287B5B">
      <w:r w:rsidRPr="00024E0C">
        <w:t>OP 4.12 znajduje zastosowanie, jeżeli realizacja Projektu wymaga:</w:t>
      </w:r>
    </w:p>
    <w:p w:rsidR="00287B5B" w:rsidRPr="00024E0C" w:rsidRDefault="00287B5B" w:rsidP="00287B5B">
      <w:pPr>
        <w:pStyle w:val="Akapitzlist"/>
        <w:numPr>
          <w:ilvl w:val="0"/>
          <w:numId w:val="3"/>
        </w:numPr>
        <w:spacing w:before="0" w:after="160" w:line="259" w:lineRule="auto"/>
      </w:pPr>
      <w:r w:rsidRPr="00024E0C">
        <w:t>przymusowego zajęcia nieruchomości skutkującego:</w:t>
      </w:r>
    </w:p>
    <w:p w:rsidR="00287B5B" w:rsidRPr="00024E0C" w:rsidRDefault="00287B5B" w:rsidP="00287B5B">
      <w:pPr>
        <w:pStyle w:val="Akapitzlist"/>
        <w:numPr>
          <w:ilvl w:val="1"/>
          <w:numId w:val="3"/>
        </w:numPr>
        <w:spacing w:before="0" w:after="160" w:line="259" w:lineRule="auto"/>
      </w:pPr>
      <w:r w:rsidRPr="00024E0C">
        <w:t>zmianą miejsca zamieszkania lub utratą miejsca zamieszkania,</w:t>
      </w:r>
    </w:p>
    <w:p w:rsidR="00287B5B" w:rsidRPr="00024E0C" w:rsidRDefault="00287B5B" w:rsidP="00287B5B">
      <w:pPr>
        <w:pStyle w:val="Akapitzlist"/>
        <w:numPr>
          <w:ilvl w:val="1"/>
          <w:numId w:val="3"/>
        </w:numPr>
        <w:spacing w:before="0" w:after="160" w:line="259" w:lineRule="auto"/>
      </w:pPr>
      <w:r w:rsidRPr="00024E0C">
        <w:t>utratą dóbr albo dostępu do dóbr,</w:t>
      </w:r>
    </w:p>
    <w:p w:rsidR="00287B5B" w:rsidRPr="00024E0C" w:rsidRDefault="00287B5B" w:rsidP="00287B5B">
      <w:pPr>
        <w:pStyle w:val="Akapitzlist"/>
        <w:numPr>
          <w:ilvl w:val="1"/>
          <w:numId w:val="3"/>
        </w:numPr>
        <w:spacing w:before="0" w:after="160" w:line="259" w:lineRule="auto"/>
      </w:pPr>
      <w:r w:rsidRPr="00024E0C">
        <w:t xml:space="preserve">utratą źródeł </w:t>
      </w:r>
      <w:r w:rsidR="00FF0174" w:rsidRPr="00024E0C">
        <w:t xml:space="preserve">przychodu </w:t>
      </w:r>
      <w:r w:rsidRPr="00024E0C">
        <w:t>albo obniżeniem standardu jakości życia</w:t>
      </w:r>
    </w:p>
    <w:p w:rsidR="00287B5B" w:rsidRPr="00024E0C" w:rsidRDefault="00287B5B" w:rsidP="00287B5B">
      <w:pPr>
        <w:pStyle w:val="Akapitzlist"/>
        <w:numPr>
          <w:ilvl w:val="0"/>
          <w:numId w:val="3"/>
        </w:numPr>
        <w:spacing w:before="0" w:after="160" w:line="259" w:lineRule="auto"/>
      </w:pPr>
      <w:r w:rsidRPr="00024E0C">
        <w:t xml:space="preserve">przymusowego ograniczenia dostępu do parków i terenów chronionych, skutkującego niekorzystnym wpływem na jakość życia osób dotkniętych skutkami realizacji Projektu. </w:t>
      </w:r>
    </w:p>
    <w:p w:rsidR="00287B5B" w:rsidRPr="00024E0C" w:rsidRDefault="00287B5B" w:rsidP="00287B5B">
      <w:r w:rsidRPr="00024E0C">
        <w:t>Z OP 4.12 wynikają następujące obowiązki:</w:t>
      </w:r>
    </w:p>
    <w:p w:rsidR="00287B5B" w:rsidRPr="00024E0C" w:rsidRDefault="00287B5B" w:rsidP="00287B5B">
      <w:pPr>
        <w:pStyle w:val="Akapitzlist"/>
        <w:numPr>
          <w:ilvl w:val="0"/>
          <w:numId w:val="4"/>
        </w:numPr>
        <w:spacing w:after="160" w:line="259" w:lineRule="auto"/>
      </w:pPr>
      <w:r w:rsidRPr="00024E0C">
        <w:t xml:space="preserve">Wszystkie wykonalne alternatywne projekty powinny być tak realizowane, aby uniknąć lub zminimalizować konieczność przeprowadzania wysiedleń, a w przypadku, kiedy nie można ich uniknąć, należy podjąć takie działania, aby zminimalizować ich skalę </w:t>
      </w:r>
      <w:r w:rsidR="00F759AF" w:rsidRPr="00024E0C">
        <w:br/>
      </w:r>
      <w:r w:rsidRPr="00024E0C">
        <w:t>i wpływ;</w:t>
      </w:r>
    </w:p>
    <w:p w:rsidR="00287B5B" w:rsidRPr="00024E0C" w:rsidRDefault="00287B5B" w:rsidP="00287B5B">
      <w:pPr>
        <w:pStyle w:val="Akapitzlist"/>
        <w:numPr>
          <w:ilvl w:val="0"/>
          <w:numId w:val="4"/>
        </w:numPr>
        <w:spacing w:before="0" w:after="160" w:line="259" w:lineRule="auto"/>
      </w:pPr>
      <w:r w:rsidRPr="00024E0C">
        <w:t xml:space="preserve">Proces przeprowadzania przesiedleń powinien zostać zaplanowany i przeprowadzony jako działania rozwojowe, dostarczając odpowiednie środki i zasoby, które pozwolą osobom dotkniętym przesiedleniami partycypować w korzyściach wynikających </w:t>
      </w:r>
      <w:r w:rsidR="00F759AF" w:rsidRPr="00024E0C">
        <w:br/>
      </w:r>
      <w:r w:rsidRPr="00024E0C">
        <w:t xml:space="preserve">z realizowanego Projektu. Pomoc powinna zostać skierowana do grup społecznych dotkniętych procesem przesiedleń w celu poprawy ich stanu gospodarki, </w:t>
      </w:r>
      <w:r w:rsidR="00FF0174" w:rsidRPr="00024E0C">
        <w:t>przychod</w:t>
      </w:r>
      <w:r w:rsidR="007B0258" w:rsidRPr="00024E0C">
        <w:t>ów</w:t>
      </w:r>
      <w:r w:rsidR="00FF0174" w:rsidRPr="00024E0C">
        <w:t xml:space="preserve"> </w:t>
      </w:r>
      <w:r w:rsidR="00F759AF" w:rsidRPr="00024E0C">
        <w:br/>
      </w:r>
      <w:r w:rsidRPr="00024E0C">
        <w:t>i standardu życia, lub powinna przynajmniej przywrócić stan sprzed realizacji Projektu;</w:t>
      </w:r>
    </w:p>
    <w:p w:rsidR="00287B5B" w:rsidRPr="00024E0C" w:rsidRDefault="00287B5B" w:rsidP="00F759AF">
      <w:pPr>
        <w:pStyle w:val="Akapitzlist"/>
        <w:numPr>
          <w:ilvl w:val="0"/>
          <w:numId w:val="4"/>
        </w:numPr>
        <w:spacing w:before="0" w:after="160" w:line="259" w:lineRule="auto"/>
      </w:pPr>
      <w:r w:rsidRPr="00024E0C">
        <w:t xml:space="preserve">Osoby przesiedlane powinny uzyskać przed przesiedleniem pełną rekompensatę </w:t>
      </w:r>
      <w:r w:rsidR="00EB5C0F" w:rsidRPr="00024E0C">
        <w:br/>
      </w:r>
      <w:r w:rsidRPr="00024E0C">
        <w:t xml:space="preserve">w wysokości równej kosztom odtworzeniowym, pomoc w przeprowadzce oraz pomoc </w:t>
      </w:r>
      <w:r w:rsidR="00F759AF" w:rsidRPr="00024E0C">
        <w:br/>
      </w:r>
      <w:r w:rsidRPr="00024E0C">
        <w:t>i wsparcie w okresie przejściowym;</w:t>
      </w:r>
    </w:p>
    <w:p w:rsidR="00287B5B" w:rsidRPr="00024E0C" w:rsidRDefault="00287B5B" w:rsidP="00287B5B">
      <w:pPr>
        <w:pStyle w:val="Akapitzlist"/>
        <w:numPr>
          <w:ilvl w:val="0"/>
          <w:numId w:val="4"/>
        </w:numPr>
        <w:spacing w:before="0" w:after="160" w:line="259" w:lineRule="auto"/>
      </w:pPr>
      <w:r w:rsidRPr="00024E0C">
        <w:t>Brak tytułu prawnego do gruntu nie powinien być przeszkodą do otrzymania odszkodowania;</w:t>
      </w:r>
    </w:p>
    <w:p w:rsidR="00287B5B" w:rsidRPr="00024E0C" w:rsidRDefault="00287B5B" w:rsidP="00287B5B">
      <w:pPr>
        <w:pStyle w:val="Akapitzlist"/>
        <w:numPr>
          <w:ilvl w:val="0"/>
          <w:numId w:val="4"/>
        </w:numPr>
        <w:spacing w:before="0" w:after="160" w:line="259" w:lineRule="auto"/>
      </w:pPr>
      <w:r w:rsidRPr="00024E0C">
        <w:t xml:space="preserve">Szczególną uwagę należy poświęcić osobom i grupom szczególnie wrażliwym </w:t>
      </w:r>
      <w:r w:rsidR="00EB5C0F" w:rsidRPr="00024E0C">
        <w:br/>
      </w:r>
      <w:r w:rsidRPr="00024E0C">
        <w:t>(np. samotne matki, niepełnosprawni, ubodzy);</w:t>
      </w:r>
    </w:p>
    <w:p w:rsidR="00287B5B" w:rsidRPr="00024E0C" w:rsidRDefault="00287B5B" w:rsidP="00287B5B">
      <w:pPr>
        <w:pStyle w:val="Akapitzlist"/>
        <w:numPr>
          <w:ilvl w:val="0"/>
          <w:numId w:val="4"/>
        </w:numPr>
        <w:spacing w:before="0" w:after="160" w:line="259" w:lineRule="auto"/>
      </w:pPr>
      <w:r w:rsidRPr="00024E0C">
        <w:lastRenderedPageBreak/>
        <w:t>Wspólnoty powinny uzyskać możliwość udziału w planowaniu, realizacji oraz monitorowaniu procesu ich przesiedlenia;</w:t>
      </w:r>
    </w:p>
    <w:p w:rsidR="00287B5B" w:rsidRPr="00024E0C" w:rsidRDefault="00287B5B" w:rsidP="00287B5B">
      <w:pPr>
        <w:pStyle w:val="Akapitzlist"/>
        <w:numPr>
          <w:ilvl w:val="0"/>
          <w:numId w:val="4"/>
        </w:numPr>
        <w:spacing w:before="0" w:after="160" w:line="259" w:lineRule="auto"/>
      </w:pPr>
      <w:r w:rsidRPr="00024E0C">
        <w:t>Przesiedlonym należy pomóc w integracji z przyjmującą ich społecznością;</w:t>
      </w:r>
    </w:p>
    <w:p w:rsidR="00287B5B" w:rsidRPr="00024E0C" w:rsidRDefault="00287B5B" w:rsidP="00287B5B">
      <w:pPr>
        <w:pStyle w:val="Akapitzlist"/>
        <w:numPr>
          <w:ilvl w:val="0"/>
          <w:numId w:val="4"/>
        </w:numPr>
        <w:spacing w:before="0" w:after="160" w:line="259" w:lineRule="auto"/>
      </w:pPr>
      <w:r w:rsidRPr="00024E0C">
        <w:t xml:space="preserve">Proces przeprowadzania przesiedleń powinien być ściśle powiązany </w:t>
      </w:r>
      <w:r w:rsidR="00EB5C0F" w:rsidRPr="00024E0C">
        <w:br/>
      </w:r>
      <w:r w:rsidRPr="00024E0C">
        <w:t>z harmonogramem realizacji Zadania tak, aby osoby przesiedlane uzyskały rekompensatę przed rozpoczęciem budowy lub przed rozpoczęciem innych działań Projektu;</w:t>
      </w:r>
    </w:p>
    <w:p w:rsidR="00287B5B" w:rsidRPr="00024E0C" w:rsidRDefault="00287B5B" w:rsidP="00287B5B">
      <w:pPr>
        <w:pStyle w:val="Akapitzlist"/>
        <w:numPr>
          <w:ilvl w:val="0"/>
          <w:numId w:val="4"/>
        </w:numPr>
        <w:spacing w:before="0" w:after="160" w:line="259" w:lineRule="auto"/>
      </w:pPr>
      <w:r w:rsidRPr="00024E0C">
        <w:t>Powinien być przeprowadzany monitoring przesiedleń i ich ewaluacja;</w:t>
      </w:r>
    </w:p>
    <w:p w:rsidR="00287B5B" w:rsidRPr="00024E0C" w:rsidRDefault="00287B5B" w:rsidP="00287B5B">
      <w:pPr>
        <w:pStyle w:val="Akapitzlist"/>
        <w:numPr>
          <w:ilvl w:val="0"/>
          <w:numId w:val="4"/>
        </w:numPr>
        <w:spacing w:before="0" w:after="160" w:line="259" w:lineRule="auto"/>
      </w:pPr>
      <w:r w:rsidRPr="00024E0C">
        <w:t>Na obszarach wiejskich lub rolniczych, nawet w przypadku, gdy można zastosować odszkodowanie pieniężne, szczególnie zalecana jest forma odszkodowania typu “ziemia za ziemię”, jeśli jest ona ekonomicznie wykonalna. Gospodarstwa, które całkowicie utraciły swoje środki trwałe i stały się całkowicie nierentowne, powinny otrzymać rekompensatę równą wartości całego gospodarstwa;</w:t>
      </w:r>
    </w:p>
    <w:p w:rsidR="00287B5B" w:rsidRPr="00024E0C" w:rsidRDefault="00287B5B" w:rsidP="00287B5B">
      <w:pPr>
        <w:pStyle w:val="Akapitzlist"/>
        <w:numPr>
          <w:ilvl w:val="0"/>
          <w:numId w:val="4"/>
        </w:numPr>
        <w:spacing w:before="0" w:after="160" w:line="259" w:lineRule="auto"/>
      </w:pPr>
      <w:r w:rsidRPr="00024E0C">
        <w:t xml:space="preserve">Dla strat, których wycena lub przeprowadzenie rekompensaty pieniężnej jest skomplikowane, na przykład: dostęp do usług publicznych, dostęp do klientów lub dostawców, obszarów rybołówstwa, dostęp do pastwisk i obszarów leśnych, należy podjąć starania zmierzające do zapewnienia dostępu do równoważnych i kulturowo odpowiednich zasobów i możliwości uzyskiwania </w:t>
      </w:r>
      <w:r w:rsidR="00FF0174" w:rsidRPr="00024E0C">
        <w:t>przychod</w:t>
      </w:r>
      <w:r w:rsidR="007B0258" w:rsidRPr="00024E0C">
        <w:t>ów</w:t>
      </w:r>
      <w:r w:rsidR="00D92121" w:rsidRPr="00024E0C">
        <w:t>.</w:t>
      </w:r>
    </w:p>
    <w:p w:rsidR="00287B5B" w:rsidRPr="00024E0C" w:rsidRDefault="00287B5B" w:rsidP="00287B5B">
      <w:pPr>
        <w:pStyle w:val="Nagwek2"/>
      </w:pPr>
      <w:r w:rsidRPr="00024E0C">
        <w:tab/>
      </w:r>
      <w:bookmarkStart w:id="206" w:name="_Toc457990342"/>
      <w:bookmarkStart w:id="207" w:name="_Toc464568095"/>
      <w:bookmarkStart w:id="208" w:name="_Toc469986154"/>
      <w:r w:rsidRPr="00024E0C">
        <w:t>Wymagania prawa polskiego</w:t>
      </w:r>
      <w:bookmarkEnd w:id="206"/>
      <w:bookmarkEnd w:id="207"/>
      <w:bookmarkEnd w:id="208"/>
    </w:p>
    <w:bookmarkEnd w:id="205"/>
    <w:p w:rsidR="00A83802" w:rsidRPr="00024E0C" w:rsidRDefault="0050472B">
      <w:pPr>
        <w:pStyle w:val="dszasadniczy"/>
      </w:pPr>
      <w:r w:rsidRPr="00024E0C">
        <w:t>Najważniejszymi aktami normatywnymi związanymi z nabywaniem praw do nieruchomości niezbędnych do realizacji Zadania są:</w:t>
      </w:r>
    </w:p>
    <w:p w:rsidR="00B22F00" w:rsidRDefault="0050472B" w:rsidP="00B22F00">
      <w:pPr>
        <w:pStyle w:val="dszasadniczy"/>
        <w:numPr>
          <w:ilvl w:val="0"/>
          <w:numId w:val="37"/>
        </w:numPr>
      </w:pPr>
      <w:r w:rsidRPr="00024E0C">
        <w:t>Konstytucja Rzeczypospolitej Polskiej</w:t>
      </w:r>
      <w:r w:rsidRPr="00024E0C">
        <w:rPr>
          <w:b/>
          <w:bCs/>
        </w:rPr>
        <w:t xml:space="preserve"> </w:t>
      </w:r>
      <w:r w:rsidRPr="00024E0C">
        <w:t>z dnia 2 kwietnia 1997 r. (</w:t>
      </w:r>
      <w:r w:rsidR="00EB710D" w:rsidRPr="00024E0C">
        <w:t xml:space="preserve">Dz. U. z 1997 r. </w:t>
      </w:r>
      <w:r w:rsidR="00EE35D3" w:rsidRPr="00024E0C">
        <w:t>Nr</w:t>
      </w:r>
      <w:r w:rsidR="00EE35D3">
        <w:t> </w:t>
      </w:r>
      <w:r w:rsidR="00EB710D" w:rsidRPr="00024E0C">
        <w:t xml:space="preserve">78 poz. 483, z 2001 r. Nr 28, poz. 319, z 2006 r. Nr 200 poz. 1471, z 2009 r. </w:t>
      </w:r>
      <w:r w:rsidR="00EE35D3" w:rsidRPr="00024E0C">
        <w:t>Nr</w:t>
      </w:r>
      <w:r w:rsidR="00EE35D3">
        <w:t> </w:t>
      </w:r>
      <w:r w:rsidR="00EB710D" w:rsidRPr="00024E0C">
        <w:t>114, poz. 946</w:t>
      </w:r>
      <w:r w:rsidRPr="00024E0C">
        <w:t>)</w:t>
      </w:r>
      <w:r w:rsidR="00EE35D3">
        <w:t>;</w:t>
      </w:r>
    </w:p>
    <w:p w:rsidR="00B22F00" w:rsidRDefault="0050472B" w:rsidP="00B22F00">
      <w:pPr>
        <w:pStyle w:val="dszasadniczy"/>
        <w:numPr>
          <w:ilvl w:val="0"/>
          <w:numId w:val="37"/>
        </w:numPr>
      </w:pPr>
      <w:r w:rsidRPr="00024E0C">
        <w:t xml:space="preserve">Ustawa </w:t>
      </w:r>
      <w:r w:rsidR="00287B5B" w:rsidRPr="00024E0C">
        <w:t>K</w:t>
      </w:r>
      <w:r w:rsidRPr="00024E0C">
        <w:t>odeks cywilny</w:t>
      </w:r>
      <w:r w:rsidRPr="00024E0C">
        <w:rPr>
          <w:b/>
          <w:bCs/>
        </w:rPr>
        <w:t xml:space="preserve"> </w:t>
      </w:r>
      <w:r w:rsidRPr="00024E0C">
        <w:t>z dnia 23 kwietnia 1964 roku (</w:t>
      </w:r>
      <w:r w:rsidR="00287B5B" w:rsidRPr="00024E0C">
        <w:t xml:space="preserve">t.j. </w:t>
      </w:r>
      <w:r w:rsidR="00EB710D" w:rsidRPr="00024E0C">
        <w:t>Dz. U. z 2016 r. poz. 380, 585</w:t>
      </w:r>
      <w:r w:rsidRPr="00024E0C">
        <w:t xml:space="preserve">), dalej jako </w:t>
      </w:r>
      <w:r w:rsidR="00EE35D3">
        <w:t>KC;</w:t>
      </w:r>
    </w:p>
    <w:p w:rsidR="00B22F00" w:rsidRDefault="0050472B" w:rsidP="00B22F00">
      <w:pPr>
        <w:pStyle w:val="dszasadniczy"/>
        <w:numPr>
          <w:ilvl w:val="0"/>
          <w:numId w:val="37"/>
        </w:numPr>
      </w:pPr>
      <w:r w:rsidRPr="000E3EE3">
        <w:t xml:space="preserve">Ustawa z dnia 8 lipca 2010 </w:t>
      </w:r>
      <w:r w:rsidR="00C35744" w:rsidRPr="000E3EE3">
        <w:t>r.</w:t>
      </w:r>
      <w:r w:rsidRPr="000E3EE3">
        <w:t xml:space="preserve"> o szczególnych zasadach przygotowania do realizacji inwestycji w zakresie budowli przeciwpowodziowych (</w:t>
      </w:r>
      <w:r w:rsidR="00C35744" w:rsidRPr="000E3EE3">
        <w:t xml:space="preserve">t.j. </w:t>
      </w:r>
      <w:r w:rsidR="00EB710D" w:rsidRPr="000E3EE3">
        <w:t>Dz. U. z 201</w:t>
      </w:r>
      <w:r w:rsidR="00D9337F">
        <w:t>5</w:t>
      </w:r>
      <w:r w:rsidR="00EB710D" w:rsidRPr="000E3EE3">
        <w:t xml:space="preserve"> r. poz. </w:t>
      </w:r>
      <w:r w:rsidR="00D9337F">
        <w:t>966 ze zm.</w:t>
      </w:r>
      <w:r w:rsidRPr="000E3EE3">
        <w:t>), dalej jako specustawa powodziowa</w:t>
      </w:r>
      <w:r w:rsidR="00EE35D3">
        <w:t>;</w:t>
      </w:r>
    </w:p>
    <w:p w:rsidR="00B22F00" w:rsidRDefault="0050472B" w:rsidP="00B22F00">
      <w:pPr>
        <w:pStyle w:val="dszasadniczy"/>
        <w:numPr>
          <w:ilvl w:val="0"/>
          <w:numId w:val="37"/>
        </w:numPr>
      </w:pPr>
      <w:r w:rsidRPr="00024E0C">
        <w:t xml:space="preserve">Ustawa </w:t>
      </w:r>
      <w:r w:rsidR="00C35744" w:rsidRPr="00024E0C">
        <w:t xml:space="preserve">z dnia 21 sierpnia 1997 r. </w:t>
      </w:r>
      <w:r w:rsidRPr="00024E0C">
        <w:t xml:space="preserve">o gospodarce nieruchomościami </w:t>
      </w:r>
      <w:r w:rsidR="00933E21" w:rsidRPr="00024E0C">
        <w:br/>
      </w:r>
      <w:r w:rsidRPr="00024E0C">
        <w:t>(</w:t>
      </w:r>
      <w:r w:rsidR="00C35744" w:rsidRPr="00024E0C">
        <w:t xml:space="preserve">t.j. </w:t>
      </w:r>
      <w:r w:rsidR="00EB710D" w:rsidRPr="00024E0C">
        <w:rPr>
          <w:lang w:eastAsia="pl-PL"/>
        </w:rPr>
        <w:t>Dz. U. z 2015 r. poz. 1774, 1777, z 2016 r. poz. 65</w:t>
      </w:r>
      <w:r w:rsidRPr="00024E0C">
        <w:t xml:space="preserve">), dalej jako </w:t>
      </w:r>
      <w:r w:rsidR="00C35744" w:rsidRPr="00024E0C">
        <w:t>UGN</w:t>
      </w:r>
      <w:r w:rsidR="00EE35D3">
        <w:t>;</w:t>
      </w:r>
    </w:p>
    <w:p w:rsidR="00B22F00" w:rsidRDefault="00227967" w:rsidP="00B22F00">
      <w:pPr>
        <w:pStyle w:val="dszasadniczy"/>
        <w:numPr>
          <w:ilvl w:val="0"/>
          <w:numId w:val="37"/>
        </w:numPr>
      </w:pPr>
      <w:r w:rsidRPr="00024E0C">
        <w:t>Rozporządzenie Rady Ministrów z dnia 21.09.2004 r. w sprawie wyceny nieruchomości i sporządzania operatu szacunkowego (</w:t>
      </w:r>
      <w:r w:rsidR="009C0730" w:rsidRPr="00024E0C">
        <w:t xml:space="preserve">t.j. </w:t>
      </w:r>
      <w:r w:rsidR="00EB710D" w:rsidRPr="00024E0C">
        <w:t>Dz. U. z 2011 r. poz. 985</w:t>
      </w:r>
      <w:r w:rsidRPr="00024E0C">
        <w:t>)</w:t>
      </w:r>
      <w:r w:rsidR="00EE35D3">
        <w:t>.</w:t>
      </w:r>
    </w:p>
    <w:p w:rsidR="0050472B" w:rsidRPr="00024E0C" w:rsidRDefault="0050472B" w:rsidP="0050472B">
      <w:r w:rsidRPr="00024E0C">
        <w:t>Kodeks cywilny reguluje stosunki prawne między osobami fizycznymi i osobami prawnymi, w tym dotyczące zawierania umów zbycia nieruchomości. Obowiązuje tutaj zasada swobody kształtowania treści umowy oraz decydowania o tym, czy i z kim umowę zawrzeć. O zawarciu umowy decydują zgodne oświadczenia stron. Kodeks cywilny przewiduje formę szczególną zawierania umów, których przedmiotem jest nieruchomość. Pod rygorem nieważności powinny być one zawierane w formie aktu notarialnego.</w:t>
      </w:r>
    </w:p>
    <w:p w:rsidR="00457EDB" w:rsidRPr="00024E0C" w:rsidRDefault="00457EDB" w:rsidP="00457EDB">
      <w:r w:rsidRPr="00024E0C">
        <w:t xml:space="preserve">W dniu 8 lipca 2010 roku Sejm RP uchwalił specustawę powodziową, której celem jest uproszczenie i przyspieszenie procedur związanych z realizacją inwestycji przeciwpowodziowych. Przepisy  ustawy dotyczą m.in. kwestii związanych z nabywaniem nieruchomości na rzecz Skarbu Państwa, województw, powiatów oraz gmin. </w:t>
      </w:r>
    </w:p>
    <w:p w:rsidR="00457EDB" w:rsidRPr="00024E0C" w:rsidRDefault="00457EDB" w:rsidP="00457EDB">
      <w:r w:rsidRPr="00024E0C">
        <w:lastRenderedPageBreak/>
        <w:t>Zgodnie z przepisami specustawy, właściwy organ administracyjny będzie wydawał jedną, zintegrowaną decyzję dotyczącą całej inwestycji przeciwpowodziowej, tzw. decyzję o pozwoleniu na realizację inwestycji.</w:t>
      </w:r>
    </w:p>
    <w:p w:rsidR="0050472B" w:rsidRPr="00024E0C" w:rsidRDefault="0050472B" w:rsidP="0050472B">
      <w:r w:rsidRPr="00024E0C">
        <w:t xml:space="preserve">Mechanizmy przymusowego pozyskiwania praw do nieruchomości zawiera specustawa powodziowa oraz </w:t>
      </w:r>
      <w:r w:rsidR="00C35744" w:rsidRPr="00024E0C">
        <w:t>UGN.</w:t>
      </w:r>
    </w:p>
    <w:p w:rsidR="0050472B" w:rsidRPr="00024E0C" w:rsidRDefault="0050472B" w:rsidP="0050472B">
      <w:pPr>
        <w:pStyle w:val="Nagwek3"/>
        <w:ind w:left="720" w:hanging="720"/>
      </w:pPr>
      <w:bookmarkStart w:id="209" w:name="_Toc457990343"/>
      <w:bookmarkStart w:id="210" w:name="_Toc464568096"/>
      <w:bookmarkStart w:id="211" w:name="_Toc469986155"/>
      <w:r w:rsidRPr="00024E0C">
        <w:t>Pozyskiwanie nieruchomości na podstawie specustawy powodziowej</w:t>
      </w:r>
      <w:bookmarkEnd w:id="209"/>
      <w:bookmarkEnd w:id="210"/>
      <w:bookmarkEnd w:id="211"/>
    </w:p>
    <w:p w:rsidR="0050472B" w:rsidRPr="00024E0C" w:rsidRDefault="0050472B" w:rsidP="0050472B">
      <w:r w:rsidRPr="00024E0C">
        <w:t xml:space="preserve">Zgodnie ze specustawą powodziową wywłaszczenie nieruchomości lub ich części, jak też stałe i </w:t>
      </w:r>
      <w:r w:rsidR="00405303" w:rsidRPr="00024E0C">
        <w:t>trwałe</w:t>
      </w:r>
      <w:r w:rsidRPr="00024E0C">
        <w:t xml:space="preserve"> ograniczenie sposobu korzystania z nieruchomości lub jej części następuje </w:t>
      </w:r>
      <w:r w:rsidR="00EB5C0F" w:rsidRPr="00024E0C">
        <w:br/>
      </w:r>
      <w:r w:rsidRPr="00024E0C">
        <w:t xml:space="preserve">w PNRI wydawanym </w:t>
      </w:r>
      <w:r w:rsidR="007B0258" w:rsidRPr="00024E0C">
        <w:t xml:space="preserve">w formie decyzji administracyjnej </w:t>
      </w:r>
      <w:r w:rsidRPr="00024E0C">
        <w:t xml:space="preserve">przez </w:t>
      </w:r>
      <w:r w:rsidR="007479A2" w:rsidRPr="00024E0C">
        <w:t>Wojewodę</w:t>
      </w:r>
      <w:r w:rsidRPr="00024E0C">
        <w:t xml:space="preserve">. Wywłaszczenie następuje z chwilą, w której </w:t>
      </w:r>
      <w:r w:rsidR="007B0258" w:rsidRPr="00024E0C">
        <w:t xml:space="preserve">decyzja </w:t>
      </w:r>
      <w:r w:rsidRPr="00024E0C">
        <w:t>PNRI staje się ostateczna.</w:t>
      </w:r>
    </w:p>
    <w:p w:rsidR="0050472B" w:rsidRPr="00024E0C" w:rsidRDefault="0050472B" w:rsidP="0050472B">
      <w:r w:rsidRPr="00024E0C">
        <w:t xml:space="preserve">Przed wydaniem PNRI strona może żądać od </w:t>
      </w:r>
      <w:r w:rsidR="00DA132D" w:rsidRPr="00024E0C">
        <w:t xml:space="preserve">Zamawiającego </w:t>
      </w:r>
      <w:r w:rsidRPr="00024E0C">
        <w:t xml:space="preserve">objęcia wnioskiem o wywłaszczenie należącej do strony nieruchomości lub jej części, która nie będzie nadawała się do dotychczasowego użytku po zrealizowaniu Zadania. W przypadku, jeżeli </w:t>
      </w:r>
      <w:r w:rsidR="00722F94" w:rsidRPr="00024E0C">
        <w:t>Zamawiający</w:t>
      </w:r>
      <w:r w:rsidRPr="00024E0C">
        <w:t xml:space="preserve"> nie uzna wywłaszczenia za konieczne, stronie przysługuje prawo do złożenia pozwu o wykup do niezależnego sądu powszechnego</w:t>
      </w:r>
      <w:r w:rsidR="00457EDB" w:rsidRPr="00024E0C">
        <w:t xml:space="preserve"> (prawo to nie obejmuje właścicieli nieruchomości, na których znajdują się drogi publiczne)</w:t>
      </w:r>
      <w:r w:rsidRPr="00024E0C">
        <w:t>.</w:t>
      </w:r>
    </w:p>
    <w:p w:rsidR="007479A2" w:rsidRPr="00024E0C" w:rsidRDefault="007479A2" w:rsidP="0050472B">
      <w:r w:rsidRPr="00024E0C">
        <w:t>Po wydaniu PNRI osoby dotknięte skutkami realizacji Projektu (PAP) mogą ubiegać się wykup pozostałej części nieruchomości (czyli tzw. resztówki), jeżeli po podziale nieruchomości i zajęciu jej części pod inwestycję pozostała część nie będzie się nadawała do dalszego wykorzystania na dotychczasowe cele (zgodnie z art. 23, ust. 2 specustawy przeciwpowodziowej).</w:t>
      </w:r>
    </w:p>
    <w:p w:rsidR="0050472B" w:rsidRPr="00024E0C" w:rsidRDefault="0050472B" w:rsidP="0050472B">
      <w:r w:rsidRPr="00024E0C">
        <w:t xml:space="preserve">Z tytułu przeniesienia na rzecz Skarbu Państwa </w:t>
      </w:r>
      <w:r w:rsidR="00701540" w:rsidRPr="00024E0C">
        <w:t xml:space="preserve">lub jednostki samorządu terytorialnego </w:t>
      </w:r>
      <w:r w:rsidRPr="00024E0C">
        <w:t>własności nieruchomości</w:t>
      </w:r>
      <w:r w:rsidR="00DA132D" w:rsidRPr="00024E0C">
        <w:t xml:space="preserve"> lub jej części</w:t>
      </w:r>
      <w:r w:rsidRPr="00024E0C">
        <w:t>, właścicielowi nieruchomości albo jej użytkownikowi wieczystemu przysługuje odszkodowanie pieniężne lub w formie „ziemia za ziemię”. Specustawa powodziowa nie zawiera szczególnej preferencji dla wypłaty odszkodowania w formie „ziemia za ziemię”; zakłada się raczej rekompensatę w pieniądzu z założeniem, iż ma ona pozwolić na zakup podobnej nieruchomości po cenie rynkowej.</w:t>
      </w:r>
    </w:p>
    <w:p w:rsidR="0050472B" w:rsidRPr="00024E0C" w:rsidRDefault="0050472B" w:rsidP="0050472B">
      <w:r w:rsidRPr="00024E0C">
        <w:t xml:space="preserve">Wysokość odszkodowania określa się odrębnie dla każdej nieruchomości, w drodze indywidualnych negocjacji </w:t>
      </w:r>
      <w:r w:rsidR="00722F94" w:rsidRPr="00024E0C">
        <w:t xml:space="preserve">Zamawiającego </w:t>
      </w:r>
      <w:r w:rsidRPr="00024E0C">
        <w:t>z dotychczasowym właścicielem</w:t>
      </w:r>
      <w:r w:rsidR="007C671D" w:rsidRPr="00024E0C">
        <w:t xml:space="preserve"> lub użytkownikiem wieczystym</w:t>
      </w:r>
      <w:r w:rsidRPr="00024E0C">
        <w:t xml:space="preserve">. Negocjacje są prowadzone w oparciu o niezależną i obiektywną wycenę rzeczoznawcy majątkowego, posiadającego </w:t>
      </w:r>
      <w:r w:rsidR="00EB710D" w:rsidRPr="00024E0C">
        <w:t>odpowiednie uprawnienia</w:t>
      </w:r>
      <w:r w:rsidRPr="00024E0C">
        <w:t>.</w:t>
      </w:r>
    </w:p>
    <w:p w:rsidR="0050472B" w:rsidRPr="00024E0C" w:rsidRDefault="0050472B" w:rsidP="0050472B">
      <w:r w:rsidRPr="00024E0C">
        <w:t>Wysokość odszkodowania jest ustalana według stanu nieruchomości w dniu wydania PNRI, ale według wartości nieruchomości z dnia, w którym następuje ustalenie wysokości odszkodowania.</w:t>
      </w:r>
    </w:p>
    <w:p w:rsidR="0050472B" w:rsidRPr="00024E0C" w:rsidRDefault="0050472B" w:rsidP="0050472B">
      <w:r w:rsidRPr="00024E0C">
        <w:t xml:space="preserve">W przypadku dojścia przez </w:t>
      </w:r>
      <w:r w:rsidR="00722F94" w:rsidRPr="00024E0C">
        <w:t xml:space="preserve">Zamawiającego </w:t>
      </w:r>
      <w:r w:rsidRPr="00024E0C">
        <w:t>i osobę wywłaszczoną do porozumienia co do wysokości odszkodowania, zawierane jest pisemne porozumienie określające wysokość odszkodowania, a także termin i sposób jego wypłaty.</w:t>
      </w:r>
    </w:p>
    <w:p w:rsidR="0050472B" w:rsidRPr="00024E0C" w:rsidRDefault="0050472B" w:rsidP="0050472B">
      <w:r w:rsidRPr="00024E0C">
        <w:t xml:space="preserve">Jeżeli w terminie 2 miesięcy od dnia wydania ostatecznej PNRI nie uda się dojść do porozumienia co do wysokości odszkodowania, wysokość tę ustala wojewoda w drodze decyzji. Przed wydaniem decyzji wojewoda </w:t>
      </w:r>
      <w:r w:rsidR="00DA132D" w:rsidRPr="00024E0C">
        <w:t xml:space="preserve">może powołać </w:t>
      </w:r>
      <w:r w:rsidRPr="00024E0C">
        <w:t xml:space="preserve">własnego, niezależnego </w:t>
      </w:r>
      <w:r w:rsidR="00DA132D" w:rsidRPr="00024E0C">
        <w:t>rzeczoznawcę majątkowego</w:t>
      </w:r>
      <w:r w:rsidRPr="00024E0C">
        <w:t xml:space="preserve">. Prawo do przedstawienia opinii własnego </w:t>
      </w:r>
      <w:r w:rsidR="009F5FBC" w:rsidRPr="00024E0C">
        <w:t xml:space="preserve">rzeczoznawcy </w:t>
      </w:r>
      <w:r w:rsidRPr="00024E0C">
        <w:t xml:space="preserve">w postępowaniu przed wojewodą ma również strona. Wtedy wojewoda wydając decyzję ustalająca wysokość odszkodowania musi również odnieść się do opinii przestawionej przez </w:t>
      </w:r>
      <w:r w:rsidRPr="00024E0C">
        <w:lastRenderedPageBreak/>
        <w:t>stronę. W przypadku, w którym strona zgłasza uwagi i wnioski w postępowaniu przed wojewodą, wojewoda musi merytorycznie odnieść się do tych uwag i wniosków na etapie prowadzonego postępowania, a następnie w wydanej decyzji odszkodowawczej.</w:t>
      </w:r>
    </w:p>
    <w:p w:rsidR="0050472B" w:rsidRPr="00024E0C" w:rsidRDefault="0050472B" w:rsidP="0050472B">
      <w:r w:rsidRPr="00024E0C">
        <w:t xml:space="preserve">Od wydanej przez wojewodę decyzji stronie przysługuje </w:t>
      </w:r>
      <w:r w:rsidR="007B0258" w:rsidRPr="00024E0C">
        <w:t>do właściwego ministra; obecnie Minister Infrastruktury i Budownictwa</w:t>
      </w:r>
      <w:r w:rsidRPr="00024E0C">
        <w:t>.</w:t>
      </w:r>
    </w:p>
    <w:p w:rsidR="0050472B" w:rsidRPr="00024E0C" w:rsidRDefault="0050472B" w:rsidP="0050472B">
      <w:r w:rsidRPr="00024E0C">
        <w:t xml:space="preserve">W przypadku wniesienia przez osobę wywłaszczoną odwołania od decyzji ustalającej wysokość odszkodowania może ona złożyć wniosek o wypłatę odszkodowania określonego </w:t>
      </w:r>
      <w:r w:rsidR="00933E21" w:rsidRPr="00024E0C">
        <w:br/>
      </w:r>
      <w:r w:rsidRPr="00024E0C">
        <w:t>w zaskarżonej decyzji. W takim przypadku odszkodowanie jest wypłacane w kwocie określonej w decyzji, co nie ma wpływu na prowadzone postępowanie odwoławcze.</w:t>
      </w:r>
    </w:p>
    <w:p w:rsidR="0050472B" w:rsidRPr="00024E0C" w:rsidRDefault="0050472B" w:rsidP="0050472B">
      <w:r w:rsidRPr="00024E0C">
        <w:t xml:space="preserve">Decyzja wydana w postępowaniu odwoławczym może zostać zaskarżona do </w:t>
      </w:r>
      <w:r w:rsidR="003748DB" w:rsidRPr="00024E0C">
        <w:t>W</w:t>
      </w:r>
      <w:r w:rsidRPr="00024E0C">
        <w:t xml:space="preserve">ojewódzkiego </w:t>
      </w:r>
      <w:r w:rsidR="003748DB" w:rsidRPr="00024E0C">
        <w:t>S</w:t>
      </w:r>
      <w:r w:rsidRPr="00024E0C">
        <w:t xml:space="preserve">ądu </w:t>
      </w:r>
      <w:r w:rsidR="003748DB" w:rsidRPr="00024E0C">
        <w:t>A</w:t>
      </w:r>
      <w:r w:rsidRPr="00024E0C">
        <w:t xml:space="preserve">dministracyjnego w terminie trzydziestu dni od dnia doręczenia skarżącemu rozstrzygnięcia w sprawie. Od wyroku </w:t>
      </w:r>
      <w:r w:rsidR="003748DB" w:rsidRPr="00024E0C">
        <w:t>W</w:t>
      </w:r>
      <w:r w:rsidRPr="00024E0C">
        <w:t xml:space="preserve">ojewódzkiego </w:t>
      </w:r>
      <w:r w:rsidR="003748DB" w:rsidRPr="00024E0C">
        <w:t>S</w:t>
      </w:r>
      <w:r w:rsidRPr="00024E0C">
        <w:t xml:space="preserve">ądu </w:t>
      </w:r>
      <w:r w:rsidR="003748DB" w:rsidRPr="00024E0C">
        <w:t>A</w:t>
      </w:r>
      <w:r w:rsidRPr="00024E0C">
        <w:t xml:space="preserve">dministracyjnego stronie przysługuje z kolei prawo wniesienia skargi kasacyjnej do Naczelnego Sądu Administracyjnego w terminie trzydziestu dni od dnia doręczenia stronie odpisu orzeczenia </w:t>
      </w:r>
      <w:r w:rsidR="00EB5C0F" w:rsidRPr="00024E0C">
        <w:br/>
      </w:r>
      <w:r w:rsidRPr="00024E0C">
        <w:t>z uzasadnieniem.</w:t>
      </w:r>
    </w:p>
    <w:p w:rsidR="001371F3" w:rsidRPr="00024E0C" w:rsidRDefault="001371F3" w:rsidP="001371F3">
      <w:pPr>
        <w:pStyle w:val="Nagwek3"/>
        <w:ind w:left="720" w:hanging="720"/>
      </w:pPr>
      <w:bookmarkStart w:id="212" w:name="_Toc442444790"/>
      <w:bookmarkStart w:id="213" w:name="_Toc442679178"/>
      <w:bookmarkStart w:id="214" w:name="_Toc440971574"/>
      <w:bookmarkStart w:id="215" w:name="_Toc457990344"/>
      <w:bookmarkStart w:id="216" w:name="_Toc464568097"/>
      <w:bookmarkStart w:id="217" w:name="_Toc469986156"/>
      <w:bookmarkEnd w:id="212"/>
      <w:bookmarkEnd w:id="213"/>
      <w:r w:rsidRPr="00024E0C">
        <w:t>Procedury specjalne</w:t>
      </w:r>
      <w:bookmarkEnd w:id="214"/>
      <w:bookmarkEnd w:id="215"/>
      <w:bookmarkEnd w:id="216"/>
      <w:bookmarkEnd w:id="217"/>
    </w:p>
    <w:p w:rsidR="001371F3" w:rsidRPr="00024E0C" w:rsidRDefault="001371F3" w:rsidP="001371F3">
      <w:r w:rsidRPr="00024E0C">
        <w:t>Deponowanie środków finansowych na rachunku sądowym w przypadku braku możliwości wypłaty należnego odszkodowania</w:t>
      </w:r>
      <w:r w:rsidR="003748DB" w:rsidRPr="00024E0C">
        <w:t>.</w:t>
      </w:r>
    </w:p>
    <w:p w:rsidR="001371F3" w:rsidRPr="00024E0C" w:rsidRDefault="001371F3" w:rsidP="001371F3">
      <w:r w:rsidRPr="00024E0C">
        <w:t>Na podstawie art. 133 ustawy o gospodarce nieruchomościami</w:t>
      </w:r>
      <w:r w:rsidR="007B0258" w:rsidRPr="00024E0C">
        <w:t xml:space="preserve"> (UGN)</w:t>
      </w:r>
      <w:r w:rsidRPr="00024E0C">
        <w:t xml:space="preserve"> </w:t>
      </w:r>
      <w:r w:rsidR="00DA132D" w:rsidRPr="00024E0C">
        <w:t xml:space="preserve">Zamawiający </w:t>
      </w:r>
      <w:r w:rsidRPr="00024E0C">
        <w:t xml:space="preserve">składa kwotę odszkodowania do depozytu sądowego zgodnie z decyzją Wojewody zobowiązującą </w:t>
      </w:r>
      <w:r w:rsidR="00722F94" w:rsidRPr="00024E0C">
        <w:t>Zamawiającego</w:t>
      </w:r>
      <w:r w:rsidRPr="00024E0C">
        <w:t xml:space="preserve"> do wpłaty odszkodowania do depozytu, co jest równoznaczne ze spełnieniem świadczenia. Ma to miejsce wyłącznie w dwóch przypadkach: gdy osoba uprawniona odmawia przyjęcia odszkodowania albo jego wypłata natrafia na trudne do przezwyciężenia przeszkody (brak zdolności do czynności prawnych wierzyciela, jego dłuższa nieobecność w kraju przy braku ustanowienia pełnomocnika, klęski żywiołowe, stan wojenny) oraz gdy odszkodowanie za wywłaszczenie dotyczy nieruchomości o nieuregulowanym stanie.</w:t>
      </w:r>
    </w:p>
    <w:p w:rsidR="001371F3" w:rsidRPr="00024E0C" w:rsidRDefault="001371F3" w:rsidP="001371F3">
      <w:r w:rsidRPr="00024E0C">
        <w:t>Złożenie do depozytu sądowego ma takie same skutki jak spełnienie świadczenia i zobowiązuje wierzyciela do zwrotu dłużnikowi kosztów złożenia.</w:t>
      </w:r>
    </w:p>
    <w:p w:rsidR="003748DB" w:rsidRPr="00024E0C" w:rsidRDefault="001371F3" w:rsidP="001371F3">
      <w:r w:rsidRPr="00024E0C">
        <w:t>W przypadku ewentualnego oddalenia wniosku przez Sąd opłata nie będzie podlegać zwrotowi, a dodatkowo jeżeli wierzyciel (jako uczestnik postępowania) będzie zastępowany przez radcę prawnego lub adwokata, sąd może nakazać zapłatę kwoty w wysokości 120 zł tytułem wynagrodzenia za zastępstwo.</w:t>
      </w:r>
    </w:p>
    <w:p w:rsidR="003748DB" w:rsidRPr="00024E0C" w:rsidRDefault="003748DB">
      <w:pPr>
        <w:spacing w:before="0" w:after="200"/>
        <w:jc w:val="left"/>
      </w:pPr>
      <w:r w:rsidRPr="00024E0C">
        <w:br w:type="page"/>
      </w:r>
    </w:p>
    <w:p w:rsidR="006D0F27" w:rsidRPr="00024E0C" w:rsidRDefault="006D0F27" w:rsidP="00F51C54">
      <w:pPr>
        <w:pStyle w:val="Nagwek2"/>
        <w:tabs>
          <w:tab w:val="left" w:pos="0"/>
        </w:tabs>
        <w:ind w:left="0" w:firstLine="0"/>
        <w:rPr>
          <w:rFonts w:cs="Arial"/>
          <w:smallCaps w:val="0"/>
        </w:rPr>
      </w:pPr>
      <w:bookmarkStart w:id="218" w:name="_Toc442361045"/>
      <w:bookmarkStart w:id="219" w:name="_Toc442361623"/>
      <w:bookmarkStart w:id="220" w:name="_Toc442444792"/>
      <w:bookmarkStart w:id="221" w:name="_Toc442679180"/>
      <w:bookmarkStart w:id="222" w:name="_Toc442361046"/>
      <w:bookmarkStart w:id="223" w:name="_Toc442361624"/>
      <w:bookmarkStart w:id="224" w:name="_Toc442444793"/>
      <w:bookmarkStart w:id="225" w:name="_Toc442679181"/>
      <w:bookmarkStart w:id="226" w:name="_Toc442361047"/>
      <w:bookmarkStart w:id="227" w:name="_Toc442361625"/>
      <w:bookmarkStart w:id="228" w:name="_Toc442444794"/>
      <w:bookmarkStart w:id="229" w:name="_Toc442679182"/>
      <w:bookmarkStart w:id="230" w:name="_Toc442361048"/>
      <w:bookmarkStart w:id="231" w:name="_Toc442361626"/>
      <w:bookmarkStart w:id="232" w:name="_Toc442444795"/>
      <w:bookmarkStart w:id="233" w:name="_Toc442679183"/>
      <w:bookmarkStart w:id="234" w:name="_Toc442361049"/>
      <w:bookmarkStart w:id="235" w:name="_Toc442361627"/>
      <w:bookmarkStart w:id="236" w:name="_Toc442444796"/>
      <w:bookmarkStart w:id="237" w:name="_Toc442679184"/>
      <w:bookmarkStart w:id="238" w:name="_Toc442361050"/>
      <w:bookmarkStart w:id="239" w:name="_Toc442361628"/>
      <w:bookmarkStart w:id="240" w:name="_Toc442444797"/>
      <w:bookmarkStart w:id="241" w:name="_Toc442679185"/>
      <w:bookmarkStart w:id="242" w:name="_Toc442361051"/>
      <w:bookmarkStart w:id="243" w:name="_Toc442361629"/>
      <w:bookmarkStart w:id="244" w:name="_Toc442444798"/>
      <w:bookmarkStart w:id="245" w:name="_Toc442679186"/>
      <w:bookmarkStart w:id="246" w:name="_Toc442361052"/>
      <w:bookmarkStart w:id="247" w:name="_Toc442361630"/>
      <w:bookmarkStart w:id="248" w:name="_Toc442444799"/>
      <w:bookmarkStart w:id="249" w:name="_Toc442679187"/>
      <w:bookmarkStart w:id="250" w:name="_Toc442361053"/>
      <w:bookmarkStart w:id="251" w:name="_Toc442361631"/>
      <w:bookmarkStart w:id="252" w:name="_Toc442444800"/>
      <w:bookmarkStart w:id="253" w:name="_Toc442679188"/>
      <w:bookmarkStart w:id="254" w:name="_Toc442361054"/>
      <w:bookmarkStart w:id="255" w:name="_Toc442361632"/>
      <w:bookmarkStart w:id="256" w:name="_Toc442444801"/>
      <w:bookmarkStart w:id="257" w:name="_Toc442679189"/>
      <w:bookmarkStart w:id="258" w:name="_Toc442361055"/>
      <w:bookmarkStart w:id="259" w:name="_Toc442361633"/>
      <w:bookmarkStart w:id="260" w:name="_Toc442444802"/>
      <w:bookmarkStart w:id="261" w:name="_Toc442679190"/>
      <w:bookmarkStart w:id="262" w:name="_Toc442361056"/>
      <w:bookmarkStart w:id="263" w:name="_Toc442361634"/>
      <w:bookmarkStart w:id="264" w:name="_Toc442444803"/>
      <w:bookmarkStart w:id="265" w:name="_Toc442679191"/>
      <w:bookmarkStart w:id="266" w:name="_Toc442361057"/>
      <w:bookmarkStart w:id="267" w:name="_Toc442361635"/>
      <w:bookmarkStart w:id="268" w:name="_Toc442444804"/>
      <w:bookmarkStart w:id="269" w:name="_Toc442679192"/>
      <w:bookmarkStart w:id="270" w:name="_Toc442361058"/>
      <w:bookmarkStart w:id="271" w:name="_Toc442361636"/>
      <w:bookmarkStart w:id="272" w:name="_Toc442444805"/>
      <w:bookmarkStart w:id="273" w:name="_Toc442679193"/>
      <w:bookmarkStart w:id="274" w:name="_Toc442361059"/>
      <w:bookmarkStart w:id="275" w:name="_Toc442361637"/>
      <w:bookmarkStart w:id="276" w:name="_Toc442444806"/>
      <w:bookmarkStart w:id="277" w:name="_Toc442679194"/>
      <w:bookmarkStart w:id="278" w:name="_Toc442361060"/>
      <w:bookmarkStart w:id="279" w:name="_Toc442361638"/>
      <w:bookmarkStart w:id="280" w:name="_Toc442444807"/>
      <w:bookmarkStart w:id="281" w:name="_Toc442679195"/>
      <w:bookmarkStart w:id="282" w:name="_Toc442361061"/>
      <w:bookmarkStart w:id="283" w:name="_Toc442361639"/>
      <w:bookmarkStart w:id="284" w:name="_Toc442444808"/>
      <w:bookmarkStart w:id="285" w:name="_Toc442679196"/>
      <w:bookmarkStart w:id="286" w:name="_Toc442361062"/>
      <w:bookmarkStart w:id="287" w:name="_Toc442361640"/>
      <w:bookmarkStart w:id="288" w:name="_Toc442444809"/>
      <w:bookmarkStart w:id="289" w:name="_Toc442679197"/>
      <w:bookmarkStart w:id="290" w:name="_Toc442361063"/>
      <w:bookmarkStart w:id="291" w:name="_Toc442361641"/>
      <w:bookmarkStart w:id="292" w:name="_Toc442444810"/>
      <w:bookmarkStart w:id="293" w:name="_Toc442679198"/>
      <w:bookmarkStart w:id="294" w:name="_Toc442361064"/>
      <w:bookmarkStart w:id="295" w:name="_Toc442361642"/>
      <w:bookmarkStart w:id="296" w:name="_Toc442444811"/>
      <w:bookmarkStart w:id="297" w:name="_Toc442679199"/>
      <w:bookmarkStart w:id="298" w:name="_Toc442361065"/>
      <w:bookmarkStart w:id="299" w:name="_Toc442361643"/>
      <w:bookmarkStart w:id="300" w:name="_Toc442444812"/>
      <w:bookmarkStart w:id="301" w:name="_Toc442679200"/>
      <w:bookmarkStart w:id="302" w:name="_Toc442361066"/>
      <w:bookmarkStart w:id="303" w:name="_Toc442361644"/>
      <w:bookmarkStart w:id="304" w:name="_Toc442444813"/>
      <w:bookmarkStart w:id="305" w:name="_Toc442679201"/>
      <w:bookmarkStart w:id="306" w:name="_Toc442361067"/>
      <w:bookmarkStart w:id="307" w:name="_Toc442361645"/>
      <w:bookmarkStart w:id="308" w:name="_Toc442444814"/>
      <w:bookmarkStart w:id="309" w:name="_Toc442679202"/>
      <w:bookmarkStart w:id="310" w:name="_Toc442361068"/>
      <w:bookmarkStart w:id="311" w:name="_Toc442361646"/>
      <w:bookmarkStart w:id="312" w:name="_Toc442444815"/>
      <w:bookmarkStart w:id="313" w:name="_Toc442679203"/>
      <w:bookmarkStart w:id="314" w:name="_Toc442361069"/>
      <w:bookmarkStart w:id="315" w:name="_Toc442361647"/>
      <w:bookmarkStart w:id="316" w:name="_Toc442444816"/>
      <w:bookmarkStart w:id="317" w:name="_Toc442679204"/>
      <w:bookmarkStart w:id="318" w:name="_Toc442361070"/>
      <w:bookmarkStart w:id="319" w:name="_Toc442361648"/>
      <w:bookmarkStart w:id="320" w:name="_Toc442444817"/>
      <w:bookmarkStart w:id="321" w:name="_Toc442679205"/>
      <w:bookmarkStart w:id="322" w:name="_Toc442361071"/>
      <w:bookmarkStart w:id="323" w:name="_Toc442361649"/>
      <w:bookmarkStart w:id="324" w:name="_Toc442444818"/>
      <w:bookmarkStart w:id="325" w:name="_Toc442679206"/>
      <w:bookmarkStart w:id="326" w:name="_Toc442361072"/>
      <w:bookmarkStart w:id="327" w:name="_Toc442361650"/>
      <w:bookmarkStart w:id="328" w:name="_Toc442444819"/>
      <w:bookmarkStart w:id="329" w:name="_Toc442679207"/>
      <w:bookmarkStart w:id="330" w:name="_Toc442361073"/>
      <w:bookmarkStart w:id="331" w:name="_Toc442361651"/>
      <w:bookmarkStart w:id="332" w:name="_Toc442444820"/>
      <w:bookmarkStart w:id="333" w:name="_Toc442679208"/>
      <w:bookmarkStart w:id="334" w:name="_Toc442361074"/>
      <w:bookmarkStart w:id="335" w:name="_Toc442361652"/>
      <w:bookmarkStart w:id="336" w:name="_Toc442444821"/>
      <w:bookmarkStart w:id="337" w:name="_Toc442679209"/>
      <w:bookmarkStart w:id="338" w:name="_Toc442361075"/>
      <w:bookmarkStart w:id="339" w:name="_Toc442361653"/>
      <w:bookmarkStart w:id="340" w:name="_Toc442444822"/>
      <w:bookmarkStart w:id="341" w:name="_Toc442679210"/>
      <w:bookmarkStart w:id="342" w:name="_Toc442361076"/>
      <w:bookmarkStart w:id="343" w:name="_Toc442361654"/>
      <w:bookmarkStart w:id="344" w:name="_Toc442444823"/>
      <w:bookmarkStart w:id="345" w:name="_Toc442679211"/>
      <w:bookmarkStart w:id="346" w:name="_Toc442361077"/>
      <w:bookmarkStart w:id="347" w:name="_Toc442361655"/>
      <w:bookmarkStart w:id="348" w:name="_Toc442444824"/>
      <w:bookmarkStart w:id="349" w:name="_Toc442679212"/>
      <w:bookmarkStart w:id="350" w:name="_Toc442361078"/>
      <w:bookmarkStart w:id="351" w:name="_Toc442361656"/>
      <w:bookmarkStart w:id="352" w:name="_Toc442444825"/>
      <w:bookmarkStart w:id="353" w:name="_Toc442679213"/>
      <w:bookmarkStart w:id="354" w:name="_Toc442361079"/>
      <w:bookmarkStart w:id="355" w:name="_Toc442361657"/>
      <w:bookmarkStart w:id="356" w:name="_Toc442444826"/>
      <w:bookmarkStart w:id="357" w:name="_Toc442679214"/>
      <w:bookmarkStart w:id="358" w:name="_Toc442361080"/>
      <w:bookmarkStart w:id="359" w:name="_Toc442361658"/>
      <w:bookmarkStart w:id="360" w:name="_Toc442444827"/>
      <w:bookmarkStart w:id="361" w:name="_Toc442679215"/>
      <w:bookmarkStart w:id="362" w:name="_Toc442361081"/>
      <w:bookmarkStart w:id="363" w:name="_Toc442361659"/>
      <w:bookmarkStart w:id="364" w:name="_Toc442444828"/>
      <w:bookmarkStart w:id="365" w:name="_Toc442679216"/>
      <w:bookmarkStart w:id="366" w:name="_Toc442361082"/>
      <w:bookmarkStart w:id="367" w:name="_Toc442361660"/>
      <w:bookmarkStart w:id="368" w:name="_Toc442444829"/>
      <w:bookmarkStart w:id="369" w:name="_Toc442679217"/>
      <w:bookmarkStart w:id="370" w:name="_Toc442361083"/>
      <w:bookmarkStart w:id="371" w:name="_Toc442361661"/>
      <w:bookmarkStart w:id="372" w:name="_Toc442444830"/>
      <w:bookmarkStart w:id="373" w:name="_Toc442679218"/>
      <w:bookmarkStart w:id="374" w:name="_Toc442361084"/>
      <w:bookmarkStart w:id="375" w:name="_Toc442361662"/>
      <w:bookmarkStart w:id="376" w:name="_Toc442444831"/>
      <w:bookmarkStart w:id="377" w:name="_Toc442679219"/>
      <w:bookmarkStart w:id="378" w:name="_Toc442361085"/>
      <w:bookmarkStart w:id="379" w:name="_Toc442361663"/>
      <w:bookmarkStart w:id="380" w:name="_Toc442444832"/>
      <w:bookmarkStart w:id="381" w:name="_Toc442679220"/>
      <w:bookmarkStart w:id="382" w:name="_Toc442361086"/>
      <w:bookmarkStart w:id="383" w:name="_Toc442361664"/>
      <w:bookmarkStart w:id="384" w:name="_Toc442444833"/>
      <w:bookmarkStart w:id="385" w:name="_Toc442679221"/>
      <w:bookmarkStart w:id="386" w:name="_Toc384105309"/>
      <w:bookmarkStart w:id="387" w:name="_Toc457990345"/>
      <w:bookmarkStart w:id="388" w:name="_Toc464568098"/>
      <w:bookmarkStart w:id="389" w:name="_Toc469986157"/>
      <w:bookmarkStart w:id="390" w:name="_Toc416223141"/>
      <w:bookmarkStart w:id="391" w:name="_Toc40509608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sidRPr="00024E0C">
        <w:rPr>
          <w:rFonts w:cs="Arial"/>
        </w:rPr>
        <w:lastRenderedPageBreak/>
        <w:t>Przyjęte mechanizmy pozyskiwania praw do nieruchomości</w:t>
      </w:r>
      <w:bookmarkEnd w:id="386"/>
      <w:r w:rsidR="0050472B" w:rsidRPr="00024E0C">
        <w:rPr>
          <w:rStyle w:val="Odwoanieprzypisudolnego"/>
        </w:rPr>
        <w:footnoteReference w:id="8"/>
      </w:r>
      <w:bookmarkEnd w:id="387"/>
      <w:bookmarkEnd w:id="388"/>
      <w:bookmarkEnd w:id="389"/>
      <w:r w:rsidRPr="00024E0C">
        <w:rPr>
          <w:rFonts w:cs="Arial"/>
        </w:rPr>
        <w:t xml:space="preserve"> </w:t>
      </w:r>
      <w:bookmarkEnd w:id="390"/>
    </w:p>
    <w:p w:rsidR="00A83802" w:rsidRPr="00024E0C" w:rsidRDefault="006D0F27">
      <w:bookmarkStart w:id="392" w:name="_Toc416223142"/>
      <w:r w:rsidRPr="00024E0C">
        <w:t>W Ramowym Planie Pozyskiwania Nieruchomości i Przesiedleń zidentyfikowano szereg niespójności pomiędzy OP 4.12 a prawem polskim</w:t>
      </w:r>
      <w:r w:rsidR="00A95CC2" w:rsidRPr="00024E0C">
        <w:t>:</w:t>
      </w:r>
      <w:bookmarkEnd w:id="39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25"/>
        <w:gridCol w:w="3506"/>
        <w:gridCol w:w="3357"/>
      </w:tblGrid>
      <w:tr w:rsidR="00A95CC2" w:rsidRPr="00024E0C" w:rsidTr="00C35744">
        <w:trPr>
          <w:cantSplit/>
          <w:tblHeader/>
        </w:trPr>
        <w:tc>
          <w:tcPr>
            <w:tcW w:w="2425" w:type="dxa"/>
            <w:shd w:val="clear" w:color="auto" w:fill="244061"/>
            <w:vAlign w:val="center"/>
          </w:tcPr>
          <w:p w:rsidR="00A95CC2" w:rsidRPr="00024E0C" w:rsidRDefault="00A95CC2" w:rsidP="005F4A36">
            <w:pPr>
              <w:spacing w:after="120" w:line="240" w:lineRule="auto"/>
              <w:jc w:val="center"/>
              <w:rPr>
                <w:b/>
                <w:sz w:val="20"/>
                <w:szCs w:val="20"/>
              </w:rPr>
            </w:pPr>
            <w:r w:rsidRPr="00024E0C">
              <w:rPr>
                <w:b/>
                <w:sz w:val="20"/>
                <w:szCs w:val="20"/>
              </w:rPr>
              <w:t>OP 4.12</w:t>
            </w:r>
          </w:p>
        </w:tc>
        <w:tc>
          <w:tcPr>
            <w:tcW w:w="3506" w:type="dxa"/>
            <w:shd w:val="clear" w:color="auto" w:fill="244061"/>
            <w:vAlign w:val="center"/>
          </w:tcPr>
          <w:p w:rsidR="00A95CC2" w:rsidRPr="00024E0C" w:rsidRDefault="00A95CC2" w:rsidP="005F4A36">
            <w:pPr>
              <w:spacing w:after="120" w:line="240" w:lineRule="auto"/>
              <w:jc w:val="center"/>
              <w:rPr>
                <w:b/>
                <w:sz w:val="20"/>
                <w:szCs w:val="20"/>
              </w:rPr>
            </w:pPr>
            <w:r w:rsidRPr="00024E0C">
              <w:rPr>
                <w:b/>
                <w:sz w:val="20"/>
                <w:szCs w:val="20"/>
              </w:rPr>
              <w:t>Prawo polskie</w:t>
            </w:r>
          </w:p>
        </w:tc>
        <w:tc>
          <w:tcPr>
            <w:tcW w:w="3357" w:type="dxa"/>
            <w:shd w:val="clear" w:color="auto" w:fill="244061"/>
            <w:vAlign w:val="center"/>
          </w:tcPr>
          <w:p w:rsidR="00A95CC2" w:rsidRPr="00024E0C" w:rsidRDefault="00A95CC2" w:rsidP="005F4A36">
            <w:pPr>
              <w:spacing w:after="120" w:line="240" w:lineRule="auto"/>
              <w:jc w:val="center"/>
              <w:rPr>
                <w:b/>
                <w:sz w:val="20"/>
                <w:szCs w:val="20"/>
              </w:rPr>
            </w:pPr>
            <w:r w:rsidRPr="00024E0C">
              <w:rPr>
                <w:b/>
                <w:sz w:val="20"/>
                <w:szCs w:val="20"/>
              </w:rPr>
              <w:t>Instrumenty korygujące</w:t>
            </w:r>
          </w:p>
        </w:tc>
      </w:tr>
      <w:tr w:rsidR="00A95CC2" w:rsidRPr="00024E0C" w:rsidTr="00C35744">
        <w:trPr>
          <w:cantSplit/>
        </w:trPr>
        <w:tc>
          <w:tcPr>
            <w:tcW w:w="2425" w:type="dxa"/>
            <w:vAlign w:val="center"/>
          </w:tcPr>
          <w:p w:rsidR="00A95CC2" w:rsidRPr="00024E0C" w:rsidRDefault="00A95CC2" w:rsidP="005F4A36">
            <w:pPr>
              <w:spacing w:after="120" w:line="240" w:lineRule="auto"/>
              <w:jc w:val="center"/>
              <w:rPr>
                <w:sz w:val="20"/>
                <w:szCs w:val="20"/>
              </w:rPr>
            </w:pPr>
            <w:r w:rsidRPr="00024E0C">
              <w:rPr>
                <w:sz w:val="20"/>
                <w:szCs w:val="20"/>
              </w:rPr>
              <w:t>Brak tytułu prawnego do gruntu nie powinien być przeszkodą do kompensacji/wypłaty odszkodowania. Osoby nie posiadające tytułu prawnego otrzymują kompensację.</w:t>
            </w:r>
          </w:p>
        </w:tc>
        <w:tc>
          <w:tcPr>
            <w:tcW w:w="3506" w:type="dxa"/>
            <w:vAlign w:val="center"/>
          </w:tcPr>
          <w:p w:rsidR="00A95CC2" w:rsidRPr="00024E0C" w:rsidRDefault="00A95CC2" w:rsidP="007C671D">
            <w:pPr>
              <w:spacing w:after="120" w:line="240" w:lineRule="auto"/>
              <w:jc w:val="center"/>
              <w:rPr>
                <w:sz w:val="20"/>
                <w:szCs w:val="20"/>
              </w:rPr>
            </w:pPr>
            <w:r w:rsidRPr="00024E0C">
              <w:rPr>
                <w:sz w:val="20"/>
                <w:szCs w:val="20"/>
              </w:rPr>
              <w:t xml:space="preserve">Polski system prawny nie uznaje prawa do odszkodowania właścicieli/użytkowników gruntu nie posiadających do niego tytułu prawnego (wyjątek stanowią osoby, których tytuł prawny do nieruchomości zaginął, albo które nabyły prawo do nieruchomości </w:t>
            </w:r>
            <w:r w:rsidR="00EB5C0F" w:rsidRPr="00024E0C">
              <w:rPr>
                <w:sz w:val="20"/>
                <w:szCs w:val="20"/>
              </w:rPr>
              <w:br/>
            </w:r>
            <w:r w:rsidRPr="00024E0C">
              <w:rPr>
                <w:sz w:val="20"/>
                <w:szCs w:val="20"/>
              </w:rPr>
              <w:t xml:space="preserve">w drodze zasiedzenia, tj. nabycia własności poprzez nieprzerwane posiadanie nieruchomości przez okres wskazany </w:t>
            </w:r>
            <w:r w:rsidR="00D10026" w:rsidRPr="00024E0C">
              <w:rPr>
                <w:sz w:val="20"/>
                <w:szCs w:val="20"/>
              </w:rPr>
              <w:t xml:space="preserve">w </w:t>
            </w:r>
            <w:r w:rsidR="00CC6685" w:rsidRPr="00024E0C">
              <w:rPr>
                <w:sz w:val="20"/>
                <w:szCs w:val="20"/>
              </w:rPr>
              <w:t xml:space="preserve">ustawie </w:t>
            </w:r>
            <w:r w:rsidR="007C671D" w:rsidRPr="00024E0C">
              <w:rPr>
                <w:sz w:val="20"/>
                <w:szCs w:val="20"/>
              </w:rPr>
              <w:t>KC</w:t>
            </w:r>
            <w:r w:rsidRPr="00024E0C">
              <w:rPr>
                <w:sz w:val="20"/>
                <w:szCs w:val="20"/>
              </w:rPr>
              <w:t>)</w:t>
            </w:r>
          </w:p>
        </w:tc>
        <w:tc>
          <w:tcPr>
            <w:tcW w:w="3357" w:type="dxa"/>
            <w:vAlign w:val="center"/>
          </w:tcPr>
          <w:p w:rsidR="00A95CC2" w:rsidRPr="00024E0C" w:rsidRDefault="00A95CC2" w:rsidP="005F4A36">
            <w:pPr>
              <w:spacing w:after="120" w:line="240" w:lineRule="auto"/>
              <w:jc w:val="center"/>
              <w:rPr>
                <w:sz w:val="20"/>
                <w:szCs w:val="20"/>
              </w:rPr>
            </w:pPr>
            <w:r w:rsidRPr="00024E0C">
              <w:rPr>
                <w:sz w:val="20"/>
                <w:szCs w:val="20"/>
              </w:rPr>
              <w:t xml:space="preserve">W przypadku osób nie posiadających tytułu prawnego do nieruchomości dotkniętej skutkami realizacji </w:t>
            </w:r>
            <w:r w:rsidR="0062453F" w:rsidRPr="00024E0C">
              <w:rPr>
                <w:sz w:val="20"/>
                <w:szCs w:val="20"/>
              </w:rPr>
              <w:t xml:space="preserve">Projektu </w:t>
            </w:r>
            <w:r w:rsidRPr="00024E0C">
              <w:rPr>
                <w:sz w:val="20"/>
                <w:szCs w:val="20"/>
              </w:rPr>
              <w:t>każdy taki przypadek powinien być jednak rozpatrywany indywidualnie, pod kątem możliwości zastosowania ogólnych mechanizmów z Kodeksu Cywilnego dla osiągnięcia celów OP 4.12.</w:t>
            </w:r>
          </w:p>
          <w:p w:rsidR="00A95CC2" w:rsidRPr="00024E0C" w:rsidRDefault="00A95CC2" w:rsidP="001061DB">
            <w:pPr>
              <w:spacing w:after="120" w:line="240" w:lineRule="auto"/>
              <w:jc w:val="center"/>
              <w:rPr>
                <w:sz w:val="20"/>
                <w:szCs w:val="20"/>
              </w:rPr>
            </w:pPr>
            <w:r w:rsidRPr="00024E0C">
              <w:rPr>
                <w:sz w:val="20"/>
                <w:szCs w:val="20"/>
              </w:rPr>
              <w:t xml:space="preserve">Wg OP 4.12 osoby dotknięte skutkami realizacji inwestycji nie posiadające tytułu prawnego do nieruchomości nie są uprawnione do uzyskania kompensaty pieniężnej za nieruchomość. Są jednak uprawnione do otrzymania kompensaty za wszelkie obiekty, nasadzenia i ulepszenia nieruchomości dokonane przed data końcową </w:t>
            </w:r>
            <w:r w:rsidR="00CE0B91" w:rsidRPr="00024E0C">
              <w:rPr>
                <w:sz w:val="20"/>
                <w:szCs w:val="20"/>
              </w:rPr>
              <w:t>(</w:t>
            </w:r>
            <w:proofErr w:type="spellStart"/>
            <w:r w:rsidR="00CE0B91" w:rsidRPr="00024E0C">
              <w:rPr>
                <w:sz w:val="20"/>
                <w:szCs w:val="20"/>
              </w:rPr>
              <w:t>cut-off</w:t>
            </w:r>
            <w:proofErr w:type="spellEnd"/>
            <w:r w:rsidR="00CE0B91" w:rsidRPr="00024E0C">
              <w:rPr>
                <w:sz w:val="20"/>
                <w:szCs w:val="20"/>
              </w:rPr>
              <w:t xml:space="preserve"> </w:t>
            </w:r>
            <w:proofErr w:type="spellStart"/>
            <w:r w:rsidR="00CE0B91" w:rsidRPr="00024E0C">
              <w:rPr>
                <w:sz w:val="20"/>
                <w:szCs w:val="20"/>
              </w:rPr>
              <w:t>date</w:t>
            </w:r>
            <w:proofErr w:type="spellEnd"/>
            <w:r w:rsidR="00CE0B91" w:rsidRPr="00024E0C">
              <w:rPr>
                <w:sz w:val="20"/>
                <w:szCs w:val="20"/>
              </w:rPr>
              <w:t xml:space="preserve">) </w:t>
            </w:r>
            <w:r w:rsidR="001061DB" w:rsidRPr="00024E0C">
              <w:rPr>
                <w:sz w:val="20"/>
                <w:szCs w:val="20"/>
              </w:rPr>
              <w:t xml:space="preserve">oraz </w:t>
            </w:r>
            <w:r w:rsidRPr="00024E0C">
              <w:rPr>
                <w:sz w:val="20"/>
                <w:szCs w:val="20"/>
              </w:rPr>
              <w:t>do odpowiednich rozwiązań</w:t>
            </w:r>
            <w:r w:rsidR="001061DB" w:rsidRPr="00024E0C">
              <w:rPr>
                <w:sz w:val="20"/>
                <w:szCs w:val="20"/>
              </w:rPr>
              <w:t xml:space="preserve"> w</w:t>
            </w:r>
            <w:r w:rsidRPr="00024E0C">
              <w:rPr>
                <w:sz w:val="20"/>
                <w:szCs w:val="20"/>
              </w:rPr>
              <w:t xml:space="preserve"> przypadkach, w których będą musiały zostać fizycznie lub ekonomicznie przemieszczone. </w:t>
            </w:r>
            <w:r w:rsidR="00EB5C0F" w:rsidRPr="00024E0C">
              <w:rPr>
                <w:sz w:val="20"/>
                <w:szCs w:val="20"/>
              </w:rPr>
              <w:br/>
            </w:r>
            <w:r w:rsidRPr="00024E0C">
              <w:rPr>
                <w:sz w:val="20"/>
                <w:szCs w:val="20"/>
              </w:rPr>
              <w:t>W tych przypadkach zostaną zastosowane również odpowiednie środki łagodzące.</w:t>
            </w:r>
          </w:p>
        </w:tc>
      </w:tr>
      <w:tr w:rsidR="00A95CC2" w:rsidRPr="00024E0C" w:rsidTr="00C35744">
        <w:trPr>
          <w:cantSplit/>
        </w:trPr>
        <w:tc>
          <w:tcPr>
            <w:tcW w:w="2425" w:type="dxa"/>
            <w:vAlign w:val="center"/>
          </w:tcPr>
          <w:p w:rsidR="00A95CC2" w:rsidRPr="00024E0C" w:rsidRDefault="00A95CC2" w:rsidP="00E11ACA">
            <w:pPr>
              <w:spacing w:after="120" w:line="240" w:lineRule="auto"/>
              <w:jc w:val="center"/>
              <w:rPr>
                <w:sz w:val="20"/>
                <w:szCs w:val="20"/>
              </w:rPr>
            </w:pPr>
            <w:r w:rsidRPr="00024E0C">
              <w:rPr>
                <w:sz w:val="20"/>
                <w:szCs w:val="20"/>
              </w:rPr>
              <w:t xml:space="preserve">Polityka BŚ wymaga kompensacji za utratę </w:t>
            </w:r>
            <w:r w:rsidR="00D92121" w:rsidRPr="00024E0C">
              <w:rPr>
                <w:sz w:val="20"/>
                <w:szCs w:val="20"/>
              </w:rPr>
              <w:t>dochodów</w:t>
            </w:r>
            <w:r w:rsidR="00DA132D" w:rsidRPr="00024E0C">
              <w:rPr>
                <w:rStyle w:val="Odwoanieprzypisudolnego"/>
                <w:sz w:val="20"/>
                <w:szCs w:val="20"/>
              </w:rPr>
              <w:footnoteReference w:id="9"/>
            </w:r>
            <w:r w:rsidRPr="00024E0C">
              <w:rPr>
                <w:sz w:val="20"/>
                <w:szCs w:val="20"/>
              </w:rPr>
              <w:t xml:space="preserve"> </w:t>
            </w:r>
            <w:r w:rsidR="0098309D" w:rsidRPr="00024E0C">
              <w:rPr>
                <w:sz w:val="20"/>
                <w:szCs w:val="20"/>
              </w:rPr>
              <w:br/>
            </w:r>
            <w:r w:rsidRPr="00024E0C">
              <w:rPr>
                <w:sz w:val="20"/>
                <w:szCs w:val="20"/>
              </w:rPr>
              <w:t xml:space="preserve">(np. z działalności gospodarczej, rolnej itp.) w związku z zajęciami nieruchomości na potrzeby realizacji planowanego </w:t>
            </w:r>
            <w:r w:rsidR="00E11ACA" w:rsidRPr="00024E0C">
              <w:rPr>
                <w:sz w:val="20"/>
                <w:szCs w:val="20"/>
              </w:rPr>
              <w:t>Zadania</w:t>
            </w:r>
          </w:p>
        </w:tc>
        <w:tc>
          <w:tcPr>
            <w:tcW w:w="3506" w:type="dxa"/>
            <w:vAlign w:val="center"/>
          </w:tcPr>
          <w:p w:rsidR="00A95CC2" w:rsidRPr="00024E0C" w:rsidRDefault="00A95CC2" w:rsidP="00E11ACA">
            <w:pPr>
              <w:spacing w:after="120" w:line="240" w:lineRule="auto"/>
              <w:jc w:val="center"/>
              <w:rPr>
                <w:sz w:val="20"/>
                <w:szCs w:val="20"/>
              </w:rPr>
            </w:pPr>
            <w:r w:rsidRPr="00024E0C">
              <w:rPr>
                <w:sz w:val="20"/>
                <w:szCs w:val="20"/>
              </w:rPr>
              <w:t xml:space="preserve">Przepisy prawa polskiego nie przewidują kompensacji z tytułu utraty </w:t>
            </w:r>
            <w:r w:rsidR="00D92121" w:rsidRPr="00024E0C">
              <w:rPr>
                <w:sz w:val="20"/>
                <w:szCs w:val="20"/>
              </w:rPr>
              <w:t>dochodów</w:t>
            </w:r>
            <w:r w:rsidRPr="00024E0C">
              <w:rPr>
                <w:sz w:val="20"/>
                <w:szCs w:val="20"/>
              </w:rPr>
              <w:t xml:space="preserve"> na skutek realizacji </w:t>
            </w:r>
            <w:r w:rsidR="00E11ACA" w:rsidRPr="00024E0C">
              <w:rPr>
                <w:sz w:val="20"/>
                <w:szCs w:val="20"/>
              </w:rPr>
              <w:t>Zadania</w:t>
            </w:r>
            <w:r w:rsidRPr="00024E0C">
              <w:rPr>
                <w:sz w:val="20"/>
                <w:szCs w:val="20"/>
              </w:rPr>
              <w:t>.</w:t>
            </w:r>
          </w:p>
        </w:tc>
        <w:tc>
          <w:tcPr>
            <w:tcW w:w="3357" w:type="dxa"/>
            <w:vAlign w:val="center"/>
          </w:tcPr>
          <w:p w:rsidR="00A95CC2" w:rsidRPr="00024E0C" w:rsidRDefault="00A95CC2" w:rsidP="005F4A36">
            <w:pPr>
              <w:spacing w:after="120" w:line="240" w:lineRule="auto"/>
              <w:jc w:val="center"/>
              <w:rPr>
                <w:sz w:val="20"/>
                <w:szCs w:val="20"/>
              </w:rPr>
            </w:pPr>
            <w:r w:rsidRPr="00024E0C">
              <w:rPr>
                <w:sz w:val="20"/>
                <w:szCs w:val="20"/>
              </w:rPr>
              <w:t xml:space="preserve">Osoby, które utraciły </w:t>
            </w:r>
            <w:r w:rsidR="00D92121" w:rsidRPr="00024E0C">
              <w:rPr>
                <w:sz w:val="20"/>
                <w:szCs w:val="20"/>
              </w:rPr>
              <w:t>dochody</w:t>
            </w:r>
            <w:r w:rsidRPr="00024E0C">
              <w:rPr>
                <w:sz w:val="20"/>
                <w:szCs w:val="20"/>
              </w:rPr>
              <w:t xml:space="preserve"> lub zatrudnienie otrzymają wsparcie (ubezpieczenie zdrowotne, szkolenia zawodowe itp.) od </w:t>
            </w:r>
            <w:r w:rsidR="003748DB" w:rsidRPr="00024E0C">
              <w:rPr>
                <w:sz w:val="20"/>
                <w:szCs w:val="20"/>
              </w:rPr>
              <w:t>Urzędów Pracy</w:t>
            </w:r>
            <w:r w:rsidRPr="00024E0C">
              <w:rPr>
                <w:sz w:val="20"/>
                <w:szCs w:val="20"/>
              </w:rPr>
              <w:t>.</w:t>
            </w:r>
          </w:p>
          <w:p w:rsidR="00A95CC2" w:rsidRPr="00024E0C" w:rsidRDefault="00A95CC2" w:rsidP="003465C1">
            <w:pPr>
              <w:spacing w:after="120" w:line="240" w:lineRule="auto"/>
              <w:jc w:val="center"/>
              <w:rPr>
                <w:sz w:val="20"/>
                <w:szCs w:val="20"/>
              </w:rPr>
            </w:pPr>
            <w:r w:rsidRPr="00024E0C">
              <w:rPr>
                <w:sz w:val="20"/>
                <w:szCs w:val="20"/>
              </w:rPr>
              <w:t xml:space="preserve">W przypadku przedsiębiorców możliwe jest zastosowanie ogólnych mechanizmów </w:t>
            </w:r>
            <w:r w:rsidR="0098309D" w:rsidRPr="00024E0C">
              <w:rPr>
                <w:sz w:val="20"/>
                <w:szCs w:val="20"/>
              </w:rPr>
              <w:br/>
            </w:r>
            <w:r w:rsidRPr="00024E0C">
              <w:rPr>
                <w:sz w:val="20"/>
                <w:szCs w:val="20"/>
              </w:rPr>
              <w:t xml:space="preserve">z </w:t>
            </w:r>
            <w:r w:rsidR="003748DB" w:rsidRPr="00024E0C">
              <w:rPr>
                <w:sz w:val="20"/>
                <w:szCs w:val="20"/>
              </w:rPr>
              <w:t xml:space="preserve">Kodeksu Cywilnego </w:t>
            </w:r>
            <w:r w:rsidRPr="00024E0C">
              <w:rPr>
                <w:sz w:val="20"/>
                <w:szCs w:val="20"/>
              </w:rPr>
              <w:t>(pokrycie doznanej szkody i utraconego zysku).</w:t>
            </w:r>
          </w:p>
        </w:tc>
      </w:tr>
      <w:tr w:rsidR="00A95CC2" w:rsidRPr="00024E0C" w:rsidTr="00C35744">
        <w:trPr>
          <w:cantSplit/>
        </w:trPr>
        <w:tc>
          <w:tcPr>
            <w:tcW w:w="2425" w:type="dxa"/>
            <w:vAlign w:val="center"/>
          </w:tcPr>
          <w:p w:rsidR="00A95CC2" w:rsidRPr="00024E0C" w:rsidRDefault="00A95CC2" w:rsidP="005F4A36">
            <w:pPr>
              <w:pStyle w:val="Default"/>
              <w:spacing w:before="120" w:after="120"/>
              <w:jc w:val="center"/>
              <w:rPr>
                <w:rFonts w:ascii="Arial" w:hAnsi="Arial" w:cs="Arial"/>
                <w:sz w:val="20"/>
                <w:szCs w:val="20"/>
              </w:rPr>
            </w:pPr>
            <w:r w:rsidRPr="00024E0C">
              <w:rPr>
                <w:rFonts w:ascii="Arial" w:hAnsi="Arial" w:cs="Arial"/>
                <w:sz w:val="20"/>
                <w:szCs w:val="20"/>
              </w:rPr>
              <w:lastRenderedPageBreak/>
              <w:t>Szczególna uwagę należy zwracać na potrzeby szczególnie wrażliwych grup społecznych, zwłaszcza osób ubogich, starszych, samotnych matek, dzieci, mniejszości etnicznych.</w:t>
            </w:r>
          </w:p>
        </w:tc>
        <w:tc>
          <w:tcPr>
            <w:tcW w:w="3506" w:type="dxa"/>
            <w:vAlign w:val="center"/>
          </w:tcPr>
          <w:p w:rsidR="00A95CC2" w:rsidRPr="00024E0C" w:rsidRDefault="00A95CC2" w:rsidP="005F4A36">
            <w:pPr>
              <w:pStyle w:val="Default"/>
              <w:spacing w:before="120" w:after="120"/>
              <w:jc w:val="center"/>
              <w:rPr>
                <w:rFonts w:ascii="Arial" w:hAnsi="Arial" w:cs="Arial"/>
                <w:sz w:val="20"/>
                <w:szCs w:val="20"/>
              </w:rPr>
            </w:pPr>
            <w:r w:rsidRPr="00024E0C">
              <w:rPr>
                <w:rFonts w:ascii="Arial" w:hAnsi="Arial" w:cs="Arial"/>
                <w:sz w:val="20"/>
                <w:szCs w:val="20"/>
              </w:rPr>
              <w:t xml:space="preserve">Polskie prawo nie wymaga zaplanowania szczególnych środków w celu dodatkowego wsparcia szczególnie wrażliwych grup społecznych (osób starszych, niepełnosprawnych, ubogich </w:t>
            </w:r>
            <w:r w:rsidR="00EB5C0F" w:rsidRPr="00024E0C">
              <w:rPr>
                <w:rFonts w:ascii="Arial" w:hAnsi="Arial" w:cs="Arial"/>
                <w:sz w:val="20"/>
                <w:szCs w:val="20"/>
              </w:rPr>
              <w:br/>
            </w:r>
            <w:r w:rsidRPr="00024E0C">
              <w:rPr>
                <w:rFonts w:ascii="Arial" w:hAnsi="Arial" w:cs="Arial"/>
                <w:sz w:val="20"/>
                <w:szCs w:val="20"/>
              </w:rPr>
              <w:t>i innych, które mogą mieć specjalne potrzeby).</w:t>
            </w:r>
          </w:p>
        </w:tc>
        <w:tc>
          <w:tcPr>
            <w:tcW w:w="3357" w:type="dxa"/>
            <w:vAlign w:val="center"/>
          </w:tcPr>
          <w:p w:rsidR="00A95CC2" w:rsidRPr="00024E0C" w:rsidRDefault="00A95CC2" w:rsidP="005F4A36">
            <w:pPr>
              <w:spacing w:after="120" w:line="240" w:lineRule="auto"/>
              <w:jc w:val="center"/>
              <w:rPr>
                <w:sz w:val="20"/>
                <w:szCs w:val="20"/>
              </w:rPr>
            </w:pPr>
            <w:r w:rsidRPr="00024E0C">
              <w:rPr>
                <w:sz w:val="20"/>
                <w:szCs w:val="20"/>
              </w:rPr>
              <w:t xml:space="preserve">Osobom wywłaszczanym zostanie udzielona wszelka pomoc w uzyskaniu wsparcia udzielanego przez urzędy </w:t>
            </w:r>
            <w:r w:rsidR="0098309D" w:rsidRPr="00024E0C">
              <w:rPr>
                <w:sz w:val="20"/>
                <w:szCs w:val="20"/>
              </w:rPr>
              <w:br/>
            </w:r>
            <w:r w:rsidRPr="00024E0C">
              <w:rPr>
                <w:sz w:val="20"/>
                <w:szCs w:val="20"/>
              </w:rPr>
              <w:t>i instytucje obywatelom.</w:t>
            </w:r>
          </w:p>
          <w:p w:rsidR="00A95CC2" w:rsidRPr="00024E0C" w:rsidRDefault="00A95CC2" w:rsidP="005F4A36">
            <w:pPr>
              <w:spacing w:after="120" w:line="240" w:lineRule="auto"/>
              <w:jc w:val="center"/>
              <w:rPr>
                <w:sz w:val="20"/>
                <w:szCs w:val="20"/>
              </w:rPr>
            </w:pPr>
            <w:r w:rsidRPr="00024E0C">
              <w:rPr>
                <w:sz w:val="20"/>
                <w:szCs w:val="20"/>
              </w:rPr>
              <w:t xml:space="preserve">Zostaną też podjęte dodatkowe działania w celu zapewnienia, że osiągnięto cele określone </w:t>
            </w:r>
            <w:r w:rsidR="00EB5C0F" w:rsidRPr="00024E0C">
              <w:rPr>
                <w:sz w:val="20"/>
                <w:szCs w:val="20"/>
              </w:rPr>
              <w:br/>
            </w:r>
            <w:r w:rsidRPr="00024E0C">
              <w:rPr>
                <w:sz w:val="20"/>
                <w:szCs w:val="20"/>
              </w:rPr>
              <w:t>w OP 4.12.</w:t>
            </w:r>
          </w:p>
        </w:tc>
      </w:tr>
      <w:tr w:rsidR="00A95CC2" w:rsidRPr="00024E0C" w:rsidTr="00C35744">
        <w:trPr>
          <w:cantSplit/>
        </w:trPr>
        <w:tc>
          <w:tcPr>
            <w:tcW w:w="2425" w:type="dxa"/>
            <w:vAlign w:val="center"/>
          </w:tcPr>
          <w:p w:rsidR="00A95CC2" w:rsidRPr="00024E0C" w:rsidRDefault="00A95CC2" w:rsidP="00EB5C0F">
            <w:pPr>
              <w:pStyle w:val="Default"/>
              <w:spacing w:before="120" w:after="120"/>
              <w:jc w:val="center"/>
              <w:rPr>
                <w:rFonts w:ascii="Arial" w:hAnsi="Arial" w:cs="Arial"/>
                <w:sz w:val="20"/>
                <w:szCs w:val="20"/>
              </w:rPr>
            </w:pPr>
            <w:r w:rsidRPr="00024E0C">
              <w:rPr>
                <w:rFonts w:ascii="Arial" w:hAnsi="Arial" w:cs="Arial"/>
                <w:sz w:val="20"/>
                <w:szCs w:val="20"/>
              </w:rPr>
              <w:t xml:space="preserve">Polityka BŚ wymaga dodatkowej kompensacji wydatków poniesionych przez PAP w związku </w:t>
            </w:r>
            <w:r w:rsidR="00EB5C0F" w:rsidRPr="00024E0C">
              <w:rPr>
                <w:rFonts w:ascii="Arial" w:hAnsi="Arial" w:cs="Arial"/>
                <w:sz w:val="20"/>
                <w:szCs w:val="20"/>
              </w:rPr>
              <w:br/>
            </w:r>
            <w:r w:rsidR="0098309D" w:rsidRPr="00024E0C">
              <w:rPr>
                <w:rFonts w:ascii="Arial" w:hAnsi="Arial" w:cs="Arial"/>
                <w:sz w:val="20"/>
                <w:szCs w:val="20"/>
              </w:rPr>
              <w:t>z fizyczną</w:t>
            </w:r>
            <w:r w:rsidR="0098309D" w:rsidRPr="00024E0C">
              <w:rPr>
                <w:rFonts w:ascii="Arial" w:hAnsi="Arial" w:cs="Arial"/>
                <w:sz w:val="20"/>
                <w:szCs w:val="20"/>
              </w:rPr>
              <w:br/>
            </w:r>
            <w:r w:rsidRPr="00024E0C">
              <w:rPr>
                <w:rFonts w:ascii="Arial" w:hAnsi="Arial" w:cs="Arial"/>
                <w:sz w:val="20"/>
                <w:szCs w:val="20"/>
              </w:rPr>
              <w:t xml:space="preserve">przeprowadzką </w:t>
            </w:r>
            <w:r w:rsidR="00EB5C0F" w:rsidRPr="00024E0C">
              <w:rPr>
                <w:rFonts w:ascii="Arial" w:hAnsi="Arial" w:cs="Arial"/>
                <w:sz w:val="20"/>
                <w:szCs w:val="20"/>
              </w:rPr>
              <w:br/>
            </w:r>
            <w:r w:rsidRPr="00024E0C">
              <w:rPr>
                <w:rFonts w:ascii="Arial" w:hAnsi="Arial" w:cs="Arial"/>
                <w:sz w:val="20"/>
                <w:szCs w:val="20"/>
              </w:rPr>
              <w:t>(np. transport materiałów) i udzielenia pomocy w związku</w:t>
            </w:r>
            <w:r w:rsidR="00EB5C0F" w:rsidRPr="00024E0C">
              <w:rPr>
                <w:rFonts w:ascii="Arial" w:hAnsi="Arial" w:cs="Arial"/>
                <w:sz w:val="20"/>
                <w:szCs w:val="20"/>
              </w:rPr>
              <w:br/>
            </w:r>
            <w:r w:rsidR="0098309D" w:rsidRPr="00024E0C">
              <w:rPr>
                <w:rFonts w:ascii="Arial" w:hAnsi="Arial" w:cs="Arial"/>
                <w:sz w:val="20"/>
                <w:szCs w:val="20"/>
              </w:rPr>
              <w:t xml:space="preserve">z realizacją </w:t>
            </w:r>
            <w:r w:rsidRPr="00024E0C">
              <w:rPr>
                <w:rFonts w:ascii="Arial" w:hAnsi="Arial" w:cs="Arial"/>
                <w:sz w:val="20"/>
                <w:szCs w:val="20"/>
              </w:rPr>
              <w:t xml:space="preserve">przesiedlenia. </w:t>
            </w:r>
          </w:p>
        </w:tc>
        <w:tc>
          <w:tcPr>
            <w:tcW w:w="3506" w:type="dxa"/>
            <w:vAlign w:val="center"/>
          </w:tcPr>
          <w:p w:rsidR="00A95CC2" w:rsidRPr="00024E0C" w:rsidRDefault="00A95CC2" w:rsidP="005F4A36">
            <w:pPr>
              <w:pStyle w:val="Default"/>
              <w:spacing w:before="120" w:after="120"/>
              <w:jc w:val="center"/>
              <w:rPr>
                <w:rFonts w:ascii="Arial" w:hAnsi="Arial" w:cs="Arial"/>
                <w:sz w:val="20"/>
                <w:szCs w:val="20"/>
              </w:rPr>
            </w:pPr>
            <w:r w:rsidRPr="00024E0C">
              <w:rPr>
                <w:rFonts w:ascii="Arial" w:hAnsi="Arial" w:cs="Arial"/>
                <w:sz w:val="20"/>
                <w:szCs w:val="20"/>
              </w:rPr>
              <w:t xml:space="preserve">Nie przewiduje się pomocy dla pokrycia kosztów przeprowadzki </w:t>
            </w:r>
            <w:r w:rsidR="00EB5C0F" w:rsidRPr="00024E0C">
              <w:rPr>
                <w:rFonts w:ascii="Arial" w:hAnsi="Arial" w:cs="Arial"/>
                <w:sz w:val="20"/>
                <w:szCs w:val="20"/>
              </w:rPr>
              <w:br/>
            </w:r>
            <w:r w:rsidRPr="00024E0C">
              <w:rPr>
                <w:rFonts w:ascii="Arial" w:hAnsi="Arial" w:cs="Arial"/>
                <w:sz w:val="20"/>
                <w:szCs w:val="20"/>
              </w:rPr>
              <w:t>i innych podobnych kosztów wynikających z konieczności przeniesienia się na nowe miejsce przez obywateli i przedsiębiorstwa.</w:t>
            </w:r>
          </w:p>
        </w:tc>
        <w:tc>
          <w:tcPr>
            <w:tcW w:w="3357" w:type="dxa"/>
            <w:vAlign w:val="center"/>
          </w:tcPr>
          <w:p w:rsidR="00A95CC2" w:rsidRPr="00024E0C" w:rsidRDefault="00A95CC2" w:rsidP="005F4A36">
            <w:pPr>
              <w:spacing w:after="120" w:line="240" w:lineRule="auto"/>
              <w:jc w:val="center"/>
              <w:rPr>
                <w:sz w:val="20"/>
                <w:szCs w:val="20"/>
              </w:rPr>
            </w:pPr>
            <w:r w:rsidRPr="00024E0C">
              <w:rPr>
                <w:sz w:val="20"/>
                <w:szCs w:val="20"/>
              </w:rPr>
              <w:t>W celu pokrycia kosztów przeprowadzki i innych podobnych kosztów możliwe jest zastosowanie ogólnych mechanizmów z Kodeksu Cywilnego dla osiągnięcia celów określonych w OP 4.12.</w:t>
            </w:r>
          </w:p>
        </w:tc>
      </w:tr>
      <w:tr w:rsidR="00A95CC2" w:rsidRPr="00024E0C" w:rsidTr="00C35744">
        <w:trPr>
          <w:cantSplit/>
        </w:trPr>
        <w:tc>
          <w:tcPr>
            <w:tcW w:w="2425" w:type="dxa"/>
            <w:vAlign w:val="center"/>
          </w:tcPr>
          <w:p w:rsidR="00A95CC2" w:rsidRPr="00024E0C" w:rsidRDefault="00A95CC2" w:rsidP="00E11ACA">
            <w:pPr>
              <w:pStyle w:val="Default"/>
              <w:spacing w:before="120" w:after="120"/>
              <w:jc w:val="center"/>
              <w:rPr>
                <w:rFonts w:ascii="Arial" w:hAnsi="Arial" w:cs="Arial"/>
                <w:sz w:val="20"/>
                <w:szCs w:val="20"/>
              </w:rPr>
            </w:pPr>
            <w:r w:rsidRPr="00024E0C">
              <w:rPr>
                <w:rFonts w:ascii="Arial" w:hAnsi="Arial" w:cs="Arial"/>
                <w:sz w:val="20"/>
                <w:szCs w:val="20"/>
              </w:rPr>
              <w:lastRenderedPageBreak/>
              <w:t xml:space="preserve">Wypłata odszkodowania powinna nastąpić przed fizycznym zajęciem terenu na potrzeby realizacji </w:t>
            </w:r>
            <w:r w:rsidR="00E11ACA" w:rsidRPr="00024E0C">
              <w:rPr>
                <w:rFonts w:ascii="Arial" w:hAnsi="Arial" w:cs="Arial"/>
                <w:sz w:val="20"/>
                <w:szCs w:val="20"/>
              </w:rPr>
              <w:t>Zadania</w:t>
            </w:r>
          </w:p>
        </w:tc>
        <w:tc>
          <w:tcPr>
            <w:tcW w:w="3506" w:type="dxa"/>
            <w:vAlign w:val="center"/>
          </w:tcPr>
          <w:p w:rsidR="00A95CC2" w:rsidRPr="00024E0C" w:rsidRDefault="00A95CC2" w:rsidP="005F4A36">
            <w:pPr>
              <w:pStyle w:val="Default"/>
              <w:spacing w:before="120" w:after="120"/>
              <w:jc w:val="center"/>
              <w:rPr>
                <w:rFonts w:ascii="Arial" w:hAnsi="Arial" w:cs="Arial"/>
                <w:sz w:val="20"/>
                <w:szCs w:val="20"/>
              </w:rPr>
            </w:pPr>
            <w:r w:rsidRPr="00024E0C">
              <w:rPr>
                <w:rFonts w:ascii="Arial" w:hAnsi="Arial" w:cs="Arial"/>
                <w:sz w:val="20"/>
                <w:szCs w:val="20"/>
              </w:rPr>
              <w:t>Specustawa powodziowa pozwala na zajęcie terenu i rozpoczęcie robót, zanim nastąpi wypłata odszkodowania.</w:t>
            </w:r>
          </w:p>
        </w:tc>
        <w:tc>
          <w:tcPr>
            <w:tcW w:w="3357" w:type="dxa"/>
            <w:vAlign w:val="center"/>
          </w:tcPr>
          <w:p w:rsidR="00A95CC2" w:rsidRPr="00024E0C" w:rsidRDefault="00A95CC2" w:rsidP="005F4A36">
            <w:pPr>
              <w:spacing w:after="120" w:line="240" w:lineRule="auto"/>
              <w:jc w:val="center"/>
              <w:rPr>
                <w:sz w:val="20"/>
                <w:szCs w:val="20"/>
              </w:rPr>
            </w:pPr>
            <w:r w:rsidRPr="00024E0C">
              <w:rPr>
                <w:sz w:val="20"/>
                <w:szCs w:val="20"/>
              </w:rPr>
              <w:t xml:space="preserve">We wszystkich przypadkach warunkiem rozpoczęcia robót jest otrzymanie potwierdzenia, że </w:t>
            </w:r>
            <w:r w:rsidR="003748DB" w:rsidRPr="00024E0C">
              <w:rPr>
                <w:sz w:val="20"/>
                <w:szCs w:val="20"/>
              </w:rPr>
              <w:t>PAP</w:t>
            </w:r>
            <w:r w:rsidR="0062453F" w:rsidRPr="00024E0C">
              <w:rPr>
                <w:sz w:val="20"/>
                <w:szCs w:val="20"/>
              </w:rPr>
              <w:t xml:space="preserve"> </w:t>
            </w:r>
            <w:r w:rsidRPr="00024E0C">
              <w:rPr>
                <w:sz w:val="20"/>
                <w:szCs w:val="20"/>
              </w:rPr>
              <w:t xml:space="preserve">została poinformowana </w:t>
            </w:r>
            <w:r w:rsidR="00EB5C0F" w:rsidRPr="00024E0C">
              <w:rPr>
                <w:sz w:val="20"/>
                <w:szCs w:val="20"/>
              </w:rPr>
              <w:br/>
            </w:r>
            <w:r w:rsidRPr="00024E0C">
              <w:rPr>
                <w:sz w:val="20"/>
                <w:szCs w:val="20"/>
              </w:rPr>
              <w:t>z wyprzedzeniem o rozpoczęciu robót, wynagrodzenie zostało wypłacone i otrzymano zgodę na wejście w teren.</w:t>
            </w:r>
          </w:p>
          <w:p w:rsidR="00934073" w:rsidRPr="00024E0C" w:rsidRDefault="00DA132D" w:rsidP="005F4A36">
            <w:pPr>
              <w:spacing w:after="120" w:line="240" w:lineRule="auto"/>
              <w:jc w:val="center"/>
              <w:rPr>
                <w:sz w:val="20"/>
                <w:szCs w:val="20"/>
              </w:rPr>
            </w:pPr>
            <w:r w:rsidRPr="00024E0C">
              <w:rPr>
                <w:sz w:val="20"/>
                <w:szCs w:val="20"/>
              </w:rPr>
              <w:t>W</w:t>
            </w:r>
            <w:r w:rsidR="00A95CC2" w:rsidRPr="00024E0C">
              <w:rPr>
                <w:sz w:val="20"/>
                <w:szCs w:val="20"/>
              </w:rPr>
              <w:t xml:space="preserve">yjątkami są sytuacje, gdzie wszczęte zostało postępowanie odwoławcze </w:t>
            </w:r>
            <w:r w:rsidR="0098309D" w:rsidRPr="00024E0C">
              <w:rPr>
                <w:sz w:val="20"/>
                <w:szCs w:val="20"/>
              </w:rPr>
              <w:br/>
            </w:r>
            <w:r w:rsidR="00A95CC2" w:rsidRPr="00024E0C">
              <w:rPr>
                <w:sz w:val="20"/>
                <w:szCs w:val="20"/>
              </w:rPr>
              <w:t xml:space="preserve">z uwagi na niepowodzenie negocjacji, nieobecność właścicieli lub brak możliwości </w:t>
            </w:r>
            <w:r w:rsidR="0098309D" w:rsidRPr="00024E0C">
              <w:rPr>
                <w:sz w:val="20"/>
                <w:szCs w:val="20"/>
              </w:rPr>
              <w:br/>
            </w:r>
            <w:r w:rsidR="00A95CC2" w:rsidRPr="00024E0C">
              <w:rPr>
                <w:sz w:val="20"/>
                <w:szCs w:val="20"/>
              </w:rPr>
              <w:t>ich ustalenia.</w:t>
            </w:r>
          </w:p>
          <w:p w:rsidR="00934073" w:rsidRPr="00024E0C" w:rsidRDefault="00934073" w:rsidP="00934073">
            <w:pPr>
              <w:spacing w:after="120"/>
              <w:jc w:val="center"/>
              <w:rPr>
                <w:sz w:val="20"/>
              </w:rPr>
            </w:pPr>
            <w:r w:rsidRPr="00024E0C">
              <w:rPr>
                <w:sz w:val="20"/>
              </w:rPr>
              <w:t>Jedyne wyjątki to: gdy negocjacje z PAP nie powiodły się i sprawa toczy się przed sądem, toczą się sprawy spadkowe, nie można ustalić właściciela nieruchomości lub przypadki, gdy właścicielem jest Skarb Państwa. Wówczas zgodnie z polskim prawem, kwota odszkodowania zostaje zdeponowana na koncie depozytowym i jest dostępna PAP po wyroku sądowym lub po odnalezieniu właściciela.</w:t>
            </w:r>
          </w:p>
          <w:p w:rsidR="00A95CC2" w:rsidRPr="00024E0C" w:rsidRDefault="00A95CC2" w:rsidP="00934073">
            <w:pPr>
              <w:spacing w:after="120" w:line="240" w:lineRule="auto"/>
              <w:jc w:val="center"/>
              <w:rPr>
                <w:sz w:val="20"/>
                <w:szCs w:val="20"/>
              </w:rPr>
            </w:pPr>
            <w:r w:rsidRPr="00024E0C">
              <w:rPr>
                <w:sz w:val="20"/>
                <w:szCs w:val="20"/>
              </w:rPr>
              <w:t xml:space="preserve">W celu minimalizacji ryzyka rozpoczęcia robót przed skompensowaniem strat zajęcia nieruchomości powinny być zaplanowane i przeprowadzone </w:t>
            </w:r>
            <w:r w:rsidR="00EB5C0F" w:rsidRPr="00024E0C">
              <w:rPr>
                <w:sz w:val="20"/>
                <w:szCs w:val="20"/>
              </w:rPr>
              <w:br/>
            </w:r>
            <w:r w:rsidRPr="00024E0C">
              <w:rPr>
                <w:sz w:val="20"/>
                <w:szCs w:val="20"/>
              </w:rPr>
              <w:t>z wyprzedzeniem przed rozpoczęciem robót.</w:t>
            </w:r>
          </w:p>
        </w:tc>
      </w:tr>
      <w:tr w:rsidR="00A95CC2" w:rsidRPr="00024E0C" w:rsidTr="00C35744">
        <w:trPr>
          <w:cantSplit/>
        </w:trPr>
        <w:tc>
          <w:tcPr>
            <w:tcW w:w="2425" w:type="dxa"/>
            <w:vAlign w:val="center"/>
          </w:tcPr>
          <w:p w:rsidR="00A95CC2" w:rsidRPr="00024E0C" w:rsidRDefault="00A95CC2" w:rsidP="005F4A36">
            <w:pPr>
              <w:pStyle w:val="Default"/>
              <w:spacing w:before="120" w:after="120"/>
              <w:jc w:val="center"/>
              <w:rPr>
                <w:rFonts w:ascii="Arial" w:hAnsi="Arial" w:cs="Arial"/>
                <w:sz w:val="20"/>
                <w:szCs w:val="20"/>
              </w:rPr>
            </w:pPr>
            <w:r w:rsidRPr="00024E0C">
              <w:rPr>
                <w:rFonts w:ascii="Arial" w:hAnsi="Arial" w:cs="Arial"/>
                <w:sz w:val="20"/>
                <w:szCs w:val="20"/>
              </w:rPr>
              <w:lastRenderedPageBreak/>
              <w:t xml:space="preserve">Kompensacja za utratę dóbr jest oparta na ich wartości rynkowej powiększonej o wszelkie koszty transakcyjne </w:t>
            </w:r>
            <w:r w:rsidR="00EB5C0F" w:rsidRPr="00024E0C">
              <w:rPr>
                <w:rFonts w:ascii="Arial" w:hAnsi="Arial" w:cs="Arial"/>
                <w:sz w:val="20"/>
                <w:szCs w:val="20"/>
              </w:rPr>
              <w:br/>
            </w:r>
            <w:r w:rsidRPr="00024E0C">
              <w:rPr>
                <w:rFonts w:ascii="Arial" w:hAnsi="Arial" w:cs="Arial"/>
                <w:sz w:val="20"/>
                <w:szCs w:val="20"/>
              </w:rPr>
              <w:t xml:space="preserve">(np. podatki, opłaty) </w:t>
            </w:r>
            <w:r w:rsidR="00EB5C0F" w:rsidRPr="00024E0C">
              <w:rPr>
                <w:rFonts w:ascii="Arial" w:hAnsi="Arial" w:cs="Arial"/>
                <w:sz w:val="20"/>
                <w:szCs w:val="20"/>
              </w:rPr>
              <w:br/>
            </w:r>
            <w:r w:rsidRPr="00024E0C">
              <w:rPr>
                <w:rFonts w:ascii="Arial" w:hAnsi="Arial" w:cs="Arial"/>
                <w:sz w:val="20"/>
                <w:szCs w:val="20"/>
              </w:rPr>
              <w:t>i powinna ona być wystarczająca dla efektywnego odtworzenia utraconych dóbr (wartość odtworzeniowa)</w:t>
            </w:r>
          </w:p>
        </w:tc>
        <w:tc>
          <w:tcPr>
            <w:tcW w:w="3506" w:type="dxa"/>
            <w:vAlign w:val="center"/>
          </w:tcPr>
          <w:p w:rsidR="00A95CC2" w:rsidRPr="00024E0C" w:rsidRDefault="00A95CC2" w:rsidP="005F4A36">
            <w:pPr>
              <w:pStyle w:val="Default"/>
              <w:spacing w:before="120" w:after="120"/>
              <w:jc w:val="center"/>
              <w:rPr>
                <w:rFonts w:ascii="Arial" w:hAnsi="Arial" w:cs="Arial"/>
                <w:sz w:val="20"/>
                <w:szCs w:val="20"/>
              </w:rPr>
            </w:pPr>
            <w:r w:rsidRPr="00024E0C">
              <w:rPr>
                <w:rFonts w:ascii="Arial" w:hAnsi="Arial" w:cs="Arial"/>
                <w:sz w:val="20"/>
                <w:szCs w:val="20"/>
              </w:rPr>
              <w:t>Zastosowane metody wyceny mogą skutkować zaniżaniem wartości nieruchomości w porównaniu do cen podobnych nieruchomości na rynku lokalnym.</w:t>
            </w:r>
          </w:p>
        </w:tc>
        <w:tc>
          <w:tcPr>
            <w:tcW w:w="3357" w:type="dxa"/>
            <w:vAlign w:val="center"/>
          </w:tcPr>
          <w:p w:rsidR="00A95CC2" w:rsidRPr="00024E0C" w:rsidRDefault="00A95CC2" w:rsidP="005F4A36">
            <w:pPr>
              <w:spacing w:after="120" w:line="240" w:lineRule="auto"/>
              <w:jc w:val="center"/>
              <w:rPr>
                <w:sz w:val="20"/>
                <w:szCs w:val="20"/>
              </w:rPr>
            </w:pPr>
            <w:r w:rsidRPr="00024E0C">
              <w:rPr>
                <w:sz w:val="20"/>
                <w:szCs w:val="20"/>
              </w:rPr>
              <w:t xml:space="preserve">Wycena nieruchomości zostanie powierzona niezależnemu </w:t>
            </w:r>
            <w:r w:rsidR="00EB5C0F" w:rsidRPr="00024E0C">
              <w:rPr>
                <w:sz w:val="20"/>
                <w:szCs w:val="20"/>
              </w:rPr>
              <w:br/>
            </w:r>
            <w:r w:rsidRPr="00024E0C">
              <w:rPr>
                <w:sz w:val="20"/>
                <w:szCs w:val="20"/>
              </w:rPr>
              <w:t xml:space="preserve">i doświadczonemu </w:t>
            </w:r>
            <w:r w:rsidR="005E10B8" w:rsidRPr="00024E0C">
              <w:rPr>
                <w:sz w:val="20"/>
                <w:szCs w:val="20"/>
              </w:rPr>
              <w:t>biegłemu</w:t>
            </w:r>
            <w:r w:rsidR="00DA132D" w:rsidRPr="00024E0C">
              <w:rPr>
                <w:rStyle w:val="Odwoanieprzypisudolnego"/>
                <w:sz w:val="20"/>
                <w:szCs w:val="20"/>
              </w:rPr>
              <w:footnoteReference w:id="10"/>
            </w:r>
            <w:r w:rsidRPr="00024E0C">
              <w:rPr>
                <w:sz w:val="20"/>
                <w:szCs w:val="20"/>
              </w:rPr>
              <w:t xml:space="preserve">. Opinia </w:t>
            </w:r>
            <w:r w:rsidR="005E10B8" w:rsidRPr="00024E0C">
              <w:rPr>
                <w:sz w:val="20"/>
                <w:szCs w:val="20"/>
              </w:rPr>
              <w:t>biegłego</w:t>
            </w:r>
            <w:r w:rsidRPr="00024E0C">
              <w:rPr>
                <w:sz w:val="20"/>
                <w:szCs w:val="20"/>
              </w:rPr>
              <w:t xml:space="preserve"> powinna zostać zweryfikowana przez </w:t>
            </w:r>
            <w:r w:rsidR="00942C26" w:rsidRPr="00024E0C">
              <w:rPr>
                <w:sz w:val="20"/>
                <w:szCs w:val="20"/>
              </w:rPr>
              <w:t>JWP</w:t>
            </w:r>
            <w:r w:rsidRPr="00024E0C">
              <w:rPr>
                <w:sz w:val="20"/>
                <w:szCs w:val="20"/>
              </w:rPr>
              <w:t xml:space="preserve">. Wywłaszczony powinien otrzymać wystarczającą ilość czasu na zapoznanie się </w:t>
            </w:r>
            <w:r w:rsidR="005E10B8" w:rsidRPr="00024E0C">
              <w:rPr>
                <w:sz w:val="20"/>
                <w:szCs w:val="20"/>
              </w:rPr>
              <w:t>z opinią biegłego</w:t>
            </w:r>
            <w:r w:rsidR="00CE0B91" w:rsidRPr="00024E0C">
              <w:rPr>
                <w:rStyle w:val="Odwoanieprzypisudolnego"/>
                <w:sz w:val="20"/>
                <w:szCs w:val="20"/>
              </w:rPr>
              <w:footnoteReference w:id="11"/>
            </w:r>
            <w:r w:rsidRPr="00024E0C">
              <w:rPr>
                <w:sz w:val="20"/>
                <w:szCs w:val="20"/>
              </w:rPr>
              <w:t xml:space="preserve">. W razie wątpliwości co do wystarczalności należnej kwoty odszkodowania, oszacowania wartości nieruchomości powinien dokonać </w:t>
            </w:r>
            <w:r w:rsidR="005E10B8" w:rsidRPr="00024E0C">
              <w:rPr>
                <w:sz w:val="20"/>
                <w:szCs w:val="20"/>
              </w:rPr>
              <w:t>niezależny biegły</w:t>
            </w:r>
            <w:r w:rsidRPr="00024E0C">
              <w:rPr>
                <w:sz w:val="20"/>
                <w:szCs w:val="20"/>
              </w:rPr>
              <w:t xml:space="preserve"> </w:t>
            </w:r>
            <w:r w:rsidR="00EB5C0F" w:rsidRPr="00024E0C">
              <w:rPr>
                <w:sz w:val="20"/>
                <w:szCs w:val="20"/>
              </w:rPr>
              <w:br/>
            </w:r>
            <w:r w:rsidRPr="00024E0C">
              <w:rPr>
                <w:sz w:val="20"/>
                <w:szCs w:val="20"/>
              </w:rPr>
              <w:t xml:space="preserve">w </w:t>
            </w:r>
            <w:r w:rsidR="00A8708D" w:rsidRPr="00024E0C">
              <w:rPr>
                <w:sz w:val="20"/>
                <w:szCs w:val="20"/>
              </w:rPr>
              <w:t>postępowaniu</w:t>
            </w:r>
            <w:r w:rsidRPr="00024E0C">
              <w:rPr>
                <w:sz w:val="20"/>
                <w:szCs w:val="20"/>
              </w:rPr>
              <w:t xml:space="preserve"> przed wojewodą.</w:t>
            </w:r>
          </w:p>
          <w:p w:rsidR="00A95CC2" w:rsidRPr="00024E0C" w:rsidRDefault="00A95CC2" w:rsidP="005F4A36">
            <w:pPr>
              <w:spacing w:after="120" w:line="240" w:lineRule="auto"/>
              <w:jc w:val="center"/>
              <w:rPr>
                <w:sz w:val="20"/>
                <w:szCs w:val="20"/>
              </w:rPr>
            </w:pPr>
            <w:r w:rsidRPr="00024E0C">
              <w:rPr>
                <w:sz w:val="20"/>
                <w:szCs w:val="20"/>
              </w:rPr>
              <w:t>We wszystkich przypadkach wycena musi wskazywać na wartość odtworzeniową.</w:t>
            </w:r>
          </w:p>
        </w:tc>
      </w:tr>
      <w:tr w:rsidR="00A95CC2" w:rsidRPr="00024E0C" w:rsidTr="00C35744">
        <w:trPr>
          <w:cantSplit/>
        </w:trPr>
        <w:tc>
          <w:tcPr>
            <w:tcW w:w="2425" w:type="dxa"/>
            <w:vAlign w:val="center"/>
          </w:tcPr>
          <w:p w:rsidR="00A95CC2" w:rsidRPr="00024E0C" w:rsidRDefault="00A95CC2" w:rsidP="005F4A36">
            <w:pPr>
              <w:pStyle w:val="Default"/>
              <w:spacing w:before="120" w:after="120"/>
              <w:jc w:val="center"/>
              <w:rPr>
                <w:rFonts w:ascii="Arial" w:hAnsi="Arial" w:cs="Arial"/>
                <w:sz w:val="20"/>
                <w:szCs w:val="20"/>
              </w:rPr>
            </w:pPr>
            <w:r w:rsidRPr="00024E0C">
              <w:rPr>
                <w:rFonts w:ascii="Arial" w:hAnsi="Arial" w:cs="Arial"/>
                <w:sz w:val="20"/>
                <w:szCs w:val="20"/>
              </w:rPr>
              <w:t xml:space="preserve">Wymagane jest przygotowanie studium </w:t>
            </w:r>
            <w:proofErr w:type="spellStart"/>
            <w:r w:rsidRPr="00024E0C">
              <w:rPr>
                <w:rFonts w:ascii="Arial" w:hAnsi="Arial" w:cs="Arial"/>
                <w:sz w:val="20"/>
                <w:szCs w:val="20"/>
              </w:rPr>
              <w:t>socjo-ekonomicznego</w:t>
            </w:r>
            <w:proofErr w:type="spellEnd"/>
            <w:r w:rsidRPr="00024E0C">
              <w:rPr>
                <w:rFonts w:ascii="Arial" w:hAnsi="Arial" w:cs="Arial"/>
                <w:sz w:val="20"/>
                <w:szCs w:val="20"/>
              </w:rPr>
              <w:t xml:space="preserve">, Planu Pozyskiwania Nieruchomości </w:t>
            </w:r>
            <w:r w:rsidR="00EB5C0F" w:rsidRPr="00024E0C">
              <w:rPr>
                <w:rFonts w:ascii="Arial" w:hAnsi="Arial" w:cs="Arial"/>
                <w:sz w:val="20"/>
                <w:szCs w:val="20"/>
              </w:rPr>
              <w:br/>
            </w:r>
            <w:r w:rsidRPr="00024E0C">
              <w:rPr>
                <w:rFonts w:ascii="Arial" w:hAnsi="Arial" w:cs="Arial"/>
                <w:sz w:val="20"/>
                <w:szCs w:val="20"/>
              </w:rPr>
              <w:t xml:space="preserve">i Przesiedleń, monitoring środków kompensujących, przesiedleń, środków mających na celu odtworzenie poziomu jakości życia, a także ewaluacja efektywności wszystkich </w:t>
            </w:r>
            <w:r w:rsidR="0098309D" w:rsidRPr="00024E0C">
              <w:rPr>
                <w:rFonts w:ascii="Arial" w:hAnsi="Arial" w:cs="Arial"/>
                <w:sz w:val="20"/>
                <w:szCs w:val="20"/>
              </w:rPr>
              <w:br/>
            </w:r>
            <w:r w:rsidRPr="00024E0C">
              <w:rPr>
                <w:rFonts w:ascii="Arial" w:hAnsi="Arial" w:cs="Arial"/>
                <w:sz w:val="20"/>
                <w:szCs w:val="20"/>
              </w:rPr>
              <w:t xml:space="preserve">ww. środków.  </w:t>
            </w:r>
          </w:p>
        </w:tc>
        <w:tc>
          <w:tcPr>
            <w:tcW w:w="3506" w:type="dxa"/>
            <w:vAlign w:val="center"/>
          </w:tcPr>
          <w:p w:rsidR="00A95CC2" w:rsidRPr="00024E0C" w:rsidRDefault="00A95CC2" w:rsidP="0098309D">
            <w:pPr>
              <w:pStyle w:val="Default"/>
              <w:spacing w:before="120" w:after="120"/>
              <w:jc w:val="center"/>
              <w:rPr>
                <w:rFonts w:ascii="Arial" w:hAnsi="Arial" w:cs="Arial"/>
                <w:sz w:val="20"/>
                <w:szCs w:val="20"/>
              </w:rPr>
            </w:pPr>
            <w:r w:rsidRPr="00024E0C">
              <w:rPr>
                <w:rFonts w:ascii="Arial" w:hAnsi="Arial" w:cs="Arial"/>
                <w:sz w:val="20"/>
                <w:szCs w:val="20"/>
              </w:rPr>
              <w:t xml:space="preserve">Przepisy prawa polskiego nie przewidują obowiązku przygotowania studium </w:t>
            </w:r>
            <w:r w:rsidR="0098309D" w:rsidRPr="00024E0C">
              <w:rPr>
                <w:rFonts w:ascii="Arial" w:hAnsi="Arial" w:cs="Arial"/>
                <w:sz w:val="20"/>
                <w:szCs w:val="20"/>
              </w:rPr>
              <w:br/>
            </w:r>
            <w:proofErr w:type="spellStart"/>
            <w:r w:rsidRPr="00024E0C">
              <w:rPr>
                <w:rFonts w:ascii="Arial" w:hAnsi="Arial" w:cs="Arial"/>
                <w:sz w:val="20"/>
                <w:szCs w:val="20"/>
              </w:rPr>
              <w:t>socjo-ekonomicznego</w:t>
            </w:r>
            <w:proofErr w:type="spellEnd"/>
            <w:r w:rsidRPr="00024E0C">
              <w:rPr>
                <w:rFonts w:ascii="Arial" w:hAnsi="Arial" w:cs="Arial"/>
                <w:sz w:val="20"/>
                <w:szCs w:val="20"/>
              </w:rPr>
              <w:t xml:space="preserve"> </w:t>
            </w:r>
            <w:r w:rsidR="0098309D" w:rsidRPr="00024E0C">
              <w:rPr>
                <w:rFonts w:ascii="Arial" w:hAnsi="Arial" w:cs="Arial"/>
                <w:sz w:val="20"/>
                <w:szCs w:val="20"/>
              </w:rPr>
              <w:br/>
            </w:r>
            <w:r w:rsidRPr="00024E0C">
              <w:rPr>
                <w:rFonts w:ascii="Arial" w:hAnsi="Arial" w:cs="Arial"/>
                <w:sz w:val="20"/>
                <w:szCs w:val="20"/>
              </w:rPr>
              <w:t>i sporządzenia Planu Pozyskiwania Nieruchomości i Przesiedleń jako takiego. Brak jest obowiązku monitorowania i ewaluacji ich wdrażania.</w:t>
            </w:r>
          </w:p>
        </w:tc>
        <w:tc>
          <w:tcPr>
            <w:tcW w:w="3357" w:type="dxa"/>
            <w:vAlign w:val="center"/>
          </w:tcPr>
          <w:p w:rsidR="00A95CC2" w:rsidRPr="00024E0C" w:rsidRDefault="00A95CC2" w:rsidP="005F4A36">
            <w:pPr>
              <w:spacing w:after="120" w:line="240" w:lineRule="auto"/>
              <w:jc w:val="center"/>
              <w:rPr>
                <w:sz w:val="20"/>
                <w:szCs w:val="20"/>
              </w:rPr>
            </w:pPr>
            <w:r w:rsidRPr="00024E0C">
              <w:rPr>
                <w:sz w:val="20"/>
                <w:szCs w:val="20"/>
              </w:rPr>
              <w:t xml:space="preserve">Studia </w:t>
            </w:r>
            <w:proofErr w:type="spellStart"/>
            <w:r w:rsidRPr="00024E0C">
              <w:rPr>
                <w:sz w:val="20"/>
                <w:szCs w:val="20"/>
              </w:rPr>
              <w:t>socjo-ekonomiczne</w:t>
            </w:r>
            <w:proofErr w:type="spellEnd"/>
            <w:r w:rsidRPr="00024E0C">
              <w:rPr>
                <w:sz w:val="20"/>
                <w:szCs w:val="20"/>
              </w:rPr>
              <w:t xml:space="preserve"> oraz Plany Pozyskiwania Nieruchomości i Przesiedleń są przygotowywane zgodnie </w:t>
            </w:r>
            <w:r w:rsidR="00EB5C0F" w:rsidRPr="00024E0C">
              <w:rPr>
                <w:sz w:val="20"/>
                <w:szCs w:val="20"/>
              </w:rPr>
              <w:br/>
            </w:r>
            <w:r w:rsidRPr="00024E0C">
              <w:rPr>
                <w:sz w:val="20"/>
                <w:szCs w:val="20"/>
              </w:rPr>
              <w:t xml:space="preserve">z </w:t>
            </w:r>
            <w:r w:rsidR="00942C26" w:rsidRPr="00024E0C">
              <w:rPr>
                <w:sz w:val="20"/>
                <w:szCs w:val="20"/>
              </w:rPr>
              <w:t>LARPF</w:t>
            </w:r>
            <w:r w:rsidRPr="00024E0C">
              <w:rPr>
                <w:sz w:val="20"/>
                <w:szCs w:val="20"/>
              </w:rPr>
              <w:t xml:space="preserve">, OP 4.12 i dobrymi praktykami. </w:t>
            </w:r>
          </w:p>
          <w:p w:rsidR="00A95CC2" w:rsidRPr="00024E0C" w:rsidRDefault="00A95CC2" w:rsidP="005F4A36">
            <w:pPr>
              <w:spacing w:after="120" w:line="240" w:lineRule="auto"/>
              <w:jc w:val="center"/>
              <w:rPr>
                <w:sz w:val="20"/>
                <w:szCs w:val="20"/>
              </w:rPr>
            </w:pPr>
          </w:p>
        </w:tc>
      </w:tr>
    </w:tbl>
    <w:p w:rsidR="00A14286" w:rsidRPr="00024E0C" w:rsidRDefault="003B23C3" w:rsidP="00A14286">
      <w:r w:rsidRPr="00024E0C">
        <w:t xml:space="preserve">Nieruchomości niezbędne do realizacji Zadań zostały pozyskane na podstawie </w:t>
      </w:r>
      <w:r w:rsidR="00753D0D" w:rsidRPr="00024E0C">
        <w:t>PNRI</w:t>
      </w:r>
      <w:r w:rsidRPr="00024E0C">
        <w:t xml:space="preserve"> wydanych</w:t>
      </w:r>
      <w:r w:rsidR="00A14286" w:rsidRPr="00024E0C">
        <w:t xml:space="preserve"> w oparciu o przepisy specustawy powodziowej.</w:t>
      </w:r>
    </w:p>
    <w:p w:rsidR="00753D0D" w:rsidRPr="00024E0C" w:rsidRDefault="00753D0D" w:rsidP="00753D0D">
      <w:r w:rsidRPr="00024E0C">
        <w:t xml:space="preserve">Ponadto, w wydanych PNRI wskazano również nieruchomości lub ich części będące częścią </w:t>
      </w:r>
      <w:r w:rsidR="009F5FBC" w:rsidRPr="00024E0C">
        <w:t>Kontraktu</w:t>
      </w:r>
      <w:r w:rsidRPr="00024E0C">
        <w:t>, niezbędne do jej funkcjonowania, ale które nie stają się własnością Skarbu Państwa, lecz wobec których trwałe ogranicza się sposób korzystania (dalej: TO). Inna kategoria ograniczeń TO wynikających z PNRI uwzględnia obszary bezpośredniego zagrożenia powodzią oraz obszary potencjalnego zagrożenia powodzią, lub szczególnego zagrożenia powodzią, o ile zostały wyznaczone (art. 9 pkt</w:t>
      </w:r>
      <w:r w:rsidR="005B7526" w:rsidRPr="00024E0C">
        <w:t>.</w:t>
      </w:r>
      <w:r w:rsidRPr="00024E0C">
        <w:t xml:space="preserve"> 8f specustawy).  Nieruchomości takie nie podlegają stałej zmianie sposobu zagospodarowania i zasadniczo mogą być wykorzystywane przez właściciela (wieczystego użytkownika) podobnie jak przed realizacją </w:t>
      </w:r>
      <w:r w:rsidR="009F5FBC" w:rsidRPr="00024E0C">
        <w:t xml:space="preserve">Zadania </w:t>
      </w:r>
      <w:r w:rsidRPr="00024E0C">
        <w:t>lecz, po wykonaniu, już zawsze z pewnymi ograniczeniami funkcjonalnymi.</w:t>
      </w:r>
    </w:p>
    <w:p w:rsidR="0015643C" w:rsidRPr="00024E0C" w:rsidRDefault="00753D0D">
      <w:pPr>
        <w:pStyle w:val="dszasadniczy"/>
      </w:pPr>
      <w:r w:rsidRPr="00024E0C">
        <w:t xml:space="preserve">     Ograniczenia te i niedogodności z nimi związane, ograniczenia potencjału ekonomicznego i rynkowego nieruchomości (np. zakaz zabudowy, zakaz sadzenia drzew, </w:t>
      </w:r>
      <w:r w:rsidRPr="00024E0C">
        <w:lastRenderedPageBreak/>
        <w:t xml:space="preserve">prowadzenia działalności rolniczej itp.) wpływają ujemnie na wartość rynkową nieruchomości i muszą być rekompensowane słusznym odszkodowaniem. W skrajnym przypadku utraty przydatności nieruchomości dla właściciela (wieczystego użytkownika) może on (art. 22 ust 2 specustawy) </w:t>
      </w:r>
      <w:r w:rsidR="003B23C3" w:rsidRPr="00024E0C">
        <w:t>domagać się</w:t>
      </w:r>
      <w:r w:rsidRPr="00024E0C">
        <w:t xml:space="preserve"> na drodze cywilnej</w:t>
      </w:r>
      <w:r w:rsidR="003B23C3" w:rsidRPr="00024E0C">
        <w:t xml:space="preserve"> jej wykupu</w:t>
      </w:r>
      <w:r w:rsidR="00457EDB" w:rsidRPr="00024E0C">
        <w:t xml:space="preserve">  (wykupu nie może domagać się właściciel nieruchomości, na której znajdują się drogi publiczne)</w:t>
      </w:r>
      <w:r w:rsidR="003B23C3" w:rsidRPr="00024E0C">
        <w:t>. W</w:t>
      </w:r>
      <w:r w:rsidRPr="00024E0C">
        <w:t xml:space="preserve"> przypadku nieskorzystania z tej drogi, pozostaje droga administracyjna ustalająca stosowne odszkodowanie.</w:t>
      </w:r>
    </w:p>
    <w:p w:rsidR="0015643C" w:rsidRDefault="00753D0D">
      <w:pPr>
        <w:pStyle w:val="dszasadniczy"/>
      </w:pPr>
      <w:r w:rsidRPr="00024E0C">
        <w:t xml:space="preserve">Specustawa nie definiuje na czym polega trwałe ograniczenie sposobu korzystania (TO) i </w:t>
      </w:r>
      <w:r w:rsidR="003B23C3" w:rsidRPr="00024E0C">
        <w:t>nie wskazuje organu administracji właściwego rzeczowo do określenia w trybie administracyjnym odszkodowania z tego tytułu</w:t>
      </w:r>
      <w:r w:rsidRPr="00024E0C">
        <w:t xml:space="preserve">. Stan taki, tj. brak wyraźnego przepisu prawa wskazującego właściwość rzeczową (kompetencje) organu, spowodowany jest ewidentną luką prawną </w:t>
      </w:r>
      <w:r w:rsidR="0098309D" w:rsidRPr="00024E0C">
        <w:br/>
      </w:r>
      <w:r w:rsidRPr="00024E0C">
        <w:t xml:space="preserve">i upoważnia do zastosowania w postępowaniu administracyjnym analogii </w:t>
      </w:r>
      <w:proofErr w:type="spellStart"/>
      <w:r w:rsidRPr="00024E0C">
        <w:t>iuris</w:t>
      </w:r>
      <w:proofErr w:type="spellEnd"/>
      <w:r w:rsidRPr="00024E0C">
        <w:t xml:space="preserve"> (specustawa drogowa - ZRID) odniesionej do Postanowienia Naczelnego Sądu Administracyjnego </w:t>
      </w:r>
      <w:r w:rsidR="0098309D" w:rsidRPr="00024E0C">
        <w:br/>
      </w:r>
      <w:r w:rsidRPr="00024E0C">
        <w:t>w Warszawie z dnia 9 listopada 2012 r. (I OW 142/12). Sąd, wskazując wojewodę jako organ właściwy, jednoznacznie stwierdza że [cyt.] O</w:t>
      </w:r>
      <w:r w:rsidRPr="00024E0C">
        <w:rPr>
          <w:i/>
        </w:rPr>
        <w:t>rganem właściwym do ustalenia odszkodowania jest organ, który wydał decyzję o zezwoleniu na realizację inwestycji drogowej… Nie sposób bowiem przyjąć, aby ustawodawca rozdzielił kompetencje do ustalania odszkodowania za skutki tej samej decyzji w zależności od przedmiotu tego odszkodowania</w:t>
      </w:r>
      <w:r w:rsidRPr="00024E0C">
        <w:t>.</w:t>
      </w:r>
    </w:p>
    <w:p w:rsidR="00FF7115" w:rsidRPr="00024E0C" w:rsidRDefault="00FF7115">
      <w:pPr>
        <w:pStyle w:val="dszasadniczy"/>
      </w:pPr>
      <w:r>
        <w:t>Nieruchomości wobec których trwale ogranicza się sposób korzystania określił Wojewoda w wydanych decyzjach PNRI.</w:t>
      </w:r>
    </w:p>
    <w:p w:rsidR="00DF4178" w:rsidRPr="00024E0C" w:rsidRDefault="00753D0D" w:rsidP="00753D0D">
      <w:r w:rsidRPr="00024E0C">
        <w:t>W rezultacie, w odniesieniu do ustalenia odszkodowania z tytułu ustanowienia TO właściwy będzie Wojewoda, który wydał PNRI, zaś samo odszkodowanie ustalane będzie na zasadach określonych w niniejszym PPNiP.</w:t>
      </w:r>
    </w:p>
    <w:p w:rsidR="00753D0D" w:rsidRDefault="00DF4178" w:rsidP="00753D0D">
      <w:r w:rsidRPr="00024E0C">
        <w:t>Z uwagi na fakt, że opracowanie PPNiP rozpoczęto po zakończeniu (lub dla niektórych obiektów jeszcze w trakcie) procesu wydawania decyzji PNRI, postępowanie związane z nabywaniem nieruchomości i wypłatą odszkodowań realizowane było zgodnie z warunkami określonymi w specustawie powodziowej. W przypadkach nieuregulowanych specustawą, zgodnie z art. 30, postępowano zgodnie z odpowiednimi przepisami ustawy o gospodarce nieruchomościami (UGN). Dotyczy to kwestii trwałych ograniczeń w korzystaniu z nieruchomości.</w:t>
      </w:r>
    </w:p>
    <w:p w:rsidR="00A36E45" w:rsidRDefault="00A36E45" w:rsidP="00A36E45">
      <w:pPr>
        <w:spacing w:before="100" w:beforeAutospacing="1" w:after="100" w:afterAutospacing="1"/>
        <w:rPr>
          <w:rFonts w:eastAsia="Calibri" w:cs="Times New Roman"/>
        </w:rPr>
      </w:pPr>
      <w:r w:rsidRPr="00A36E45">
        <w:rPr>
          <w:rFonts w:eastAsia="Calibri" w:cs="Times New Roman"/>
        </w:rPr>
        <w:t>Jeżeli chodzi o trwałe ograniczenia w gospodarowaniu nieruchomością (dalej jako TO), Zamawiający będzie dążył do porozumienia z właścicielem lub użytkownikiem wieczystym, przy czym wysokość odszkodowania również zostanie ustalona w oparciu o opinię niezależnego i obiekty</w:t>
      </w:r>
      <w:r w:rsidR="00F64DAB">
        <w:rPr>
          <w:rFonts w:eastAsia="Calibri" w:cs="Times New Roman"/>
        </w:rPr>
        <w:t>wnego rzeczoznawcy majątkowego.</w:t>
      </w:r>
    </w:p>
    <w:p w:rsidR="00176B77" w:rsidRPr="00A36E45" w:rsidRDefault="00B22F00" w:rsidP="00A36E45">
      <w:pPr>
        <w:spacing w:before="100" w:beforeAutospacing="1" w:after="100" w:afterAutospacing="1"/>
        <w:rPr>
          <w:rFonts w:eastAsia="Calibri" w:cs="Times New Roman"/>
        </w:rPr>
      </w:pPr>
      <w:r w:rsidRPr="00C72F85">
        <w:rPr>
          <w:rFonts w:eastAsia="Calibri" w:cs="Times New Roman"/>
        </w:rPr>
        <w:t xml:space="preserve">W </w:t>
      </w:r>
      <w:r w:rsidR="0076024B" w:rsidRPr="00C72F85">
        <w:rPr>
          <w:rFonts w:eastAsia="Calibri" w:cs="Times New Roman"/>
        </w:rPr>
        <w:t>przypadku,</w:t>
      </w:r>
      <w:r w:rsidRPr="00C72F85">
        <w:rPr>
          <w:rFonts w:eastAsia="Calibri" w:cs="Times New Roman"/>
        </w:rPr>
        <w:t xml:space="preserve"> jeśli w wyniku TO nie powstanie szkoda na nieruchomości, będzie to również stwierdzone w oparciu o opinię niezależnego i obiektywnego rzeczoznawcy majątkowego</w:t>
      </w:r>
      <w:r w:rsidR="00A06700" w:rsidRPr="00C72F85">
        <w:rPr>
          <w:rFonts w:eastAsia="Calibri" w:cs="Times New Roman"/>
        </w:rPr>
        <w:t xml:space="preserve"> oraz udokumentowane porozumieniem zawartym z właścicielem lub użytkownikiem wieczystym nieruchomości</w:t>
      </w:r>
      <w:r w:rsidRPr="00C72F85">
        <w:rPr>
          <w:rFonts w:eastAsia="Calibri" w:cs="Times New Roman"/>
        </w:rPr>
        <w:t>.</w:t>
      </w:r>
    </w:p>
    <w:p w:rsidR="00A36E45" w:rsidRPr="00A36E45" w:rsidRDefault="00A36E45" w:rsidP="00A36E45">
      <w:pPr>
        <w:spacing w:before="100" w:beforeAutospacing="1" w:after="100" w:afterAutospacing="1"/>
        <w:rPr>
          <w:rFonts w:eastAsia="Calibri" w:cs="Times New Roman"/>
        </w:rPr>
      </w:pPr>
      <w:r w:rsidRPr="00A36E45">
        <w:rPr>
          <w:rFonts w:eastAsia="Calibri" w:cs="Times New Roman"/>
        </w:rPr>
        <w:t xml:space="preserve">W przypadkach, w których ostateczna wysokość odszkodowania z tytułu TO nie będzie możliwa do ustalenia przed rozpoczęciem robót (np. z uwagi na brak wiedzy co do technologii robót przyjętej przez ich wykonawcę), </w:t>
      </w:r>
      <w:r w:rsidR="00B22F00" w:rsidRPr="00C72F85">
        <w:rPr>
          <w:rFonts w:eastAsia="Calibri" w:cs="Times New Roman"/>
        </w:rPr>
        <w:t xml:space="preserve">przed fizycznym zajęciem terenu PAP otrzyma odszkodowanie w wysokości możliwej do ustalenia </w:t>
      </w:r>
      <w:r w:rsidR="0076024B" w:rsidRPr="00C72F85">
        <w:rPr>
          <w:rFonts w:eastAsia="Calibri" w:cs="Times New Roman"/>
        </w:rPr>
        <w:t xml:space="preserve">przed tym zajęciem </w:t>
      </w:r>
      <w:r w:rsidR="00B22F00" w:rsidRPr="00C72F85">
        <w:rPr>
          <w:rFonts w:eastAsia="Calibri" w:cs="Times New Roman"/>
        </w:rPr>
        <w:t xml:space="preserve">przez </w:t>
      </w:r>
      <w:r w:rsidR="00B22F00" w:rsidRPr="00C72F85">
        <w:rPr>
          <w:rFonts w:eastAsia="Calibri" w:cs="Times New Roman"/>
        </w:rPr>
        <w:lastRenderedPageBreak/>
        <w:t>rzeczoznawcę majątkowego.</w:t>
      </w:r>
      <w:r w:rsidRPr="00A36E45">
        <w:rPr>
          <w:rFonts w:eastAsia="Calibri" w:cs="Times New Roman"/>
        </w:rPr>
        <w:t xml:space="preserve"> Jednocześnie powołana przez </w:t>
      </w:r>
      <w:r w:rsidR="00F602F2">
        <w:rPr>
          <w:rFonts w:eastAsia="Calibri" w:cs="Times New Roman"/>
        </w:rPr>
        <w:t xml:space="preserve">Konsultanta w imieniu </w:t>
      </w:r>
      <w:r w:rsidRPr="00A36E45">
        <w:rPr>
          <w:rFonts w:eastAsia="Calibri" w:cs="Times New Roman"/>
        </w:rPr>
        <w:t xml:space="preserve">Zamawiającego komisja, w skład której wejdzie rzeczoznawca majątkowy, dokona inwentaryzacji stanu nieruchomości na dzień wydania tej nieruchomości </w:t>
      </w:r>
      <w:r w:rsidR="008613D8">
        <w:rPr>
          <w:rFonts w:eastAsia="Calibri" w:cs="Times New Roman"/>
        </w:rPr>
        <w:t>Wykonawcy</w:t>
      </w:r>
      <w:r w:rsidRPr="00A36E45">
        <w:rPr>
          <w:rFonts w:eastAsia="Calibri" w:cs="Times New Roman"/>
        </w:rPr>
        <w:t>. Inwentaryzacja zostanie dokonana przy udziale PAP za wyjątkiem sytuacji, w których PAP wyraźnie zrezygnuje z tego udziału. Inwentaryzacja nieruchomości zostanie przeprowadzona również po zakończeniu robót, na dzień przekazania nieruchomości we władanie PAP. Pozwoli to na obiektywną i rzetelną wyce</w:t>
      </w:r>
      <w:r w:rsidR="00F64DAB">
        <w:rPr>
          <w:rFonts w:eastAsia="Calibri" w:cs="Times New Roman"/>
        </w:rPr>
        <w:t>nę należnego PAP odszkodowania.</w:t>
      </w:r>
    </w:p>
    <w:p w:rsidR="00A36E45" w:rsidRPr="00A36E45" w:rsidRDefault="00A36E45" w:rsidP="00A36E45">
      <w:pPr>
        <w:pStyle w:val="gmail-dszasadniczy"/>
        <w:jc w:val="both"/>
        <w:rPr>
          <w:rFonts w:ascii="Arial" w:eastAsia="Calibri" w:hAnsi="Arial"/>
          <w:sz w:val="22"/>
          <w:szCs w:val="22"/>
          <w:lang w:eastAsia="en-US"/>
        </w:rPr>
      </w:pPr>
      <w:r w:rsidRPr="00A36E45">
        <w:rPr>
          <w:rFonts w:ascii="Arial" w:eastAsia="Calibri" w:hAnsi="Arial"/>
          <w:sz w:val="22"/>
          <w:szCs w:val="22"/>
          <w:lang w:eastAsia="en-US"/>
        </w:rPr>
        <w:t xml:space="preserve">W przypadku, w którym Zamawiający i PAP nie osiągną porozumienia co do wysokości odszkodowania z tytułu TO, wysokość należnego PAP odszkodowania ustali Wojewoda </w:t>
      </w:r>
      <w:r>
        <w:rPr>
          <w:rFonts w:ascii="Arial" w:eastAsia="Calibri" w:hAnsi="Arial"/>
          <w:sz w:val="22"/>
          <w:szCs w:val="22"/>
          <w:lang w:eastAsia="en-US"/>
        </w:rPr>
        <w:t>Świętokrzyski</w:t>
      </w:r>
      <w:r w:rsidRPr="00A36E45">
        <w:rPr>
          <w:rFonts w:ascii="Arial" w:eastAsia="Calibri" w:hAnsi="Arial"/>
          <w:sz w:val="22"/>
          <w:szCs w:val="22"/>
          <w:lang w:eastAsia="en-US"/>
        </w:rPr>
        <w:t xml:space="preserve"> w drodze decyzji. Decyzja zostanie wydana w oparciu o obiektywną wycenę dokonaną przez niezależnego rzeczoznawcę majątkowego.</w:t>
      </w:r>
    </w:p>
    <w:p w:rsidR="00ED3243" w:rsidRPr="00024E0C" w:rsidRDefault="00A14286" w:rsidP="00A14286">
      <w:r w:rsidRPr="00024E0C">
        <w:t xml:space="preserve">Jeśli natomiast chodzi o potencjalne zajęcia czasowe, których dokładnej skali nie można określić na obecnym etapie zaawansowania Projektu, Wykonawca będzie </w:t>
      </w:r>
      <w:r w:rsidR="00CC6685" w:rsidRPr="00024E0C">
        <w:t xml:space="preserve">dążyć do zawierania </w:t>
      </w:r>
      <w:r w:rsidRPr="00024E0C">
        <w:t>z właścicielami</w:t>
      </w:r>
      <w:r w:rsidR="007C671D" w:rsidRPr="00024E0C">
        <w:t xml:space="preserve"> lub użytkownikami wieczystymi</w:t>
      </w:r>
      <w:r w:rsidRPr="00024E0C">
        <w:t xml:space="preserve"> </w:t>
      </w:r>
      <w:r w:rsidR="00CC6685" w:rsidRPr="00024E0C">
        <w:t>dobrowolnych porozumień</w:t>
      </w:r>
      <w:r w:rsidRPr="00024E0C">
        <w:t xml:space="preserve">, w których określone zostaną zasady czasowego udostępnienia przez właścicieli gruntu na potrzeby realizacji </w:t>
      </w:r>
      <w:r w:rsidR="009F5FBC" w:rsidRPr="00024E0C">
        <w:t>Zadania</w:t>
      </w:r>
      <w:r w:rsidRPr="00024E0C">
        <w:t xml:space="preserve">.  </w:t>
      </w:r>
      <w:r w:rsidR="00303C72" w:rsidRPr="00024E0C">
        <w:t>Nieruchomości zajęte czasowo po zakończeniu robót zostaną przywrócone do stanu poprzedniego i zwrócone w dobrym stanie</w:t>
      </w:r>
      <w:r w:rsidR="00ED3243" w:rsidRPr="00024E0C">
        <w:t>.</w:t>
      </w:r>
    </w:p>
    <w:p w:rsidR="00A14286" w:rsidRPr="00024E0C" w:rsidRDefault="00A14286" w:rsidP="00A14286">
      <w:r w:rsidRPr="00024E0C">
        <w:t xml:space="preserve">W każdym wypadku właściciele nieruchomości podlegających zajęciom </w:t>
      </w:r>
      <w:r w:rsidR="008114A0" w:rsidRPr="00024E0C">
        <w:t xml:space="preserve">stałym </w:t>
      </w:r>
      <w:r w:rsidRPr="00024E0C">
        <w:t xml:space="preserve">zostaną skutecznie poinformowani </w:t>
      </w:r>
      <w:r w:rsidR="008114A0" w:rsidRPr="00024E0C">
        <w:t xml:space="preserve">przez Zamawiającego </w:t>
      </w:r>
      <w:r w:rsidRPr="00024E0C">
        <w:t xml:space="preserve">o </w:t>
      </w:r>
      <w:r w:rsidR="008114A0" w:rsidRPr="00024E0C">
        <w:t xml:space="preserve">planowanym Kontrakcie </w:t>
      </w:r>
      <w:r w:rsidRPr="00024E0C">
        <w:t xml:space="preserve">oraz o przysługujących im uprawnieniach. </w:t>
      </w:r>
      <w:r w:rsidR="00A920F0">
        <w:t xml:space="preserve">W zakresie zajęć czasowych, Wykonawca będzie miał obowiązek przekazania informacji o rozpoczęciu Kontraktu właścicielom nieruchomości. </w:t>
      </w:r>
      <w:r w:rsidR="00722F94" w:rsidRPr="00024E0C">
        <w:t xml:space="preserve">Zamawiający </w:t>
      </w:r>
      <w:r w:rsidRPr="00024E0C">
        <w:t xml:space="preserve">przeprowadził z właścicielami </w:t>
      </w:r>
      <w:r w:rsidR="007C671D" w:rsidRPr="00024E0C">
        <w:t xml:space="preserve">lub użytkownikami wieczystymi </w:t>
      </w:r>
      <w:r w:rsidRPr="00024E0C">
        <w:t xml:space="preserve">nieruchomości negocjacje dotyczące wysokości odszkodowania za wywłaszczone nieruchomości. Negocjacje prowadzone były drogą </w:t>
      </w:r>
      <w:r w:rsidR="006141EE" w:rsidRPr="00024E0C">
        <w:t>korespondencyjną</w:t>
      </w:r>
      <w:r w:rsidRPr="00024E0C">
        <w:t xml:space="preserve">. </w:t>
      </w:r>
      <w:r w:rsidR="00EC70C4" w:rsidRPr="00024E0C">
        <w:t xml:space="preserve">PAP były informowane, że w przypadku nieustalenia wysokości odszkodowania, sprawy będą kierowane przez Zamawiającego do Wojewody. </w:t>
      </w:r>
      <w:r w:rsidRPr="00024E0C">
        <w:t>W tych przypadkach wysokość odszkodowania zostanie ustalona</w:t>
      </w:r>
      <w:r w:rsidR="00934073" w:rsidRPr="00024E0C">
        <w:t xml:space="preserve"> w drodze decyzji</w:t>
      </w:r>
      <w:r w:rsidR="00B47599" w:rsidRPr="00024E0C">
        <w:t xml:space="preserve"> przez Wojewodę</w:t>
      </w:r>
      <w:r w:rsidR="00EA4C11" w:rsidRPr="00024E0C">
        <w:t>.</w:t>
      </w:r>
    </w:p>
    <w:p w:rsidR="00CE009D" w:rsidRPr="00024E0C" w:rsidRDefault="00CE009D">
      <w:r w:rsidRPr="00024E0C">
        <w:t>Jeśli natomiast chodzi o potencjalne zajęcia czasowe, których dokładnej skali nie można określić na obecnym etapie zaawansowania Projektu, Wykonawca będzie zawierał dobrowolne porozumienia w formie stosownych umów cywilnoprawnych, w ramach których będzie płacił odszkodowania.</w:t>
      </w:r>
    </w:p>
    <w:p w:rsidR="0050472B" w:rsidRPr="00024E0C" w:rsidRDefault="0050472B" w:rsidP="0050472B">
      <w:pPr>
        <w:pStyle w:val="Nagwek2"/>
        <w:ind w:left="576" w:hanging="576"/>
      </w:pPr>
      <w:bookmarkStart w:id="393" w:name="_Toc433618738"/>
      <w:bookmarkStart w:id="394" w:name="_Toc457990346"/>
      <w:bookmarkStart w:id="395" w:name="_Toc464568099"/>
      <w:bookmarkStart w:id="396" w:name="_Toc469986158"/>
      <w:bookmarkStart w:id="397" w:name="_Toc416223143"/>
      <w:r w:rsidRPr="00024E0C">
        <w:t>Zasady wyceny</w:t>
      </w:r>
      <w:bookmarkEnd w:id="393"/>
      <w:r w:rsidRPr="00024E0C">
        <w:t xml:space="preserve"> </w:t>
      </w:r>
      <w:r w:rsidRPr="00024E0C">
        <w:rPr>
          <w:rStyle w:val="Odwoanieprzypisudolnego"/>
        </w:rPr>
        <w:footnoteReference w:id="12"/>
      </w:r>
      <w:bookmarkEnd w:id="394"/>
      <w:bookmarkEnd w:id="395"/>
      <w:bookmarkEnd w:id="396"/>
    </w:p>
    <w:p w:rsidR="0050472B" w:rsidRPr="00024E0C" w:rsidRDefault="0050472B" w:rsidP="0050472B">
      <w:r w:rsidRPr="00024E0C">
        <w:t xml:space="preserve">Właścicielowi albo użytkownikowi wieczystemu nieruchomości lub jej części, będącej częścią inwestycji przeciwpowodziowej, niezbędnej do jej realizacji, przysługuje odszkodowanie </w:t>
      </w:r>
      <w:r w:rsidR="00717ED9" w:rsidRPr="00024E0C">
        <w:br/>
      </w:r>
      <w:r w:rsidRPr="00024E0C">
        <w:t>z tytułu przeniesienia na rzecz Skarbu Państwa albo jednostki samorządu terytorialnego własności tej nieruchomości.</w:t>
      </w:r>
    </w:p>
    <w:p w:rsidR="0050472B" w:rsidRPr="00024E0C" w:rsidRDefault="0050472B" w:rsidP="0050472B">
      <w:r w:rsidRPr="00024E0C">
        <w:t xml:space="preserve">We wszystkich przypadkach odszkodowanie musi opowiadać wartości odtworzeniowej nieruchomości co oznacza wartość rynkową nieruchomości i dóbr z nią związanych </w:t>
      </w:r>
      <w:r w:rsidR="00717ED9" w:rsidRPr="00024E0C">
        <w:br/>
      </w:r>
      <w:r w:rsidRPr="00024E0C">
        <w:t xml:space="preserve">(np. nasadzenia) powiększonej o koszty transakcyjne niezbędne dla odtworzenia takie, jak podatki czy opłaty. Kompensacja jest określana na podstawie wyceny dokonywanej przez </w:t>
      </w:r>
      <w:r w:rsidR="00EB710D" w:rsidRPr="00024E0C">
        <w:lastRenderedPageBreak/>
        <w:t xml:space="preserve">uprawnionego </w:t>
      </w:r>
      <w:r w:rsidRPr="00024E0C">
        <w:t>rzeczoznawcę</w:t>
      </w:r>
      <w:r w:rsidR="007B0258" w:rsidRPr="00024E0C">
        <w:t xml:space="preserve"> majątkowego</w:t>
      </w:r>
      <w:r w:rsidRPr="00024E0C">
        <w:t xml:space="preserve">, a jeśli to konieczne przez zespół rzeczoznawców </w:t>
      </w:r>
      <w:r w:rsidR="007B0258" w:rsidRPr="00024E0C">
        <w:t xml:space="preserve">majątkowych </w:t>
      </w:r>
      <w:r w:rsidRPr="00024E0C">
        <w:t xml:space="preserve">(np. zawierający </w:t>
      </w:r>
      <w:r w:rsidR="007B0258" w:rsidRPr="00024E0C">
        <w:t xml:space="preserve">rzeczoznawcę </w:t>
      </w:r>
      <w:r w:rsidRPr="00024E0C">
        <w:t>z zakresu rolnictwa).</w:t>
      </w:r>
    </w:p>
    <w:p w:rsidR="0050472B" w:rsidRPr="00024E0C" w:rsidRDefault="0050472B" w:rsidP="0050472B">
      <w:r w:rsidRPr="00024E0C">
        <w:t>Zgodnie z OP 4.12 „wartość odtworzeniowa” w odniesieniu do nieruchomości i obiektów została zdefiniowana jak następuje:</w:t>
      </w:r>
    </w:p>
    <w:p w:rsidR="0050472B" w:rsidRPr="00024E0C" w:rsidRDefault="0050472B" w:rsidP="0050472B">
      <w:r w:rsidRPr="00024E0C">
        <w:t xml:space="preserve">a) dla gruntów rolnych jest to wartość rynkowa gruntów sprzed Projektu albo sprzed przemieszczenia, którakolwiek z tych wartości jest wyższa, odpowiadająca rynkowej wartości ziemi o porównywalnym potencjale produkcyjnym lub użytkowaniu zlokalizowanej w pobliżu gruntu zajętego pod Zadanie wraz z kosztem przygotowania tego gruntu do pełnienia funkcji podobnej do funkcji pełnionej przez grunt zajęty pod </w:t>
      </w:r>
      <w:r w:rsidR="003748DB" w:rsidRPr="00024E0C">
        <w:t>realizację Kontraktu</w:t>
      </w:r>
      <w:r w:rsidRPr="00024E0C">
        <w:t>, wraz z kosztami transakcyjnymi;</w:t>
      </w:r>
    </w:p>
    <w:p w:rsidR="0050472B" w:rsidRPr="00024E0C" w:rsidRDefault="0050472B" w:rsidP="0050472B">
      <w:r w:rsidRPr="00024E0C">
        <w:t xml:space="preserve">b) dla nieruchomości na obszarach miejskich to wartość rynkowa sprzed przemieszczenia odpowiadająca wartości ziemi o porównywalnym rozmiarze i użytkowaniu, zaopatrzonej </w:t>
      </w:r>
      <w:r w:rsidR="00717ED9" w:rsidRPr="00024E0C">
        <w:br/>
      </w:r>
      <w:r w:rsidRPr="00024E0C">
        <w:t xml:space="preserve">w podobny albo lepszy dostęp do infrastruktury i usług </w:t>
      </w:r>
      <w:r w:rsidR="003748DB" w:rsidRPr="00024E0C">
        <w:t>oraz</w:t>
      </w:r>
      <w:r w:rsidRPr="00024E0C">
        <w:t xml:space="preserve"> zlokalizowanej w pobliżu zajętej nieruchomości, wraz z kosztami transakcyjnymi;</w:t>
      </w:r>
    </w:p>
    <w:p w:rsidR="0050472B" w:rsidRPr="00024E0C" w:rsidRDefault="0050472B" w:rsidP="0050472B">
      <w:r w:rsidRPr="00024E0C">
        <w:t xml:space="preserve">c) dla domów i obiektów to wartość rynkowa materiałów do wbudowania w nowe domy </w:t>
      </w:r>
      <w:r w:rsidR="00717ED9" w:rsidRPr="00024E0C">
        <w:br/>
      </w:r>
      <w:r w:rsidRPr="00024E0C">
        <w:t xml:space="preserve">i obiekty zastępujące domy i obiekty dotknięte skutkami realizacji </w:t>
      </w:r>
      <w:r w:rsidR="003748DB" w:rsidRPr="00024E0C">
        <w:t>Projektu</w:t>
      </w:r>
      <w:r w:rsidRPr="00024E0C">
        <w:t xml:space="preserve">, w ilości i jakości podobnej albo lepszej od tej, która została wbudowana w domy i obiekty wywłaszczone lub częściowo dotknięte skutkami realizacji </w:t>
      </w:r>
      <w:r w:rsidR="003748DB" w:rsidRPr="00024E0C">
        <w:t>Projektu</w:t>
      </w:r>
      <w:r w:rsidRPr="00024E0C">
        <w:t>, wraz z kosztami transportu materiałów na miejsce budowy, wynagrodzeniami dla robotników budowlanych oraz kosztami transakcyjnymi, opłatami i podatkami związanymi z realizacją nowych obiektów.</w:t>
      </w:r>
    </w:p>
    <w:p w:rsidR="0050472B" w:rsidRPr="00024E0C" w:rsidRDefault="0050472B" w:rsidP="0050472B">
      <w:r w:rsidRPr="00024E0C">
        <w:t>W odniesieniu do nieruchomości wywłaszczonych na potrzeby realizacji Zadania zastosowanie znajdą zasady wskazane powyżej w lit. a) i b).</w:t>
      </w:r>
    </w:p>
    <w:p w:rsidR="0050472B" w:rsidRPr="00024E0C" w:rsidRDefault="0050472B" w:rsidP="0050472B">
      <w:pPr>
        <w:rPr>
          <w:shd w:val="clear" w:color="auto" w:fill="FFFFFF"/>
        </w:rPr>
      </w:pPr>
      <w:r w:rsidRPr="00024E0C">
        <w:t xml:space="preserve">Przy określaniu wartości odtworzeniowej nie jest brana pod uwagę ani deprecjacja majątku </w:t>
      </w:r>
      <w:r w:rsidR="00717ED9" w:rsidRPr="00024E0C">
        <w:br/>
      </w:r>
      <w:r w:rsidRPr="00024E0C">
        <w:t xml:space="preserve">i wartości ocalałych materiałów, ani wartość korzyści płynących z Projektu, a potrąconych </w:t>
      </w:r>
      <w:r w:rsidR="00717ED9" w:rsidRPr="00024E0C">
        <w:br/>
      </w:r>
      <w:r w:rsidRPr="00024E0C">
        <w:t xml:space="preserve">z wyceny majątku dotkniętego skutkami realizacji Projektu. </w:t>
      </w:r>
      <w:r w:rsidRPr="00024E0C">
        <w:rPr>
          <w:shd w:val="clear" w:color="auto" w:fill="FFFFFF"/>
        </w:rPr>
        <w:t>Tam, gdzie przepisy polskie nie uwzględniają konieczności kompensacji odpowiadającej wartości odtworzeniowej, kompensacja jest wspierana przez środki dodatkowe takie jak wsparcie w okresie przejściowym po przesiedleniu, stanowiącym rozsądny czas konieczny dla odtworzenia jakości życia (w tym źródeł utrzymania), itp. Takie postępowanie zapewnia realizację kompensacji w standardzie kompensacji wg. wartości odtworzeniowej.</w:t>
      </w:r>
    </w:p>
    <w:p w:rsidR="0050472B" w:rsidRPr="00024E0C" w:rsidRDefault="0050472B" w:rsidP="0050472B">
      <w:r w:rsidRPr="00024E0C">
        <w:t xml:space="preserve">Odszkodowanie przysługuje w wysokości uzgodnionej między </w:t>
      </w:r>
      <w:r w:rsidR="00722F94" w:rsidRPr="00024E0C">
        <w:t>Zamawiającym</w:t>
      </w:r>
      <w:r w:rsidRPr="00024E0C">
        <w:t xml:space="preserve">, </w:t>
      </w:r>
      <w:r w:rsidR="0098309D" w:rsidRPr="00024E0C">
        <w:br/>
      </w:r>
      <w:r w:rsidRPr="00024E0C">
        <w:t>a dotychczasowym właścicielem, użytkownikiem wieczystym lub osobą, której przysługuje ograniczone prawo rzeczowe do nieruchomości, od odpowiednio Skarbu Państwa albo jednostki samorządu terytorialnego.</w:t>
      </w:r>
      <w:r w:rsidR="00DC6486" w:rsidRPr="00024E0C">
        <w:t xml:space="preserve"> We wszystkich przypadkach odszkodowanie to powinno odpowiadać co najmniej wartości odtworzeniowej nieruchomości.</w:t>
      </w:r>
    </w:p>
    <w:p w:rsidR="0050472B" w:rsidRPr="00024E0C" w:rsidRDefault="0050472B" w:rsidP="0050472B">
      <w:pPr>
        <w:autoSpaceDE w:val="0"/>
        <w:spacing w:after="120"/>
        <w:rPr>
          <w:rFonts w:cs="Times New Roman"/>
          <w:szCs w:val="24"/>
        </w:rPr>
      </w:pPr>
      <w:r w:rsidRPr="00024E0C">
        <w:rPr>
          <w:rFonts w:cs="Times New Roman"/>
          <w:szCs w:val="24"/>
        </w:rPr>
        <w:t xml:space="preserve">W przypadku, gdy </w:t>
      </w:r>
      <w:r w:rsidR="003748DB" w:rsidRPr="00024E0C">
        <w:rPr>
          <w:rFonts w:cs="Times New Roman"/>
          <w:szCs w:val="24"/>
        </w:rPr>
        <w:t>PNRI</w:t>
      </w:r>
      <w:r w:rsidRPr="00024E0C">
        <w:rPr>
          <w:rFonts w:cs="Times New Roman"/>
          <w:szCs w:val="24"/>
        </w:rPr>
        <w:t xml:space="preserve"> dotyczy rodzinnych ogrodów działkowych ustanowionych zgodnie </w:t>
      </w:r>
      <w:r w:rsidR="00717ED9" w:rsidRPr="00024E0C">
        <w:rPr>
          <w:rFonts w:cs="Times New Roman"/>
          <w:szCs w:val="24"/>
        </w:rPr>
        <w:br/>
      </w:r>
      <w:r w:rsidRPr="00024E0C">
        <w:rPr>
          <w:rFonts w:cs="Times New Roman"/>
          <w:szCs w:val="24"/>
        </w:rPr>
        <w:t xml:space="preserve">z przepisami o rodzinnych ogrodach działkowych UROD, podmiot, w którego interesie nastąpi likwidacja rodzinnego ogrodu działkowego lub jego części, zobowiązany jest: </w:t>
      </w:r>
    </w:p>
    <w:p w:rsidR="00B22F00" w:rsidRDefault="0050472B" w:rsidP="00B22F00">
      <w:pPr>
        <w:pStyle w:val="Akapitzlist"/>
        <w:numPr>
          <w:ilvl w:val="0"/>
          <w:numId w:val="38"/>
        </w:numPr>
        <w:spacing w:before="0" w:after="160"/>
      </w:pPr>
      <w:r w:rsidRPr="00024E0C">
        <w:t xml:space="preserve">wypłacić działkowcom – odszkodowanie za stanowiące ich własność nasadzenia, urządzenia i obiekty znajdujące się na działkach; </w:t>
      </w:r>
    </w:p>
    <w:p w:rsidR="00B22F00" w:rsidRDefault="0050472B" w:rsidP="00B22F00">
      <w:pPr>
        <w:pStyle w:val="Akapitzlist"/>
        <w:numPr>
          <w:ilvl w:val="0"/>
          <w:numId w:val="38"/>
        </w:numPr>
        <w:spacing w:before="0" w:after="160"/>
      </w:pPr>
      <w:r w:rsidRPr="00024E0C">
        <w:t>wypłacić stowarzyszeniu ogrodowemu – odszkodowanie za stanowiące jego własność urządzenia, budynki i budowle rodzinnego ogrodu działkowego przeznaczone do wspólnego korzystania przez użytkujących działki i służące do zapewnienia funkcjonowania ogrodu;</w:t>
      </w:r>
    </w:p>
    <w:p w:rsidR="00B22F00" w:rsidRDefault="0050472B" w:rsidP="00B22F00">
      <w:pPr>
        <w:pStyle w:val="Akapitzlist"/>
        <w:numPr>
          <w:ilvl w:val="0"/>
          <w:numId w:val="38"/>
        </w:numPr>
        <w:spacing w:before="0" w:after="160"/>
      </w:pPr>
      <w:r w:rsidRPr="00024E0C">
        <w:lastRenderedPageBreak/>
        <w:t>zapewnić nieodpłatnie nieruchomości zamienne na odtworzenie rodzinnego ogrodu działkowego.</w:t>
      </w:r>
    </w:p>
    <w:p w:rsidR="001371F3" w:rsidRPr="00024E0C" w:rsidRDefault="001371F3" w:rsidP="001371F3">
      <w:pPr>
        <w:autoSpaceDE w:val="0"/>
        <w:spacing w:after="120"/>
        <w:rPr>
          <w:rFonts w:cs="Times New Roman"/>
          <w:szCs w:val="24"/>
          <w:lang w:eastAsia="pl-PL"/>
        </w:rPr>
      </w:pPr>
      <w:r w:rsidRPr="00024E0C">
        <w:rPr>
          <w:rFonts w:cs="Times New Roman"/>
          <w:szCs w:val="24"/>
          <w:lang w:eastAsia="pl-PL"/>
        </w:rPr>
        <w:t>Wysokość odszkodowania ustalona w dniu wydania PNRI podlega waloryzacji na dzie</w:t>
      </w:r>
      <w:r w:rsidR="003748DB" w:rsidRPr="00024E0C">
        <w:rPr>
          <w:rFonts w:cs="Times New Roman"/>
          <w:szCs w:val="24"/>
          <w:lang w:eastAsia="pl-PL"/>
        </w:rPr>
        <w:t>ń</w:t>
      </w:r>
      <w:r w:rsidRPr="00024E0C">
        <w:rPr>
          <w:rFonts w:cs="Times New Roman"/>
          <w:szCs w:val="24"/>
          <w:lang w:eastAsia="pl-PL"/>
        </w:rPr>
        <w:t xml:space="preserve"> wypłaty, według zasad obowiązujących w przypadku zwrotu wywłaszczonych nieruchomości.</w:t>
      </w:r>
    </w:p>
    <w:p w:rsidR="00ED3243" w:rsidRPr="00024E0C" w:rsidRDefault="00ED3243" w:rsidP="001371F3">
      <w:pPr>
        <w:autoSpaceDE w:val="0"/>
        <w:spacing w:after="120"/>
        <w:rPr>
          <w:rFonts w:cs="Times New Roman"/>
          <w:szCs w:val="24"/>
          <w:lang w:eastAsia="pl-PL"/>
        </w:rPr>
      </w:pPr>
      <w:r w:rsidRPr="00024E0C">
        <w:rPr>
          <w:rFonts w:cs="Times New Roman"/>
          <w:szCs w:val="24"/>
          <w:lang w:eastAsia="pl-PL"/>
        </w:rPr>
        <w:t>W odniesieniu do przedsięwzięć przeciwpowodziowych, wysokość odszkodowania ustala się według stanu nieruchomości w dniu wydania decyzji o pozwoleniu na realizację inwestycji przez organ I instancji oraz według wartości tej nieruchomości z dnia, w którym następuje ustalenie wysokości odszkodowania. Odszkodowanie podlega waloryzacji na dzień wypłaty, według zasad obowiązujących w przypadku zwrotu wywłaszczonych nieruchomości.</w:t>
      </w:r>
    </w:p>
    <w:p w:rsidR="001F7090" w:rsidRPr="00024E0C" w:rsidRDefault="001F7090"/>
    <w:p w:rsidR="00A83802" w:rsidRPr="00024E0C" w:rsidRDefault="001371F3">
      <w:r w:rsidRPr="00024E0C">
        <w:t>UWAGA:</w:t>
      </w:r>
    </w:p>
    <w:p w:rsidR="00A83802" w:rsidRPr="00024E0C" w:rsidRDefault="001371F3">
      <w:r w:rsidRPr="00024E0C">
        <w:t xml:space="preserve">Metody wyceny definiuje akt prawny w randze rozporządzenia tj. </w:t>
      </w:r>
      <w:r w:rsidR="002727F9" w:rsidRPr="00024E0C">
        <w:rPr>
          <w:color w:val="000000"/>
        </w:rPr>
        <w:t>Rozporządzenie Rady Ministró</w:t>
      </w:r>
      <w:r w:rsidR="0098309D" w:rsidRPr="00024E0C">
        <w:rPr>
          <w:color w:val="000000"/>
        </w:rPr>
        <w:t xml:space="preserve">w z </w:t>
      </w:r>
      <w:r w:rsidR="002727F9" w:rsidRPr="00024E0C">
        <w:rPr>
          <w:color w:val="000000"/>
        </w:rPr>
        <w:t>21.09.2004 r. w sprawie wyceny nieruchomości i sporządzania operatu szacunkowego, w nim zawarte są szczegóły dotyczące metod i technik szacowania wartości odszkodowania.</w:t>
      </w:r>
    </w:p>
    <w:p w:rsidR="0050472B" w:rsidRPr="00024E0C" w:rsidRDefault="006D0F27" w:rsidP="0050472B">
      <w:pPr>
        <w:pStyle w:val="Nagwek3"/>
        <w:ind w:left="720" w:hanging="720"/>
      </w:pPr>
      <w:bookmarkStart w:id="398" w:name="_Toc442361090"/>
      <w:bookmarkStart w:id="399" w:name="_Toc442361668"/>
      <w:bookmarkStart w:id="400" w:name="_Toc442444837"/>
      <w:bookmarkStart w:id="401" w:name="_Toc442679224"/>
      <w:bookmarkStart w:id="402" w:name="_Toc442361091"/>
      <w:bookmarkStart w:id="403" w:name="_Toc442361669"/>
      <w:bookmarkStart w:id="404" w:name="_Toc442444838"/>
      <w:bookmarkStart w:id="405" w:name="_Toc442679225"/>
      <w:bookmarkStart w:id="406" w:name="_Toc442361092"/>
      <w:bookmarkStart w:id="407" w:name="_Toc442361670"/>
      <w:bookmarkStart w:id="408" w:name="_Toc442444839"/>
      <w:bookmarkStart w:id="409" w:name="_Toc442679226"/>
      <w:bookmarkStart w:id="410" w:name="_Toc442361093"/>
      <w:bookmarkStart w:id="411" w:name="_Toc442361671"/>
      <w:bookmarkStart w:id="412" w:name="_Toc442444840"/>
      <w:bookmarkStart w:id="413" w:name="_Toc442679227"/>
      <w:bookmarkStart w:id="414" w:name="_Toc442361094"/>
      <w:bookmarkStart w:id="415" w:name="_Toc442361672"/>
      <w:bookmarkStart w:id="416" w:name="_Toc442444841"/>
      <w:bookmarkStart w:id="417" w:name="_Toc442679228"/>
      <w:bookmarkStart w:id="418" w:name="_Toc442361095"/>
      <w:bookmarkStart w:id="419" w:name="_Toc442361673"/>
      <w:bookmarkStart w:id="420" w:name="_Toc442444842"/>
      <w:bookmarkStart w:id="421" w:name="_Toc442679229"/>
      <w:bookmarkStart w:id="422" w:name="_Toc442361096"/>
      <w:bookmarkStart w:id="423" w:name="_Toc442361674"/>
      <w:bookmarkStart w:id="424" w:name="_Toc442444843"/>
      <w:bookmarkStart w:id="425" w:name="_Toc442679230"/>
      <w:bookmarkStart w:id="426" w:name="_Toc442361097"/>
      <w:bookmarkStart w:id="427" w:name="_Toc442361675"/>
      <w:bookmarkStart w:id="428" w:name="_Toc442444844"/>
      <w:bookmarkStart w:id="429" w:name="_Toc442679231"/>
      <w:bookmarkStart w:id="430" w:name="_Toc442361098"/>
      <w:bookmarkStart w:id="431" w:name="_Toc442361676"/>
      <w:bookmarkStart w:id="432" w:name="_Toc442444845"/>
      <w:bookmarkStart w:id="433" w:name="_Toc442679232"/>
      <w:bookmarkStart w:id="434" w:name="_Toc405096088"/>
      <w:bookmarkStart w:id="435" w:name="_Toc416223144"/>
      <w:bookmarkStart w:id="436" w:name="_Toc457990347"/>
      <w:bookmarkStart w:id="437" w:name="_Toc464568100"/>
      <w:bookmarkStart w:id="438" w:name="_Toc469986159"/>
      <w:bookmarkEnd w:id="391"/>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r w:rsidRPr="00024E0C">
        <w:t>Wycena nieruchomości</w:t>
      </w:r>
      <w:bookmarkEnd w:id="434"/>
      <w:bookmarkEnd w:id="435"/>
      <w:r w:rsidR="0050472B" w:rsidRPr="00024E0C">
        <w:rPr>
          <w:rStyle w:val="Odwoanieprzypisudolnego"/>
        </w:rPr>
        <w:footnoteReference w:id="13"/>
      </w:r>
      <w:bookmarkEnd w:id="436"/>
      <w:bookmarkEnd w:id="437"/>
      <w:bookmarkEnd w:id="438"/>
    </w:p>
    <w:p w:rsidR="006D0F27" w:rsidRPr="00024E0C" w:rsidRDefault="006D0F27" w:rsidP="006D0F27">
      <w:pPr>
        <w:rPr>
          <w:szCs w:val="24"/>
        </w:rPr>
      </w:pPr>
      <w:r w:rsidRPr="00024E0C">
        <w:t xml:space="preserve">Podstawę ustalenia wysokości odszkodowania stanowi wartość rynkowa nieruchomości. Przy określaniu wartości rynkowej nieruchomości uwzględnia się w szczególności jej rodzaj, położenie, sposób użytkowania, przeznaczenie, stopień wyposażenia w urządzenia infrastruktury technicznej, stan nieruchomości oraz aktualnie kształtujące się ceny w obrocie nieruchomościami. Wartość rynkową nieruchomości określa się według aktualnego sposobu jej użytkowania, jeżeli przeznaczenie nieruchomości, zgodne z celem </w:t>
      </w:r>
      <w:r w:rsidR="003748DB" w:rsidRPr="00024E0C">
        <w:t xml:space="preserve">Kontraktu </w:t>
      </w:r>
      <w:r w:rsidRPr="00024E0C">
        <w:t>nie powoduje zwiększenia jej wartości. W przypadku, gdy dane z lokalnego lub regionalnego rynku nieruchomości pozwalają na określenie wartości rynkowej nieruchomości</w:t>
      </w:r>
      <w:r w:rsidRPr="00024E0C">
        <w:rPr>
          <w:szCs w:val="24"/>
        </w:rPr>
        <w:t>, rzeczoznawca majątkowy określa tę wartość stosując jedno z podejść rynkowych, tj. podejście porównawcze, dochodowe lub mieszane. Jeżeli przeznaczenie nieruchomości, zgodne z celem wywłaszczenia, powoduje zwiększenie jej wartości, wartość nieruchomości dla celów odszkodowania określa się według alternatywnego sposobu użytkowania wynikającego z tego przeznaczenia. W przypadku, gdy dane z lokalnego lub regionalnego rynku nieruchomości są niewystarczające do określenia wartości rynkowej nieruchomości, rzeczoznawca majątkowy określa wartość odtworzeniową nieruchomości stosując podejście kosztowe.</w:t>
      </w:r>
    </w:p>
    <w:p w:rsidR="006D0F27" w:rsidRPr="00024E0C" w:rsidRDefault="006D0F27" w:rsidP="006D0F27">
      <w:r w:rsidRPr="00024E0C">
        <w:t xml:space="preserve">Jeżeli dotychczasowy właściciel albo użytkownik wieczysty nieruchomości objętej </w:t>
      </w:r>
      <w:r w:rsidR="003748DB" w:rsidRPr="00024E0C">
        <w:t>PNRI</w:t>
      </w:r>
      <w:r w:rsidRPr="00024E0C">
        <w:t>,</w:t>
      </w:r>
      <w:r w:rsidR="003748DB" w:rsidRPr="00024E0C">
        <w:t xml:space="preserve"> </w:t>
      </w:r>
      <w:r w:rsidRPr="00024E0C">
        <w:t xml:space="preserve">wyda tę nieruchomość lub wyda nieruchomość i opróżni lokal oraz inne pomieszczenia nie później niż w terminie 30 dni od </w:t>
      </w:r>
      <w:r w:rsidR="003F5700" w:rsidRPr="00024E0C">
        <w:t xml:space="preserve">wskazanej daty - </w:t>
      </w:r>
      <w:r w:rsidRPr="00024E0C">
        <w:t>wysokość odszkodowani</w:t>
      </w:r>
      <w:r w:rsidR="008A6375" w:rsidRPr="00024E0C">
        <w:t xml:space="preserve">a powiększa się </w:t>
      </w:r>
      <w:r w:rsidR="00717ED9" w:rsidRPr="00024E0C">
        <w:br/>
      </w:r>
      <w:r w:rsidR="008A6375" w:rsidRPr="00024E0C">
        <w:t>o kwotę równą 5</w:t>
      </w:r>
      <w:r w:rsidRPr="00024E0C">
        <w:t>% wartości nieruchomości lub wartości prawa użytkowania wieczystego.</w:t>
      </w:r>
      <w:r w:rsidR="00981C45" w:rsidRPr="00024E0C">
        <w:t xml:space="preserve"> </w:t>
      </w:r>
      <w:r w:rsidR="00717ED9" w:rsidRPr="00024E0C">
        <w:br/>
      </w:r>
      <w:r w:rsidR="00981C45" w:rsidRPr="00024E0C">
        <w:t>W przypadku, gdy decyzja dotyczy nieruchomości zabudowanej budynkiem mieszkalnym wysokość odszkodowania ulega powiększeniu o kwotę 10 000 zł.</w:t>
      </w:r>
    </w:p>
    <w:p w:rsidR="006D0F27" w:rsidRPr="00024E0C" w:rsidRDefault="006D0F27" w:rsidP="006D0F27">
      <w:pPr>
        <w:pStyle w:val="Nagwek3"/>
      </w:pPr>
      <w:bookmarkStart w:id="439" w:name="_Toc442361100"/>
      <w:bookmarkStart w:id="440" w:name="_Toc442361678"/>
      <w:bookmarkStart w:id="441" w:name="_Toc442444847"/>
      <w:bookmarkStart w:id="442" w:name="_Toc442679234"/>
      <w:bookmarkStart w:id="443" w:name="_Toc405096090"/>
      <w:bookmarkStart w:id="444" w:name="_Toc416223146"/>
      <w:bookmarkStart w:id="445" w:name="_Toc457990348"/>
      <w:bookmarkStart w:id="446" w:name="_Toc464568101"/>
      <w:bookmarkStart w:id="447" w:name="_Toc469986160"/>
      <w:bookmarkEnd w:id="439"/>
      <w:bookmarkEnd w:id="440"/>
      <w:bookmarkEnd w:id="441"/>
      <w:bookmarkEnd w:id="442"/>
      <w:r w:rsidRPr="00024E0C">
        <w:lastRenderedPageBreak/>
        <w:t>Wycena nasadzeń i zasiewów</w:t>
      </w:r>
      <w:bookmarkEnd w:id="443"/>
      <w:bookmarkEnd w:id="444"/>
      <w:r w:rsidR="0050472B" w:rsidRPr="00024E0C">
        <w:rPr>
          <w:rStyle w:val="Odwoanieprzypisudolnego"/>
        </w:rPr>
        <w:footnoteReference w:id="14"/>
      </w:r>
      <w:bookmarkEnd w:id="445"/>
      <w:bookmarkEnd w:id="446"/>
      <w:bookmarkEnd w:id="447"/>
    </w:p>
    <w:p w:rsidR="006D0F27" w:rsidRPr="00024E0C" w:rsidRDefault="006D0F27" w:rsidP="006D0F27">
      <w:pPr>
        <w:autoSpaceDE w:val="0"/>
        <w:autoSpaceDN w:val="0"/>
        <w:adjustRightInd w:val="0"/>
        <w:spacing w:after="120"/>
        <w:rPr>
          <w:rFonts w:cs="Times New Roman"/>
          <w:szCs w:val="24"/>
          <w:lang w:eastAsia="pl-PL"/>
        </w:rPr>
      </w:pPr>
      <w:r w:rsidRPr="00024E0C">
        <w:rPr>
          <w:rFonts w:cs="Times New Roman"/>
          <w:szCs w:val="24"/>
          <w:lang w:eastAsia="pl-PL"/>
        </w:rPr>
        <w:t>Przy określaniu wartości drzewostanu leśnego albo zadrzewień, jeżeli w drzewostanie znajdują się materiały użytkowe, szacuje się wartość drewna znajdującego się w tym drzewostanie. Jeżeli w drzewostanie nie występuje materiał użytkowy lub wartość drewna, które może być pozyskane, jest niższa od kosztów zalesienia i pielęgnacji drzewostanu, szacuje się koszty zalesienia oraz koszty pielęgnacji drzewostanu do dnia wywłaszczenia.</w:t>
      </w:r>
    </w:p>
    <w:p w:rsidR="006D0F27" w:rsidRPr="00024E0C" w:rsidRDefault="006D0F27" w:rsidP="006D0F27">
      <w:pPr>
        <w:autoSpaceDE w:val="0"/>
        <w:autoSpaceDN w:val="0"/>
        <w:adjustRightInd w:val="0"/>
        <w:spacing w:after="120"/>
        <w:rPr>
          <w:rFonts w:cs="Times New Roman"/>
          <w:szCs w:val="24"/>
          <w:lang w:eastAsia="pl-PL"/>
        </w:rPr>
      </w:pPr>
      <w:r w:rsidRPr="00024E0C">
        <w:rPr>
          <w:rFonts w:cs="Times New Roman"/>
          <w:szCs w:val="24"/>
          <w:lang w:eastAsia="pl-PL"/>
        </w:rPr>
        <w:t xml:space="preserve">Przy określaniu wartości plantacji kultur wieloletnich szacuje się koszty założenia plantacji </w:t>
      </w:r>
      <w:r w:rsidR="00717ED9" w:rsidRPr="00024E0C">
        <w:rPr>
          <w:rFonts w:cs="Times New Roman"/>
          <w:szCs w:val="24"/>
          <w:lang w:eastAsia="pl-PL"/>
        </w:rPr>
        <w:br/>
      </w:r>
      <w:r w:rsidRPr="00024E0C">
        <w:rPr>
          <w:rFonts w:cs="Times New Roman"/>
          <w:szCs w:val="24"/>
          <w:lang w:eastAsia="pl-PL"/>
        </w:rPr>
        <w:t xml:space="preserve">i jej pielęgnacji do czasu pierwszych zbiorów oraz wartość utraconych pożytków w okresie od dnia wywłaszczenia do dnia zakończenia pełnego plonowania. Sumę kosztów i wartość utraconych pożytków zmniejsza się o sumę rocznych odpisów amortyzacyjnych, wynikającą </w:t>
      </w:r>
      <w:r w:rsidR="0098309D" w:rsidRPr="00024E0C">
        <w:rPr>
          <w:rFonts w:cs="Times New Roman"/>
          <w:szCs w:val="24"/>
          <w:lang w:eastAsia="pl-PL"/>
        </w:rPr>
        <w:br/>
      </w:r>
      <w:r w:rsidRPr="00024E0C">
        <w:rPr>
          <w:rFonts w:cs="Times New Roman"/>
          <w:szCs w:val="24"/>
          <w:lang w:eastAsia="pl-PL"/>
        </w:rPr>
        <w:t xml:space="preserve">z okresu wykorzystania plantacji od pierwszego roku plonowania do dnia wywłaszczenia. </w:t>
      </w:r>
      <w:r w:rsidR="00934073" w:rsidRPr="00024E0C">
        <w:rPr>
          <w:rFonts w:cs="Times New Roman"/>
          <w:szCs w:val="24"/>
          <w:lang w:eastAsia="pl-PL"/>
        </w:rPr>
        <w:t xml:space="preserve">Przy </w:t>
      </w:r>
      <w:r w:rsidRPr="00024E0C">
        <w:rPr>
          <w:rFonts w:cs="Times New Roman"/>
          <w:szCs w:val="24"/>
          <w:lang w:eastAsia="pl-PL"/>
        </w:rPr>
        <w:t>określaniu wartości zasiewów, upraw i innych zbiorów jednorocznych szacuje się wartość przewidywanych plonów według cen kształtujących się w obrocie rynkowym, zmniejszając ją o wartość nakładów koniecznych w związku ze zbiorem tych plonów.</w:t>
      </w:r>
    </w:p>
    <w:p w:rsidR="006D0F27" w:rsidRPr="00024E0C" w:rsidRDefault="006D0F27" w:rsidP="006D0F27">
      <w:pPr>
        <w:autoSpaceDE w:val="0"/>
        <w:autoSpaceDN w:val="0"/>
        <w:adjustRightInd w:val="0"/>
        <w:spacing w:after="120"/>
        <w:rPr>
          <w:rFonts w:cs="Times New Roman"/>
          <w:szCs w:val="24"/>
          <w:lang w:eastAsia="pl-PL"/>
        </w:rPr>
      </w:pPr>
      <w:r w:rsidRPr="00024E0C">
        <w:rPr>
          <w:rFonts w:cs="Times New Roman"/>
          <w:szCs w:val="24"/>
          <w:lang w:eastAsia="pl-PL"/>
        </w:rPr>
        <w:t>Przy określaniu wartości zasiewów, upraw i innych zbiorów jednorocznych szacuje się wartość przewidywanych plonów według cen kształtujących się w obrocie rynkowym, zmniejszając ją o wartość nakładów koniecznych w związku ze zbiorem tych plonów.</w:t>
      </w:r>
    </w:p>
    <w:p w:rsidR="006D0F27" w:rsidRPr="00024E0C" w:rsidRDefault="006D0F27" w:rsidP="006D0F27"/>
    <w:p w:rsidR="006D0F27" w:rsidRPr="00024E0C" w:rsidRDefault="006D0F27" w:rsidP="006D0F27"/>
    <w:p w:rsidR="006D0F27" w:rsidRPr="00024E0C" w:rsidRDefault="006D0F27" w:rsidP="006D0F27"/>
    <w:p w:rsidR="006D0F27" w:rsidRPr="00024E0C" w:rsidRDefault="006D0F27" w:rsidP="006D0F27">
      <w:pPr>
        <w:pStyle w:val="Nagwek1"/>
      </w:pPr>
      <w:bookmarkStart w:id="448" w:name="_Toc416223148"/>
      <w:bookmarkStart w:id="449" w:name="_Toc457990349"/>
      <w:bookmarkStart w:id="450" w:name="_Toc464568102"/>
      <w:bookmarkStart w:id="451" w:name="_Toc469986161"/>
      <w:r w:rsidRPr="00024E0C">
        <w:lastRenderedPageBreak/>
        <w:t>Kryteria kwalifikowalności i katalog osób uprawnionych</w:t>
      </w:r>
      <w:bookmarkEnd w:id="448"/>
      <w:bookmarkEnd w:id="449"/>
      <w:bookmarkEnd w:id="450"/>
      <w:bookmarkEnd w:id="451"/>
    </w:p>
    <w:p w:rsidR="0050472B" w:rsidRPr="00024E0C" w:rsidRDefault="0050472B" w:rsidP="0050472B">
      <w:pPr>
        <w:pStyle w:val="Nagwek2"/>
        <w:ind w:left="576" w:hanging="576"/>
      </w:pPr>
      <w:bookmarkStart w:id="452" w:name="_Toc433618742"/>
      <w:bookmarkStart w:id="453" w:name="_Toc457990350"/>
      <w:bookmarkStart w:id="454" w:name="_Toc464568103"/>
      <w:bookmarkStart w:id="455" w:name="_Toc469986162"/>
      <w:bookmarkStart w:id="456" w:name="_Toc416223149"/>
      <w:r w:rsidRPr="00024E0C">
        <w:t>Kryteria kwalifikowalności</w:t>
      </w:r>
      <w:bookmarkEnd w:id="452"/>
      <w:r w:rsidRPr="00024E0C">
        <w:rPr>
          <w:rStyle w:val="Odwoanieprzypisudolnego"/>
        </w:rPr>
        <w:footnoteReference w:id="15"/>
      </w:r>
      <w:bookmarkEnd w:id="453"/>
      <w:bookmarkEnd w:id="454"/>
      <w:bookmarkEnd w:id="455"/>
    </w:p>
    <w:p w:rsidR="0050472B" w:rsidRPr="00024E0C" w:rsidRDefault="0050472B" w:rsidP="0050472B">
      <w:r w:rsidRPr="00024E0C">
        <w:t xml:space="preserve">Zgodnie z </w:t>
      </w:r>
      <w:r w:rsidR="008516D5" w:rsidRPr="00024E0C">
        <w:t>P</w:t>
      </w:r>
      <w:r w:rsidR="003748DB" w:rsidRPr="00024E0C">
        <w:t>olityką Operacyjną</w:t>
      </w:r>
      <w:r w:rsidRPr="00024E0C">
        <w:t xml:space="preserve"> Banku Światowego do kompensaty i pomocy w związku </w:t>
      </w:r>
      <w:r w:rsidR="00717ED9" w:rsidRPr="00024E0C">
        <w:br/>
      </w:r>
      <w:r w:rsidRPr="00024E0C">
        <w:t>z zajęciami nieruchomości skutkującymi utratą dóbr i przemieszczeniem (fizycznym lub ekonomicznym) uprawnione są następujące grupy osób:</w:t>
      </w:r>
    </w:p>
    <w:p w:rsidR="0050472B" w:rsidRPr="00024E0C" w:rsidRDefault="0050472B" w:rsidP="0050472B">
      <w:pPr>
        <w:pStyle w:val="Akapitzlist"/>
        <w:numPr>
          <w:ilvl w:val="1"/>
          <w:numId w:val="3"/>
        </w:numPr>
        <w:spacing w:after="160"/>
      </w:pPr>
      <w:r w:rsidRPr="00024E0C">
        <w:t>osoby posiadające formalny tytuł prawny do ziemi lub innych dóbr dotkniętych oddziaływaniami Projektu (w tym prawo zwyczajowe lub tradycyjne),</w:t>
      </w:r>
    </w:p>
    <w:p w:rsidR="0050472B" w:rsidRPr="00024E0C" w:rsidRDefault="0050472B" w:rsidP="0050472B">
      <w:pPr>
        <w:pStyle w:val="Akapitzlist"/>
        <w:numPr>
          <w:ilvl w:val="1"/>
          <w:numId w:val="3"/>
        </w:numPr>
        <w:spacing w:after="160"/>
      </w:pPr>
      <w:r w:rsidRPr="00024E0C">
        <w:t xml:space="preserve">osoby nie posiadające formalnego tytułu prawnego w czasie rozpoczęcia spisu mieszkańców, jednak posiadające roszczenie do ziemi lub dóbr znajdujące oparcie w prawie krajowym lub zidentyfikowane w trakcie prac nad PPNiP </w:t>
      </w:r>
    </w:p>
    <w:p w:rsidR="0050472B" w:rsidRPr="00024E0C" w:rsidRDefault="0050472B" w:rsidP="0050472B">
      <w:pPr>
        <w:pStyle w:val="Akapitzlist"/>
        <w:numPr>
          <w:ilvl w:val="1"/>
          <w:numId w:val="3"/>
        </w:numPr>
        <w:spacing w:before="0" w:after="160"/>
      </w:pPr>
      <w:r w:rsidRPr="00024E0C">
        <w:t>osoby nie posiadające tytułu prawnego ani roszczeń do zajmowanej nieruchomości.</w:t>
      </w:r>
    </w:p>
    <w:p w:rsidR="0050472B" w:rsidRPr="00024E0C" w:rsidRDefault="0050472B" w:rsidP="0050472B">
      <w:r w:rsidRPr="00024E0C">
        <w:t xml:space="preserve">Osoby określone w pkt. (a) i (b) powinny otrzymać kompensatę za utracone grunty, a także inną pomoc. Osoby określone w pkt. (c) powinny otrzymać pomoc w przesiedleniu </w:t>
      </w:r>
      <w:r w:rsidR="007B0258" w:rsidRPr="00024E0C">
        <w:t>zamiast</w:t>
      </w:r>
      <w:r w:rsidRPr="00024E0C">
        <w:t xml:space="preserve"> odszkodowania za zajmowane grunty oraz, w razie konieczności, inną pomoc dla osiągnięcia celów OP 4.12 – o ile zajmowały obszar realizacji Projektu wcześniej niż data końcowa. Osoby, które zajmą teren po dacie końcowej nie będą uprawnione do kompensacji, ani do innych form pomocy w związku z przesiedleniami. Wszystkie osoby określone w pkt. (a), (b) </w:t>
      </w:r>
      <w:r w:rsidR="00717ED9" w:rsidRPr="00024E0C">
        <w:br/>
      </w:r>
      <w:r w:rsidRPr="00024E0C">
        <w:t>i (c) powinny otrzymać kompensatę za utracone dobra inne, niż grunt.</w:t>
      </w:r>
    </w:p>
    <w:p w:rsidR="0050472B" w:rsidRPr="00024E0C" w:rsidRDefault="0050472B" w:rsidP="0050472B">
      <w:r w:rsidRPr="00024E0C">
        <w:t xml:space="preserve">W związku z tym brak tytułu prawnego do nieruchomości sam w sobie nie powinien być przeszkodą dla otrzymania kompensaty lub innej pomocy oferowanej w związku </w:t>
      </w:r>
      <w:r w:rsidR="00717ED9" w:rsidRPr="00024E0C">
        <w:br/>
      </w:r>
      <w:r w:rsidRPr="00024E0C">
        <w:t>z przymusowym zajęciem nieruchomości.</w:t>
      </w:r>
    </w:p>
    <w:p w:rsidR="0050472B" w:rsidRPr="00024E0C" w:rsidRDefault="0050472B" w:rsidP="0050472B">
      <w:r w:rsidRPr="00024E0C">
        <w:t>Należy podkreślić, że w niniejszym przypadku nie występuje grupa osób zaliczanych do grupy nieposiadających tytułu prawnego do gruntu. Co jednak ważne, na gruncie polskim osoby użytkujące nieruchomość bez tytułu prawnego są świadome nielegalności swoich działań oraz faktu, iż nieruchomość może w każdej chwili powrócić do właściciela bez rekompensaty pieniężnej.</w:t>
      </w:r>
    </w:p>
    <w:p w:rsidR="00A83802" w:rsidRPr="00024E0C" w:rsidRDefault="0050472B">
      <w:r w:rsidRPr="00024E0C">
        <w:t>Jeżeli chodzi o sposób oszacowania wpływu na PAP, został on opisany w rozdziale 4.1. Oddziaływania społeczne.</w:t>
      </w:r>
      <w:bookmarkEnd w:id="456"/>
    </w:p>
    <w:p w:rsidR="0050472B" w:rsidRPr="00024E0C" w:rsidRDefault="0050472B" w:rsidP="0050472B">
      <w:pPr>
        <w:pStyle w:val="Nagwek2"/>
        <w:ind w:left="576" w:hanging="576"/>
      </w:pPr>
      <w:bookmarkStart w:id="457" w:name="_Toc442361104"/>
      <w:bookmarkStart w:id="458" w:name="_Toc442361682"/>
      <w:bookmarkStart w:id="459" w:name="_Toc442444851"/>
      <w:bookmarkStart w:id="460" w:name="_Toc442679238"/>
      <w:bookmarkStart w:id="461" w:name="_Toc433618743"/>
      <w:bookmarkStart w:id="462" w:name="_Toc457990351"/>
      <w:bookmarkStart w:id="463" w:name="_Toc464568104"/>
      <w:bookmarkStart w:id="464" w:name="_Toc469986163"/>
      <w:bookmarkStart w:id="465" w:name="_Toc416223150"/>
      <w:bookmarkEnd w:id="457"/>
      <w:bookmarkEnd w:id="458"/>
      <w:bookmarkEnd w:id="459"/>
      <w:bookmarkEnd w:id="460"/>
      <w:r w:rsidRPr="00024E0C">
        <w:t>Katalog osób uprawnionych</w:t>
      </w:r>
      <w:bookmarkEnd w:id="461"/>
      <w:r w:rsidRPr="00024E0C">
        <w:rPr>
          <w:rStyle w:val="Odwoanieprzypisudolnego"/>
        </w:rPr>
        <w:footnoteReference w:id="16"/>
      </w:r>
      <w:bookmarkEnd w:id="462"/>
      <w:bookmarkEnd w:id="463"/>
      <w:bookmarkEnd w:id="464"/>
    </w:p>
    <w:p w:rsidR="0050472B" w:rsidRPr="00024E0C" w:rsidRDefault="0050472B" w:rsidP="0050472B">
      <w:proofErr w:type="spellStart"/>
      <w:r w:rsidRPr="00024E0C">
        <w:t>Kwalifikowalność</w:t>
      </w:r>
      <w:proofErr w:type="spellEnd"/>
      <w:r w:rsidRPr="00024E0C">
        <w:t xml:space="preserve"> do kompensacji i pomocy będzie ustalana na następujących zasadach:</w:t>
      </w:r>
    </w:p>
    <w:p w:rsidR="00B22F00" w:rsidRDefault="0050472B" w:rsidP="00B22F00">
      <w:pPr>
        <w:pStyle w:val="Akapitzlist"/>
        <w:numPr>
          <w:ilvl w:val="0"/>
          <w:numId w:val="21"/>
        </w:numPr>
        <w:spacing w:before="0" w:after="160"/>
      </w:pPr>
      <w:r w:rsidRPr="00024E0C">
        <w:t>PAP posiadający legalnie nieruchomości na terenie Projektu otrzymają rekompensatę w pełnej wysokości, przy uwzględnieniu pierwszeństwa zasady „ziemia za ziemię”,</w:t>
      </w:r>
    </w:p>
    <w:p w:rsidR="00B22F00" w:rsidRDefault="0050472B" w:rsidP="00B22F00">
      <w:pPr>
        <w:pStyle w:val="Akapitzlist"/>
        <w:numPr>
          <w:ilvl w:val="0"/>
          <w:numId w:val="21"/>
        </w:numPr>
        <w:spacing w:before="0" w:after="160"/>
      </w:pPr>
      <w:r w:rsidRPr="00024E0C">
        <w:lastRenderedPageBreak/>
        <w:t>PAP będący najemcami, dzierżawcami, dożywotnikami i innymi posiadaczami zależnymi nieruchomości na terenie Projektu otrzymają pełną rekompensatę za utratę tych praw,</w:t>
      </w:r>
    </w:p>
    <w:p w:rsidR="00B22F00" w:rsidRDefault="0050472B" w:rsidP="00B22F00">
      <w:pPr>
        <w:pStyle w:val="Akapitzlist"/>
        <w:numPr>
          <w:ilvl w:val="0"/>
          <w:numId w:val="21"/>
        </w:numPr>
        <w:spacing w:before="0" w:after="160"/>
      </w:pPr>
      <w:r w:rsidRPr="00024E0C">
        <w:t>PAP będący posiadaczami ograniczonych praw rzeczowych na nieruchomościach otrzymają pełna rekompensatę za utratę tych praw,</w:t>
      </w:r>
    </w:p>
    <w:p w:rsidR="00B22F00" w:rsidRDefault="0050472B" w:rsidP="00B22F00">
      <w:pPr>
        <w:pStyle w:val="Akapitzlist"/>
        <w:numPr>
          <w:ilvl w:val="0"/>
          <w:numId w:val="21"/>
        </w:numPr>
        <w:spacing w:before="0" w:after="160"/>
      </w:pPr>
      <w:r w:rsidRPr="00024E0C">
        <w:t>posiadacze upraw, roślin, budowli i innych konstrukcji związanych z gruntem otrzymają rekompensatę za te uprawy, rośliny, budowle i konstrukcje,</w:t>
      </w:r>
    </w:p>
    <w:p w:rsidR="00B22F00" w:rsidRDefault="0050472B" w:rsidP="00B22F00">
      <w:pPr>
        <w:pStyle w:val="Akapitzlist"/>
        <w:numPr>
          <w:ilvl w:val="0"/>
          <w:numId w:val="21"/>
        </w:numPr>
        <w:spacing w:before="0" w:after="160"/>
      </w:pPr>
      <w:r w:rsidRPr="00024E0C">
        <w:t>mieszkańcy domów i mieszkań, którzy będą musieli zostać wysiedleni oprócz odszkodowania na ww. zasadach otrzymają pomoc w przesiedleniu, odpowiedni dostęp do infrastruktury społecznej oraz, jeżeli będzie to konieczne, pakiet specjalnie dobranych działań osłonowych,</w:t>
      </w:r>
    </w:p>
    <w:p w:rsidR="00B22F00" w:rsidRDefault="0050472B" w:rsidP="00B22F00">
      <w:pPr>
        <w:pStyle w:val="Akapitzlist"/>
        <w:numPr>
          <w:ilvl w:val="0"/>
          <w:numId w:val="21"/>
        </w:numPr>
        <w:spacing w:before="0" w:after="160"/>
      </w:pPr>
      <w:r w:rsidRPr="00024E0C">
        <w:t>PAP, które w związku z realizacją Projektu stracą przychód, pensje lub możliwość prowadzenia działalności gospodarczej otrzymają odpowiednie rekompensaty oraz, jeżeli będzie to konieczne, pakiet odpowiednio dobranych działań osłonowych,</w:t>
      </w:r>
    </w:p>
    <w:p w:rsidR="00B22F00" w:rsidRDefault="0050472B" w:rsidP="00B22F00">
      <w:pPr>
        <w:pStyle w:val="Akapitzlist"/>
        <w:numPr>
          <w:ilvl w:val="0"/>
          <w:numId w:val="21"/>
        </w:numPr>
        <w:spacing w:before="0" w:after="160"/>
      </w:pPr>
      <w:r w:rsidRPr="00024E0C">
        <w:t xml:space="preserve">PAP posiadający nieruchomości na terenie Projektu nielegalnie, bez tytułu prawnego </w:t>
      </w:r>
      <w:r w:rsidR="006538BF" w:rsidRPr="00024E0C">
        <w:br/>
      </w:r>
      <w:r w:rsidRPr="00024E0C">
        <w:t xml:space="preserve">i bez </w:t>
      </w:r>
      <w:proofErr w:type="spellStart"/>
      <w:r w:rsidRPr="00024E0C">
        <w:t>ekspektatywy</w:t>
      </w:r>
      <w:proofErr w:type="spellEnd"/>
      <w:r w:rsidRPr="00024E0C">
        <w:t xml:space="preserve"> nabycia tytułu prawnego nie otrzymają rekompensat za wywłaszczenie z nieruchomości, ponieważ jest to niemożliwe w świetle prawa polskiego. Osoby te otrzymają jednak rekompensaty za rośliny i konstrukcje będące ich własnością oraz, jeżeli będzie to konieczne, pakiet specjalnie dobranych działań osłonowych dla odtworzenia lub poprawy jakości życia.</w:t>
      </w:r>
    </w:p>
    <w:p w:rsidR="00D05F57" w:rsidRPr="00AE5210" w:rsidRDefault="00097329" w:rsidP="0050472B">
      <w:pPr>
        <w:rPr>
          <w:b/>
        </w:rPr>
      </w:pPr>
      <w:r w:rsidRPr="00024E0C">
        <w:t xml:space="preserve">Szczegóły dotyczące władania </w:t>
      </w:r>
      <w:r w:rsidR="003C67FE" w:rsidRPr="00024E0C">
        <w:t xml:space="preserve">nieruchomościami </w:t>
      </w:r>
      <w:r w:rsidRPr="00024E0C">
        <w:t xml:space="preserve">zostały wykazane w Załączniku </w:t>
      </w:r>
      <w:r w:rsidR="005E5841">
        <w:t xml:space="preserve">nr </w:t>
      </w:r>
      <w:r w:rsidRPr="00024E0C">
        <w:t>1 do niniejszego PPNiP</w:t>
      </w:r>
      <w:r w:rsidRPr="00AE5210">
        <w:t>.</w:t>
      </w:r>
    </w:p>
    <w:p w:rsidR="0050472B" w:rsidRPr="00024E0C" w:rsidRDefault="0050472B" w:rsidP="0050472B">
      <w:r w:rsidRPr="00024E0C">
        <w:t>PAP będą uprawnione do uzyskania rekompensaty za następujące kategorie oddziaływań/strat:</w:t>
      </w:r>
    </w:p>
    <w:p w:rsidR="00B22F00" w:rsidRDefault="0050472B" w:rsidP="00B22F00">
      <w:pPr>
        <w:pStyle w:val="Akapitzlist"/>
        <w:numPr>
          <w:ilvl w:val="0"/>
          <w:numId w:val="22"/>
        </w:numPr>
        <w:spacing w:before="0" w:after="160"/>
      </w:pPr>
      <w:r w:rsidRPr="00024E0C">
        <w:rPr>
          <w:b/>
        </w:rPr>
        <w:t xml:space="preserve">Stała utrata nieruchomości </w:t>
      </w:r>
      <w:r w:rsidR="00717ED9" w:rsidRPr="00024E0C">
        <w:t>–</w:t>
      </w:r>
      <w:r w:rsidRPr="00024E0C">
        <w:t xml:space="preserve"> tam, gdzie to możliwe i gdzie PAP wyrazi taką wolę będzie rekompensowana w formie „ziemia za ziemię” poprzez przyznanie nieruchomości o podobnej wartości, położeniu i funkcjach jak nieruchomość wywłaszczona. Jeżeli znalezienie nieruchomości spełniającej wymagania adekwatnej rekompensaty nie będzie możliwe, PAP nie wyrazi woli uzyskania rekompensaty </w:t>
      </w:r>
      <w:r w:rsidR="00717ED9" w:rsidRPr="00024E0C">
        <w:br/>
      </w:r>
      <w:r w:rsidRPr="00024E0C">
        <w:t xml:space="preserve">w formie „ziemia za ziemię” albo zajęciu podlegała będzie jedynie niewielka część działki, odszkodowanie będzie wypłacane w formie pieniężnej i będzie odpowiadało rynkowej wartości wywłaszczonej nieruchomości lub jej części. Dodatkowo za niezwłoczne wydanie nieruchomości możliwe będzie powiększenie odszkodowania </w:t>
      </w:r>
      <w:r w:rsidR="00717ED9" w:rsidRPr="00024E0C">
        <w:br/>
      </w:r>
      <w:r w:rsidRPr="00024E0C">
        <w:t xml:space="preserve">o kwotę odpowiadającą kwocie 5% wartości wywłaszczonej nieruchomości, na zasadach określonych w specustawie powodziowej. PAP nie będące właścicielami lub użytkownikami wieczystymi, ale posiadające tytuł prawny do nieruchomości </w:t>
      </w:r>
      <w:r w:rsidR="00717ED9" w:rsidRPr="00024E0C">
        <w:br/>
      </w:r>
      <w:r w:rsidRPr="00024E0C">
        <w:t xml:space="preserve">(np. </w:t>
      </w:r>
      <w:r w:rsidR="007B0258" w:rsidRPr="00024E0C">
        <w:t>używania rzeczy cudze</w:t>
      </w:r>
      <w:r w:rsidR="00934073" w:rsidRPr="00024E0C">
        <w:t>j</w:t>
      </w:r>
      <w:r w:rsidR="007B0258" w:rsidRPr="00024E0C">
        <w:t xml:space="preserve">, tj. </w:t>
      </w:r>
      <w:r w:rsidRPr="00024E0C">
        <w:t xml:space="preserve">najemcy, dzierżawcy) otrzymają z kolei odszkodowanie odpowiadające wartości wywłaszczonych praw. Na żądanie PAP </w:t>
      </w:r>
      <w:r w:rsidR="00722F94" w:rsidRPr="00024E0C">
        <w:t xml:space="preserve">Zamawiający </w:t>
      </w:r>
      <w:r w:rsidRPr="00024E0C">
        <w:t xml:space="preserve">może przejąć nieruchomość w całości i zrekompensuje przejęcie tej nieruchomości na ww. zasadach. Wszelkie koszty transakcyjne, w tym podatki związane z przyznaniem rekompensaty za wywłaszczenie będzie pokrywał </w:t>
      </w:r>
      <w:r w:rsidR="00722F94" w:rsidRPr="00024E0C">
        <w:t>Zamawiający</w:t>
      </w:r>
      <w:r w:rsidRPr="00024E0C">
        <w:t xml:space="preserve">. W przypadku PAP, które posiadają nieruchomości na terenie Projektu bez tytułu prawnego (nielegalnie) przyznanie rekompensaty za wywłaszczenie nieruchomości nie będzie możliwe. Otrzymają one jednak rekompensaty za rośliny, nasadzenia i konstrukcje będące ich własnością oraz, jeżeli będzie to konieczne </w:t>
      </w:r>
      <w:r w:rsidRPr="00024E0C">
        <w:lastRenderedPageBreak/>
        <w:t>pakiet działań osłonowych mających na celu odtworzenie lub poprawę ich jakości życia;</w:t>
      </w:r>
    </w:p>
    <w:p w:rsidR="00B22F00" w:rsidRDefault="00D05F57" w:rsidP="00B22F00">
      <w:pPr>
        <w:pStyle w:val="Akapitzlist"/>
        <w:numPr>
          <w:ilvl w:val="0"/>
          <w:numId w:val="22"/>
        </w:numPr>
        <w:spacing w:before="0" w:after="160"/>
      </w:pPr>
      <w:r w:rsidRPr="00024E0C">
        <w:rPr>
          <w:b/>
        </w:rPr>
        <w:t xml:space="preserve">Trwałe ograniczenie </w:t>
      </w:r>
      <w:r w:rsidR="007B0258" w:rsidRPr="00024E0C">
        <w:rPr>
          <w:b/>
        </w:rPr>
        <w:t xml:space="preserve">(TO) sposobu </w:t>
      </w:r>
      <w:r w:rsidR="00934073" w:rsidRPr="00024E0C">
        <w:rPr>
          <w:b/>
        </w:rPr>
        <w:t xml:space="preserve">korzystania z </w:t>
      </w:r>
      <w:r w:rsidRPr="00024E0C">
        <w:rPr>
          <w:b/>
        </w:rPr>
        <w:t>nieruchomości</w:t>
      </w:r>
      <w:r w:rsidR="0041331C" w:rsidRPr="00024E0C">
        <w:rPr>
          <w:b/>
        </w:rPr>
        <w:t xml:space="preserve"> </w:t>
      </w:r>
      <w:r w:rsidR="00097329" w:rsidRPr="00024E0C">
        <w:t>uprawnia wł</w:t>
      </w:r>
      <w:r w:rsidR="00717ED9" w:rsidRPr="00024E0C">
        <w:t>aściciela/</w:t>
      </w:r>
      <w:r w:rsidR="00097329" w:rsidRPr="00024E0C">
        <w:t>użytkownika wieczystego do wystąpienia z wnioskiem o wykup nieruchomości na rzecz Skarbu Państwa, zgodnie z zapisami specustawy</w:t>
      </w:r>
      <w:r w:rsidR="0050472B" w:rsidRPr="00024E0C">
        <w:t xml:space="preserve">. </w:t>
      </w:r>
      <w:r w:rsidR="00717ED9" w:rsidRPr="00024E0C">
        <w:br/>
      </w:r>
      <w:r w:rsidR="0050472B" w:rsidRPr="00024E0C">
        <w:t>W zależności od przypadku zaproponowane zostaną również specjalnie dobrane działania osłonowe.</w:t>
      </w:r>
      <w:r w:rsidR="00457EDB" w:rsidRPr="00024E0C">
        <w:t xml:space="preserve"> Na wniosek PAP nieruchomość, na której ma nastąpić trwałe ograniczenie dotychczasowego użytkowania zostanie jednak wywłaszczona (prawo do żądania wykupu nieruchomości nie przysługuje właścicielowi nieruchomości, na której znajdują się drogi publiczne), a PAP otrzyma odszkodowanie</w:t>
      </w:r>
      <w:r w:rsidR="000C7C80" w:rsidRPr="00024E0C">
        <w:t xml:space="preserve"> na zasadach określonych dla trwałej utraty nieruchomości</w:t>
      </w:r>
      <w:r w:rsidR="00457EDB" w:rsidRPr="00024E0C">
        <w:t xml:space="preserve"> </w:t>
      </w:r>
      <w:r w:rsidR="00ED3243" w:rsidRPr="00024E0C">
        <w:t>(</w:t>
      </w:r>
      <w:r w:rsidR="000C7C80" w:rsidRPr="00024E0C">
        <w:t xml:space="preserve">w tym przypadku, </w:t>
      </w:r>
      <w:r w:rsidR="00B67C05" w:rsidRPr="00024E0C">
        <w:t>w wysokości wynikającej z operatu szacunkowego</w:t>
      </w:r>
      <w:r w:rsidR="00CA39DF" w:rsidRPr="00024E0C">
        <w:t xml:space="preserve"> sporządzonego przez </w:t>
      </w:r>
      <w:r w:rsidR="00ED3243" w:rsidRPr="00024E0C">
        <w:t>rzeczoznawcę majątkowego)</w:t>
      </w:r>
      <w:r w:rsidR="00B67C05" w:rsidRPr="00024E0C">
        <w:t>;</w:t>
      </w:r>
    </w:p>
    <w:p w:rsidR="00B22F00" w:rsidRDefault="0050472B" w:rsidP="00B22F00">
      <w:pPr>
        <w:pStyle w:val="Akapitzlist"/>
        <w:numPr>
          <w:ilvl w:val="0"/>
          <w:numId w:val="22"/>
        </w:numPr>
        <w:spacing w:before="0" w:after="160"/>
      </w:pPr>
      <w:r w:rsidRPr="00024E0C">
        <w:rPr>
          <w:b/>
        </w:rPr>
        <w:t>Budynki mieszkalne</w:t>
      </w:r>
      <w:r w:rsidRPr="00024E0C">
        <w:t xml:space="preserve"> – rekompensata będzie odbywała się na zasadach jak dla stałej utraty nieruchomości. Ponadto wysiedlane PAP otrzymają dodatkową płatność </w:t>
      </w:r>
      <w:r w:rsidR="006538BF" w:rsidRPr="00024E0C">
        <w:br/>
      </w:r>
      <w:r w:rsidRPr="00024E0C">
        <w:t xml:space="preserve">w kwocie 10 000 zł. W zależności od przypadku </w:t>
      </w:r>
      <w:r w:rsidR="00722F94" w:rsidRPr="00024E0C">
        <w:t xml:space="preserve">Zamawiający </w:t>
      </w:r>
      <w:r w:rsidR="00457EDB" w:rsidRPr="00024E0C">
        <w:t xml:space="preserve">zapewni </w:t>
      </w:r>
      <w:r w:rsidRPr="00024E0C">
        <w:t xml:space="preserve">tym osobom zamienne lokale mieszkalne. W przypadku </w:t>
      </w:r>
      <w:proofErr w:type="spellStart"/>
      <w:r w:rsidRPr="00024E0C">
        <w:t>squattersów</w:t>
      </w:r>
      <w:proofErr w:type="spellEnd"/>
      <w:r w:rsidRPr="00024E0C">
        <w:t xml:space="preserve"> nie są oni uprawnieni do otrzymania odszkodowania, jednak w określonych przypadkach </w:t>
      </w:r>
      <w:r w:rsidR="00722F94" w:rsidRPr="00024E0C">
        <w:t xml:space="preserve">Zamawiający </w:t>
      </w:r>
      <w:r w:rsidRPr="00024E0C">
        <w:t xml:space="preserve">jest zobowiązany do </w:t>
      </w:r>
      <w:r w:rsidR="00457EDB" w:rsidRPr="00024E0C">
        <w:t xml:space="preserve">zapewnienia </w:t>
      </w:r>
      <w:r w:rsidRPr="00024E0C">
        <w:t>im lokalu zamiennego. Osobom tym zostanie zaproponowany również pakiet osłonowy, obejmujący pomoc w znalezieniu miejsca zamieszkania, a w przypadku jeżeli są to osoby bezrobotne albo dotknięte uzależnieniami zaproponowane zostaną im działania wspierające ich pozycję na rynku pracy oraz otrzymają stosowną propozycję leczenia;</w:t>
      </w:r>
    </w:p>
    <w:p w:rsidR="00B22F00" w:rsidRDefault="0050472B" w:rsidP="00B22F00">
      <w:pPr>
        <w:pStyle w:val="Akapitzlist"/>
        <w:numPr>
          <w:ilvl w:val="0"/>
          <w:numId w:val="22"/>
        </w:numPr>
        <w:spacing w:before="0" w:after="160"/>
      </w:pPr>
      <w:r w:rsidRPr="00024E0C">
        <w:rPr>
          <w:b/>
        </w:rPr>
        <w:t>Budowle i struktury niemieszkalne (stajnie, ogrodzenia, infrastruktura techniczna itp.)</w:t>
      </w:r>
      <w:r w:rsidRPr="00024E0C">
        <w:t xml:space="preserve"> – co do zasady właściciele i użytkownicy tych budowli i struktur otrzymają rekompensatę jak za stałą utratę nieruchomości. Wśród działań osłonowych </w:t>
      </w:r>
      <w:r w:rsidR="00722F94" w:rsidRPr="00024E0C">
        <w:t xml:space="preserve">Zamawiający </w:t>
      </w:r>
      <w:r w:rsidRPr="00024E0C">
        <w:t xml:space="preserve">zaproponuje przebudowę sieci infrastruktury, a tam gdzie to adekwatne – struktur i budowli na koszt </w:t>
      </w:r>
      <w:r w:rsidR="00722F94" w:rsidRPr="00024E0C">
        <w:t>Zamawiającego</w:t>
      </w:r>
      <w:r w:rsidRPr="00024E0C">
        <w:t xml:space="preserve">. Dodatkowo jednostki samorządu terytorialnego, które zrealizowały lub realizują </w:t>
      </w:r>
      <w:r w:rsidR="006B4AA1" w:rsidRPr="00024E0C">
        <w:t>w obszarze zajętym pod inwestycję,</w:t>
      </w:r>
      <w:r w:rsidRPr="00024E0C">
        <w:t xml:space="preserve"> budowle lub struktury przy wykorzystaniu środków pochodzących z budżetu Unii Europejskiej lub innych źródeł zagranicznych, odszkodowanie pieniężne zostanie powiększone o kwotę podlegających zwrotowi środków pochodzących z dofinansowania wraz z należnymi odsetkami;</w:t>
      </w:r>
    </w:p>
    <w:p w:rsidR="00B22F00" w:rsidRDefault="0050472B" w:rsidP="00B22F00">
      <w:pPr>
        <w:pStyle w:val="Akapitzlist"/>
        <w:numPr>
          <w:ilvl w:val="0"/>
          <w:numId w:val="22"/>
        </w:numPr>
        <w:spacing w:before="0" w:after="160"/>
      </w:pPr>
      <w:r w:rsidRPr="00024E0C">
        <w:rPr>
          <w:b/>
        </w:rPr>
        <w:t xml:space="preserve">Utrata nasadzeń </w:t>
      </w:r>
      <w:r w:rsidRPr="00024E0C">
        <w:t>zostanie zrekompensowana legalnym posiadaczom nieruchomości w pieniądzu, przy uwzględnieniu kosztów założenia i pielęgnacji nasadzeń, a także wartości utraconych pożytków w okresie od dnia wywłaszczenia do dnia zakończenia pełnego plonowania,</w:t>
      </w:r>
    </w:p>
    <w:p w:rsidR="00B22F00" w:rsidRDefault="0050472B" w:rsidP="00B22F00">
      <w:pPr>
        <w:pStyle w:val="Akapitzlist"/>
        <w:numPr>
          <w:ilvl w:val="0"/>
          <w:numId w:val="22"/>
        </w:numPr>
        <w:spacing w:before="0" w:after="160"/>
      </w:pPr>
      <w:r w:rsidRPr="00024E0C">
        <w:rPr>
          <w:b/>
        </w:rPr>
        <w:t xml:space="preserve">Utrata drzewostanu </w:t>
      </w:r>
      <w:r w:rsidRPr="00024E0C">
        <w:t xml:space="preserve">zostanie zrekompensowana analogicznie jak w przypadku utraty nasadzeń. W zależności od przypadku rekompensata może nastąpić również </w:t>
      </w:r>
      <w:r w:rsidR="006538BF" w:rsidRPr="00024E0C">
        <w:br/>
      </w:r>
      <w:r w:rsidRPr="00024E0C">
        <w:t>wg oszacowania wartości drewna, które może być pozyskane;</w:t>
      </w:r>
    </w:p>
    <w:p w:rsidR="00B22F00" w:rsidRDefault="0050472B" w:rsidP="00B22F00">
      <w:pPr>
        <w:pStyle w:val="Akapitzlist"/>
        <w:numPr>
          <w:ilvl w:val="0"/>
          <w:numId w:val="22"/>
        </w:numPr>
        <w:spacing w:before="0" w:after="160"/>
      </w:pPr>
      <w:r w:rsidRPr="00024E0C">
        <w:rPr>
          <w:b/>
        </w:rPr>
        <w:t xml:space="preserve">Oddziaływanie na przedsiębiorców i zatrudnienie </w:t>
      </w:r>
      <w:r w:rsidRPr="00024E0C">
        <w:t xml:space="preserve">zostanie zrekompensowane </w:t>
      </w:r>
      <w:r w:rsidR="00717ED9" w:rsidRPr="00024E0C">
        <w:br/>
      </w:r>
      <w:r w:rsidRPr="00024E0C">
        <w:t xml:space="preserve">w pieniądzu poprzez zrekompensowanie szkód faktycznie poniesionych przez przedsiębiorców oraz </w:t>
      </w:r>
      <w:r w:rsidR="00D92121" w:rsidRPr="00024E0C">
        <w:t>zysku</w:t>
      </w:r>
      <w:r w:rsidR="00B47599" w:rsidRPr="00024E0C">
        <w:rPr>
          <w:rStyle w:val="Odwoanieprzypisudolnego"/>
        </w:rPr>
        <w:footnoteReference w:id="17"/>
      </w:r>
      <w:r w:rsidRPr="00024E0C">
        <w:t xml:space="preserve">, który utracili na skutek realizacji Projektu. Podstawą do określenia tych wartości powinny być dokumenty księgowo-rozliczeniowe, ewentualnie zeznania podatkowe przedsiębiorców. W przypadku utraty pracy przez </w:t>
      </w:r>
      <w:r w:rsidRPr="00024E0C">
        <w:lastRenderedPageBreak/>
        <w:t>pracowników otrzymają oni zasiłek dla bezrobotnych. Zarówno pracownicy, jak i wykonujący pracę na umowach cywilnoprawnych w przypadku utraty możliwości zarobkowania otrzymają bezpłatne ubezpieczenie zdrowotne, pomoc w znalezieniu pracy oraz, ewentualnie, pomoc w postaci szkoleń zawodowych umożliwiających im przekwalifikowanie w celu znalezienia zatrudnienia;</w:t>
      </w:r>
    </w:p>
    <w:p w:rsidR="00B22F00" w:rsidRDefault="0050472B" w:rsidP="00B22F00">
      <w:pPr>
        <w:pStyle w:val="Akapitzlist"/>
        <w:numPr>
          <w:ilvl w:val="0"/>
          <w:numId w:val="22"/>
        </w:numPr>
        <w:spacing w:before="0" w:after="160"/>
      </w:pPr>
      <w:r w:rsidRPr="00024E0C">
        <w:rPr>
          <w:b/>
        </w:rPr>
        <w:t>Utrata lub ograniczenie dostępu do infrastruktury społecznej</w:t>
      </w:r>
      <w:r w:rsidRPr="00024E0C">
        <w:t xml:space="preserve"> (np. parków) zostanie w miarę możliwości zrekompensowane poprzez odtworzenie tej infrastruktury w nowym, odpowiednio zlokalizowanym miejscu. W przypadku braku możliwości lub braku potrzeby odtworzenia infrastruktury w nowym miejscu, PAP otrzymają dostęp do istniejącej infrastruktury społecznej;</w:t>
      </w:r>
    </w:p>
    <w:p w:rsidR="00B22F00" w:rsidRDefault="0050472B" w:rsidP="00B22F00">
      <w:pPr>
        <w:pStyle w:val="Akapitzlist"/>
        <w:numPr>
          <w:ilvl w:val="0"/>
          <w:numId w:val="22"/>
        </w:numPr>
        <w:spacing w:before="0" w:after="160"/>
      </w:pPr>
      <w:r w:rsidRPr="00024E0C">
        <w:rPr>
          <w:b/>
        </w:rPr>
        <w:t>Koszty przesiedlenia gospodarstw domowych</w:t>
      </w:r>
      <w:r w:rsidRPr="00024E0C">
        <w:t xml:space="preserve"> – w celu pokrycia kosztów przesiedlenia gospodarstw domowych PAP otrzymają kwotę 10 000 zł</w:t>
      </w:r>
      <w:r w:rsidR="008571F5" w:rsidRPr="00024E0C">
        <w:t xml:space="preserve"> (art. 21 ust. 8 specustawy przeciwpowodziowej)</w:t>
      </w:r>
      <w:r w:rsidRPr="00024E0C">
        <w:t>. Zostanie im również zaproponowany specjalny pakiet działań osłonowych, obejmujących w razie potrzeby pomoc w znalezieniu firmy transportowej i w pokryciu kosztów transportu przekraczających kwotę 10 000 zł</w:t>
      </w:r>
      <w:r w:rsidR="008571F5" w:rsidRPr="00024E0C">
        <w:t xml:space="preserve"> (art. 21 ust. 8 specustawy przeciwpowodziowej)</w:t>
      </w:r>
      <w:r w:rsidRPr="00024E0C">
        <w:t>;</w:t>
      </w:r>
    </w:p>
    <w:p w:rsidR="00B22F00" w:rsidRDefault="0050472B" w:rsidP="00B22F00">
      <w:pPr>
        <w:pStyle w:val="Akapitzlist"/>
        <w:numPr>
          <w:ilvl w:val="0"/>
          <w:numId w:val="22"/>
        </w:numPr>
        <w:spacing w:before="0" w:after="160"/>
      </w:pPr>
      <w:r w:rsidRPr="00024E0C">
        <w:rPr>
          <w:b/>
        </w:rPr>
        <w:t xml:space="preserve">Grupy szczególnie wrażliwe </w:t>
      </w:r>
      <w:r w:rsidRPr="00024E0C">
        <w:t xml:space="preserve">w ramach rekompensaty otrzymają specjalnie dobrany do ich potrzeb pakiet osłonowy (harmonogram wdrażania działań w tym zakresie będzie ustalany indywidualnie). Dla dzieci i młodzieży szkolnej będzie to pomoc </w:t>
      </w:r>
      <w:r w:rsidR="00717ED9" w:rsidRPr="00024E0C">
        <w:br/>
      </w:r>
      <w:r w:rsidRPr="00024E0C">
        <w:t xml:space="preserve">w znalezieniu takiej lokalizacji, która umożliwi im kształcenie się w dotychczasowej szkole; podobnie dla dzieci uczęszczających do żłobków i przedszkoli. Osoby starsze zostaną przesiedlone w miejsca, które są pozbawione barier architektonicznych utrudniających poruszanie się i które posiadają równy, albo łatwiejszy dostęp do opieki zdrowotnej, przy jednoczesnej możliwości zapewnienia zachowania dotychczasowych nawyków i stylu życia. Osobom ubogim zaproponowana zostanie pomoc w uzyskaniu dodatkowego wsparcia instytucjonalnego od agencji rządowych, samorządowych oraz od właściwych dla ich problemów organizacji pozarządowych. </w:t>
      </w:r>
    </w:p>
    <w:p w:rsidR="00B22F00" w:rsidRDefault="0050472B" w:rsidP="00B22F00">
      <w:pPr>
        <w:pStyle w:val="Akapitzlist"/>
        <w:numPr>
          <w:ilvl w:val="0"/>
          <w:numId w:val="22"/>
        </w:numPr>
        <w:spacing w:before="0" w:after="160"/>
      </w:pPr>
      <w:r w:rsidRPr="00024E0C">
        <w:rPr>
          <w:b/>
        </w:rPr>
        <w:t>Czasowe zajęcie nieruchomości</w:t>
      </w:r>
      <w:r w:rsidRPr="00024E0C">
        <w:t xml:space="preserve"> będzie rekompensowane pieniężnie poprzez wypłatę w odstępach miesięcznych kwot odpowiadających rynkowym cenom wynajmu lub dzierżawy nieruchomości. Ponadto w przypadku, jeżeli w związku z czasowym zajęciem nieruchomości PAP poniesie z tego tytułu stratę, zostanie ona odrębnie zrekompensowana na ww. zasadach. Po zakończeniu realizacji działań budowlanych wszystkie nieruchomości zostaną przywrócone do stanu poprzedniego;</w:t>
      </w:r>
    </w:p>
    <w:p w:rsidR="00B22F00" w:rsidRDefault="0050472B" w:rsidP="00B22F00">
      <w:pPr>
        <w:pStyle w:val="Akapitzlist"/>
        <w:numPr>
          <w:ilvl w:val="0"/>
          <w:numId w:val="22"/>
        </w:numPr>
        <w:spacing w:before="0" w:after="160"/>
      </w:pPr>
      <w:r w:rsidRPr="00024E0C">
        <w:rPr>
          <w:b/>
        </w:rPr>
        <w:t xml:space="preserve">Szkody w domach, budynkach i budowlach w związku z pracami budowlanymi (np. wibracje, wypadki, itp.) </w:t>
      </w:r>
      <w:r w:rsidRPr="00024E0C">
        <w:t>będą rekompensowane w zależności od ich charakteru tak, aby możliwe było odtworzenie pełnej substancji dotkniętego obiektu albo zakup nowego. W zależności od sytuacji zastosowane zostaną odpowiednie zasady dotyczące wypłaty odszkodowań dla ww. oddziaływań.</w:t>
      </w:r>
    </w:p>
    <w:bookmarkEnd w:id="465"/>
    <w:p w:rsidR="00CA39DF" w:rsidRPr="00024E0C" w:rsidRDefault="0080584D" w:rsidP="006D0F27">
      <w:r w:rsidRPr="00024E0C">
        <w:t xml:space="preserve">Dla </w:t>
      </w:r>
      <w:r w:rsidR="003F5700" w:rsidRPr="00024E0C">
        <w:t xml:space="preserve">obiektów </w:t>
      </w:r>
      <w:r w:rsidRPr="00024E0C">
        <w:t xml:space="preserve">objętych niniejszym </w:t>
      </w:r>
      <w:r w:rsidR="00893E7C" w:rsidRPr="00024E0C">
        <w:t>PPNi</w:t>
      </w:r>
      <w:r w:rsidR="000E55A8" w:rsidRPr="00024E0C">
        <w:t>P</w:t>
      </w:r>
      <w:r w:rsidRPr="00024E0C">
        <w:t xml:space="preserve"> uprawnionych do kompensacji należy zaliczyć do kategorii właścicieli nieruchomości</w:t>
      </w:r>
      <w:r w:rsidR="00694A97">
        <w:t>,</w:t>
      </w:r>
      <w:r w:rsidRPr="00024E0C">
        <w:t xml:space="preserve"> użytkowników wieczystych</w:t>
      </w:r>
      <w:r w:rsidR="00694A97">
        <w:t xml:space="preserve"> nieruchomości oraz posiadaczy służebności gruntowych</w:t>
      </w:r>
      <w:r w:rsidRPr="00024E0C">
        <w:t xml:space="preserve">. W chwili zakończenia prac nad niniejszym </w:t>
      </w:r>
      <w:r w:rsidR="00893E7C" w:rsidRPr="00024E0C">
        <w:t>PPNi</w:t>
      </w:r>
      <w:r w:rsidR="000E55A8" w:rsidRPr="00024E0C">
        <w:t>P</w:t>
      </w:r>
      <w:r w:rsidRPr="00024E0C">
        <w:t xml:space="preserve"> </w:t>
      </w:r>
      <w:r w:rsidR="00276123" w:rsidRPr="00024E0C">
        <w:t xml:space="preserve">Zadanie </w:t>
      </w:r>
      <w:r w:rsidRPr="00024E0C">
        <w:t xml:space="preserve">objęte jego zakresem </w:t>
      </w:r>
      <w:r w:rsidR="00276123" w:rsidRPr="00024E0C">
        <w:t xml:space="preserve">znajdowało </w:t>
      </w:r>
      <w:r w:rsidRPr="00024E0C">
        <w:t xml:space="preserve">się na różnym stopniu zaawansowania procesu </w:t>
      </w:r>
      <w:r w:rsidR="00DC6486" w:rsidRPr="00024E0C">
        <w:t>wypłaty odszkodowań</w:t>
      </w:r>
      <w:r w:rsidRPr="00024E0C">
        <w:t xml:space="preserve">. </w:t>
      </w:r>
      <w:r w:rsidR="00E973BA" w:rsidRPr="00024E0C">
        <w:t>Część uprawnionych właścicieli otrzymała już rekompensaty</w:t>
      </w:r>
      <w:r w:rsidR="00B67C05" w:rsidRPr="00024E0C">
        <w:t>, których wysokość była ustalana na podstawie operatów szacunkowych opracowanych zgodnie z kryteriami OP 4.12</w:t>
      </w:r>
      <w:r w:rsidR="00E973BA" w:rsidRPr="00024E0C">
        <w:t>.</w:t>
      </w:r>
    </w:p>
    <w:p w:rsidR="00CA39DF" w:rsidRPr="00024E0C" w:rsidRDefault="00CA39DF" w:rsidP="006D0F27">
      <w:pPr>
        <w:sectPr w:rsidR="00CA39DF" w:rsidRPr="00024E0C" w:rsidSect="00B06E6F">
          <w:headerReference w:type="even" r:id="rId69"/>
          <w:footerReference w:type="default" r:id="rId70"/>
          <w:footerReference w:type="first" r:id="rId71"/>
          <w:pgSz w:w="11906" w:h="16838"/>
          <w:pgMar w:top="1417" w:right="1417" w:bottom="1417" w:left="1417" w:header="708" w:footer="708" w:gutter="0"/>
          <w:cols w:space="708"/>
          <w:titlePg/>
          <w:docGrid w:linePitch="360"/>
        </w:sectPr>
      </w:pPr>
    </w:p>
    <w:p w:rsidR="006D0F27" w:rsidRPr="00024E0C" w:rsidRDefault="006D0F27" w:rsidP="006D0F27">
      <w:pPr>
        <w:pStyle w:val="Nagwek2"/>
      </w:pPr>
      <w:bookmarkStart w:id="466" w:name="_Toc416223151"/>
      <w:bookmarkStart w:id="467" w:name="_Toc457990352"/>
      <w:bookmarkStart w:id="468" w:name="_Toc464568105"/>
      <w:bookmarkStart w:id="469" w:name="_Toc469986164"/>
      <w:r w:rsidRPr="00024E0C">
        <w:lastRenderedPageBreak/>
        <w:t>Matryca kwalifikowalności</w:t>
      </w:r>
      <w:bookmarkEnd w:id="466"/>
      <w:r w:rsidR="0050472B" w:rsidRPr="00024E0C">
        <w:rPr>
          <w:rStyle w:val="Odwoanieprzypisudolnego"/>
        </w:rPr>
        <w:footnoteReference w:id="18"/>
      </w:r>
      <w:bookmarkEnd w:id="467"/>
      <w:bookmarkEnd w:id="468"/>
      <w:bookmarkEnd w:id="4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3"/>
        <w:gridCol w:w="3515"/>
        <w:gridCol w:w="6882"/>
      </w:tblGrid>
      <w:tr w:rsidR="00A95CC2" w:rsidRPr="00024E0C" w:rsidTr="00EF6C08">
        <w:trPr>
          <w:cantSplit/>
          <w:tblHeader/>
        </w:trPr>
        <w:tc>
          <w:tcPr>
            <w:tcW w:w="1344" w:type="pct"/>
            <w:tcBorders>
              <w:top w:val="single" w:sz="4" w:space="0" w:color="FFFFFF"/>
              <w:left w:val="single" w:sz="4" w:space="0" w:color="FFFFFF"/>
              <w:bottom w:val="single" w:sz="4" w:space="0" w:color="FFFFFF"/>
              <w:right w:val="single" w:sz="4" w:space="0" w:color="FFFFFF"/>
            </w:tcBorders>
            <w:shd w:val="clear" w:color="auto" w:fill="244061"/>
            <w:vAlign w:val="center"/>
          </w:tcPr>
          <w:p w:rsidR="00A95CC2" w:rsidRPr="00024E0C" w:rsidRDefault="00A95CC2" w:rsidP="006538BF">
            <w:pPr>
              <w:spacing w:after="120"/>
              <w:jc w:val="center"/>
              <w:rPr>
                <w:rFonts w:cs="Arial"/>
                <w:b/>
                <w:color w:val="FFFFFF"/>
                <w:sz w:val="20"/>
                <w:szCs w:val="20"/>
              </w:rPr>
            </w:pPr>
            <w:r w:rsidRPr="00024E0C">
              <w:rPr>
                <w:rFonts w:cs="Arial"/>
                <w:b/>
                <w:color w:val="FFFFFF"/>
                <w:sz w:val="20"/>
                <w:szCs w:val="20"/>
              </w:rPr>
              <w:t>Oddziaływania/straty</w:t>
            </w:r>
          </w:p>
        </w:tc>
        <w:tc>
          <w:tcPr>
            <w:tcW w:w="1236" w:type="pct"/>
            <w:tcBorders>
              <w:top w:val="single" w:sz="4" w:space="0" w:color="FFFFFF"/>
              <w:left w:val="single" w:sz="4" w:space="0" w:color="FFFFFF"/>
              <w:bottom w:val="single" w:sz="4" w:space="0" w:color="FFFFFF"/>
              <w:right w:val="single" w:sz="4" w:space="0" w:color="FFFFFF"/>
            </w:tcBorders>
            <w:shd w:val="clear" w:color="auto" w:fill="244061"/>
            <w:vAlign w:val="center"/>
          </w:tcPr>
          <w:p w:rsidR="00A95CC2" w:rsidRPr="00024E0C" w:rsidRDefault="00A95CC2" w:rsidP="006538BF">
            <w:pPr>
              <w:spacing w:after="120"/>
              <w:jc w:val="center"/>
              <w:rPr>
                <w:rFonts w:cs="Arial"/>
                <w:b/>
                <w:color w:val="FFFFFF"/>
                <w:sz w:val="20"/>
                <w:szCs w:val="20"/>
              </w:rPr>
            </w:pPr>
            <w:r w:rsidRPr="00024E0C">
              <w:rPr>
                <w:rFonts w:cs="Arial"/>
                <w:b/>
                <w:color w:val="FFFFFF"/>
                <w:sz w:val="20"/>
                <w:szCs w:val="20"/>
              </w:rPr>
              <w:t>Określenie PAP</w:t>
            </w:r>
          </w:p>
        </w:tc>
        <w:tc>
          <w:tcPr>
            <w:tcW w:w="2420" w:type="pct"/>
            <w:tcBorders>
              <w:top w:val="single" w:sz="4" w:space="0" w:color="FFFFFF"/>
              <w:left w:val="single" w:sz="4" w:space="0" w:color="FFFFFF"/>
              <w:bottom w:val="single" w:sz="4" w:space="0" w:color="FFFFFF"/>
              <w:right w:val="single" w:sz="4" w:space="0" w:color="FFFFFF"/>
            </w:tcBorders>
            <w:shd w:val="clear" w:color="auto" w:fill="244061"/>
            <w:vAlign w:val="center"/>
          </w:tcPr>
          <w:p w:rsidR="00A95CC2" w:rsidRPr="00024E0C" w:rsidRDefault="00A95CC2" w:rsidP="006538BF">
            <w:pPr>
              <w:spacing w:after="120"/>
              <w:jc w:val="center"/>
              <w:rPr>
                <w:rFonts w:cs="Arial"/>
                <w:b/>
                <w:color w:val="FFFFFF"/>
                <w:sz w:val="20"/>
                <w:szCs w:val="20"/>
              </w:rPr>
            </w:pPr>
            <w:r w:rsidRPr="00024E0C">
              <w:rPr>
                <w:rFonts w:cs="Arial"/>
                <w:b/>
                <w:color w:val="FFFFFF"/>
                <w:sz w:val="20"/>
                <w:szCs w:val="20"/>
              </w:rPr>
              <w:t>Kompensata</w:t>
            </w:r>
          </w:p>
        </w:tc>
      </w:tr>
      <w:tr w:rsidR="00A95CC2" w:rsidRPr="00024E0C" w:rsidTr="00EF6C08">
        <w:trPr>
          <w:cantSplit/>
        </w:trPr>
        <w:tc>
          <w:tcPr>
            <w:tcW w:w="1344" w:type="pct"/>
            <w:vMerge w:val="restart"/>
            <w:vAlign w:val="center"/>
          </w:tcPr>
          <w:p w:rsidR="00A95CC2" w:rsidRPr="00024E0C" w:rsidRDefault="00846FEC" w:rsidP="006538BF">
            <w:pPr>
              <w:spacing w:before="0" w:after="120" w:line="240" w:lineRule="auto"/>
              <w:jc w:val="center"/>
              <w:rPr>
                <w:rFonts w:cs="Arial"/>
                <w:sz w:val="20"/>
                <w:szCs w:val="20"/>
              </w:rPr>
            </w:pPr>
            <w:r w:rsidRPr="00024E0C">
              <w:rPr>
                <w:rFonts w:cs="Arial"/>
                <w:sz w:val="20"/>
                <w:szCs w:val="20"/>
              </w:rPr>
              <w:t xml:space="preserve">Trwała </w:t>
            </w:r>
            <w:r w:rsidR="00A95CC2" w:rsidRPr="00024E0C">
              <w:rPr>
                <w:rFonts w:cs="Arial"/>
                <w:sz w:val="20"/>
                <w:szCs w:val="20"/>
              </w:rPr>
              <w:t xml:space="preserve">utrata nieruchomości </w:t>
            </w:r>
          </w:p>
        </w:tc>
        <w:tc>
          <w:tcPr>
            <w:tcW w:w="1236"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Właściciele, użytkownicy wieczyści, posiadacze samoistni nieruchomości</w:t>
            </w:r>
          </w:p>
        </w:tc>
        <w:tc>
          <w:tcPr>
            <w:tcW w:w="2420" w:type="pct"/>
            <w:vAlign w:val="center"/>
          </w:tcPr>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rekompensata w formie „ziemia za ziemię”</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jeżeli rekompensata w formie „ziemia za ziemię” jest niemożliwa albo niepożądana odszkodowanie pieniężne,</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pokrycie wszelkich kosztów transakcyjnych</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Align w:val="center"/>
          </w:tcPr>
          <w:p w:rsidR="00B22F00" w:rsidRDefault="002727F9" w:rsidP="00B22F00">
            <w:pPr>
              <w:pStyle w:val="Akapitzlist"/>
              <w:numPr>
                <w:ilvl w:val="0"/>
                <w:numId w:val="11"/>
              </w:numPr>
              <w:spacing w:before="0" w:after="120"/>
              <w:rPr>
                <w:rFonts w:cs="Arial"/>
                <w:sz w:val="20"/>
                <w:szCs w:val="20"/>
              </w:rPr>
            </w:pPr>
            <w:r w:rsidRPr="00024E0C">
              <w:rPr>
                <w:rFonts w:cs="Arial"/>
                <w:sz w:val="20"/>
                <w:szCs w:val="20"/>
              </w:rPr>
              <w:t>pokrycie</w:t>
            </w:r>
            <w:r w:rsidR="00A95CC2" w:rsidRPr="00024E0C">
              <w:rPr>
                <w:rFonts w:cs="Arial"/>
                <w:sz w:val="20"/>
                <w:szCs w:val="20"/>
              </w:rPr>
              <w:t xml:space="preserve"> kosztów przeprowadzki</w:t>
            </w:r>
          </w:p>
          <w:p w:rsidR="00B22F00" w:rsidRDefault="00A95CC2" w:rsidP="00B22F00">
            <w:pPr>
              <w:pStyle w:val="Akapitzlist"/>
              <w:numPr>
                <w:ilvl w:val="0"/>
                <w:numId w:val="34"/>
              </w:numPr>
              <w:spacing w:before="0" w:after="120"/>
              <w:rPr>
                <w:rFonts w:cs="Arial"/>
                <w:sz w:val="20"/>
                <w:szCs w:val="20"/>
              </w:rPr>
            </w:pPr>
            <w:r w:rsidRPr="00024E0C">
              <w:rPr>
                <w:rFonts w:cs="Arial"/>
                <w:sz w:val="20"/>
                <w:szCs w:val="20"/>
              </w:rPr>
              <w:t>wsparcie w przeprowadzce</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Grupy społecznie wrażliwe</w:t>
            </w:r>
          </w:p>
        </w:tc>
        <w:tc>
          <w:tcPr>
            <w:tcW w:w="2420" w:type="pct"/>
            <w:vAlign w:val="center"/>
          </w:tcPr>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przesiedlenie do lokalizacji nie wpływającej na dostępność poprzedniej szkoły,</w:t>
            </w:r>
          </w:p>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wsparcie w znalezieniu lokalizacji z podobną dostępnością szkoły, jak w przypadku wywłaszczonego gospodarstwa domowego</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Align w:val="center"/>
          </w:tcPr>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przesiedlenie do lokalizacji z takim samym lub lepszym dostępem do opieki medycznej, jak w przypadku wywłaszczonego gospodarstwa domowego, ewentualnie pomoc w znalezieniu miejsca zamieszkania z takim dostępem</w:t>
            </w:r>
          </w:p>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przesiedlenie do miejsca bez barier architektonicznych, ewentualnie pomoc w znalezieniu odpowiedniego domu</w:t>
            </w:r>
          </w:p>
        </w:tc>
      </w:tr>
      <w:tr w:rsidR="00A95CC2" w:rsidRPr="00024E0C" w:rsidTr="00EF6C08">
        <w:trPr>
          <w:cantSplit/>
          <w:trHeight w:val="733"/>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Align w:val="center"/>
          </w:tcPr>
          <w:p w:rsidR="00B22F00" w:rsidRDefault="00A95CC2" w:rsidP="00B22F00">
            <w:pPr>
              <w:pStyle w:val="Akapitzlist"/>
              <w:numPr>
                <w:ilvl w:val="0"/>
                <w:numId w:val="34"/>
              </w:numPr>
              <w:spacing w:before="0" w:after="120"/>
              <w:rPr>
                <w:rFonts w:cs="Arial"/>
                <w:sz w:val="20"/>
                <w:szCs w:val="20"/>
              </w:rPr>
            </w:pPr>
            <w:r w:rsidRPr="00024E0C">
              <w:rPr>
                <w:rFonts w:cs="Arial"/>
                <w:sz w:val="20"/>
                <w:szCs w:val="20"/>
              </w:rPr>
              <w:t xml:space="preserve">wsparcie w uzyskaniu odpowiedniej pomocy instytucjonalnej dla celów poprawy jakości życia </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Użytkownicy nieruchomości</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rekompensata pieniężna za utratę praw na nieruchomości,</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pomoc we wzięciu w użytkowanie podobnej nieruchomości.</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Najemcy, dzierżawcy</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 xml:space="preserve">rekompensacja pieniężna za straty poniesione w związku </w:t>
            </w:r>
            <w:r w:rsidR="00717ED9" w:rsidRPr="00024E0C">
              <w:rPr>
                <w:rFonts w:cs="Arial"/>
                <w:sz w:val="20"/>
                <w:szCs w:val="20"/>
              </w:rPr>
              <w:br/>
            </w:r>
            <w:r w:rsidRPr="00024E0C">
              <w:rPr>
                <w:rFonts w:cs="Arial"/>
                <w:sz w:val="20"/>
                <w:szCs w:val="20"/>
              </w:rPr>
              <w:t>z wygaśnięciem umowy,</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pokrycie kosztów transakcyjnych</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Nielegalnie władający nieruchomością</w:t>
            </w:r>
          </w:p>
        </w:tc>
        <w:tc>
          <w:tcPr>
            <w:tcW w:w="2420" w:type="pct"/>
            <w:vAlign w:val="center"/>
          </w:tcPr>
          <w:p w:rsidR="00B22F00" w:rsidRDefault="00A95CC2" w:rsidP="00B22F00">
            <w:pPr>
              <w:pStyle w:val="Akapitzlist"/>
              <w:numPr>
                <w:ilvl w:val="0"/>
                <w:numId w:val="25"/>
              </w:numPr>
              <w:spacing w:before="0" w:after="120"/>
              <w:rPr>
                <w:rFonts w:cs="Arial"/>
                <w:sz w:val="20"/>
                <w:szCs w:val="20"/>
              </w:rPr>
            </w:pPr>
            <w:r w:rsidRPr="00024E0C">
              <w:rPr>
                <w:rFonts w:cs="Arial"/>
                <w:sz w:val="20"/>
                <w:szCs w:val="20"/>
              </w:rPr>
              <w:t>brak odszkodowania za utratę nieruchomości</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037550" w:rsidP="006538BF">
            <w:pPr>
              <w:spacing w:before="0" w:after="120" w:line="240" w:lineRule="auto"/>
              <w:jc w:val="center"/>
              <w:rPr>
                <w:rFonts w:cs="Arial"/>
                <w:sz w:val="20"/>
                <w:szCs w:val="20"/>
              </w:rPr>
            </w:pPr>
            <w:r w:rsidRPr="00024E0C">
              <w:rPr>
                <w:rFonts w:cs="Arial"/>
                <w:sz w:val="20"/>
                <w:szCs w:val="20"/>
              </w:rPr>
              <w:t>Posiadacze służebności, hipoteki, zastawu na nieruchomości</w:t>
            </w:r>
          </w:p>
        </w:tc>
        <w:tc>
          <w:tcPr>
            <w:tcW w:w="2420" w:type="pct"/>
            <w:vAlign w:val="center"/>
          </w:tcPr>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rekompensata pieniężna za utracone prawa,</w:t>
            </w:r>
          </w:p>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 xml:space="preserve">dla posiadaczy służebności gruntowych – pomoc w znalezieniu rozwiązania pozwalającego na korzystanie z należącej do nich nieruchomości (władnącej nieruchomością wywłaszczaną), </w:t>
            </w:r>
            <w:r w:rsidR="00717ED9" w:rsidRPr="00024E0C">
              <w:rPr>
                <w:rFonts w:cs="Arial"/>
                <w:sz w:val="20"/>
                <w:szCs w:val="20"/>
              </w:rPr>
              <w:br/>
            </w:r>
            <w:r w:rsidRPr="00024E0C">
              <w:rPr>
                <w:rFonts w:cs="Arial"/>
                <w:sz w:val="20"/>
                <w:szCs w:val="20"/>
              </w:rPr>
              <w:t>np. w postaci innej drogi koniecznej do nieruchomości</w:t>
            </w:r>
          </w:p>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pokrycie kosztów transakcyjnych</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Nielegalni posiadacze służebności</w:t>
            </w:r>
          </w:p>
        </w:tc>
        <w:tc>
          <w:tcPr>
            <w:tcW w:w="2420" w:type="pct"/>
            <w:vAlign w:val="center"/>
          </w:tcPr>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dla nielegalnych posiadaczy służebności - pomoc w znalezieniu rozwiązania pozwalającego na korzystanie z należącej do nich nieruchomości (władnącej nieruchomością wywłaszczaną).</w:t>
            </w:r>
          </w:p>
        </w:tc>
      </w:tr>
      <w:tr w:rsidR="00A95CC2" w:rsidRPr="00024E0C" w:rsidTr="00EF6C08">
        <w:trPr>
          <w:cantSplit/>
        </w:trPr>
        <w:tc>
          <w:tcPr>
            <w:tcW w:w="1344"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Trwałe ograniczenia w użytkowaniu nieruchomości</w:t>
            </w: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Właściciele, użytkownicy wieczyści, posiadacze samoistni nieruchomości</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 xml:space="preserve">rekompensata pieniężna za straty związane z ograniczeniem </w:t>
            </w:r>
            <w:r w:rsidR="00717ED9" w:rsidRPr="00024E0C">
              <w:rPr>
                <w:rFonts w:cs="Arial"/>
                <w:sz w:val="20"/>
                <w:szCs w:val="20"/>
              </w:rPr>
              <w:br/>
            </w:r>
            <w:r w:rsidRPr="00024E0C">
              <w:rPr>
                <w:rFonts w:cs="Arial"/>
                <w:sz w:val="20"/>
                <w:szCs w:val="20"/>
              </w:rPr>
              <w:t>w użytkowaniu nieruchomości,</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pokrycie kosztów transakcyjnych,</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 xml:space="preserve">zaproponowanie wsparcia instytucjonalnego oraz doradztwo </w:t>
            </w:r>
            <w:r w:rsidR="00717ED9" w:rsidRPr="00024E0C">
              <w:rPr>
                <w:rFonts w:cs="Arial"/>
                <w:sz w:val="20"/>
                <w:szCs w:val="20"/>
              </w:rPr>
              <w:br/>
            </w:r>
            <w:r w:rsidRPr="00024E0C">
              <w:rPr>
                <w:rFonts w:cs="Arial"/>
                <w:sz w:val="20"/>
                <w:szCs w:val="20"/>
              </w:rPr>
              <w:t>w zakresie możliwości innego wykorzystania nieruchomości,</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Użytkownicy nieruchomości</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rekompensata pieniężna za utratę praw na skutek ograniczenia</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Nielegalnie władający nieruchomością</w:t>
            </w:r>
          </w:p>
        </w:tc>
        <w:tc>
          <w:tcPr>
            <w:tcW w:w="2420" w:type="pct"/>
            <w:vAlign w:val="center"/>
          </w:tcPr>
          <w:p w:rsidR="00B22F00" w:rsidRDefault="00D70459" w:rsidP="00B22F00">
            <w:pPr>
              <w:pStyle w:val="Akapitzlist"/>
              <w:numPr>
                <w:ilvl w:val="0"/>
                <w:numId w:val="27"/>
              </w:numPr>
              <w:spacing w:before="0" w:after="120"/>
              <w:rPr>
                <w:rFonts w:cs="Arial"/>
                <w:sz w:val="20"/>
                <w:szCs w:val="20"/>
              </w:rPr>
            </w:pPr>
            <w:r w:rsidRPr="00024E0C">
              <w:rPr>
                <w:sz w:val="20"/>
              </w:rPr>
              <w:t xml:space="preserve">zaproponowanie wsparcia instytucjonalnego oraz doradztwo </w:t>
            </w:r>
            <w:r w:rsidRPr="00024E0C">
              <w:rPr>
                <w:sz w:val="20"/>
              </w:rPr>
              <w:br/>
              <w:t xml:space="preserve">w zakresie możliwości </w:t>
            </w:r>
            <w:r w:rsidR="00846FEC" w:rsidRPr="00024E0C">
              <w:rPr>
                <w:rFonts w:cs="Arial"/>
                <w:sz w:val="20"/>
                <w:szCs w:val="20"/>
              </w:rPr>
              <w:t>innego wykorzystania nieruchomości,</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Dzierżawcy, najemcy nieruchomości</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rekompensata pieniężna za straty związane z ograniczeniem,</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pokrycie kosztów transakcyjnych,</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 xml:space="preserve">zaproponowanie wsparcia instytucjonalnego oraz doradztwo </w:t>
            </w:r>
            <w:r w:rsidR="00717ED9" w:rsidRPr="00024E0C">
              <w:rPr>
                <w:rFonts w:cs="Arial"/>
                <w:sz w:val="20"/>
                <w:szCs w:val="20"/>
              </w:rPr>
              <w:br/>
            </w:r>
            <w:r w:rsidRPr="00024E0C">
              <w:rPr>
                <w:rFonts w:cs="Arial"/>
                <w:sz w:val="20"/>
                <w:szCs w:val="20"/>
              </w:rPr>
              <w:t>w zakresie możliwości innego wykorzystania nieruchomości,</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Posiadacze służebności</w:t>
            </w:r>
          </w:p>
        </w:tc>
        <w:tc>
          <w:tcPr>
            <w:tcW w:w="2420" w:type="pct"/>
            <w:vAlign w:val="center"/>
          </w:tcPr>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 xml:space="preserve">pomoc w znalezieniu rozwiązania pozwalającego na korzystanie </w:t>
            </w:r>
            <w:r w:rsidR="00717ED9" w:rsidRPr="00024E0C">
              <w:rPr>
                <w:rFonts w:cs="Arial"/>
                <w:sz w:val="20"/>
                <w:szCs w:val="20"/>
              </w:rPr>
              <w:br/>
            </w:r>
            <w:r w:rsidRPr="00024E0C">
              <w:rPr>
                <w:rFonts w:cs="Arial"/>
                <w:sz w:val="20"/>
                <w:szCs w:val="20"/>
              </w:rPr>
              <w:t>z należącej do nich nieruchomości (władnącej nieruchomością wywłaszczaną),</w:t>
            </w:r>
          </w:p>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rekompensata pieniężna za szkody związane z ograniczeniem możliwości korzystania ze służebności,</w:t>
            </w:r>
          </w:p>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pokrycie kosztów transakcyjnych</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Nielegalni posiadacze służebności</w:t>
            </w:r>
          </w:p>
        </w:tc>
        <w:tc>
          <w:tcPr>
            <w:tcW w:w="2420" w:type="pct"/>
            <w:vAlign w:val="center"/>
          </w:tcPr>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 xml:space="preserve">pomoc w znalezieniu rozwiązania pozwalającego na korzystanie </w:t>
            </w:r>
            <w:r w:rsidR="00717ED9" w:rsidRPr="00024E0C">
              <w:rPr>
                <w:rFonts w:cs="Arial"/>
                <w:sz w:val="20"/>
                <w:szCs w:val="20"/>
              </w:rPr>
              <w:br/>
            </w:r>
            <w:r w:rsidRPr="00024E0C">
              <w:rPr>
                <w:rFonts w:cs="Arial"/>
                <w:sz w:val="20"/>
                <w:szCs w:val="20"/>
              </w:rPr>
              <w:t>z należącej do nich nieruchomości (władnącej nieruchomością wywłaszczaną).</w:t>
            </w:r>
          </w:p>
        </w:tc>
      </w:tr>
      <w:tr w:rsidR="00A95CC2" w:rsidRPr="00024E0C" w:rsidTr="00EF6C08">
        <w:trPr>
          <w:cantSplit/>
        </w:trPr>
        <w:tc>
          <w:tcPr>
            <w:tcW w:w="1344"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Budynki mieszkalne</w:t>
            </w: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Właściciele</w:t>
            </w:r>
          </w:p>
        </w:tc>
        <w:tc>
          <w:tcPr>
            <w:tcW w:w="2420" w:type="pct"/>
            <w:vAlign w:val="center"/>
          </w:tcPr>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rekompensata w formie „ziemia za ziemię”</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jeżeli rekompensata w formie „ziemia za ziemię” jest niemożliwa albo niepożądana odszkodowanie pieniężne za utraconą nieruchomość,</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pokrycie wszelkich kosztów transakcyjnych</w:t>
            </w:r>
            <w:r w:rsidR="00846FEC" w:rsidRPr="00024E0C">
              <w:rPr>
                <w:rStyle w:val="Odwoanieprzypisudolnego"/>
                <w:sz w:val="20"/>
                <w:szCs w:val="20"/>
              </w:rPr>
              <w:footnoteReference w:id="19"/>
            </w:r>
            <w:r w:rsidRPr="00024E0C">
              <w:rPr>
                <w:rFonts w:cs="Arial"/>
                <w:sz w:val="20"/>
                <w:szCs w:val="20"/>
              </w:rPr>
              <w:t>,</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pokrycie kosztów związanych z procesem przesiedlenia,</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 xml:space="preserve">wsparcie w znalezieniu miejsca zamieszkania lub zapewnienie lokalu mieszkalnego przez </w:t>
            </w:r>
            <w:r w:rsidR="00846542" w:rsidRPr="00024E0C">
              <w:rPr>
                <w:rFonts w:cs="Arial"/>
                <w:sz w:val="20"/>
                <w:szCs w:val="20"/>
              </w:rPr>
              <w:t>Inwestora</w:t>
            </w:r>
            <w:r w:rsidR="00846542" w:rsidRPr="00024E0C">
              <w:rPr>
                <w:rStyle w:val="Odwoanieprzypisudolnego"/>
                <w:sz w:val="20"/>
                <w:szCs w:val="20"/>
              </w:rPr>
              <w:footnoteReference w:id="20"/>
            </w:r>
            <w:r w:rsidRPr="00024E0C">
              <w:rPr>
                <w:rFonts w:cs="Arial"/>
                <w:sz w:val="20"/>
                <w:szCs w:val="20"/>
              </w:rPr>
              <w:t>,</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wparcie instytucjonalne i socjalne dla przesiedlanych.</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Posiadacze bez tytułu prawnego </w:t>
            </w:r>
          </w:p>
        </w:tc>
        <w:tc>
          <w:tcPr>
            <w:tcW w:w="2420" w:type="pct"/>
            <w:vAlign w:val="center"/>
          </w:tcPr>
          <w:p w:rsidR="00B22F00" w:rsidRDefault="00A95CC2" w:rsidP="00B22F00">
            <w:pPr>
              <w:pStyle w:val="Akapitzlist"/>
              <w:numPr>
                <w:ilvl w:val="0"/>
                <w:numId w:val="33"/>
              </w:numPr>
              <w:spacing w:before="0" w:after="120"/>
              <w:rPr>
                <w:rFonts w:cs="Arial"/>
                <w:sz w:val="20"/>
                <w:szCs w:val="20"/>
              </w:rPr>
            </w:pPr>
            <w:r w:rsidRPr="00024E0C">
              <w:rPr>
                <w:rFonts w:cs="Arial"/>
                <w:sz w:val="20"/>
                <w:szCs w:val="20"/>
              </w:rPr>
              <w:t xml:space="preserve">wsparcie w zalegalizowaniu posiadania w celu kompensaty na zasadach dla właścicieli i legalnych posiadaczy </w:t>
            </w:r>
          </w:p>
          <w:p w:rsidR="00B22F00" w:rsidRDefault="00A95CC2" w:rsidP="00B22F00">
            <w:pPr>
              <w:pStyle w:val="Akapitzlist"/>
              <w:numPr>
                <w:ilvl w:val="0"/>
                <w:numId w:val="33"/>
              </w:numPr>
              <w:spacing w:before="0" w:after="120"/>
              <w:rPr>
                <w:rFonts w:cs="Arial"/>
                <w:sz w:val="20"/>
                <w:szCs w:val="20"/>
              </w:rPr>
            </w:pPr>
            <w:r w:rsidRPr="00024E0C">
              <w:rPr>
                <w:rFonts w:cs="Arial"/>
                <w:sz w:val="20"/>
                <w:szCs w:val="20"/>
              </w:rPr>
              <w:t>pokrycie kosztów związanych z procesem przesiedlenia,</w:t>
            </w:r>
          </w:p>
          <w:p w:rsidR="00B22F00" w:rsidRDefault="00A95CC2" w:rsidP="00B22F00">
            <w:pPr>
              <w:pStyle w:val="Akapitzlist"/>
              <w:numPr>
                <w:ilvl w:val="0"/>
                <w:numId w:val="33"/>
              </w:numPr>
              <w:spacing w:before="0" w:after="120"/>
              <w:rPr>
                <w:rFonts w:cs="Arial"/>
                <w:sz w:val="20"/>
                <w:szCs w:val="20"/>
              </w:rPr>
            </w:pPr>
            <w:r w:rsidRPr="00024E0C">
              <w:rPr>
                <w:rFonts w:cs="Arial"/>
                <w:sz w:val="20"/>
                <w:szCs w:val="20"/>
              </w:rPr>
              <w:t xml:space="preserve">wsparcie w znalezieniu miejsca zamieszkania lub zapewnienie lokalu mieszkalnego przez </w:t>
            </w:r>
            <w:r w:rsidR="00846542" w:rsidRPr="00024E0C">
              <w:rPr>
                <w:rFonts w:cs="Arial"/>
                <w:sz w:val="20"/>
                <w:szCs w:val="20"/>
              </w:rPr>
              <w:t>Inwestora</w:t>
            </w:r>
            <w:r w:rsidRPr="00024E0C">
              <w:rPr>
                <w:rFonts w:cs="Arial"/>
                <w:sz w:val="20"/>
                <w:szCs w:val="20"/>
              </w:rPr>
              <w:t xml:space="preserve">, </w:t>
            </w:r>
          </w:p>
          <w:p w:rsidR="00B22F00" w:rsidRDefault="00A95CC2" w:rsidP="00B22F00">
            <w:pPr>
              <w:pStyle w:val="Akapitzlist"/>
              <w:numPr>
                <w:ilvl w:val="0"/>
                <w:numId w:val="33"/>
              </w:numPr>
              <w:spacing w:before="0" w:after="120"/>
              <w:rPr>
                <w:rFonts w:cs="Arial"/>
                <w:sz w:val="20"/>
                <w:szCs w:val="20"/>
              </w:rPr>
            </w:pPr>
            <w:r w:rsidRPr="00024E0C">
              <w:rPr>
                <w:rFonts w:cs="Arial"/>
                <w:sz w:val="20"/>
                <w:szCs w:val="20"/>
              </w:rPr>
              <w:t xml:space="preserve">wsparcie instytucjonalne i socjalne dla przesiedlonych. </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Dzierżawcy, najemcy, użytkownicy nieruchomości </w:t>
            </w:r>
          </w:p>
        </w:tc>
        <w:tc>
          <w:tcPr>
            <w:tcW w:w="2420" w:type="pct"/>
            <w:vAlign w:val="center"/>
          </w:tcPr>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rekompensata pieniężna za straty związane z wygaśnięciem umowy,</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pokrycie kosztów transakcyjnych,</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pokrycie kosztów związanych z procesem przesiedlenia,</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 xml:space="preserve">wsparcie w znalezieniu miejsca zamieszkania lub zapewnienie lokalu mieszkalnego przez </w:t>
            </w:r>
            <w:r w:rsidR="00846542" w:rsidRPr="00024E0C">
              <w:rPr>
                <w:rFonts w:cs="Arial"/>
                <w:sz w:val="20"/>
                <w:szCs w:val="20"/>
              </w:rPr>
              <w:t>Inwestora</w:t>
            </w:r>
            <w:r w:rsidRPr="00024E0C">
              <w:rPr>
                <w:rFonts w:cs="Arial"/>
                <w:sz w:val="20"/>
                <w:szCs w:val="20"/>
              </w:rPr>
              <w:t>,</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wparcie instytucjonalne i socjalne dla przesiedlanych.</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Nielegalni </w:t>
            </w:r>
            <w:proofErr w:type="spellStart"/>
            <w:r w:rsidRPr="00024E0C">
              <w:rPr>
                <w:rFonts w:cs="Arial"/>
                <w:sz w:val="20"/>
                <w:szCs w:val="20"/>
              </w:rPr>
              <w:t>squattersi</w:t>
            </w:r>
            <w:proofErr w:type="spellEnd"/>
          </w:p>
        </w:tc>
        <w:tc>
          <w:tcPr>
            <w:tcW w:w="2420" w:type="pct"/>
            <w:vAlign w:val="center"/>
          </w:tcPr>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 xml:space="preserve">wsparcie w zalegalizowaniu posiadania w celu kompensaty na zasadach dla właścicieli i legalnych posiadaczy </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pokrycie kosztów związanych z procesem przesiedlenia,</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 xml:space="preserve">wsparcie w znalezieniu miejsca zamieszkania lub zapewnienie lokalu mieszkalnego przez </w:t>
            </w:r>
            <w:r w:rsidR="00846542" w:rsidRPr="00024E0C">
              <w:rPr>
                <w:rFonts w:cs="Arial"/>
                <w:sz w:val="20"/>
                <w:szCs w:val="20"/>
              </w:rPr>
              <w:t>Inwestora</w:t>
            </w:r>
            <w:r w:rsidRPr="00024E0C">
              <w:rPr>
                <w:rFonts w:cs="Arial"/>
                <w:sz w:val="20"/>
                <w:szCs w:val="20"/>
              </w:rPr>
              <w:t xml:space="preserve">, </w:t>
            </w:r>
          </w:p>
          <w:p w:rsidR="00B22F00" w:rsidRDefault="00A95CC2" w:rsidP="00B22F00">
            <w:pPr>
              <w:pStyle w:val="Akapitzlist"/>
              <w:numPr>
                <w:ilvl w:val="0"/>
                <w:numId w:val="9"/>
              </w:numPr>
              <w:spacing w:before="0" w:after="120"/>
              <w:rPr>
                <w:rFonts w:cs="Arial"/>
                <w:sz w:val="20"/>
                <w:szCs w:val="20"/>
              </w:rPr>
            </w:pPr>
            <w:r w:rsidRPr="00024E0C">
              <w:rPr>
                <w:rFonts w:cs="Arial"/>
                <w:sz w:val="20"/>
                <w:szCs w:val="20"/>
              </w:rPr>
              <w:t>wsparcie instytucjonalne i socjalne dla przesiedlonych.</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037550" w:rsidP="006538BF">
            <w:pPr>
              <w:spacing w:before="0" w:after="120" w:line="240" w:lineRule="auto"/>
              <w:jc w:val="center"/>
              <w:rPr>
                <w:rFonts w:cs="Arial"/>
                <w:sz w:val="20"/>
                <w:szCs w:val="20"/>
              </w:rPr>
            </w:pPr>
            <w:r w:rsidRPr="00024E0C">
              <w:rPr>
                <w:rFonts w:cs="Arial"/>
                <w:sz w:val="20"/>
                <w:szCs w:val="20"/>
              </w:rPr>
              <w:t>Posiadacze służebności, hipoteki, zastawu na nieruchomości</w:t>
            </w:r>
          </w:p>
        </w:tc>
        <w:tc>
          <w:tcPr>
            <w:tcW w:w="2420" w:type="pct"/>
            <w:vAlign w:val="center"/>
          </w:tcPr>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rekompensata pieniężna za utracone prawa,</w:t>
            </w:r>
          </w:p>
          <w:p w:rsidR="00B22F00" w:rsidRDefault="00A95CC2" w:rsidP="00B22F00">
            <w:pPr>
              <w:pStyle w:val="Akapitzlist"/>
              <w:numPr>
                <w:ilvl w:val="0"/>
                <w:numId w:val="26"/>
              </w:numPr>
              <w:spacing w:before="0" w:after="120"/>
              <w:rPr>
                <w:rFonts w:cs="Arial"/>
                <w:sz w:val="20"/>
                <w:szCs w:val="20"/>
              </w:rPr>
            </w:pPr>
            <w:r w:rsidRPr="00024E0C">
              <w:rPr>
                <w:rFonts w:cs="Arial"/>
                <w:sz w:val="20"/>
                <w:szCs w:val="20"/>
              </w:rPr>
              <w:t>pokrycie kosztów transakcyjnych,</w:t>
            </w:r>
          </w:p>
          <w:p w:rsidR="00B22F00" w:rsidRDefault="00A95CC2" w:rsidP="00B22F00">
            <w:pPr>
              <w:pStyle w:val="Akapitzlist"/>
              <w:numPr>
                <w:ilvl w:val="0"/>
                <w:numId w:val="33"/>
              </w:numPr>
              <w:spacing w:before="0" w:after="120"/>
              <w:rPr>
                <w:rFonts w:cs="Arial"/>
                <w:sz w:val="20"/>
                <w:szCs w:val="20"/>
              </w:rPr>
            </w:pPr>
            <w:r w:rsidRPr="00024E0C">
              <w:rPr>
                <w:rFonts w:cs="Arial"/>
                <w:sz w:val="20"/>
                <w:szCs w:val="20"/>
              </w:rPr>
              <w:t xml:space="preserve">dla posiadaczy służebności mieszkania: </w:t>
            </w:r>
          </w:p>
          <w:p w:rsidR="00B22F00" w:rsidRDefault="00A95CC2" w:rsidP="00B22F00">
            <w:pPr>
              <w:pStyle w:val="Akapitzlist"/>
              <w:numPr>
                <w:ilvl w:val="0"/>
                <w:numId w:val="45"/>
              </w:numPr>
              <w:spacing w:before="0" w:after="120"/>
              <w:ind w:left="923"/>
              <w:rPr>
                <w:rFonts w:cs="Arial"/>
                <w:sz w:val="20"/>
                <w:szCs w:val="20"/>
              </w:rPr>
            </w:pPr>
            <w:r w:rsidRPr="00024E0C">
              <w:rPr>
                <w:rFonts w:cs="Arial"/>
                <w:sz w:val="20"/>
                <w:szCs w:val="20"/>
              </w:rPr>
              <w:t>pokrycie kosztów związanych z procesem przesiedlenia,</w:t>
            </w:r>
          </w:p>
          <w:p w:rsidR="00B22F00" w:rsidRDefault="00A95CC2" w:rsidP="00B22F00">
            <w:pPr>
              <w:pStyle w:val="Akapitzlist"/>
              <w:numPr>
                <w:ilvl w:val="0"/>
                <w:numId w:val="45"/>
              </w:numPr>
              <w:spacing w:before="0" w:after="120"/>
              <w:ind w:left="923"/>
              <w:rPr>
                <w:rFonts w:cs="Arial"/>
                <w:sz w:val="20"/>
                <w:szCs w:val="20"/>
              </w:rPr>
            </w:pPr>
            <w:r w:rsidRPr="00024E0C">
              <w:rPr>
                <w:rFonts w:cs="Arial"/>
                <w:sz w:val="20"/>
                <w:szCs w:val="20"/>
              </w:rPr>
              <w:t xml:space="preserve">wsparcie w znalezieniu miejsca zamieszkania lub zapewnienie lokalu mieszkalnego przez </w:t>
            </w:r>
            <w:r w:rsidR="00846542" w:rsidRPr="00024E0C">
              <w:rPr>
                <w:rFonts w:cs="Arial"/>
                <w:sz w:val="20"/>
                <w:szCs w:val="20"/>
              </w:rPr>
              <w:t>Inwestora</w:t>
            </w:r>
            <w:r w:rsidRPr="00024E0C">
              <w:rPr>
                <w:rFonts w:cs="Arial"/>
                <w:sz w:val="20"/>
                <w:szCs w:val="20"/>
              </w:rPr>
              <w:t xml:space="preserve">, </w:t>
            </w:r>
          </w:p>
          <w:p w:rsidR="00B22F00" w:rsidRDefault="00A95CC2" w:rsidP="00B22F00">
            <w:pPr>
              <w:pStyle w:val="Akapitzlist"/>
              <w:numPr>
                <w:ilvl w:val="0"/>
                <w:numId w:val="45"/>
              </w:numPr>
              <w:spacing w:before="0" w:after="120"/>
              <w:ind w:left="923"/>
              <w:rPr>
                <w:rFonts w:cs="Arial"/>
                <w:sz w:val="20"/>
                <w:szCs w:val="20"/>
              </w:rPr>
            </w:pPr>
            <w:r w:rsidRPr="00024E0C">
              <w:rPr>
                <w:rFonts w:cs="Arial"/>
                <w:sz w:val="20"/>
                <w:szCs w:val="20"/>
              </w:rPr>
              <w:t xml:space="preserve">wsparcie instytucjonalne i socjalne dla przesiedlonych. </w:t>
            </w:r>
          </w:p>
        </w:tc>
      </w:tr>
      <w:tr w:rsidR="00A95CC2" w:rsidRPr="00024E0C" w:rsidTr="00EF6C08">
        <w:trPr>
          <w:cantSplit/>
        </w:trPr>
        <w:tc>
          <w:tcPr>
            <w:tcW w:w="1344"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Budowle i struktury niemieszkalne (stajnie, ogrodzenia, infrastruktura techniczna itp.)</w:t>
            </w: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Właściciele, użytkownicy wieczyści, posiadacze samoistni budowli </w:t>
            </w:r>
            <w:r w:rsidR="00717ED9" w:rsidRPr="00024E0C">
              <w:rPr>
                <w:rFonts w:cs="Arial"/>
                <w:sz w:val="20"/>
                <w:szCs w:val="20"/>
              </w:rPr>
              <w:br/>
            </w:r>
            <w:r w:rsidRPr="00024E0C">
              <w:rPr>
                <w:rFonts w:cs="Arial"/>
                <w:sz w:val="20"/>
                <w:szCs w:val="20"/>
              </w:rPr>
              <w:t>i struktur</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rekompensata pieniężna w wysokości wartości odtworzeniowej utraconych dóbr,</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 xml:space="preserve">przeniesienie lub rekonstrukcja utraconych dóbr. </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Użytkownicy </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rekompensata pieniężna w wysokości wartości odtworzeniowej utraconych dóbr,</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przeniesienie lub rekonstrukcja utraconych dóbr.</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Nielegalni posiadacze budowli </w:t>
            </w:r>
            <w:r w:rsidR="00717ED9" w:rsidRPr="00024E0C">
              <w:rPr>
                <w:rFonts w:cs="Arial"/>
                <w:sz w:val="20"/>
                <w:szCs w:val="20"/>
              </w:rPr>
              <w:br/>
            </w:r>
            <w:r w:rsidRPr="00024E0C">
              <w:rPr>
                <w:rFonts w:cs="Arial"/>
                <w:sz w:val="20"/>
                <w:szCs w:val="20"/>
              </w:rPr>
              <w:t>i struktur</w:t>
            </w:r>
          </w:p>
        </w:tc>
        <w:tc>
          <w:tcPr>
            <w:tcW w:w="2420" w:type="pct"/>
            <w:vAlign w:val="center"/>
          </w:tcPr>
          <w:p w:rsidR="00B22F00" w:rsidRDefault="00A95CC2" w:rsidP="00B22F00">
            <w:pPr>
              <w:pStyle w:val="Akapitzlist"/>
              <w:numPr>
                <w:ilvl w:val="0"/>
                <w:numId w:val="28"/>
              </w:numPr>
              <w:spacing w:before="0" w:after="120"/>
              <w:rPr>
                <w:rFonts w:cs="Arial"/>
                <w:sz w:val="20"/>
                <w:szCs w:val="20"/>
              </w:rPr>
            </w:pPr>
            <w:r w:rsidRPr="00024E0C">
              <w:rPr>
                <w:rFonts w:cs="Arial"/>
                <w:sz w:val="20"/>
                <w:szCs w:val="20"/>
              </w:rPr>
              <w:t>rekompensata pieniężna w wysokości wartości odtworzeniowej utraconych dóbr,</w:t>
            </w:r>
          </w:p>
          <w:p w:rsidR="00B22F00" w:rsidRDefault="00A95CC2" w:rsidP="00B22F00">
            <w:pPr>
              <w:pStyle w:val="Akapitzlist"/>
              <w:numPr>
                <w:ilvl w:val="0"/>
                <w:numId w:val="28"/>
              </w:numPr>
              <w:spacing w:before="0" w:after="120"/>
              <w:rPr>
                <w:rFonts w:cs="Arial"/>
                <w:sz w:val="20"/>
                <w:szCs w:val="20"/>
              </w:rPr>
            </w:pPr>
            <w:r w:rsidRPr="00024E0C">
              <w:rPr>
                <w:rFonts w:cs="Arial"/>
                <w:sz w:val="20"/>
                <w:szCs w:val="20"/>
              </w:rPr>
              <w:t>przeniesienie lub rekonstrukcja utraconych dóbr.</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Dzierżawcy, najemcy budowli lub struktur</w:t>
            </w:r>
          </w:p>
        </w:tc>
        <w:tc>
          <w:tcPr>
            <w:tcW w:w="2420" w:type="pct"/>
            <w:vAlign w:val="center"/>
          </w:tcPr>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rekompensata pieniężna w wysokości wartości odtworzeniowej utraconych dóbr,</w:t>
            </w:r>
          </w:p>
          <w:p w:rsidR="00B22F00" w:rsidRDefault="00A95CC2" w:rsidP="00B22F00">
            <w:pPr>
              <w:pStyle w:val="Akapitzlist"/>
              <w:numPr>
                <w:ilvl w:val="0"/>
                <w:numId w:val="23"/>
              </w:numPr>
              <w:spacing w:before="0" w:after="120"/>
              <w:rPr>
                <w:rFonts w:cs="Arial"/>
                <w:sz w:val="20"/>
                <w:szCs w:val="20"/>
              </w:rPr>
            </w:pPr>
            <w:r w:rsidRPr="00024E0C">
              <w:rPr>
                <w:rFonts w:cs="Arial"/>
                <w:sz w:val="20"/>
                <w:szCs w:val="20"/>
              </w:rPr>
              <w:t>przeniesienie lub rekonstrukcja utraconych dóbr.</w:t>
            </w:r>
          </w:p>
        </w:tc>
      </w:tr>
      <w:tr w:rsidR="00A95CC2" w:rsidRPr="00024E0C" w:rsidTr="00EF6C08">
        <w:trPr>
          <w:cantSplit/>
        </w:trPr>
        <w:tc>
          <w:tcPr>
            <w:tcW w:w="1344"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Utrata nasadzeń</w:t>
            </w: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Właściciele, użytkownicy wieczyści, posiadacze samoistni nieruchomości</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 xml:space="preserve">rekompensata pieniężna, </w:t>
            </w:r>
            <w:r w:rsidR="00717ED9" w:rsidRPr="00024E0C">
              <w:rPr>
                <w:rFonts w:cs="Arial"/>
                <w:sz w:val="20"/>
                <w:szCs w:val="20"/>
              </w:rPr>
              <w:t xml:space="preserve">uwzględniająca koszty założenia </w:t>
            </w:r>
            <w:r w:rsidR="00717ED9" w:rsidRPr="00024E0C">
              <w:rPr>
                <w:rFonts w:cs="Arial"/>
                <w:sz w:val="20"/>
                <w:szCs w:val="20"/>
              </w:rPr>
              <w:br/>
            </w:r>
            <w:r w:rsidRPr="00024E0C">
              <w:rPr>
                <w:rFonts w:cs="Arial"/>
                <w:sz w:val="20"/>
                <w:szCs w:val="20"/>
              </w:rPr>
              <w:t>i pielęgnacji nasadzeń oraz utracone plony,</w:t>
            </w:r>
          </w:p>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umożliwienie zebrania plonów</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Użytkownicy </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 xml:space="preserve">rekompensata pieniężna, uwzględniająca koszty założenia </w:t>
            </w:r>
            <w:r w:rsidR="00717ED9" w:rsidRPr="00024E0C">
              <w:rPr>
                <w:rFonts w:cs="Arial"/>
                <w:sz w:val="20"/>
                <w:szCs w:val="20"/>
              </w:rPr>
              <w:br/>
            </w:r>
            <w:r w:rsidRPr="00024E0C">
              <w:rPr>
                <w:rFonts w:cs="Arial"/>
                <w:sz w:val="20"/>
                <w:szCs w:val="20"/>
              </w:rPr>
              <w:t>i pielęgnacji nasadzeń oraz utracone plony,</w:t>
            </w:r>
          </w:p>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umożliwienie zebrania plonów</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Dzierżawcy, najemcy </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 xml:space="preserve">rekompensata pieniężna, uwzględniająca koszty założenia </w:t>
            </w:r>
            <w:r w:rsidR="00717ED9" w:rsidRPr="00024E0C">
              <w:rPr>
                <w:rFonts w:cs="Arial"/>
                <w:sz w:val="20"/>
                <w:szCs w:val="20"/>
              </w:rPr>
              <w:br/>
            </w:r>
            <w:r w:rsidRPr="00024E0C">
              <w:rPr>
                <w:rFonts w:cs="Arial"/>
                <w:sz w:val="20"/>
                <w:szCs w:val="20"/>
              </w:rPr>
              <w:t>i pielęgnacji nasadzeń oraz utracone plony,</w:t>
            </w:r>
          </w:p>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umożliwienie zebrania plonów</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Nielegalnie władający nieruchomością</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umożliwienie zebrania plonów</w:t>
            </w:r>
          </w:p>
        </w:tc>
      </w:tr>
      <w:tr w:rsidR="00A95CC2" w:rsidRPr="00024E0C" w:rsidTr="00EF6C08">
        <w:trPr>
          <w:cantSplit/>
        </w:trPr>
        <w:tc>
          <w:tcPr>
            <w:tcW w:w="1344"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Utrata drzew</w:t>
            </w: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Właściciele, użytkownicy wieczyści, posiadacze samoistni nieruchomości</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rekompensata pieniężna, w razie potrzeby uwzględniająca koszty założenia i pielęgnacji drzewostanu oraz utracone plony</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Użytkownicy</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rekompensata pieniężna, w razie potrzeby uwzględniająca koszty założenia i pielęgnacji drzewostanu oraz utracone plony</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Dzierżawcy, najemcy </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rekompensata pieniężna, w razie potrzeby uwzględniająca koszty założenia i pielęgnacji drzewostanu oraz utracone plony</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Nielegalnie władający nieruchomością</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umożliwienie zebrania plonów</w:t>
            </w:r>
          </w:p>
        </w:tc>
      </w:tr>
      <w:tr w:rsidR="00A95CC2" w:rsidRPr="00024E0C" w:rsidTr="00EF6C08">
        <w:trPr>
          <w:cantSplit/>
          <w:trHeight w:val="1985"/>
        </w:trPr>
        <w:tc>
          <w:tcPr>
            <w:tcW w:w="1344"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lastRenderedPageBreak/>
              <w:t>Oddziaływania na przedsiębiorców i zatrudnienie w związku z zajęciami nieruchomości</w:t>
            </w: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Osoby prowadzące 1-osobową działalność gospodarczą</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rekompensata pieniężna za zysk utracony w okresie przejściowym,</w:t>
            </w:r>
          </w:p>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objęcie wsparciem instytucjonalnym dla osób likwidujących działalność.</w:t>
            </w:r>
          </w:p>
          <w:p w:rsidR="00B22F00" w:rsidRDefault="00A95CC2" w:rsidP="00B22F00">
            <w:pPr>
              <w:pStyle w:val="Akapitzlist"/>
              <w:numPr>
                <w:ilvl w:val="0"/>
                <w:numId w:val="29"/>
              </w:numPr>
              <w:spacing w:before="0" w:after="120"/>
              <w:rPr>
                <w:rFonts w:cs="Arial"/>
                <w:sz w:val="20"/>
                <w:szCs w:val="20"/>
              </w:rPr>
            </w:pPr>
            <w:r w:rsidRPr="00024E0C">
              <w:rPr>
                <w:rFonts w:cs="Arial"/>
                <w:sz w:val="20"/>
                <w:szCs w:val="20"/>
              </w:rPr>
              <w:t xml:space="preserve">przyznanie odszkodowania w formie „ziemia za ziemię” </w:t>
            </w:r>
            <w:r w:rsidR="00717ED9" w:rsidRPr="00024E0C">
              <w:rPr>
                <w:rFonts w:cs="Arial"/>
                <w:sz w:val="20"/>
                <w:szCs w:val="20"/>
              </w:rPr>
              <w:br/>
            </w:r>
            <w:r w:rsidRPr="00024E0C">
              <w:rPr>
                <w:rFonts w:cs="Arial"/>
                <w:sz w:val="20"/>
                <w:szCs w:val="20"/>
              </w:rPr>
              <w:t>o warunkach pozwalających na kontynuowanie działalności rolniczej/sadowniczej lub rekompensaty pieniężnej,</w:t>
            </w:r>
          </w:p>
          <w:p w:rsidR="00B22F00" w:rsidRDefault="00A95CC2" w:rsidP="00B22F00">
            <w:pPr>
              <w:pStyle w:val="Akapitzlist"/>
              <w:numPr>
                <w:ilvl w:val="0"/>
                <w:numId w:val="29"/>
              </w:numPr>
              <w:spacing w:before="0" w:after="120"/>
              <w:rPr>
                <w:rFonts w:cs="Arial"/>
                <w:sz w:val="20"/>
                <w:szCs w:val="20"/>
              </w:rPr>
            </w:pPr>
            <w:r w:rsidRPr="00024E0C">
              <w:rPr>
                <w:rFonts w:cs="Arial"/>
                <w:sz w:val="20"/>
                <w:szCs w:val="20"/>
              </w:rPr>
              <w:t>rekompensata pieniężna pozwalająca na podjęcie działalności rolniczej/sadowniczej na nowej nieruchomości.</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Organizacje pozarządowe</w:t>
            </w:r>
          </w:p>
        </w:tc>
        <w:tc>
          <w:tcPr>
            <w:tcW w:w="2420" w:type="pct"/>
            <w:vAlign w:val="center"/>
          </w:tcPr>
          <w:p w:rsidR="00B22F00" w:rsidRDefault="00A95CC2" w:rsidP="00B22F00">
            <w:pPr>
              <w:pStyle w:val="Akapitzlist"/>
              <w:numPr>
                <w:ilvl w:val="0"/>
                <w:numId w:val="30"/>
              </w:numPr>
              <w:spacing w:before="0" w:after="120"/>
              <w:rPr>
                <w:rFonts w:cs="Arial"/>
                <w:sz w:val="20"/>
                <w:szCs w:val="20"/>
              </w:rPr>
            </w:pPr>
            <w:r w:rsidRPr="00024E0C">
              <w:rPr>
                <w:rFonts w:cs="Arial"/>
                <w:sz w:val="20"/>
                <w:szCs w:val="20"/>
              </w:rPr>
              <w:t>przyznanie odszkodowania w formie „ziemia za ziemię” lub rekompensaty pieniężnej,</w:t>
            </w:r>
          </w:p>
          <w:p w:rsidR="00B22F00" w:rsidRDefault="00A95CC2" w:rsidP="00B22F00">
            <w:pPr>
              <w:pStyle w:val="Akapitzlist"/>
              <w:numPr>
                <w:ilvl w:val="0"/>
                <w:numId w:val="30"/>
              </w:numPr>
              <w:spacing w:before="0" w:after="120"/>
              <w:rPr>
                <w:rFonts w:cs="Arial"/>
                <w:sz w:val="20"/>
                <w:szCs w:val="20"/>
              </w:rPr>
            </w:pPr>
            <w:r w:rsidRPr="00024E0C">
              <w:rPr>
                <w:rFonts w:cs="Arial"/>
                <w:sz w:val="20"/>
                <w:szCs w:val="20"/>
              </w:rPr>
              <w:t>przyznanie rekompensaty pieniężnej w kwocie pozwalającej na podjęcie działalności gospodarczej na nowej nieruchomości.</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restart"/>
            <w:vAlign w:val="center"/>
          </w:tcPr>
          <w:p w:rsidR="00A95CC2" w:rsidRPr="00024E0C" w:rsidRDefault="006538BF" w:rsidP="006538BF">
            <w:pPr>
              <w:spacing w:before="0" w:after="120" w:line="240" w:lineRule="auto"/>
              <w:jc w:val="center"/>
              <w:rPr>
                <w:rFonts w:cs="Arial"/>
                <w:sz w:val="20"/>
                <w:szCs w:val="20"/>
              </w:rPr>
            </w:pPr>
            <w:r w:rsidRPr="00024E0C">
              <w:rPr>
                <w:rFonts w:cs="Arial"/>
                <w:sz w:val="20"/>
                <w:szCs w:val="20"/>
              </w:rPr>
              <w:t>Mikro przedsiębiorcy</w:t>
            </w:r>
            <w:r w:rsidR="00A95CC2" w:rsidRPr="00024E0C">
              <w:rPr>
                <w:rFonts w:cs="Arial"/>
                <w:sz w:val="20"/>
                <w:szCs w:val="20"/>
              </w:rPr>
              <w:t xml:space="preserve"> (zatrudniający do 10 pracowników)</w:t>
            </w:r>
          </w:p>
        </w:tc>
        <w:tc>
          <w:tcPr>
            <w:tcW w:w="2420" w:type="pct"/>
            <w:vAlign w:val="center"/>
          </w:tcPr>
          <w:p w:rsidR="00B22F00" w:rsidRDefault="00A95CC2" w:rsidP="00B22F00">
            <w:pPr>
              <w:pStyle w:val="Akapitzlist"/>
              <w:numPr>
                <w:ilvl w:val="0"/>
                <w:numId w:val="29"/>
              </w:numPr>
              <w:spacing w:before="0" w:after="120"/>
              <w:rPr>
                <w:rFonts w:cs="Arial"/>
                <w:sz w:val="20"/>
                <w:szCs w:val="20"/>
              </w:rPr>
            </w:pPr>
            <w:r w:rsidRPr="00024E0C">
              <w:rPr>
                <w:rFonts w:cs="Arial"/>
                <w:sz w:val="20"/>
                <w:szCs w:val="20"/>
              </w:rPr>
              <w:t xml:space="preserve">przyznanie odszkodowania w formie „ziemia za ziemię” </w:t>
            </w:r>
            <w:r w:rsidR="00717ED9" w:rsidRPr="00024E0C">
              <w:rPr>
                <w:rFonts w:cs="Arial"/>
                <w:sz w:val="20"/>
                <w:szCs w:val="20"/>
              </w:rPr>
              <w:br/>
            </w:r>
            <w:r w:rsidRPr="00024E0C">
              <w:rPr>
                <w:rFonts w:cs="Arial"/>
                <w:sz w:val="20"/>
                <w:szCs w:val="20"/>
              </w:rPr>
              <w:t>o warunkach pozwalających na kontynuowanie działalności gospodarczej lub rekompensaty pieniężnej,</w:t>
            </w:r>
          </w:p>
          <w:p w:rsidR="00B22F00" w:rsidRDefault="00A95CC2" w:rsidP="00B22F00">
            <w:pPr>
              <w:pStyle w:val="Akapitzlist"/>
              <w:numPr>
                <w:ilvl w:val="0"/>
                <w:numId w:val="29"/>
              </w:numPr>
              <w:spacing w:before="0" w:after="120"/>
              <w:rPr>
                <w:rFonts w:cs="Arial"/>
                <w:sz w:val="20"/>
                <w:szCs w:val="20"/>
              </w:rPr>
            </w:pPr>
            <w:r w:rsidRPr="00024E0C">
              <w:rPr>
                <w:rFonts w:cs="Arial"/>
                <w:sz w:val="20"/>
                <w:szCs w:val="20"/>
              </w:rPr>
              <w:t>rekompensata pieniężna pozwalająca na podjęcie działalności gospodarczej na nowej nieruchomości.</w:t>
            </w:r>
          </w:p>
        </w:tc>
      </w:tr>
      <w:tr w:rsidR="00A95CC2" w:rsidRPr="00024E0C" w:rsidTr="00EF6C08">
        <w:trPr>
          <w:cantSplit/>
          <w:trHeight w:val="905"/>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rekompensata pieniężna,</w:t>
            </w:r>
          </w:p>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objęcie wsparciem instytucjonalnym dla osób likwidujących działalność.</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Align w:val="center"/>
          </w:tcPr>
          <w:p w:rsidR="00B22F00" w:rsidRDefault="00A95CC2" w:rsidP="00B22F00">
            <w:pPr>
              <w:pStyle w:val="Akapitzlist"/>
              <w:numPr>
                <w:ilvl w:val="0"/>
                <w:numId w:val="29"/>
              </w:numPr>
              <w:spacing w:before="0" w:after="120"/>
              <w:rPr>
                <w:rFonts w:cs="Arial"/>
                <w:sz w:val="20"/>
                <w:szCs w:val="20"/>
              </w:rPr>
            </w:pPr>
            <w:r w:rsidRPr="00024E0C">
              <w:rPr>
                <w:rFonts w:cs="Arial"/>
                <w:sz w:val="20"/>
                <w:szCs w:val="20"/>
              </w:rPr>
              <w:t xml:space="preserve">przyznanie odszkodowania w formie „ziemia za ziemię” </w:t>
            </w:r>
            <w:r w:rsidR="00717ED9" w:rsidRPr="00024E0C">
              <w:rPr>
                <w:rFonts w:cs="Arial"/>
                <w:sz w:val="20"/>
                <w:szCs w:val="20"/>
              </w:rPr>
              <w:br/>
            </w:r>
            <w:r w:rsidRPr="00024E0C">
              <w:rPr>
                <w:rFonts w:cs="Arial"/>
                <w:sz w:val="20"/>
                <w:szCs w:val="20"/>
              </w:rPr>
              <w:t>o warunkach pozwalających na kontynuowanie działalności rolniczej/sadowniczej lub rekompensaty pieniężnej,</w:t>
            </w:r>
          </w:p>
          <w:p w:rsidR="00B22F00" w:rsidRDefault="00A95CC2" w:rsidP="00B22F00">
            <w:pPr>
              <w:pStyle w:val="Akapitzlist"/>
              <w:numPr>
                <w:ilvl w:val="0"/>
                <w:numId w:val="29"/>
              </w:numPr>
              <w:spacing w:before="0" w:after="120"/>
              <w:rPr>
                <w:rFonts w:cs="Arial"/>
                <w:sz w:val="20"/>
                <w:szCs w:val="20"/>
              </w:rPr>
            </w:pPr>
            <w:r w:rsidRPr="00024E0C">
              <w:rPr>
                <w:rFonts w:cs="Arial"/>
                <w:sz w:val="20"/>
                <w:szCs w:val="20"/>
              </w:rPr>
              <w:t>rekompensata pieniężna pozwalająca na podjęcie działalności rolniczej/sadowniczej na nowej nieruchomości.</w:t>
            </w:r>
          </w:p>
        </w:tc>
      </w:tr>
      <w:tr w:rsidR="00A95CC2" w:rsidRPr="00024E0C" w:rsidTr="00EF6C08">
        <w:trPr>
          <w:cantSplit/>
          <w:trHeight w:val="744"/>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Mali przedsiębiorcy (zatrudniający od 10 do 50 pracowników)</w:t>
            </w:r>
          </w:p>
        </w:tc>
        <w:tc>
          <w:tcPr>
            <w:tcW w:w="2420" w:type="pct"/>
            <w:vAlign w:val="center"/>
          </w:tcPr>
          <w:p w:rsidR="00B22F00" w:rsidRDefault="00A95CC2" w:rsidP="00B22F00">
            <w:pPr>
              <w:pStyle w:val="Akapitzlist"/>
              <w:numPr>
                <w:ilvl w:val="0"/>
                <w:numId w:val="10"/>
              </w:numPr>
              <w:spacing w:before="0" w:after="120"/>
              <w:rPr>
                <w:rFonts w:cs="Arial"/>
                <w:sz w:val="20"/>
                <w:szCs w:val="20"/>
              </w:rPr>
            </w:pPr>
            <w:r w:rsidRPr="00024E0C">
              <w:rPr>
                <w:rFonts w:cs="Arial"/>
                <w:sz w:val="20"/>
                <w:szCs w:val="20"/>
              </w:rPr>
              <w:t>rekompensata pieniężna.</w:t>
            </w:r>
          </w:p>
        </w:tc>
      </w:tr>
      <w:tr w:rsidR="00A95CC2" w:rsidRPr="00024E0C" w:rsidTr="00EF6C08">
        <w:trPr>
          <w:cantSplit/>
          <w:trHeight w:val="1279"/>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Osoby pracujące na umowy </w:t>
            </w:r>
            <w:r w:rsidR="00717ED9" w:rsidRPr="00024E0C">
              <w:rPr>
                <w:rFonts w:cs="Arial"/>
                <w:sz w:val="20"/>
                <w:szCs w:val="20"/>
              </w:rPr>
              <w:br/>
            </w:r>
            <w:r w:rsidRPr="00024E0C">
              <w:rPr>
                <w:rFonts w:cs="Arial"/>
                <w:sz w:val="20"/>
                <w:szCs w:val="20"/>
              </w:rPr>
              <w:t>cywilno-prawne</w:t>
            </w:r>
          </w:p>
        </w:tc>
        <w:tc>
          <w:tcPr>
            <w:tcW w:w="2420" w:type="pct"/>
            <w:vAlign w:val="center"/>
          </w:tcPr>
          <w:p w:rsidR="00B22F00" w:rsidRDefault="00A95CC2" w:rsidP="00B22F00">
            <w:pPr>
              <w:pStyle w:val="Akapitzlist"/>
              <w:numPr>
                <w:ilvl w:val="0"/>
                <w:numId w:val="31"/>
              </w:numPr>
              <w:spacing w:before="0" w:after="120"/>
              <w:rPr>
                <w:rFonts w:cs="Arial"/>
                <w:sz w:val="20"/>
                <w:szCs w:val="20"/>
              </w:rPr>
            </w:pPr>
            <w:r w:rsidRPr="00024E0C">
              <w:rPr>
                <w:rFonts w:cs="Arial"/>
                <w:sz w:val="20"/>
                <w:szCs w:val="20"/>
              </w:rPr>
              <w:t>przyznanie przedsiębiorcom odszkodowań pozwalających na utrzymanie jak największej liczby miejsc pracy,</w:t>
            </w:r>
          </w:p>
          <w:p w:rsidR="00B22F00" w:rsidRDefault="00A95CC2" w:rsidP="00B22F00">
            <w:pPr>
              <w:pStyle w:val="Akapitzlist"/>
              <w:numPr>
                <w:ilvl w:val="0"/>
                <w:numId w:val="31"/>
              </w:numPr>
              <w:spacing w:before="0" w:after="120"/>
              <w:rPr>
                <w:rFonts w:cs="Arial"/>
                <w:sz w:val="20"/>
                <w:szCs w:val="20"/>
              </w:rPr>
            </w:pPr>
            <w:r w:rsidRPr="00024E0C">
              <w:rPr>
                <w:rFonts w:cs="Arial"/>
                <w:sz w:val="20"/>
                <w:szCs w:val="20"/>
              </w:rPr>
              <w:t>objęcie wsparciem instytucjonalnym i socjalnym dla osób pozostających bez zatrudnienia,</w:t>
            </w:r>
          </w:p>
        </w:tc>
      </w:tr>
      <w:tr w:rsidR="00A95CC2" w:rsidRPr="00024E0C" w:rsidTr="00EF6C08">
        <w:trPr>
          <w:cantSplit/>
          <w:trHeight w:val="1133"/>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Osoby pracujące na umowę o pracę</w:t>
            </w:r>
          </w:p>
        </w:tc>
        <w:tc>
          <w:tcPr>
            <w:tcW w:w="2420" w:type="pct"/>
            <w:vMerge w:val="restart"/>
            <w:vAlign w:val="center"/>
          </w:tcPr>
          <w:p w:rsidR="00B22F00" w:rsidRDefault="00A95CC2" w:rsidP="00B22F00">
            <w:pPr>
              <w:pStyle w:val="Akapitzlist"/>
              <w:numPr>
                <w:ilvl w:val="0"/>
                <w:numId w:val="31"/>
              </w:numPr>
              <w:spacing w:before="0" w:after="120"/>
              <w:rPr>
                <w:rFonts w:cs="Arial"/>
                <w:sz w:val="20"/>
                <w:szCs w:val="20"/>
              </w:rPr>
            </w:pPr>
            <w:r w:rsidRPr="00024E0C">
              <w:rPr>
                <w:rFonts w:cs="Arial"/>
                <w:sz w:val="20"/>
                <w:szCs w:val="20"/>
              </w:rPr>
              <w:t>przyznanie przedsiębiorcom odszkodowań pozwalających na utrzymanie jak największej liczby miejsc pracy,</w:t>
            </w:r>
          </w:p>
          <w:p w:rsidR="00B22F00" w:rsidRDefault="00A95CC2" w:rsidP="00B22F00">
            <w:pPr>
              <w:pStyle w:val="Akapitzlist"/>
              <w:numPr>
                <w:ilvl w:val="0"/>
                <w:numId w:val="31"/>
              </w:numPr>
              <w:spacing w:before="0" w:after="120"/>
              <w:rPr>
                <w:rFonts w:cs="Arial"/>
                <w:sz w:val="20"/>
                <w:szCs w:val="20"/>
              </w:rPr>
            </w:pPr>
            <w:r w:rsidRPr="00024E0C">
              <w:rPr>
                <w:rFonts w:cs="Arial"/>
                <w:sz w:val="20"/>
                <w:szCs w:val="20"/>
              </w:rPr>
              <w:t>objęcie wsparciem instytucjonalnym i socjalnym dla osób pozostających bez zatrudnienia,</w:t>
            </w:r>
          </w:p>
        </w:tc>
      </w:tr>
      <w:tr w:rsidR="00A95CC2" w:rsidRPr="00024E0C" w:rsidTr="00EF6C08">
        <w:trPr>
          <w:cantSplit/>
          <w:trHeight w:val="350"/>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Merge/>
            <w:vAlign w:val="center"/>
          </w:tcPr>
          <w:p w:rsidR="00B22F00" w:rsidRDefault="00B22F00" w:rsidP="00B22F00">
            <w:pPr>
              <w:pStyle w:val="Akapitzlist"/>
              <w:numPr>
                <w:ilvl w:val="0"/>
                <w:numId w:val="31"/>
              </w:numPr>
              <w:spacing w:before="0" w:after="120"/>
              <w:rPr>
                <w:rFonts w:cs="Arial"/>
                <w:sz w:val="20"/>
                <w:szCs w:val="20"/>
              </w:rPr>
            </w:pPr>
          </w:p>
        </w:tc>
      </w:tr>
      <w:tr w:rsidR="00A95CC2" w:rsidRPr="00024E0C" w:rsidTr="00EF6C08">
        <w:trPr>
          <w:cantSplit/>
          <w:trHeight w:val="1176"/>
        </w:trPr>
        <w:tc>
          <w:tcPr>
            <w:tcW w:w="1344"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bCs/>
                <w:sz w:val="20"/>
                <w:szCs w:val="20"/>
              </w:rPr>
              <w:t>Utrata lub ograniczenie dostępu do infrastruktury społecznej</w:t>
            </w:r>
          </w:p>
        </w:tc>
        <w:tc>
          <w:tcPr>
            <w:tcW w:w="1236"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 xml:space="preserve">Wszystkie PAP zamieszkujące na obszarze objętym skutkami realizacji </w:t>
            </w:r>
            <w:r w:rsidR="0062453F" w:rsidRPr="00024E0C">
              <w:rPr>
                <w:rFonts w:cs="Arial"/>
                <w:sz w:val="20"/>
                <w:szCs w:val="20"/>
              </w:rPr>
              <w:t>Projektu</w:t>
            </w:r>
          </w:p>
        </w:tc>
        <w:tc>
          <w:tcPr>
            <w:tcW w:w="2420" w:type="pct"/>
            <w:vAlign w:val="center"/>
          </w:tcPr>
          <w:p w:rsidR="00B22F00" w:rsidRDefault="00A95CC2" w:rsidP="00B22F00">
            <w:pPr>
              <w:pStyle w:val="Akapitzlist"/>
              <w:numPr>
                <w:ilvl w:val="0"/>
                <w:numId w:val="31"/>
              </w:numPr>
              <w:spacing w:before="0" w:after="120"/>
              <w:rPr>
                <w:rFonts w:cs="Arial"/>
                <w:sz w:val="20"/>
                <w:szCs w:val="20"/>
              </w:rPr>
            </w:pPr>
            <w:r w:rsidRPr="00024E0C">
              <w:rPr>
                <w:rFonts w:cs="Arial"/>
                <w:sz w:val="20"/>
                <w:szCs w:val="20"/>
              </w:rPr>
              <w:t>odtworzenie infrastruktury społecznej na innym obszarze,</w:t>
            </w:r>
          </w:p>
          <w:p w:rsidR="00B22F00" w:rsidRDefault="00A95CC2" w:rsidP="00B22F00">
            <w:pPr>
              <w:pStyle w:val="Akapitzlist"/>
              <w:numPr>
                <w:ilvl w:val="0"/>
                <w:numId w:val="31"/>
              </w:numPr>
              <w:spacing w:before="0" w:after="120"/>
              <w:rPr>
                <w:rFonts w:cs="Arial"/>
                <w:sz w:val="20"/>
                <w:szCs w:val="20"/>
              </w:rPr>
            </w:pPr>
            <w:r w:rsidRPr="00024E0C">
              <w:rPr>
                <w:rFonts w:cs="Arial"/>
                <w:sz w:val="20"/>
                <w:szCs w:val="20"/>
              </w:rPr>
              <w:t>jeżeli odtworzenie infrastruktury na innym obszarze jest niemożliwe albo niezasadne zapewnienie dostępu do istniejącej infrastruktury społecznej.</w:t>
            </w:r>
          </w:p>
        </w:tc>
      </w:tr>
      <w:tr w:rsidR="00A95CC2" w:rsidRPr="00024E0C" w:rsidTr="00EF6C08">
        <w:trPr>
          <w:cantSplit/>
        </w:trPr>
        <w:tc>
          <w:tcPr>
            <w:tcW w:w="1344" w:type="pct"/>
            <w:vMerge/>
            <w:vAlign w:val="center"/>
          </w:tcPr>
          <w:p w:rsidR="00A95CC2" w:rsidRPr="00024E0C" w:rsidRDefault="00A95CC2" w:rsidP="006538BF">
            <w:pPr>
              <w:spacing w:before="0" w:after="120" w:line="240" w:lineRule="auto"/>
              <w:jc w:val="center"/>
              <w:rPr>
                <w:rFonts w:cs="Arial"/>
                <w:bCs/>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Align w:val="center"/>
          </w:tcPr>
          <w:p w:rsidR="00B22F00" w:rsidRDefault="00A95CC2" w:rsidP="00B22F00">
            <w:pPr>
              <w:pStyle w:val="Akapitzlist"/>
              <w:numPr>
                <w:ilvl w:val="0"/>
                <w:numId w:val="32"/>
              </w:numPr>
              <w:spacing w:before="0" w:after="120"/>
              <w:rPr>
                <w:rFonts w:cs="Arial"/>
                <w:sz w:val="20"/>
                <w:szCs w:val="20"/>
              </w:rPr>
            </w:pPr>
            <w:r w:rsidRPr="00024E0C">
              <w:rPr>
                <w:rFonts w:cs="Arial"/>
                <w:sz w:val="20"/>
                <w:szCs w:val="20"/>
              </w:rPr>
              <w:t>tymczasowe zapewnienie miejsc do rekreacji</w:t>
            </w:r>
          </w:p>
        </w:tc>
      </w:tr>
      <w:tr w:rsidR="00A95CC2" w:rsidRPr="00024E0C" w:rsidTr="00EF6C08">
        <w:trPr>
          <w:cantSplit/>
          <w:trHeight w:val="230"/>
        </w:trPr>
        <w:tc>
          <w:tcPr>
            <w:tcW w:w="1344" w:type="pct"/>
            <w:vAlign w:val="center"/>
          </w:tcPr>
          <w:p w:rsidR="00A95CC2" w:rsidRPr="00024E0C" w:rsidRDefault="00A95CC2" w:rsidP="006538BF">
            <w:pPr>
              <w:spacing w:before="0" w:after="120"/>
              <w:jc w:val="center"/>
              <w:rPr>
                <w:rFonts w:cs="Arial"/>
                <w:sz w:val="20"/>
                <w:szCs w:val="20"/>
              </w:rPr>
            </w:pPr>
            <w:r w:rsidRPr="00024E0C">
              <w:rPr>
                <w:rFonts w:cs="Arial"/>
                <w:sz w:val="20"/>
                <w:szCs w:val="20"/>
              </w:rPr>
              <w:t xml:space="preserve">Mienie gminne </w:t>
            </w:r>
          </w:p>
        </w:tc>
        <w:tc>
          <w:tcPr>
            <w:tcW w:w="1236" w:type="pct"/>
            <w:vAlign w:val="center"/>
          </w:tcPr>
          <w:p w:rsidR="00A95CC2" w:rsidRPr="00024E0C" w:rsidRDefault="00A95CC2" w:rsidP="006538BF">
            <w:pPr>
              <w:spacing w:before="0" w:after="120"/>
              <w:jc w:val="center"/>
              <w:rPr>
                <w:rFonts w:cs="Arial"/>
                <w:sz w:val="20"/>
                <w:szCs w:val="20"/>
              </w:rPr>
            </w:pPr>
            <w:r w:rsidRPr="00024E0C">
              <w:rPr>
                <w:rFonts w:cs="Arial"/>
                <w:sz w:val="20"/>
                <w:szCs w:val="20"/>
              </w:rPr>
              <w:t>Gmina</w:t>
            </w:r>
          </w:p>
        </w:tc>
        <w:tc>
          <w:tcPr>
            <w:tcW w:w="2420" w:type="pct"/>
            <w:vAlign w:val="center"/>
          </w:tcPr>
          <w:p w:rsidR="00B22F00" w:rsidRDefault="00A95CC2" w:rsidP="00B22F00">
            <w:pPr>
              <w:pStyle w:val="Akapitzlist"/>
              <w:numPr>
                <w:ilvl w:val="0"/>
                <w:numId w:val="11"/>
              </w:numPr>
              <w:spacing w:before="0" w:after="120" w:line="240" w:lineRule="auto"/>
              <w:jc w:val="left"/>
              <w:rPr>
                <w:rFonts w:cs="Arial"/>
                <w:sz w:val="20"/>
                <w:szCs w:val="20"/>
              </w:rPr>
            </w:pPr>
            <w:r w:rsidRPr="00024E0C">
              <w:rPr>
                <w:rFonts w:cs="Arial"/>
                <w:sz w:val="20"/>
                <w:szCs w:val="20"/>
              </w:rPr>
              <w:t xml:space="preserve">Odtworzenie lub wymiana zniszczonych obiektów w konsultacji </w:t>
            </w:r>
            <w:r w:rsidR="00717ED9" w:rsidRPr="00024E0C">
              <w:rPr>
                <w:rFonts w:cs="Arial"/>
                <w:sz w:val="20"/>
                <w:szCs w:val="20"/>
              </w:rPr>
              <w:br/>
            </w:r>
            <w:r w:rsidRPr="00024E0C">
              <w:rPr>
                <w:rFonts w:cs="Arial"/>
                <w:sz w:val="20"/>
                <w:szCs w:val="20"/>
              </w:rPr>
              <w:t>z gminami.</w:t>
            </w:r>
          </w:p>
        </w:tc>
      </w:tr>
      <w:tr w:rsidR="00A95CC2" w:rsidRPr="00024E0C" w:rsidTr="00EF6C08">
        <w:trPr>
          <w:cantSplit/>
          <w:trHeight w:val="350"/>
        </w:trPr>
        <w:tc>
          <w:tcPr>
            <w:tcW w:w="1344" w:type="pct"/>
            <w:vMerge w:val="restart"/>
            <w:vAlign w:val="center"/>
          </w:tcPr>
          <w:p w:rsidR="00A95CC2" w:rsidRPr="00024E0C" w:rsidRDefault="00A95CC2" w:rsidP="007C7AD2">
            <w:pPr>
              <w:spacing w:before="0" w:after="120" w:line="240" w:lineRule="auto"/>
              <w:jc w:val="center"/>
              <w:rPr>
                <w:rFonts w:cs="Arial"/>
                <w:sz w:val="20"/>
                <w:szCs w:val="20"/>
              </w:rPr>
            </w:pPr>
            <w:r w:rsidRPr="00024E0C">
              <w:rPr>
                <w:rFonts w:cs="Arial"/>
                <w:sz w:val="20"/>
                <w:szCs w:val="20"/>
              </w:rPr>
              <w:t>Czasowe zajęcie nieruchomości</w:t>
            </w:r>
          </w:p>
        </w:tc>
        <w:tc>
          <w:tcPr>
            <w:tcW w:w="1236"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Właściciele, użytkownicy wieczyści, posiadacze samoistni nieruchomości</w:t>
            </w:r>
          </w:p>
        </w:tc>
        <w:tc>
          <w:tcPr>
            <w:tcW w:w="2420" w:type="pct"/>
            <w:vMerge w:val="restart"/>
            <w:vAlign w:val="center"/>
          </w:tcPr>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rekompensata pieniężna,</w:t>
            </w:r>
          </w:p>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przywrócenie nieruchomości do stanu poprzedniego.</w:t>
            </w:r>
          </w:p>
        </w:tc>
      </w:tr>
      <w:tr w:rsidR="00A95CC2" w:rsidRPr="00024E0C" w:rsidTr="00EF6C08">
        <w:trPr>
          <w:cantSplit/>
          <w:trHeight w:val="364"/>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Merge/>
            <w:vAlign w:val="center"/>
          </w:tcPr>
          <w:p w:rsidR="00A95CC2" w:rsidRPr="00024E0C" w:rsidRDefault="00A95CC2" w:rsidP="006538BF">
            <w:pPr>
              <w:spacing w:before="0" w:after="120" w:line="240" w:lineRule="auto"/>
              <w:jc w:val="left"/>
              <w:rPr>
                <w:rFonts w:cs="Arial"/>
                <w:sz w:val="20"/>
                <w:szCs w:val="20"/>
              </w:rPr>
            </w:pPr>
          </w:p>
        </w:tc>
      </w:tr>
      <w:tr w:rsidR="00A95CC2" w:rsidRPr="00024E0C" w:rsidTr="00EF6C08">
        <w:trPr>
          <w:cantSplit/>
          <w:trHeight w:val="364"/>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Nielegalnie władający nieruchomością</w:t>
            </w:r>
          </w:p>
        </w:tc>
        <w:tc>
          <w:tcPr>
            <w:tcW w:w="2420" w:type="pct"/>
            <w:vMerge w:val="restart"/>
            <w:vAlign w:val="center"/>
          </w:tcPr>
          <w:p w:rsidR="00B22F00" w:rsidRDefault="00A95CC2" w:rsidP="00B22F00">
            <w:pPr>
              <w:pStyle w:val="Akapitzlist"/>
              <w:numPr>
                <w:ilvl w:val="0"/>
                <w:numId w:val="24"/>
              </w:numPr>
              <w:spacing w:before="0" w:after="120"/>
              <w:rPr>
                <w:rFonts w:cs="Arial"/>
                <w:sz w:val="20"/>
                <w:szCs w:val="20"/>
              </w:rPr>
            </w:pPr>
            <w:r w:rsidRPr="00024E0C">
              <w:rPr>
                <w:rFonts w:cs="Arial"/>
                <w:sz w:val="20"/>
                <w:szCs w:val="20"/>
              </w:rPr>
              <w:t>przywrócenie nieruchomości do stanu poprzedniego</w:t>
            </w:r>
          </w:p>
        </w:tc>
      </w:tr>
      <w:tr w:rsidR="00A95CC2" w:rsidRPr="00024E0C" w:rsidTr="00EF6C08">
        <w:trPr>
          <w:cantSplit/>
          <w:trHeight w:val="350"/>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Merge/>
            <w:vAlign w:val="center"/>
          </w:tcPr>
          <w:p w:rsidR="00B22F00" w:rsidRDefault="00B22F00" w:rsidP="00B22F00">
            <w:pPr>
              <w:pStyle w:val="Akapitzlist"/>
              <w:numPr>
                <w:ilvl w:val="0"/>
                <w:numId w:val="24"/>
              </w:numPr>
              <w:spacing w:before="0" w:after="120"/>
              <w:rPr>
                <w:rFonts w:cs="Arial"/>
                <w:sz w:val="20"/>
                <w:szCs w:val="20"/>
              </w:rPr>
            </w:pPr>
          </w:p>
        </w:tc>
      </w:tr>
      <w:tr w:rsidR="00A95CC2" w:rsidRPr="00024E0C" w:rsidTr="00EF6C08">
        <w:trPr>
          <w:cantSplit/>
          <w:trHeight w:val="364"/>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restart"/>
            <w:vAlign w:val="center"/>
          </w:tcPr>
          <w:p w:rsidR="00A95CC2" w:rsidRPr="00024E0C" w:rsidRDefault="00A95CC2" w:rsidP="006538BF">
            <w:pPr>
              <w:spacing w:before="0" w:after="120" w:line="240" w:lineRule="auto"/>
              <w:jc w:val="center"/>
              <w:rPr>
                <w:rFonts w:cs="Arial"/>
                <w:sz w:val="20"/>
                <w:szCs w:val="20"/>
              </w:rPr>
            </w:pPr>
            <w:r w:rsidRPr="00024E0C">
              <w:rPr>
                <w:rFonts w:cs="Arial"/>
                <w:sz w:val="20"/>
                <w:szCs w:val="20"/>
              </w:rPr>
              <w:t>Dzierżawcy, użytkownicy nieruchomości</w:t>
            </w:r>
          </w:p>
        </w:tc>
        <w:tc>
          <w:tcPr>
            <w:tcW w:w="2420" w:type="pct"/>
            <w:vMerge w:val="restart"/>
            <w:vAlign w:val="center"/>
          </w:tcPr>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rekompensata pieniężna,</w:t>
            </w:r>
          </w:p>
          <w:p w:rsidR="00B22F00" w:rsidRDefault="00A95CC2" w:rsidP="00B22F00">
            <w:pPr>
              <w:pStyle w:val="Akapitzlist"/>
              <w:numPr>
                <w:ilvl w:val="0"/>
                <w:numId w:val="11"/>
              </w:numPr>
              <w:spacing w:before="0" w:after="120"/>
              <w:rPr>
                <w:rFonts w:cs="Arial"/>
                <w:sz w:val="20"/>
                <w:szCs w:val="20"/>
              </w:rPr>
            </w:pPr>
            <w:r w:rsidRPr="00024E0C">
              <w:rPr>
                <w:rFonts w:cs="Arial"/>
                <w:sz w:val="20"/>
                <w:szCs w:val="20"/>
              </w:rPr>
              <w:t>przywrócenie nieruchomości do stanu poprzedniego.</w:t>
            </w:r>
          </w:p>
        </w:tc>
      </w:tr>
      <w:tr w:rsidR="00A95CC2" w:rsidRPr="00024E0C" w:rsidTr="00EF6C08">
        <w:trPr>
          <w:cantSplit/>
          <w:trHeight w:val="364"/>
        </w:trPr>
        <w:tc>
          <w:tcPr>
            <w:tcW w:w="1344" w:type="pct"/>
            <w:vMerge/>
            <w:vAlign w:val="center"/>
          </w:tcPr>
          <w:p w:rsidR="00A95CC2" w:rsidRPr="00024E0C" w:rsidRDefault="00A95CC2" w:rsidP="006538BF">
            <w:pPr>
              <w:spacing w:before="0" w:after="120" w:line="240" w:lineRule="auto"/>
              <w:jc w:val="center"/>
              <w:rPr>
                <w:rFonts w:cs="Arial"/>
                <w:sz w:val="20"/>
                <w:szCs w:val="20"/>
              </w:rPr>
            </w:pPr>
          </w:p>
        </w:tc>
        <w:tc>
          <w:tcPr>
            <w:tcW w:w="1236" w:type="pct"/>
            <w:vMerge/>
            <w:vAlign w:val="center"/>
          </w:tcPr>
          <w:p w:rsidR="00A95CC2" w:rsidRPr="00024E0C" w:rsidRDefault="00A95CC2" w:rsidP="006538BF">
            <w:pPr>
              <w:spacing w:before="0" w:after="120" w:line="240" w:lineRule="auto"/>
              <w:jc w:val="center"/>
              <w:rPr>
                <w:rFonts w:cs="Arial"/>
                <w:sz w:val="20"/>
                <w:szCs w:val="20"/>
              </w:rPr>
            </w:pPr>
          </w:p>
        </w:tc>
        <w:tc>
          <w:tcPr>
            <w:tcW w:w="2420" w:type="pct"/>
            <w:vMerge/>
            <w:vAlign w:val="center"/>
          </w:tcPr>
          <w:p w:rsidR="00B22F00" w:rsidRDefault="00B22F00" w:rsidP="00B22F00">
            <w:pPr>
              <w:pStyle w:val="Akapitzlist"/>
              <w:numPr>
                <w:ilvl w:val="0"/>
                <w:numId w:val="11"/>
              </w:numPr>
              <w:spacing w:before="0" w:after="120"/>
              <w:rPr>
                <w:rFonts w:cs="Arial"/>
                <w:sz w:val="20"/>
                <w:szCs w:val="20"/>
              </w:rPr>
            </w:pPr>
          </w:p>
        </w:tc>
      </w:tr>
    </w:tbl>
    <w:p w:rsidR="00EF6C08" w:rsidRPr="00024E0C" w:rsidRDefault="00EF6C08" w:rsidP="0050472B">
      <w:pPr>
        <w:pStyle w:val="dszasadniczy"/>
        <w:rPr>
          <w:rFonts w:cs="Arial"/>
        </w:rPr>
      </w:pPr>
    </w:p>
    <w:p w:rsidR="0050472B" w:rsidRPr="00024E0C" w:rsidRDefault="0050472B" w:rsidP="0050472B">
      <w:pPr>
        <w:pStyle w:val="dszasadniczy"/>
        <w:rPr>
          <w:rFonts w:cs="Arial"/>
        </w:rPr>
      </w:pPr>
      <w:r w:rsidRPr="00024E0C">
        <w:rPr>
          <w:rFonts w:cs="Arial"/>
        </w:rPr>
        <w:t>Szczegóły dotyczące kwalifikowalności osób uprawnionych do kompensacji zostały zawarte w Załączniku nr 1 do niniejszego PPNiP.</w:t>
      </w:r>
    </w:p>
    <w:p w:rsidR="00622DAE" w:rsidRPr="00024E0C" w:rsidRDefault="00622DAE" w:rsidP="006D33C4">
      <w:pPr>
        <w:pStyle w:val="dszasadniczy"/>
        <w:rPr>
          <w:rFonts w:cs="Arial"/>
        </w:rPr>
        <w:sectPr w:rsidR="00622DAE" w:rsidRPr="00024E0C" w:rsidSect="006538BF">
          <w:footerReference w:type="default" r:id="rId72"/>
          <w:pgSz w:w="16838" w:h="11906" w:orient="landscape"/>
          <w:pgMar w:top="1417" w:right="1417" w:bottom="1417" w:left="1417" w:header="708" w:footer="708" w:gutter="0"/>
          <w:cols w:space="708"/>
          <w:docGrid w:linePitch="360"/>
        </w:sectPr>
      </w:pPr>
    </w:p>
    <w:p w:rsidR="006D0F27" w:rsidRPr="00024E0C" w:rsidRDefault="006D0F27" w:rsidP="006D0F27">
      <w:pPr>
        <w:pStyle w:val="Nagwek1"/>
      </w:pPr>
      <w:bookmarkStart w:id="470" w:name="_Toc436722621"/>
      <w:bookmarkStart w:id="471" w:name="_Toc442361107"/>
      <w:bookmarkStart w:id="472" w:name="_Toc442361685"/>
      <w:bookmarkStart w:id="473" w:name="_Toc442444854"/>
      <w:bookmarkStart w:id="474" w:name="_Toc442679241"/>
      <w:bookmarkStart w:id="475" w:name="_Toc416223153"/>
      <w:bookmarkStart w:id="476" w:name="_Toc457990353"/>
      <w:bookmarkStart w:id="477" w:name="_Toc464568106"/>
      <w:bookmarkStart w:id="478" w:name="_Toc469986165"/>
      <w:bookmarkEnd w:id="470"/>
      <w:bookmarkEnd w:id="471"/>
      <w:bookmarkEnd w:id="472"/>
      <w:bookmarkEnd w:id="473"/>
      <w:bookmarkEnd w:id="474"/>
      <w:r w:rsidRPr="00024E0C">
        <w:lastRenderedPageBreak/>
        <w:t>Konsultacje społeczne i udział społeczeństwa</w:t>
      </w:r>
      <w:bookmarkEnd w:id="475"/>
      <w:bookmarkEnd w:id="476"/>
      <w:bookmarkEnd w:id="477"/>
      <w:bookmarkEnd w:id="478"/>
    </w:p>
    <w:p w:rsidR="0050472B" w:rsidRPr="00024E0C" w:rsidRDefault="0050472B" w:rsidP="0050472B">
      <w:r w:rsidRPr="00024E0C">
        <w:t xml:space="preserve">Projektując udział społeczeństwa w związku z przygotowaniem i implementacją PPNiP należy mieć na uwadze, iż przygotowanie Zadania jest działaniem rozłożonym w czasie, zatem potrzeby i sytuacja </w:t>
      </w:r>
      <w:proofErr w:type="spellStart"/>
      <w:r w:rsidRPr="00024E0C">
        <w:t>interesariuszy</w:t>
      </w:r>
      <w:proofErr w:type="spellEnd"/>
      <w:r w:rsidRPr="00024E0C">
        <w:t>, w szczególności osób podlegających wywłaszczeniom ulegała będzie zmianom w trakcie realizacji PPNiP. Z tego względu proces konsultacji i udziału społeczeństwa w rozwoju i wdrażaniu PPNiP powinien być traktowany jako jeden ciągły, rozłożony w czasie proces, którego prawidłowa realizacja pozwoli na zminimalizowanie negatywnych skutków Projektu dla osób nim dotkniętych oraz na minimalizację ryzyk związanych z potencjalnym konfliktem społecznym, przede wszystkim ryzyka zablokowania realizacji Zadania przez PAP.</w:t>
      </w:r>
    </w:p>
    <w:p w:rsidR="001371F3" w:rsidRPr="00024E0C" w:rsidRDefault="001371F3" w:rsidP="0050472B">
      <w:r w:rsidRPr="00024E0C">
        <w:t xml:space="preserve">Dotychczas społeczność lokalna o </w:t>
      </w:r>
      <w:r w:rsidR="009F5FBC" w:rsidRPr="00024E0C">
        <w:t xml:space="preserve">planowanym Zadaniu </w:t>
      </w:r>
      <w:r w:rsidRPr="00024E0C">
        <w:t xml:space="preserve">informowana była w drodze obwieszczeń, zamieszczanych na stronach internetowych Urzędu Wojewódzkiego oraz </w:t>
      </w:r>
      <w:r w:rsidR="00717ED9" w:rsidRPr="00024E0C">
        <w:br/>
      </w:r>
      <w:r w:rsidRPr="00024E0C">
        <w:t xml:space="preserve">w sposób zwyczajowo przyjęty, na dostępnych publicznie tablicach ogłoszeń </w:t>
      </w:r>
      <w:r w:rsidR="00717ED9" w:rsidRPr="00024E0C">
        <w:br/>
      </w:r>
      <w:r w:rsidRPr="00024E0C">
        <w:t xml:space="preserve">w miejscowościach, w których Zadanie </w:t>
      </w:r>
      <w:r w:rsidR="00D10026" w:rsidRPr="00024E0C">
        <w:t>będzie r</w:t>
      </w:r>
      <w:r w:rsidRPr="00024E0C">
        <w:t xml:space="preserve">ealizowane. Społeczność lokalna była informowana o złożeniu przez JWP wniosku o wydanie PNRI oraz o fakcie wydania PNRI oraz o możliwościach wniesienia odwołania od tej decyzji. Ponadto PAP posiadające nieruchomości na obszarze realizacji Zadania zostały powiadomione listownie </w:t>
      </w:r>
      <w:r w:rsidR="006538BF" w:rsidRPr="00024E0C">
        <w:br/>
      </w:r>
      <w:r w:rsidR="006B4AA1" w:rsidRPr="00024E0C">
        <w:t xml:space="preserve">o </w:t>
      </w:r>
      <w:r w:rsidRPr="00024E0C">
        <w:t>ww. okolicznościach.</w:t>
      </w:r>
    </w:p>
    <w:p w:rsidR="0050472B" w:rsidRPr="00024E0C" w:rsidRDefault="0050472B" w:rsidP="0050472B">
      <w:r w:rsidRPr="00024E0C">
        <w:t xml:space="preserve">W procesie wstępnej identyfikacji </w:t>
      </w:r>
      <w:proofErr w:type="spellStart"/>
      <w:r w:rsidRPr="00024E0C">
        <w:t>interesariuszy</w:t>
      </w:r>
      <w:proofErr w:type="spellEnd"/>
      <w:r w:rsidRPr="00024E0C">
        <w:t xml:space="preserve"> uczestniczących w rozwoju Projektu zidentyfikowano następujące podmioty wywierające wpływ na przygotowanie i realizację PPNiP</w:t>
      </w:r>
      <w:r w:rsidR="00BC1BF5" w:rsidRPr="00024E0C">
        <w:t xml:space="preserve"> w zakresie</w:t>
      </w:r>
      <w:r w:rsidR="009A65D3" w:rsidRPr="00024E0C">
        <w:t xml:space="preserve"> Zadania 3B.1 </w:t>
      </w:r>
      <w:r w:rsidR="009A65D3" w:rsidRPr="00024E0C">
        <w:rPr>
          <w:i/>
        </w:rPr>
        <w:t>Ochrona przeciwpowodziowa Sandomierza</w:t>
      </w:r>
      <w:r w:rsidRPr="00024E0C">
        <w:t>:</w:t>
      </w:r>
    </w:p>
    <w:p w:rsidR="000E6F71" w:rsidRPr="00024E0C" w:rsidRDefault="000E6F71" w:rsidP="000E6F71"/>
    <w:tbl>
      <w:tblPr>
        <w:tblStyle w:val="Tabela-Siatka"/>
        <w:tblW w:w="5000" w:type="pct"/>
        <w:tblLook w:val="04A0"/>
      </w:tblPr>
      <w:tblGrid>
        <w:gridCol w:w="3085"/>
        <w:gridCol w:w="6203"/>
      </w:tblGrid>
      <w:tr w:rsidR="000E6F71" w:rsidRPr="00024E0C" w:rsidTr="00C35744">
        <w:trPr>
          <w:cantSplit/>
          <w:tblHeader/>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538BF">
            <w:pPr>
              <w:spacing w:after="120"/>
              <w:jc w:val="center"/>
              <w:rPr>
                <w:b/>
                <w:sz w:val="20"/>
              </w:rPr>
            </w:pPr>
            <w:proofErr w:type="spellStart"/>
            <w:r w:rsidRPr="00024E0C">
              <w:rPr>
                <w:b/>
                <w:sz w:val="20"/>
              </w:rPr>
              <w:t>Interesariusz</w:t>
            </w:r>
            <w:proofErr w:type="spellEnd"/>
            <w:r w:rsidR="0050472B" w:rsidRPr="00024E0C">
              <w:rPr>
                <w:b/>
                <w:sz w:val="20"/>
              </w:rPr>
              <w:t xml:space="preserve"> zewnętrzny</w:t>
            </w:r>
          </w:p>
        </w:tc>
        <w:tc>
          <w:tcPr>
            <w:tcW w:w="3339"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538BF">
            <w:pPr>
              <w:spacing w:after="120"/>
              <w:jc w:val="center"/>
              <w:rPr>
                <w:b/>
                <w:sz w:val="20"/>
              </w:rPr>
            </w:pPr>
            <w:r w:rsidRPr="00024E0C">
              <w:rPr>
                <w:b/>
                <w:sz w:val="20"/>
              </w:rPr>
              <w:t xml:space="preserve">Rodzaj wpływu na </w:t>
            </w:r>
            <w:r w:rsidR="00E973BA" w:rsidRPr="00024E0C">
              <w:rPr>
                <w:b/>
                <w:sz w:val="20"/>
              </w:rPr>
              <w:t>PPNi</w:t>
            </w:r>
            <w:r w:rsidR="000E55A8" w:rsidRPr="00024E0C">
              <w:rPr>
                <w:b/>
                <w:sz w:val="20"/>
              </w:rPr>
              <w:t>P</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B47599" w:rsidP="00EB710D">
            <w:pPr>
              <w:spacing w:before="0" w:after="120"/>
              <w:jc w:val="left"/>
              <w:rPr>
                <w:sz w:val="20"/>
              </w:rPr>
            </w:pPr>
            <w:r w:rsidRPr="00024E0C">
              <w:rPr>
                <w:sz w:val="20"/>
              </w:rPr>
              <w:t xml:space="preserve">Minister </w:t>
            </w:r>
            <w:r w:rsidR="000E6F71" w:rsidRPr="00024E0C">
              <w:rPr>
                <w:sz w:val="20"/>
              </w:rPr>
              <w:t xml:space="preserve">Infrastruktury </w:t>
            </w:r>
            <w:r w:rsidR="00717ED9" w:rsidRPr="00024E0C">
              <w:rPr>
                <w:sz w:val="20"/>
              </w:rPr>
              <w:br/>
            </w:r>
            <w:r w:rsidR="000E6F71" w:rsidRPr="00024E0C">
              <w:rPr>
                <w:sz w:val="20"/>
              </w:rPr>
              <w:t xml:space="preserve">i </w:t>
            </w:r>
            <w:r w:rsidR="00EB710D" w:rsidRPr="00024E0C">
              <w:rPr>
                <w:sz w:val="20"/>
              </w:rPr>
              <w:t xml:space="preserve">Budownictwa </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0E6F71" w:rsidP="00B22F00">
            <w:pPr>
              <w:pStyle w:val="Akapitzlist"/>
              <w:numPr>
                <w:ilvl w:val="0"/>
                <w:numId w:val="12"/>
              </w:numPr>
              <w:spacing w:before="0" w:after="120"/>
              <w:rPr>
                <w:sz w:val="20"/>
              </w:rPr>
            </w:pPr>
            <w:r w:rsidRPr="00024E0C">
              <w:rPr>
                <w:sz w:val="20"/>
              </w:rPr>
              <w:t>Rozpatrzenie odwołania od PNRI</w:t>
            </w:r>
          </w:p>
          <w:p w:rsidR="00B22F00" w:rsidRDefault="000E6F71" w:rsidP="00B22F00">
            <w:pPr>
              <w:pStyle w:val="Akapitzlist"/>
              <w:numPr>
                <w:ilvl w:val="0"/>
                <w:numId w:val="12"/>
              </w:numPr>
              <w:spacing w:before="0" w:after="120"/>
              <w:rPr>
                <w:sz w:val="20"/>
              </w:rPr>
            </w:pPr>
            <w:r w:rsidRPr="00024E0C">
              <w:rPr>
                <w:sz w:val="20"/>
              </w:rPr>
              <w:t>Rozpatrzenie odwołania od decyzji ustalającej wysokość odszkodowania</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538BF">
            <w:pPr>
              <w:spacing w:before="0" w:after="120"/>
              <w:rPr>
                <w:sz w:val="20"/>
              </w:rPr>
            </w:pPr>
            <w:r w:rsidRPr="00024E0C">
              <w:rPr>
                <w:sz w:val="20"/>
              </w:rPr>
              <w:t xml:space="preserve">Wojewoda </w:t>
            </w:r>
            <w:r w:rsidR="008545A9" w:rsidRPr="00024E0C">
              <w:rPr>
                <w:sz w:val="20"/>
              </w:rPr>
              <w:t>Świętokrzyski</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0E6F71" w:rsidP="00B22F00">
            <w:pPr>
              <w:pStyle w:val="Akapitzlist"/>
              <w:numPr>
                <w:ilvl w:val="0"/>
                <w:numId w:val="13"/>
              </w:numPr>
              <w:spacing w:before="0" w:after="120"/>
              <w:rPr>
                <w:sz w:val="20"/>
              </w:rPr>
            </w:pPr>
            <w:r w:rsidRPr="00024E0C">
              <w:rPr>
                <w:sz w:val="20"/>
              </w:rPr>
              <w:t>Wydanie PNRI</w:t>
            </w:r>
          </w:p>
          <w:p w:rsidR="00B22F00" w:rsidRDefault="000E6F71" w:rsidP="00B22F00">
            <w:pPr>
              <w:pStyle w:val="Akapitzlist"/>
              <w:numPr>
                <w:ilvl w:val="0"/>
                <w:numId w:val="13"/>
              </w:numPr>
              <w:spacing w:before="0" w:after="120"/>
              <w:rPr>
                <w:sz w:val="20"/>
              </w:rPr>
            </w:pPr>
            <w:r w:rsidRPr="00024E0C">
              <w:rPr>
                <w:sz w:val="20"/>
              </w:rPr>
              <w:t>Wydanie decyzji ustalającej wysokość odszkodowania</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538BF">
            <w:pPr>
              <w:spacing w:before="0" w:after="120"/>
              <w:rPr>
                <w:sz w:val="20"/>
              </w:rPr>
            </w:pPr>
            <w:r w:rsidRPr="00024E0C">
              <w:rPr>
                <w:sz w:val="20"/>
              </w:rPr>
              <w:t xml:space="preserve">Starosta </w:t>
            </w:r>
            <w:r w:rsidR="00785681" w:rsidRPr="00024E0C">
              <w:rPr>
                <w:sz w:val="20"/>
              </w:rPr>
              <w:t>Sandomierski</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0E6F71" w:rsidP="00B22F00">
            <w:pPr>
              <w:pStyle w:val="Akapitzlist"/>
              <w:numPr>
                <w:ilvl w:val="0"/>
                <w:numId w:val="14"/>
              </w:numPr>
              <w:spacing w:before="0" w:after="120"/>
              <w:rPr>
                <w:sz w:val="20"/>
              </w:rPr>
            </w:pPr>
            <w:r w:rsidRPr="00024E0C">
              <w:rPr>
                <w:sz w:val="20"/>
              </w:rPr>
              <w:t>Pomoc w rozpoznaniu potrzeb społeczności lokalnej</w:t>
            </w:r>
          </w:p>
          <w:p w:rsidR="00B22F00" w:rsidRDefault="000E6F71" w:rsidP="00B22F00">
            <w:pPr>
              <w:pStyle w:val="Akapitzlist"/>
              <w:numPr>
                <w:ilvl w:val="0"/>
                <w:numId w:val="14"/>
              </w:numPr>
              <w:spacing w:before="0" w:after="120"/>
              <w:rPr>
                <w:sz w:val="20"/>
              </w:rPr>
            </w:pPr>
            <w:r w:rsidRPr="00024E0C">
              <w:rPr>
                <w:sz w:val="20"/>
              </w:rPr>
              <w:t>Bezpośredni udział w konsultacjach społecznych</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538BF">
            <w:pPr>
              <w:spacing w:before="0" w:after="120"/>
              <w:rPr>
                <w:sz w:val="20"/>
              </w:rPr>
            </w:pPr>
            <w:r w:rsidRPr="00024E0C">
              <w:rPr>
                <w:sz w:val="20"/>
              </w:rPr>
              <w:t xml:space="preserve">Burmistrz </w:t>
            </w:r>
            <w:r w:rsidR="00785681" w:rsidRPr="00024E0C">
              <w:rPr>
                <w:sz w:val="20"/>
              </w:rPr>
              <w:t>Sandomierza</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0E6F71" w:rsidP="00B22F00">
            <w:pPr>
              <w:pStyle w:val="Akapitzlist"/>
              <w:numPr>
                <w:ilvl w:val="0"/>
                <w:numId w:val="15"/>
              </w:numPr>
              <w:spacing w:before="0" w:after="120"/>
              <w:rPr>
                <w:sz w:val="20"/>
              </w:rPr>
            </w:pPr>
            <w:r w:rsidRPr="00024E0C">
              <w:rPr>
                <w:sz w:val="20"/>
              </w:rPr>
              <w:t xml:space="preserve">Reprezentacja Gminy </w:t>
            </w:r>
            <w:r w:rsidR="002628C3" w:rsidRPr="00024E0C">
              <w:rPr>
                <w:sz w:val="20"/>
              </w:rPr>
              <w:t xml:space="preserve">Sandomierz </w:t>
            </w:r>
            <w:r w:rsidRPr="00024E0C">
              <w:rPr>
                <w:sz w:val="20"/>
              </w:rPr>
              <w:t>jako podmiotu podlegającego wywłaszczeniom</w:t>
            </w:r>
          </w:p>
          <w:p w:rsidR="00B22F00" w:rsidRDefault="000E6F71" w:rsidP="00B22F00">
            <w:pPr>
              <w:pStyle w:val="Akapitzlist"/>
              <w:numPr>
                <w:ilvl w:val="0"/>
                <w:numId w:val="15"/>
              </w:numPr>
              <w:spacing w:before="0" w:after="120"/>
              <w:rPr>
                <w:sz w:val="20"/>
              </w:rPr>
            </w:pPr>
            <w:r w:rsidRPr="00024E0C">
              <w:rPr>
                <w:sz w:val="20"/>
              </w:rPr>
              <w:t xml:space="preserve">Informowanie </w:t>
            </w:r>
            <w:r w:rsidR="00EB710D" w:rsidRPr="00024E0C">
              <w:rPr>
                <w:sz w:val="20"/>
              </w:rPr>
              <w:t xml:space="preserve">PAP </w:t>
            </w:r>
            <w:r w:rsidRPr="00024E0C">
              <w:rPr>
                <w:sz w:val="20"/>
              </w:rPr>
              <w:t>o konsultacjach społecznych</w:t>
            </w:r>
          </w:p>
          <w:p w:rsidR="00B22F00" w:rsidRDefault="000E6F71" w:rsidP="00B22F00">
            <w:pPr>
              <w:pStyle w:val="Akapitzlist"/>
              <w:numPr>
                <w:ilvl w:val="0"/>
                <w:numId w:val="15"/>
              </w:numPr>
              <w:spacing w:before="0" w:after="120"/>
              <w:rPr>
                <w:sz w:val="20"/>
              </w:rPr>
            </w:pPr>
            <w:r w:rsidRPr="00024E0C">
              <w:rPr>
                <w:sz w:val="20"/>
              </w:rPr>
              <w:t>Bezpośredni udział w konsultacjach społecznych</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538BF">
            <w:pPr>
              <w:spacing w:before="0" w:after="120"/>
              <w:rPr>
                <w:sz w:val="20"/>
              </w:rPr>
            </w:pPr>
            <w:r w:rsidRPr="00024E0C">
              <w:rPr>
                <w:sz w:val="20"/>
              </w:rPr>
              <w:t xml:space="preserve">Rada Miasta </w:t>
            </w:r>
            <w:r w:rsidR="00785681" w:rsidRPr="00024E0C">
              <w:rPr>
                <w:sz w:val="20"/>
              </w:rPr>
              <w:t>Sandomierz</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0E6F71" w:rsidP="00B22F00">
            <w:pPr>
              <w:pStyle w:val="Akapitzlist"/>
              <w:numPr>
                <w:ilvl w:val="0"/>
                <w:numId w:val="16"/>
              </w:numPr>
              <w:spacing w:before="0" w:after="120"/>
              <w:rPr>
                <w:sz w:val="20"/>
              </w:rPr>
            </w:pPr>
            <w:r w:rsidRPr="00024E0C">
              <w:rPr>
                <w:sz w:val="20"/>
              </w:rPr>
              <w:t xml:space="preserve">Informowanie </w:t>
            </w:r>
            <w:r w:rsidR="00EB710D" w:rsidRPr="00024E0C">
              <w:rPr>
                <w:sz w:val="20"/>
              </w:rPr>
              <w:t xml:space="preserve">PAP </w:t>
            </w:r>
            <w:r w:rsidRPr="00024E0C">
              <w:rPr>
                <w:sz w:val="20"/>
              </w:rPr>
              <w:t>o konsultacjach społecznych</w:t>
            </w:r>
          </w:p>
          <w:p w:rsidR="00B22F00" w:rsidRDefault="000E6F71" w:rsidP="00B22F00">
            <w:pPr>
              <w:pStyle w:val="Akapitzlist"/>
              <w:numPr>
                <w:ilvl w:val="0"/>
                <w:numId w:val="16"/>
              </w:numPr>
              <w:spacing w:before="0" w:after="120"/>
              <w:rPr>
                <w:sz w:val="20"/>
              </w:rPr>
            </w:pPr>
            <w:r w:rsidRPr="00024E0C">
              <w:rPr>
                <w:sz w:val="20"/>
              </w:rPr>
              <w:t>Bezpośredni udział w konsultacjach społecznych</w:t>
            </w:r>
          </w:p>
        </w:tc>
      </w:tr>
      <w:tr w:rsidR="0079665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tcPr>
          <w:p w:rsidR="00796651" w:rsidRPr="00024E0C" w:rsidRDefault="00796651" w:rsidP="006538BF">
            <w:pPr>
              <w:spacing w:before="0" w:after="120"/>
              <w:rPr>
                <w:sz w:val="20"/>
              </w:rPr>
            </w:pPr>
            <w:r w:rsidRPr="00024E0C">
              <w:rPr>
                <w:sz w:val="20"/>
              </w:rPr>
              <w:t>Burmistrz Koprzywnicy</w:t>
            </w:r>
          </w:p>
        </w:tc>
        <w:tc>
          <w:tcPr>
            <w:tcW w:w="3339" w:type="pct"/>
            <w:tcBorders>
              <w:top w:val="single" w:sz="6" w:space="0" w:color="0070C0"/>
              <w:left w:val="single" w:sz="6" w:space="0" w:color="0070C0"/>
              <w:bottom w:val="single" w:sz="6" w:space="0" w:color="0070C0"/>
              <w:right w:val="single" w:sz="6" w:space="0" w:color="0070C0"/>
            </w:tcBorders>
          </w:tcPr>
          <w:p w:rsidR="00B22F00" w:rsidRDefault="009A65D3" w:rsidP="00B22F00">
            <w:pPr>
              <w:pStyle w:val="Akapitzlist"/>
              <w:numPr>
                <w:ilvl w:val="0"/>
                <w:numId w:val="17"/>
              </w:numPr>
              <w:spacing w:before="0" w:after="120"/>
              <w:rPr>
                <w:sz w:val="20"/>
              </w:rPr>
            </w:pPr>
            <w:r w:rsidRPr="00024E0C">
              <w:rPr>
                <w:sz w:val="20"/>
              </w:rPr>
              <w:t>Informowanie PAP o konsultacjach społecznych</w:t>
            </w:r>
          </w:p>
          <w:p w:rsidR="00B22F00" w:rsidRDefault="00A354A3" w:rsidP="00B22F00">
            <w:pPr>
              <w:pStyle w:val="Akapitzlist"/>
              <w:numPr>
                <w:ilvl w:val="0"/>
                <w:numId w:val="17"/>
              </w:numPr>
              <w:spacing w:before="0" w:after="120"/>
              <w:rPr>
                <w:sz w:val="20"/>
              </w:rPr>
            </w:pPr>
            <w:r w:rsidRPr="00024E0C">
              <w:rPr>
                <w:sz w:val="20"/>
              </w:rPr>
              <w:t>Bezpośredni udział w konsultacjach społecznych</w:t>
            </w:r>
          </w:p>
          <w:p w:rsidR="00796651" w:rsidRPr="00024E0C" w:rsidRDefault="00796651" w:rsidP="00A354A3"/>
        </w:tc>
      </w:tr>
      <w:tr w:rsidR="00DE758D"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DE758D" w:rsidRPr="00024E0C" w:rsidRDefault="00DE758D" w:rsidP="006A683A">
            <w:pPr>
              <w:spacing w:before="0" w:after="120"/>
              <w:rPr>
                <w:sz w:val="20"/>
              </w:rPr>
            </w:pPr>
            <w:r w:rsidRPr="00024E0C">
              <w:rPr>
                <w:sz w:val="20"/>
              </w:rPr>
              <w:t>Rada Miejska w Koprzywnicy</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DE758D" w:rsidP="00B22F00">
            <w:pPr>
              <w:pStyle w:val="Akapitzlist"/>
              <w:numPr>
                <w:ilvl w:val="0"/>
                <w:numId w:val="48"/>
              </w:numPr>
              <w:spacing w:before="0" w:after="120"/>
              <w:rPr>
                <w:sz w:val="20"/>
              </w:rPr>
            </w:pPr>
            <w:r w:rsidRPr="00024E0C">
              <w:rPr>
                <w:sz w:val="20"/>
              </w:rPr>
              <w:t>Informowanie PAP o konsultacjach społecznych</w:t>
            </w:r>
          </w:p>
          <w:p w:rsidR="00B22F00" w:rsidRDefault="00DE758D" w:rsidP="00B22F00">
            <w:pPr>
              <w:pStyle w:val="Akapitzlist"/>
              <w:numPr>
                <w:ilvl w:val="0"/>
                <w:numId w:val="48"/>
              </w:numPr>
              <w:spacing w:before="0" w:after="120"/>
              <w:rPr>
                <w:sz w:val="20"/>
              </w:rPr>
            </w:pPr>
            <w:r w:rsidRPr="00024E0C">
              <w:rPr>
                <w:sz w:val="20"/>
              </w:rPr>
              <w:t>Bezpośredni udział w konsultacjach społecznych</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796651" w:rsidP="006A683A">
            <w:pPr>
              <w:spacing w:before="0" w:after="120"/>
              <w:rPr>
                <w:sz w:val="20"/>
              </w:rPr>
            </w:pPr>
            <w:r w:rsidRPr="00024E0C">
              <w:rPr>
                <w:sz w:val="20"/>
              </w:rPr>
              <w:lastRenderedPageBreak/>
              <w:t>Wójt</w:t>
            </w:r>
            <w:r w:rsidR="000E6F71" w:rsidRPr="00024E0C">
              <w:rPr>
                <w:sz w:val="20"/>
              </w:rPr>
              <w:t xml:space="preserve"> </w:t>
            </w:r>
            <w:r w:rsidR="006A683A" w:rsidRPr="00024E0C">
              <w:rPr>
                <w:sz w:val="20"/>
              </w:rPr>
              <w:t>gminy</w:t>
            </w:r>
            <w:r w:rsidR="00785681" w:rsidRPr="00024E0C">
              <w:rPr>
                <w:sz w:val="20"/>
              </w:rPr>
              <w:t xml:space="preserve"> </w:t>
            </w:r>
            <w:r w:rsidRPr="00024E0C">
              <w:rPr>
                <w:sz w:val="20"/>
              </w:rPr>
              <w:t>Samborzec</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5F65B0" w:rsidP="00B22F00">
            <w:pPr>
              <w:pStyle w:val="Akapitzlist"/>
              <w:numPr>
                <w:ilvl w:val="0"/>
                <w:numId w:val="49"/>
              </w:numPr>
              <w:spacing w:before="0" w:after="120"/>
              <w:rPr>
                <w:sz w:val="20"/>
              </w:rPr>
            </w:pPr>
            <w:r w:rsidRPr="005F65B0">
              <w:rPr>
                <w:sz w:val="20"/>
              </w:rPr>
              <w:t xml:space="preserve">Reprezentacja Gminy </w:t>
            </w:r>
            <w:r>
              <w:rPr>
                <w:sz w:val="20"/>
              </w:rPr>
              <w:t>Samborzec</w:t>
            </w:r>
            <w:r w:rsidRPr="005F65B0">
              <w:rPr>
                <w:sz w:val="20"/>
              </w:rPr>
              <w:t xml:space="preserve"> jako podmiotu podlegającego wywłaszczeniom</w:t>
            </w:r>
          </w:p>
          <w:p w:rsidR="00B22F00" w:rsidRDefault="000E6F71" w:rsidP="00B22F00">
            <w:pPr>
              <w:pStyle w:val="Akapitzlist"/>
              <w:numPr>
                <w:ilvl w:val="0"/>
                <w:numId w:val="49"/>
              </w:numPr>
              <w:spacing w:before="0" w:after="120"/>
              <w:rPr>
                <w:sz w:val="20"/>
              </w:rPr>
            </w:pPr>
            <w:r w:rsidRPr="00024E0C">
              <w:rPr>
                <w:sz w:val="20"/>
              </w:rPr>
              <w:t xml:space="preserve">Informowanie </w:t>
            </w:r>
            <w:r w:rsidR="00DE758D" w:rsidRPr="00024E0C">
              <w:rPr>
                <w:sz w:val="20"/>
              </w:rPr>
              <w:t>PAP</w:t>
            </w:r>
            <w:r w:rsidRPr="00024E0C">
              <w:rPr>
                <w:sz w:val="20"/>
              </w:rPr>
              <w:t xml:space="preserve"> o </w:t>
            </w:r>
            <w:r w:rsidR="00DE758D" w:rsidRPr="00024E0C">
              <w:rPr>
                <w:sz w:val="20"/>
              </w:rPr>
              <w:t>k</w:t>
            </w:r>
            <w:r w:rsidR="00224009" w:rsidRPr="00024E0C">
              <w:rPr>
                <w:sz w:val="20"/>
              </w:rPr>
              <w:t>onsultacjach społecznych</w:t>
            </w:r>
          </w:p>
          <w:p w:rsidR="00B22F00" w:rsidRDefault="000E6F71" w:rsidP="00B22F00">
            <w:pPr>
              <w:pStyle w:val="Akapitzlist"/>
              <w:numPr>
                <w:ilvl w:val="0"/>
                <w:numId w:val="49"/>
              </w:numPr>
              <w:spacing w:before="0" w:after="120"/>
              <w:rPr>
                <w:sz w:val="20"/>
              </w:rPr>
            </w:pPr>
            <w:r w:rsidRPr="00024E0C">
              <w:rPr>
                <w:sz w:val="20"/>
              </w:rPr>
              <w:t>Bezpośredni udział w konsultacjach społecznych</w:t>
            </w:r>
          </w:p>
        </w:tc>
      </w:tr>
      <w:tr w:rsidR="004D5522"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4D5522" w:rsidRPr="00024E0C" w:rsidRDefault="004D5522" w:rsidP="004D5522">
            <w:pPr>
              <w:spacing w:before="0" w:after="120"/>
              <w:rPr>
                <w:sz w:val="20"/>
              </w:rPr>
            </w:pPr>
            <w:r>
              <w:rPr>
                <w:sz w:val="20"/>
              </w:rPr>
              <w:t>Rada gminy Samborzec</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4D5522" w:rsidP="00B22F00">
            <w:pPr>
              <w:pStyle w:val="Akapitzlist"/>
              <w:numPr>
                <w:ilvl w:val="0"/>
                <w:numId w:val="50"/>
              </w:numPr>
              <w:spacing w:before="0" w:after="120"/>
              <w:rPr>
                <w:sz w:val="20"/>
              </w:rPr>
            </w:pPr>
            <w:r w:rsidRPr="00024E0C">
              <w:rPr>
                <w:sz w:val="20"/>
              </w:rPr>
              <w:t>Informowanie PAP o konsultacjach społecznych</w:t>
            </w:r>
          </w:p>
          <w:p w:rsidR="00B22F00" w:rsidRDefault="004D5522" w:rsidP="00B22F00">
            <w:pPr>
              <w:pStyle w:val="Akapitzlist"/>
              <w:numPr>
                <w:ilvl w:val="0"/>
                <w:numId w:val="50"/>
              </w:numPr>
              <w:spacing w:before="0" w:after="120"/>
              <w:rPr>
                <w:sz w:val="20"/>
              </w:rPr>
            </w:pPr>
            <w:r w:rsidRPr="00024E0C">
              <w:rPr>
                <w:sz w:val="20"/>
              </w:rPr>
              <w:t>Bezpośredni udział w konsultacjach społecznych</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538BF">
            <w:pPr>
              <w:spacing w:before="0" w:after="120"/>
              <w:jc w:val="left"/>
              <w:rPr>
                <w:sz w:val="20"/>
              </w:rPr>
            </w:pPr>
            <w:r w:rsidRPr="00024E0C">
              <w:rPr>
                <w:sz w:val="20"/>
              </w:rPr>
              <w:t>Podmioty podlegające wywłaszczeniom</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0E6F71" w:rsidP="00B22F00">
            <w:pPr>
              <w:pStyle w:val="Akapitzlist"/>
              <w:numPr>
                <w:ilvl w:val="0"/>
                <w:numId w:val="18"/>
              </w:numPr>
              <w:spacing w:before="0" w:after="120"/>
              <w:rPr>
                <w:sz w:val="20"/>
              </w:rPr>
            </w:pPr>
            <w:r w:rsidRPr="00024E0C">
              <w:rPr>
                <w:sz w:val="20"/>
              </w:rPr>
              <w:t>Uczestnictwo w inwentaryzacji</w:t>
            </w:r>
            <w:r w:rsidR="00224009" w:rsidRPr="00024E0C">
              <w:rPr>
                <w:sz w:val="20"/>
              </w:rPr>
              <w:t xml:space="preserve"> i badaniach socjoekonomicznych</w:t>
            </w:r>
          </w:p>
          <w:p w:rsidR="00B22F00" w:rsidRDefault="000E6F71" w:rsidP="00B22F00">
            <w:pPr>
              <w:pStyle w:val="Akapitzlist"/>
              <w:numPr>
                <w:ilvl w:val="0"/>
                <w:numId w:val="18"/>
              </w:numPr>
              <w:spacing w:before="0" w:after="120"/>
              <w:rPr>
                <w:sz w:val="20"/>
              </w:rPr>
            </w:pPr>
            <w:r w:rsidRPr="00024E0C">
              <w:rPr>
                <w:sz w:val="20"/>
              </w:rPr>
              <w:t xml:space="preserve">Określenie potrzeb i strat ponoszonych w związku </w:t>
            </w:r>
            <w:r w:rsidR="00717ED9" w:rsidRPr="00024E0C">
              <w:rPr>
                <w:sz w:val="20"/>
              </w:rPr>
              <w:br/>
            </w:r>
            <w:r w:rsidRPr="00024E0C">
              <w:rPr>
                <w:sz w:val="20"/>
              </w:rPr>
              <w:t>z planowanym wywłaszczeniem</w:t>
            </w:r>
          </w:p>
          <w:p w:rsidR="00B22F00" w:rsidRDefault="000E6F71" w:rsidP="00B22F00">
            <w:pPr>
              <w:pStyle w:val="Akapitzlist"/>
              <w:numPr>
                <w:ilvl w:val="0"/>
                <w:numId w:val="18"/>
              </w:numPr>
              <w:spacing w:before="0" w:after="120"/>
              <w:rPr>
                <w:sz w:val="20"/>
              </w:rPr>
            </w:pPr>
            <w:r w:rsidRPr="00024E0C">
              <w:rPr>
                <w:sz w:val="20"/>
              </w:rPr>
              <w:t>Wybór formy odszkodowania oraz kompensacji</w:t>
            </w:r>
          </w:p>
          <w:p w:rsidR="00B22F00" w:rsidRDefault="000E6F71" w:rsidP="00B22F00">
            <w:pPr>
              <w:pStyle w:val="Akapitzlist"/>
              <w:numPr>
                <w:ilvl w:val="0"/>
                <w:numId w:val="18"/>
              </w:numPr>
              <w:spacing w:before="0" w:after="120"/>
              <w:rPr>
                <w:sz w:val="20"/>
              </w:rPr>
            </w:pPr>
            <w:r w:rsidRPr="00024E0C">
              <w:rPr>
                <w:sz w:val="20"/>
              </w:rPr>
              <w:t>Bezpośredni udział w konsultacjach społecznych</w:t>
            </w:r>
          </w:p>
        </w:tc>
      </w:tr>
      <w:tr w:rsidR="000E6F71" w:rsidRPr="00024E0C" w:rsidTr="00C35744">
        <w:trPr>
          <w:cantSplit/>
        </w:trPr>
        <w:tc>
          <w:tcPr>
            <w:tcW w:w="1661" w:type="pct"/>
            <w:tcBorders>
              <w:top w:val="single" w:sz="6" w:space="0" w:color="0070C0"/>
              <w:left w:val="single" w:sz="6" w:space="0" w:color="0070C0"/>
              <w:bottom w:val="single" w:sz="6" w:space="0" w:color="0070C0"/>
              <w:right w:val="single" w:sz="6" w:space="0" w:color="0070C0"/>
            </w:tcBorders>
            <w:hideMark/>
          </w:tcPr>
          <w:p w:rsidR="000E6F71" w:rsidRPr="00024E0C" w:rsidRDefault="000E6F71" w:rsidP="006C7EEA">
            <w:pPr>
              <w:spacing w:before="0" w:after="120"/>
              <w:jc w:val="left"/>
              <w:rPr>
                <w:sz w:val="20"/>
              </w:rPr>
            </w:pPr>
            <w:r w:rsidRPr="00024E0C">
              <w:rPr>
                <w:sz w:val="20"/>
              </w:rPr>
              <w:t xml:space="preserve">Mieszkańcy </w:t>
            </w:r>
            <w:r w:rsidR="006C7EEA" w:rsidRPr="00024E0C">
              <w:rPr>
                <w:sz w:val="20"/>
              </w:rPr>
              <w:t xml:space="preserve">gmin </w:t>
            </w:r>
            <w:r w:rsidR="00796651" w:rsidRPr="00024E0C">
              <w:rPr>
                <w:sz w:val="20"/>
              </w:rPr>
              <w:t>Sandomierz, Koprzywnic</w:t>
            </w:r>
            <w:r w:rsidR="006C7EEA" w:rsidRPr="00024E0C">
              <w:rPr>
                <w:sz w:val="20"/>
              </w:rPr>
              <w:t>a oraz</w:t>
            </w:r>
            <w:r w:rsidR="00796651" w:rsidRPr="00024E0C">
              <w:rPr>
                <w:sz w:val="20"/>
              </w:rPr>
              <w:t xml:space="preserve"> </w:t>
            </w:r>
            <w:r w:rsidR="006C7EEA" w:rsidRPr="00024E0C">
              <w:rPr>
                <w:sz w:val="20"/>
              </w:rPr>
              <w:t>Samborzec</w:t>
            </w:r>
          </w:p>
        </w:tc>
        <w:tc>
          <w:tcPr>
            <w:tcW w:w="3339" w:type="pct"/>
            <w:tcBorders>
              <w:top w:val="single" w:sz="6" w:space="0" w:color="0070C0"/>
              <w:left w:val="single" w:sz="6" w:space="0" w:color="0070C0"/>
              <w:bottom w:val="single" w:sz="6" w:space="0" w:color="0070C0"/>
              <w:right w:val="single" w:sz="6" w:space="0" w:color="0070C0"/>
            </w:tcBorders>
            <w:hideMark/>
          </w:tcPr>
          <w:p w:rsidR="00B22F00" w:rsidRDefault="000E6F71" w:rsidP="00B22F00">
            <w:pPr>
              <w:pStyle w:val="Akapitzlist"/>
              <w:numPr>
                <w:ilvl w:val="0"/>
                <w:numId w:val="19"/>
              </w:numPr>
              <w:spacing w:before="0" w:after="120"/>
              <w:rPr>
                <w:sz w:val="20"/>
              </w:rPr>
            </w:pPr>
            <w:r w:rsidRPr="00024E0C">
              <w:rPr>
                <w:sz w:val="20"/>
              </w:rPr>
              <w:t>Bezpośredni udział w konsultacjach społecznych</w:t>
            </w:r>
          </w:p>
        </w:tc>
      </w:tr>
    </w:tbl>
    <w:p w:rsidR="000E6F71" w:rsidRPr="00024E0C" w:rsidRDefault="000E6F71" w:rsidP="000E6F71"/>
    <w:p w:rsidR="00A14286" w:rsidRPr="00024E0C" w:rsidRDefault="00A14286" w:rsidP="00A14286">
      <w:r w:rsidRPr="00024E0C">
        <w:t xml:space="preserve">Wywłaszczenia nieruchomości na potrzeby realizacji </w:t>
      </w:r>
      <w:r w:rsidR="009F5FBC" w:rsidRPr="00024E0C">
        <w:t xml:space="preserve">Zadania </w:t>
      </w:r>
      <w:r w:rsidRPr="00024E0C">
        <w:t>nastąpiły w 2014 r.</w:t>
      </w:r>
      <w:r w:rsidR="00A0671D" w:rsidRPr="00024E0C">
        <w:t>,</w:t>
      </w:r>
      <w:r w:rsidR="006141EE" w:rsidRPr="00024E0C">
        <w:t xml:space="preserve"> 2015 r.</w:t>
      </w:r>
      <w:r w:rsidR="00A0671D" w:rsidRPr="00024E0C">
        <w:t xml:space="preserve"> i 2016 r. </w:t>
      </w:r>
      <w:r w:rsidRPr="00024E0C">
        <w:t xml:space="preserve">a zatem przed zawarciem Umowy Pożyczki i wprowadzeniem wymogu stosowania się do </w:t>
      </w:r>
      <w:r w:rsidR="006210BF" w:rsidRPr="00024E0C">
        <w:t xml:space="preserve">kryteriów </w:t>
      </w:r>
      <w:r w:rsidRPr="00024E0C">
        <w:t>OP</w:t>
      </w:r>
      <w:r w:rsidR="00B458A3">
        <w:t xml:space="preserve"> </w:t>
      </w:r>
      <w:r w:rsidRPr="00024E0C">
        <w:t xml:space="preserve">4.12 </w:t>
      </w:r>
      <w:proofErr w:type="spellStart"/>
      <w:r w:rsidRPr="00024E0C">
        <w:t>Involuntary</w:t>
      </w:r>
      <w:proofErr w:type="spellEnd"/>
      <w:r w:rsidRPr="00024E0C">
        <w:t xml:space="preserve"> </w:t>
      </w:r>
      <w:proofErr w:type="spellStart"/>
      <w:r w:rsidRPr="00024E0C">
        <w:t>Resettlement</w:t>
      </w:r>
      <w:proofErr w:type="spellEnd"/>
      <w:r w:rsidRPr="00024E0C">
        <w:t xml:space="preserve">. Jednakże proces informowania PAP o realizacji </w:t>
      </w:r>
      <w:r w:rsidR="00B458A3">
        <w:t>Kontraktu</w:t>
      </w:r>
      <w:r w:rsidR="00B458A3" w:rsidRPr="00024E0C">
        <w:t xml:space="preserve"> </w:t>
      </w:r>
      <w:r w:rsidRPr="00024E0C">
        <w:t xml:space="preserve">oraz przysługujących im uprawnieniach został </w:t>
      </w:r>
      <w:r w:rsidR="00B458A3">
        <w:t xml:space="preserve">uzgodniony z Bankiem Światowym, a następnie </w:t>
      </w:r>
      <w:r w:rsidRPr="00024E0C">
        <w:t>przeprowadzony w sposób odpowiadający wymaganiom Banku Światowego.</w:t>
      </w:r>
    </w:p>
    <w:p w:rsidR="00225162" w:rsidRPr="00024E0C" w:rsidRDefault="00A14286" w:rsidP="00225162">
      <w:r w:rsidRPr="00024E0C">
        <w:t xml:space="preserve">O planach realizacji </w:t>
      </w:r>
      <w:r w:rsidR="009F5FBC" w:rsidRPr="00024E0C">
        <w:t xml:space="preserve">Zadania </w:t>
      </w:r>
      <w:r w:rsidRPr="00024E0C">
        <w:t xml:space="preserve">PAP </w:t>
      </w:r>
      <w:r w:rsidR="009E6B0D" w:rsidRPr="00024E0C">
        <w:t xml:space="preserve">były informowane obwieszczeniami publikowanymi na tablicach ogłoszeń w miejscach planowanego przedsięwzięcia, </w:t>
      </w:r>
      <w:r w:rsidR="00225162" w:rsidRPr="00024E0C">
        <w:t xml:space="preserve">Urzędzie Miasta i Gminy </w:t>
      </w:r>
      <w:r w:rsidR="00566042" w:rsidRPr="00024E0C">
        <w:br/>
      </w:r>
      <w:r w:rsidR="00225162" w:rsidRPr="00024E0C">
        <w:t>w Koprzywnicy, Urzędzie Gminy w Samborcu</w:t>
      </w:r>
      <w:r w:rsidR="00DC6486" w:rsidRPr="00024E0C">
        <w:t xml:space="preserve"> </w:t>
      </w:r>
      <w:r w:rsidR="009E6B0D" w:rsidRPr="00024E0C">
        <w:t xml:space="preserve">oraz Urzędu Miejskiego w Sandomierzu. Obwieszczenia publikowane były również na stronach internetowych organów wydających w sprawie decyzje o środowiskowych uwarunkowaniach oraz PNRI. </w:t>
      </w:r>
      <w:r w:rsidR="00225162" w:rsidRPr="00024E0C">
        <w:t xml:space="preserve">PAP informowane w nich były o zasięgu przedsięwzięcia, przebiegu procedury administracyjnej, a także o możliwości wypowiedzenia się co do przedsięwzięcia oraz składania zażaleń i odwołań od wydawanych na poszczególnych etapach postanowień i decyzji administracyjnych. W szczególności PAP otrzymały informacje o możliwości zapoznania się z projektami budowlanymi dla poszczególnych Obiektów, projektami podziału nieruchomości, złożenia uwag i wniosków w postępowaniu w sprawie wydania PNRI, a także o możliwości </w:t>
      </w:r>
      <w:r w:rsidRPr="00024E0C">
        <w:t xml:space="preserve">złożenia odwołania od tej decyzji, sposobie wniesienia odwołania oraz o organie właściwym do rozpatrzenia tego odwołania. </w:t>
      </w:r>
    </w:p>
    <w:p w:rsidR="00A14286" w:rsidRPr="00024E0C" w:rsidRDefault="00A14286" w:rsidP="00225162">
      <w:r w:rsidRPr="00024E0C">
        <w:t xml:space="preserve">Pozwoliło to na zagwarantowanie, że każda PAP otrzyma informację o </w:t>
      </w:r>
      <w:r w:rsidR="00225162" w:rsidRPr="00024E0C">
        <w:t xml:space="preserve">poszczególnych Obiektach oraz o Zadaniu, jak również </w:t>
      </w:r>
      <w:r w:rsidRPr="00024E0C">
        <w:t>o etapie zaawansowania procesu inwestycyjnego</w:t>
      </w:r>
      <w:r w:rsidR="00225162" w:rsidRPr="00024E0C">
        <w:t>.</w:t>
      </w:r>
    </w:p>
    <w:p w:rsidR="00A14286" w:rsidRPr="00024E0C" w:rsidRDefault="00A14286" w:rsidP="00A14286">
      <w:r w:rsidRPr="00024E0C">
        <w:t xml:space="preserve">Następnie </w:t>
      </w:r>
      <w:r w:rsidR="00722F94" w:rsidRPr="00024E0C">
        <w:t xml:space="preserve">Zamawiający </w:t>
      </w:r>
      <w:r w:rsidRPr="00024E0C">
        <w:t xml:space="preserve">w drodze pism skierowanych indywidualnie do poszczególnych PAP powiadomił o rozpoczęciu negocjacji dotyczących wysokości odszkodowania. Tam, gdzie strony nie doszły do porozumienia co do wysokości odszkodowania, odszkodowanie jest ustalane w postępowaniu przed Wojewodą </w:t>
      </w:r>
      <w:r w:rsidR="00225162" w:rsidRPr="00024E0C">
        <w:t>Świętokrzyskim</w:t>
      </w:r>
      <w:r w:rsidRPr="00024E0C">
        <w:t xml:space="preserve"> w oparciu o niezależną </w:t>
      </w:r>
      <w:r w:rsidR="00566042" w:rsidRPr="00024E0C">
        <w:br/>
      </w:r>
      <w:r w:rsidRPr="00024E0C">
        <w:t xml:space="preserve">i obiektywną wycenę </w:t>
      </w:r>
      <w:r w:rsidR="00EB710D" w:rsidRPr="00024E0C">
        <w:t xml:space="preserve">uprawnionego </w:t>
      </w:r>
      <w:r w:rsidRPr="00024E0C">
        <w:t>rzeczoznawcy</w:t>
      </w:r>
      <w:r w:rsidR="00934073" w:rsidRPr="00024E0C">
        <w:t xml:space="preserve"> majątkowego</w:t>
      </w:r>
      <w:r w:rsidRPr="00024E0C">
        <w:t>, sporządzoną zgodnie z zasadami obowiązującymi w niniejszym PPNiP.</w:t>
      </w:r>
    </w:p>
    <w:p w:rsidR="00537FF6" w:rsidRPr="00024E0C" w:rsidRDefault="00F04465" w:rsidP="00537FF6">
      <w:r w:rsidRPr="00F04465">
        <w:t xml:space="preserve">Po zakończeniu prac nad projektem PPNiP </w:t>
      </w:r>
      <w:r w:rsidR="001E53B6" w:rsidRPr="001E53B6">
        <w:t>i uzyskaniu na jego podstawie akceptacji Banku Światowego dla rozpoczęcia procedury upublicznienia</w:t>
      </w:r>
      <w:r w:rsidRPr="00F04465">
        <w:t xml:space="preserve"> przeprowadzone zostało spotkanie </w:t>
      </w:r>
      <w:r w:rsidR="001E53B6">
        <w:t>otwarte dla wszystkich zainteresowanych</w:t>
      </w:r>
      <w:r w:rsidR="00A91D18">
        <w:t xml:space="preserve"> </w:t>
      </w:r>
      <w:r w:rsidRPr="00F04465">
        <w:t>w Sandomierzu (12.12.2016 r.).</w:t>
      </w:r>
      <w:r w:rsidR="00A14286" w:rsidRPr="00024E0C">
        <w:t xml:space="preserve"> </w:t>
      </w:r>
      <w:r w:rsidR="006B4AA1" w:rsidRPr="00024E0C">
        <w:t xml:space="preserve">Dokument </w:t>
      </w:r>
      <w:r w:rsidR="006B4AA1" w:rsidRPr="00024E0C">
        <w:lastRenderedPageBreak/>
        <w:t xml:space="preserve">końcowy po uzyskaniu klauzuli No </w:t>
      </w:r>
      <w:proofErr w:type="spellStart"/>
      <w:r w:rsidR="006B4AA1" w:rsidRPr="00024E0C">
        <w:t>Objection</w:t>
      </w:r>
      <w:proofErr w:type="spellEnd"/>
      <w:r w:rsidR="006B4AA1" w:rsidRPr="00024E0C">
        <w:t xml:space="preserve"> BŚ dla </w:t>
      </w:r>
      <w:r w:rsidR="00B458A3">
        <w:t>p</w:t>
      </w:r>
      <w:r w:rsidR="00B458A3" w:rsidRPr="00024E0C">
        <w:t xml:space="preserve">rojektu </w:t>
      </w:r>
      <w:r w:rsidR="006B4AA1" w:rsidRPr="00024E0C">
        <w:t>dokumentu będzie udostępniony zainteresowanym do czasu zakończenia realizacji Projektu.</w:t>
      </w:r>
    </w:p>
    <w:p w:rsidR="00A83802" w:rsidRPr="00024E0C" w:rsidRDefault="000E6F71">
      <w:r w:rsidRPr="00024E0C">
        <w:t xml:space="preserve">O podaniu </w:t>
      </w:r>
      <w:r w:rsidR="00E973BA" w:rsidRPr="00024E0C">
        <w:t>PPNi</w:t>
      </w:r>
      <w:r w:rsidR="000E55A8" w:rsidRPr="00024E0C">
        <w:t>P</w:t>
      </w:r>
      <w:r w:rsidRPr="00024E0C">
        <w:t xml:space="preserve"> do publicznej wiadomości i planowanym terminie debaty publicznej nad projektem </w:t>
      </w:r>
      <w:r w:rsidR="008545A9" w:rsidRPr="00024E0C">
        <w:t>PPNi</w:t>
      </w:r>
      <w:r w:rsidR="000E55A8" w:rsidRPr="00024E0C">
        <w:t>P</w:t>
      </w:r>
      <w:r w:rsidRPr="00024E0C">
        <w:t xml:space="preserve">, a także o możliwości składania uwag i wniosków do projektu </w:t>
      </w:r>
      <w:r w:rsidR="008545A9" w:rsidRPr="00024E0C">
        <w:t>PPNi</w:t>
      </w:r>
      <w:r w:rsidR="000E55A8" w:rsidRPr="00024E0C">
        <w:t>P</w:t>
      </w:r>
      <w:r w:rsidRPr="00024E0C">
        <w:t xml:space="preserve"> społeczeństwo </w:t>
      </w:r>
      <w:r w:rsidR="00F04465">
        <w:t>zostało</w:t>
      </w:r>
      <w:r w:rsidRPr="00024E0C">
        <w:t xml:space="preserve"> poinformowane</w:t>
      </w:r>
      <w:r w:rsidR="00F04465">
        <w:t xml:space="preserve"> </w:t>
      </w:r>
      <w:r w:rsidRPr="00024E0C">
        <w:t>poprzez:</w:t>
      </w:r>
    </w:p>
    <w:p w:rsidR="00B22F00" w:rsidRDefault="000E6F71" w:rsidP="00B22F00">
      <w:pPr>
        <w:pStyle w:val="Akapitzlist"/>
        <w:numPr>
          <w:ilvl w:val="0"/>
          <w:numId w:val="20"/>
        </w:numPr>
      </w:pPr>
      <w:r w:rsidRPr="00024E0C">
        <w:t>umieszczenie informacji</w:t>
      </w:r>
      <w:r w:rsidR="00AA7C68" w:rsidRPr="00024E0C">
        <w:t xml:space="preserve"> o konsultacjach na stronie </w:t>
      </w:r>
      <w:r w:rsidR="00F04465">
        <w:t xml:space="preserve">internetowej </w:t>
      </w:r>
      <w:r w:rsidR="00942C26" w:rsidRPr="00024E0C">
        <w:t>JWP</w:t>
      </w:r>
      <w:r w:rsidR="00AA7C68" w:rsidRPr="00024E0C">
        <w:t>,</w:t>
      </w:r>
    </w:p>
    <w:p w:rsidR="00B22F00" w:rsidRDefault="000E6F71" w:rsidP="00B22F00">
      <w:pPr>
        <w:pStyle w:val="Akapitzlist"/>
        <w:numPr>
          <w:ilvl w:val="0"/>
          <w:numId w:val="20"/>
        </w:numPr>
      </w:pPr>
      <w:r w:rsidRPr="00024E0C">
        <w:t xml:space="preserve">umieszczenie informacji o konsultacjach na stronie internetowej Urzędu </w:t>
      </w:r>
      <w:r w:rsidR="00AA7C68" w:rsidRPr="00024E0C">
        <w:t xml:space="preserve">Miejskiego </w:t>
      </w:r>
      <w:r w:rsidR="00717ED9" w:rsidRPr="00024E0C">
        <w:br/>
      </w:r>
      <w:r w:rsidR="00AA7C68" w:rsidRPr="00024E0C">
        <w:t>w Sandomierzu</w:t>
      </w:r>
      <w:r w:rsidR="00DC6486" w:rsidRPr="00024E0C">
        <w:t xml:space="preserve">, Urzędu Gminy </w:t>
      </w:r>
      <w:r w:rsidR="00302375">
        <w:t>Samborzec</w:t>
      </w:r>
      <w:r w:rsidRPr="00024E0C">
        <w:t>,</w:t>
      </w:r>
      <w:r w:rsidR="00DC6486" w:rsidRPr="00024E0C">
        <w:t xml:space="preserve"> oraz Urzędu Miasta i Gminy </w:t>
      </w:r>
      <w:r w:rsidR="00302375">
        <w:t>Koprzywnica</w:t>
      </w:r>
      <w:r w:rsidR="00F04465">
        <w:t xml:space="preserve"> </w:t>
      </w:r>
      <w:r w:rsidR="001E53B6">
        <w:t>oraz</w:t>
      </w:r>
      <w:r w:rsidR="00F04465">
        <w:t xml:space="preserve"> BKP,</w:t>
      </w:r>
    </w:p>
    <w:p w:rsidR="00B22F00" w:rsidRDefault="000E6F71" w:rsidP="00B22F00">
      <w:pPr>
        <w:pStyle w:val="Akapitzlist"/>
        <w:numPr>
          <w:ilvl w:val="0"/>
          <w:numId w:val="20"/>
        </w:numPr>
      </w:pPr>
      <w:r w:rsidRPr="00024E0C">
        <w:t xml:space="preserve">ogłoszenie w </w:t>
      </w:r>
      <w:r w:rsidR="00F04465">
        <w:t>„Gazecie Wyborczej – dodatek kielecki”</w:t>
      </w:r>
      <w:r w:rsidRPr="00024E0C">
        <w:t xml:space="preserve">, </w:t>
      </w:r>
    </w:p>
    <w:p w:rsidR="00B22F00" w:rsidRDefault="000E6F71" w:rsidP="00B22F00">
      <w:pPr>
        <w:pStyle w:val="Akapitzlist"/>
        <w:numPr>
          <w:ilvl w:val="0"/>
          <w:numId w:val="20"/>
        </w:numPr>
      </w:pPr>
      <w:r w:rsidRPr="00024E0C">
        <w:t xml:space="preserve">umieszczenie informacji o konsultacjach na tablicach ogłoszeń </w:t>
      </w:r>
      <w:r w:rsidR="00302375">
        <w:t>ŚZMiUW w Kielcach, oddziału terenowego ŚZMiUW w Sandomierzu, Urzędu Miasta i Gminy Koprzywnica</w:t>
      </w:r>
      <w:r w:rsidR="00695A59">
        <w:t>, Urzędu Miejskiego w Sandomierzu</w:t>
      </w:r>
      <w:r w:rsidR="00302375">
        <w:t xml:space="preserve"> oraz Urzędu Gminy Samborzec</w:t>
      </w:r>
      <w:r w:rsidR="00796651" w:rsidRPr="00024E0C">
        <w:t>,</w:t>
      </w:r>
    </w:p>
    <w:p w:rsidR="00B22F00" w:rsidRDefault="000E6F71" w:rsidP="00B22F00">
      <w:pPr>
        <w:pStyle w:val="Akapitzlist"/>
        <w:numPr>
          <w:ilvl w:val="0"/>
          <w:numId w:val="20"/>
        </w:numPr>
      </w:pPr>
      <w:r w:rsidRPr="00024E0C">
        <w:t xml:space="preserve">indywidualne zaproszenia przesłane do </w:t>
      </w:r>
      <w:r w:rsidR="00302375" w:rsidRPr="00D810EF">
        <w:rPr>
          <w:rFonts w:cs="Arial"/>
        </w:rPr>
        <w:t>Marszałka Województwa Świętokrzyskiego, Wojewody Świętokrzyskiego, Starosty Powiatu Sandomierskiego, Burmistrza Miasta Sandomierza, Burmistrza Miasta i Gminy Koprzywnica, Wójta Gminy Samborzec, Rady Miasta Sandomierz, Rady Miejskiej w Koprzywnicy, Rady Gminy Samborzec, Dyrektora RZGW w Krakowie,</w:t>
      </w:r>
      <w:r w:rsidR="00302375" w:rsidRPr="003B7055">
        <w:rPr>
          <w:rFonts w:cs="Arial"/>
        </w:rPr>
        <w:t xml:space="preserve"> </w:t>
      </w:r>
      <w:r w:rsidR="00695A59">
        <w:rPr>
          <w:rFonts w:cs="Arial"/>
        </w:rPr>
        <w:t xml:space="preserve">Członka </w:t>
      </w:r>
      <w:r w:rsidR="00302375">
        <w:rPr>
          <w:rFonts w:cs="Arial"/>
        </w:rPr>
        <w:t>Zarządu Województwa Świętokrzyskiego, Dyrektora Departamentu Rozwoju Obszarów Wiejskich i Środowiska, Sołtysa wsi Ko</w:t>
      </w:r>
      <w:r w:rsidR="00695A59">
        <w:rPr>
          <w:rFonts w:cs="Arial"/>
        </w:rPr>
        <w:t>ć</w:t>
      </w:r>
      <w:r w:rsidR="00302375">
        <w:rPr>
          <w:rFonts w:cs="Arial"/>
        </w:rPr>
        <w:t>mierzów, Sołtysa wsi Sośniczany, Sołtysa wsi Szewce,</w:t>
      </w:r>
      <w:r w:rsidR="00302375" w:rsidRPr="00D810EF">
        <w:rPr>
          <w:rFonts w:cs="Arial"/>
        </w:rPr>
        <w:t xml:space="preserve"> </w:t>
      </w:r>
      <w:r w:rsidR="00302375">
        <w:rPr>
          <w:rFonts w:cs="Arial"/>
        </w:rPr>
        <w:t>Sołtysa wsi Zajeziorze oraz Klubu Miłośników Sandomierza.</w:t>
      </w:r>
    </w:p>
    <w:p w:rsidR="00537FF6" w:rsidRPr="00024E0C" w:rsidRDefault="00537FF6" w:rsidP="00537FF6">
      <w:r w:rsidRPr="00024E0C">
        <w:t xml:space="preserve">Konsultacje publiczne trwały 21 dni </w:t>
      </w:r>
      <w:r w:rsidR="00F80EF4">
        <w:t xml:space="preserve">kalendarzowych </w:t>
      </w:r>
      <w:r w:rsidRPr="00024E0C">
        <w:t xml:space="preserve">tak, aby każdy zainteresowany mógł zapoznać się z projektem PPNiP i </w:t>
      </w:r>
      <w:r w:rsidR="006B4AA1" w:rsidRPr="00024E0C">
        <w:t xml:space="preserve">zgłosić </w:t>
      </w:r>
      <w:r w:rsidRPr="00024E0C">
        <w:t xml:space="preserve">swoje </w:t>
      </w:r>
      <w:r w:rsidR="006B4AA1" w:rsidRPr="00024E0C">
        <w:t>uwagi</w:t>
      </w:r>
      <w:r w:rsidRPr="00024E0C">
        <w:t xml:space="preserve">. </w:t>
      </w:r>
      <w:r w:rsidR="001E53B6" w:rsidRPr="001E53B6">
        <w:t>Wersja papierowa dokumentacji była wyłożona i dostępna dla wszystkich zainteresowanych w okresie od 18.11.2016 r. do 09.12.2016 r. włącznie (tj. 21 dni kalendarzowych) w siedzibie ŚZMiUW w Kielcach (ul. Witosa 86, Kielce) oraz siedzibie ŚZMiUW w Kielcach, Oddział Sandomierz (ul. Staromiejska 14, Sandomierz).</w:t>
      </w:r>
      <w:r w:rsidR="001E53B6">
        <w:t xml:space="preserve"> Wersję</w:t>
      </w:r>
      <w:r w:rsidR="001E53B6" w:rsidRPr="001E53B6">
        <w:t xml:space="preserve"> elektroniczną dokumentu (w języku polskim oraz angielskim) zamieszczono na stronie internetowej Świętokrzyskiego Zarządu Melioracji i Urządzeń Wodnych w Kielcach, Urzędu Miejskiego w Sandomierzu oraz Biura Koordynacji Projektu.</w:t>
      </w:r>
      <w:r w:rsidR="001E53B6">
        <w:t xml:space="preserve"> </w:t>
      </w:r>
      <w:r w:rsidRPr="00024E0C">
        <w:t xml:space="preserve">Komentarze do projektu PPNiP mogły być składane pisemnie </w:t>
      </w:r>
      <w:r w:rsidR="00302375">
        <w:t xml:space="preserve">oraz ustnie bezpośrednio w siedzibie </w:t>
      </w:r>
      <w:r w:rsidRPr="00024E0C">
        <w:t xml:space="preserve">ŚZMiUW w Kielcach (ul. Witosa 86, 25-561 Kielce), </w:t>
      </w:r>
      <w:r w:rsidR="00302375">
        <w:t xml:space="preserve">lub </w:t>
      </w:r>
      <w:r w:rsidRPr="00024E0C">
        <w:t xml:space="preserve">wysłane pocztą </w:t>
      </w:r>
      <w:r w:rsidR="00CC6685" w:rsidRPr="00024E0C">
        <w:t xml:space="preserve">na powyżej </w:t>
      </w:r>
      <w:r w:rsidRPr="00024E0C">
        <w:t>wskazany adres lub pocztą elektroniczną na adres jrp@szmiuw.kielce.com.pl.</w:t>
      </w:r>
    </w:p>
    <w:p w:rsidR="00A83802" w:rsidRPr="00024E0C" w:rsidRDefault="00537FF6">
      <w:r w:rsidRPr="00024E0C">
        <w:t xml:space="preserve">Po zakończeniu okresu upublicznienia </w:t>
      </w:r>
      <w:r w:rsidR="00302375">
        <w:t>zorganizowana została debata publiczna (spotkanie publiczne)</w:t>
      </w:r>
      <w:r w:rsidRPr="00024E0C">
        <w:t xml:space="preserve"> nad projektem PPNiP</w:t>
      </w:r>
      <w:r w:rsidR="00302375">
        <w:t xml:space="preserve"> w Sandomierzu (12.12.2016r.)</w:t>
      </w:r>
      <w:r w:rsidRPr="00024E0C">
        <w:t>. Miejsce i termin debaty publicznej zosta</w:t>
      </w:r>
      <w:r w:rsidR="00302375">
        <w:t>ły</w:t>
      </w:r>
      <w:r w:rsidRPr="00024E0C">
        <w:t xml:space="preserve"> podane w ww. informacji dla społeczeństwa. Na debacie publicznej społeczeństwo mogło składać ustne i pisemne komentarze do projektu PPNiP do </w:t>
      </w:r>
      <w:r w:rsidR="00934073" w:rsidRPr="00024E0C">
        <w:t>raportu</w:t>
      </w:r>
      <w:r w:rsidRPr="00024E0C">
        <w:t>.</w:t>
      </w:r>
    </w:p>
    <w:p w:rsidR="00A83802" w:rsidRPr="00024E0C" w:rsidRDefault="00302375">
      <w:r>
        <w:t>U</w:t>
      </w:r>
      <w:r w:rsidR="00F32963" w:rsidRPr="00024E0C">
        <w:t>wagi zgłoszone przez społeczeństwo w trakcie kon</w:t>
      </w:r>
      <w:r w:rsidR="00A80E59" w:rsidRPr="00024E0C">
        <w:t>sultacji społe</w:t>
      </w:r>
      <w:r w:rsidR="00F32963" w:rsidRPr="00024E0C">
        <w:t xml:space="preserve">cznych </w:t>
      </w:r>
      <w:r>
        <w:t xml:space="preserve">nie skutkowały wprowadzeniem zmian do treści </w:t>
      </w:r>
      <w:r w:rsidR="00F32963" w:rsidRPr="00024E0C">
        <w:t xml:space="preserve">niniejszego </w:t>
      </w:r>
      <w:r w:rsidR="008545A9" w:rsidRPr="00024E0C">
        <w:t>PPNi</w:t>
      </w:r>
      <w:r w:rsidR="000E55A8" w:rsidRPr="00024E0C">
        <w:t>P</w:t>
      </w:r>
      <w:r w:rsidR="00F32963" w:rsidRPr="00024E0C">
        <w:t>.</w:t>
      </w:r>
    </w:p>
    <w:p w:rsidR="00A83802" w:rsidRPr="00024E0C" w:rsidRDefault="00F32963">
      <w:r w:rsidRPr="00024E0C">
        <w:t xml:space="preserve">Raport z </w:t>
      </w:r>
      <w:r w:rsidR="006B4AA1" w:rsidRPr="00024E0C">
        <w:t xml:space="preserve">przeprowadzonej dyskusji publicznej </w:t>
      </w:r>
      <w:r w:rsidR="00F04465">
        <w:t>stanowi</w:t>
      </w:r>
      <w:r w:rsidRPr="00024E0C">
        <w:t xml:space="preserve"> </w:t>
      </w:r>
      <w:r w:rsidR="000777FB" w:rsidRPr="00024E0C">
        <w:t>Załącznik</w:t>
      </w:r>
      <w:r w:rsidRPr="00024E0C">
        <w:t xml:space="preserve"> </w:t>
      </w:r>
      <w:r w:rsidR="0082204C">
        <w:t xml:space="preserve">nr </w:t>
      </w:r>
      <w:r w:rsidR="00CA4500">
        <w:t>6</w:t>
      </w:r>
      <w:r w:rsidR="00D04498">
        <w:t xml:space="preserve"> </w:t>
      </w:r>
      <w:r w:rsidRPr="00024E0C">
        <w:t xml:space="preserve">do niniejszego </w:t>
      </w:r>
      <w:r w:rsidR="008545A9" w:rsidRPr="00024E0C">
        <w:t>PPNi</w:t>
      </w:r>
      <w:r w:rsidR="000E55A8" w:rsidRPr="00024E0C">
        <w:t>P</w:t>
      </w:r>
      <w:r w:rsidRPr="00024E0C">
        <w:t>.</w:t>
      </w:r>
      <w:r w:rsidR="00F04465">
        <w:t xml:space="preserve"> Załącznik ten nie podlega upublicznieniu.</w:t>
      </w:r>
    </w:p>
    <w:p w:rsidR="006D0F27" w:rsidRPr="00024E0C" w:rsidRDefault="006D0F27" w:rsidP="006D0F27">
      <w:pPr>
        <w:pStyle w:val="Nagwek1"/>
      </w:pPr>
      <w:bookmarkStart w:id="479" w:name="_Toc416223154"/>
      <w:bookmarkStart w:id="480" w:name="_Toc457990354"/>
      <w:bookmarkStart w:id="481" w:name="_Toc464568107"/>
      <w:bookmarkStart w:id="482" w:name="_Toc469986166"/>
      <w:r w:rsidRPr="00024E0C">
        <w:lastRenderedPageBreak/>
        <w:t>Mechanizm zarządzania skargami</w:t>
      </w:r>
      <w:bookmarkEnd w:id="479"/>
      <w:bookmarkEnd w:id="480"/>
      <w:bookmarkEnd w:id="481"/>
      <w:bookmarkEnd w:id="482"/>
    </w:p>
    <w:p w:rsidR="006D0F27" w:rsidRPr="00024E0C" w:rsidRDefault="006D0F27" w:rsidP="006D0F27">
      <w:r w:rsidRPr="00024E0C">
        <w:t xml:space="preserve">W niniejszym </w:t>
      </w:r>
      <w:r w:rsidR="008545A9" w:rsidRPr="00024E0C">
        <w:t>PPNi</w:t>
      </w:r>
      <w:r w:rsidR="000E55A8" w:rsidRPr="00024E0C">
        <w:t>P</w:t>
      </w:r>
      <w:r w:rsidRPr="00024E0C">
        <w:t xml:space="preserve"> przyjęto zasadę, iż </w:t>
      </w:r>
      <w:r w:rsidR="004F5BC9" w:rsidRPr="00024E0C">
        <w:t xml:space="preserve">JWP </w:t>
      </w:r>
      <w:r w:rsidRPr="00024E0C">
        <w:t xml:space="preserve">podejmie wszelkie środki w celu polubownego załatwienia skarg dotyczących </w:t>
      </w:r>
      <w:r w:rsidR="00E11ACA" w:rsidRPr="00024E0C">
        <w:t>Zadania</w:t>
      </w:r>
      <w:r w:rsidRPr="00024E0C">
        <w:t xml:space="preserve">. Mechanizm zarządzania skargami musi zostać zróżnicowany w celu jego zintegrowania z procedurami administracyjnymi obowiązującymi na różnych stadiach przygotowania </w:t>
      </w:r>
      <w:r w:rsidR="00E11ACA" w:rsidRPr="00024E0C">
        <w:t>Zadania</w:t>
      </w:r>
      <w:r w:rsidRPr="00024E0C">
        <w:t xml:space="preserve">. </w:t>
      </w:r>
    </w:p>
    <w:p w:rsidR="006D0F27" w:rsidRPr="00024E0C" w:rsidRDefault="006D0F27" w:rsidP="006D0F27">
      <w:pPr>
        <w:pStyle w:val="Nagwek2"/>
      </w:pPr>
      <w:bookmarkStart w:id="483" w:name="_Toc442361110"/>
      <w:bookmarkStart w:id="484" w:name="_Toc442361688"/>
      <w:bookmarkStart w:id="485" w:name="_Toc442444857"/>
      <w:bookmarkStart w:id="486" w:name="_Toc442679244"/>
      <w:bookmarkStart w:id="487" w:name="_Toc416223155"/>
      <w:bookmarkStart w:id="488" w:name="_Toc457990355"/>
      <w:bookmarkStart w:id="489" w:name="_Toc464568108"/>
      <w:bookmarkStart w:id="490" w:name="_Toc469986167"/>
      <w:bookmarkEnd w:id="483"/>
      <w:bookmarkEnd w:id="484"/>
      <w:bookmarkEnd w:id="485"/>
      <w:bookmarkEnd w:id="486"/>
      <w:r w:rsidRPr="00024E0C">
        <w:t>Ogólny mechanizm zarządzania skargami i wnioskami</w:t>
      </w:r>
      <w:bookmarkEnd w:id="487"/>
      <w:bookmarkEnd w:id="488"/>
      <w:bookmarkEnd w:id="489"/>
      <w:bookmarkEnd w:id="490"/>
    </w:p>
    <w:p w:rsidR="006D0F27" w:rsidRPr="00024E0C" w:rsidRDefault="006D0F27" w:rsidP="006D0F27">
      <w:r w:rsidRPr="00024E0C">
        <w:t>Ogólny mechanizm zarządzania skargami i wnioskami znajdzie zastosowanie do następujących skarg i wniosków:</w:t>
      </w:r>
    </w:p>
    <w:p w:rsidR="006D0F27" w:rsidRPr="00024E0C" w:rsidRDefault="006D0F27" w:rsidP="0080584D">
      <w:pPr>
        <w:pStyle w:val="Akapitzlist"/>
        <w:numPr>
          <w:ilvl w:val="0"/>
          <w:numId w:val="5"/>
        </w:numPr>
      </w:pPr>
      <w:r w:rsidRPr="00024E0C">
        <w:t xml:space="preserve">złożonych przed wystąpieniem przez </w:t>
      </w:r>
      <w:r w:rsidR="00722F94" w:rsidRPr="00024E0C">
        <w:t xml:space="preserve">Zamawiającego </w:t>
      </w:r>
      <w:r w:rsidRPr="00024E0C">
        <w:t>o PNRI,</w:t>
      </w:r>
    </w:p>
    <w:p w:rsidR="006D0F27" w:rsidRPr="00024E0C" w:rsidRDefault="006D0F27" w:rsidP="0080584D">
      <w:pPr>
        <w:pStyle w:val="Akapitzlist"/>
        <w:numPr>
          <w:ilvl w:val="0"/>
          <w:numId w:val="5"/>
        </w:numPr>
      </w:pPr>
      <w:r w:rsidRPr="00024E0C">
        <w:t>złożonych po wydaniu PNRI i/lub decyzji ustalającej wysokość odszkodowania za wywłaszczoną nieruchomość,</w:t>
      </w:r>
    </w:p>
    <w:p w:rsidR="006D0F27" w:rsidRPr="00024E0C" w:rsidRDefault="006D0F27" w:rsidP="0080584D">
      <w:pPr>
        <w:pStyle w:val="Akapitzlist"/>
        <w:numPr>
          <w:ilvl w:val="0"/>
          <w:numId w:val="5"/>
        </w:numPr>
      </w:pPr>
      <w:r w:rsidRPr="00024E0C">
        <w:t xml:space="preserve">złożonych w trakcie konsultacji społecznych nad projektem niniejszego </w:t>
      </w:r>
      <w:r w:rsidR="008545A9" w:rsidRPr="00024E0C">
        <w:t>PPNi</w:t>
      </w:r>
      <w:r w:rsidR="000E55A8" w:rsidRPr="00024E0C">
        <w:t>P</w:t>
      </w:r>
      <w:r w:rsidRPr="00024E0C">
        <w:t>,</w:t>
      </w:r>
    </w:p>
    <w:p w:rsidR="006D0F27" w:rsidRPr="00024E0C" w:rsidRDefault="006D0F27" w:rsidP="0080584D">
      <w:pPr>
        <w:pStyle w:val="Akapitzlist"/>
        <w:numPr>
          <w:ilvl w:val="0"/>
          <w:numId w:val="5"/>
        </w:numPr>
      </w:pPr>
      <w:r w:rsidRPr="00024E0C">
        <w:t xml:space="preserve">złożonych w trakcie </w:t>
      </w:r>
      <w:r w:rsidR="003F2BCB" w:rsidRPr="00024E0C">
        <w:t xml:space="preserve">uzyskiwania </w:t>
      </w:r>
      <w:r w:rsidRPr="00024E0C">
        <w:t xml:space="preserve">PNRI lub decyzji ustalającej wysokość odszkodowania bezpośrednio do </w:t>
      </w:r>
      <w:r w:rsidR="00722F94" w:rsidRPr="00024E0C">
        <w:t>Zamawiającego</w:t>
      </w:r>
      <w:r w:rsidRPr="00024E0C">
        <w:t>.</w:t>
      </w:r>
    </w:p>
    <w:p w:rsidR="006D0F27" w:rsidRPr="00024E0C" w:rsidRDefault="006D0F27" w:rsidP="006D0F27">
      <w:r w:rsidRPr="00024E0C">
        <w:t xml:space="preserve">W odniesieniu do tego mechanizmu podstawową zasadą przyjętą przez </w:t>
      </w:r>
      <w:r w:rsidR="004F5BC9" w:rsidRPr="00024E0C">
        <w:t xml:space="preserve">JWP </w:t>
      </w:r>
      <w:r w:rsidRPr="00024E0C">
        <w:t xml:space="preserve">jest przyznanie prawa do złożenia skargi lub wniosku dotyczącego </w:t>
      </w:r>
      <w:r w:rsidR="00E11ACA" w:rsidRPr="00024E0C">
        <w:t xml:space="preserve">Zadania </w:t>
      </w:r>
      <w:r w:rsidRPr="00024E0C">
        <w:t xml:space="preserve">każdemu, niezależnie od tego, czy jego nieruchomość, prawa lub dobra znajdują się na obszarze przeznaczonym do </w:t>
      </w:r>
      <w:r w:rsidR="00577546" w:rsidRPr="00024E0C">
        <w:t xml:space="preserve">realizacji </w:t>
      </w:r>
      <w:r w:rsidR="003F2BCB" w:rsidRPr="00024E0C">
        <w:t>Kontraktu</w:t>
      </w:r>
      <w:r w:rsidR="003F5700" w:rsidRPr="00024E0C">
        <w:t xml:space="preserve"> </w:t>
      </w:r>
      <w:r w:rsidR="00577546" w:rsidRPr="00024E0C">
        <w:t>objęt</w:t>
      </w:r>
      <w:r w:rsidR="003F2BCB" w:rsidRPr="00024E0C">
        <w:t>ego</w:t>
      </w:r>
      <w:r w:rsidR="00577546" w:rsidRPr="00024E0C">
        <w:t xml:space="preserve"> niniejszym </w:t>
      </w:r>
      <w:r w:rsidR="008545A9" w:rsidRPr="00024E0C">
        <w:t>PPNi</w:t>
      </w:r>
      <w:r w:rsidR="000E55A8" w:rsidRPr="00024E0C">
        <w:t>P</w:t>
      </w:r>
      <w:r w:rsidR="00577546" w:rsidRPr="00024E0C">
        <w:t>.</w:t>
      </w:r>
    </w:p>
    <w:p w:rsidR="006D0F27" w:rsidRPr="00024E0C" w:rsidRDefault="006D0F27" w:rsidP="006D0F27">
      <w:r w:rsidRPr="00024E0C">
        <w:t>Złożenie skarg i wniosków nie podlega opłatom. Ponadto składający skargę lub wniosek nie może być narażony na jakikolwiek uszczerbek lub zarzut z powodu ich złożenia.</w:t>
      </w:r>
    </w:p>
    <w:p w:rsidR="006D0F27" w:rsidRPr="00024E0C" w:rsidRDefault="002727F9" w:rsidP="006D0F27">
      <w:r w:rsidRPr="00024E0C">
        <w:t xml:space="preserve">Skargi i wnioski będą mogły zostać złożone w formie pisemnej, elektronicznej i ustnie do protokołu. Będą one mogły być składane bezpośrednio w siedzibie ŚZMiUW w Kielcach pod adresem: </w:t>
      </w:r>
      <w:r w:rsidR="008C2E17" w:rsidRPr="00024E0C">
        <w:t>ul. Witosa 86, 25-561 Kielce</w:t>
      </w:r>
      <w:r w:rsidRPr="00024E0C">
        <w:t xml:space="preserve">, wysłane pocztą wskazany adres lub pocztą elektroniczną na adres </w:t>
      </w:r>
      <w:r w:rsidR="008C2E17" w:rsidRPr="00024E0C">
        <w:t>jrp@szmiuw.kielce.com.pl</w:t>
      </w:r>
      <w:r w:rsidRPr="00024E0C">
        <w:t>.</w:t>
      </w:r>
      <w:r w:rsidR="006D0F27" w:rsidRPr="00024E0C">
        <w:t xml:space="preserve"> </w:t>
      </w:r>
    </w:p>
    <w:p w:rsidR="006D0F27" w:rsidRPr="00024E0C" w:rsidRDefault="006D0F27" w:rsidP="006D0F27">
      <w:r w:rsidRPr="00024E0C">
        <w:t>Skargi i wnioski będą archiwizowane w odrębnym rejestrze, ze wskazaniem dat ich wniesienia, dat udzielenia odpowiedzi oraz sposobu rozpatrzenia.</w:t>
      </w:r>
    </w:p>
    <w:p w:rsidR="006D0F27" w:rsidRPr="00024E0C" w:rsidRDefault="006D0F27" w:rsidP="006D0F27">
      <w:r w:rsidRPr="00024E0C">
        <w:t>Jeżeli rozpatrzenie skargi lub wniosku wymagało będzie uprzedniego zbadania i wyjaśnienia sprawy, zostaną w tym celu zebrane materiały, przeprowadzone analizy badania itp. W takim przypadku odpowiedź na skargę lub wniosek zostanie udzielona w terminie 14 dni od dnia jego złożenia. W przypadku, gdy nie będzie konieczne przeprowadzanie postępowania wyjaśniającego, odpowiedź na skargę lub wniosek zostanie udzielona w terminie 7 dni od dnia jego złożenia.</w:t>
      </w:r>
    </w:p>
    <w:p w:rsidR="006D0F27" w:rsidRPr="00024E0C" w:rsidRDefault="006D0F27" w:rsidP="006D0F27">
      <w:r w:rsidRPr="00024E0C">
        <w:t xml:space="preserve">W przypadkach szczególnie skomplikowanych oraz w przypadkach, w których rozpatrzenie skargi lub wniosku wymagało będzie wprowadzenia zmian do </w:t>
      </w:r>
      <w:r w:rsidR="008545A9" w:rsidRPr="00024E0C">
        <w:t>PPNi</w:t>
      </w:r>
      <w:r w:rsidR="000E55A8" w:rsidRPr="00024E0C">
        <w:t>P</w:t>
      </w:r>
      <w:r w:rsidRPr="00024E0C">
        <w:t xml:space="preserve"> termin udzielenia odpowiedzi na skargę lub wniosek zostanie przedłużony do 30 dni. Jeżeli termin ten będzie za krótki, strona zostanie poinformowana o przyczynie nieotrzymania w terminie merytorycznej odpowiedzi na swoją skargę/wniosek wraz ze wskazaniem terminu, w którym odpowiedź taka będzie udzielona.</w:t>
      </w:r>
    </w:p>
    <w:p w:rsidR="006D0F27" w:rsidRPr="00024E0C" w:rsidRDefault="006D0F27" w:rsidP="006D0F27">
      <w:r w:rsidRPr="00024E0C">
        <w:lastRenderedPageBreak/>
        <w:t xml:space="preserve">W przypadku odmownego załatwienia sprawy osoba składająca skargę lub wniosek zostanie </w:t>
      </w:r>
      <w:r w:rsidR="00717ED9" w:rsidRPr="00024E0C">
        <w:br/>
      </w:r>
      <w:r w:rsidRPr="00024E0C">
        <w:t xml:space="preserve">w sposób wyczerpujący poinformowana o przyczynach odmownego załatwienia sprawy. </w:t>
      </w:r>
    </w:p>
    <w:p w:rsidR="006D0F27" w:rsidRPr="00024E0C" w:rsidRDefault="006D0F27" w:rsidP="006D0F27">
      <w:r w:rsidRPr="00024E0C">
        <w:t>Schemat ogólnego mechanizmu zarządzania skargami i wnioskami został przedstawiony poniżej:</w:t>
      </w:r>
    </w:p>
    <w:p w:rsidR="006D0F27" w:rsidRPr="00024E0C" w:rsidRDefault="003C2036" w:rsidP="006D0F27">
      <w:pPr>
        <w:keepNext/>
      </w:pPr>
      <w:r>
        <w:rPr>
          <w:noProof/>
          <w:lang w:eastAsia="pl-PL"/>
        </w:rPr>
        <w:drawing>
          <wp:inline distT="0" distB="0" distL="0" distR="0">
            <wp:extent cx="5486400" cy="3200400"/>
            <wp:effectExtent l="19050" t="0" r="19050" b="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p w:rsidR="006D0F27" w:rsidRPr="00024E0C" w:rsidRDefault="006D0F27" w:rsidP="006D0F27">
      <w:pPr>
        <w:pStyle w:val="Legenda"/>
      </w:pPr>
      <w:r w:rsidRPr="00024E0C">
        <w:t xml:space="preserve">Rysunek </w:t>
      </w:r>
      <w:r w:rsidR="00612680" w:rsidRPr="00024E0C">
        <w:t>6</w:t>
      </w:r>
      <w:r w:rsidRPr="00024E0C">
        <w:t xml:space="preserve"> - Schemat ogólnego mechanizmu zarządzania skargami i wnioskami</w:t>
      </w:r>
    </w:p>
    <w:p w:rsidR="006D0F27" w:rsidRPr="00024E0C" w:rsidRDefault="006D0F27" w:rsidP="006D0F27">
      <w:pPr>
        <w:pStyle w:val="Nagwek2"/>
      </w:pPr>
      <w:bookmarkStart w:id="491" w:name="_Toc442361112"/>
      <w:bookmarkStart w:id="492" w:name="_Toc442361690"/>
      <w:bookmarkStart w:id="493" w:name="_Toc442444859"/>
      <w:bookmarkStart w:id="494" w:name="_Toc442679246"/>
      <w:bookmarkStart w:id="495" w:name="_Toc436722625"/>
      <w:bookmarkStart w:id="496" w:name="_Toc442361113"/>
      <w:bookmarkStart w:id="497" w:name="_Toc442361691"/>
      <w:bookmarkStart w:id="498" w:name="_Toc442444860"/>
      <w:bookmarkStart w:id="499" w:name="_Toc442679247"/>
      <w:bookmarkStart w:id="500" w:name="_Toc416223156"/>
      <w:bookmarkStart w:id="501" w:name="_Toc457990356"/>
      <w:bookmarkStart w:id="502" w:name="_Toc464568109"/>
      <w:bookmarkStart w:id="503" w:name="_Toc469986168"/>
      <w:bookmarkEnd w:id="491"/>
      <w:bookmarkEnd w:id="492"/>
      <w:bookmarkEnd w:id="493"/>
      <w:bookmarkEnd w:id="494"/>
      <w:bookmarkEnd w:id="495"/>
      <w:bookmarkEnd w:id="496"/>
      <w:bookmarkEnd w:id="497"/>
      <w:bookmarkEnd w:id="498"/>
      <w:bookmarkEnd w:id="499"/>
      <w:r w:rsidRPr="00024E0C">
        <w:t>Szczególne mechanizmy zarządzania skargami i wnioskami</w:t>
      </w:r>
      <w:bookmarkEnd w:id="500"/>
      <w:bookmarkEnd w:id="501"/>
      <w:bookmarkEnd w:id="502"/>
      <w:bookmarkEnd w:id="503"/>
    </w:p>
    <w:p w:rsidR="009A3DC4" w:rsidRPr="00024E0C" w:rsidRDefault="009A3DC4" w:rsidP="009A3DC4">
      <w:pPr>
        <w:pStyle w:val="dszasadniczy"/>
      </w:pPr>
      <w:r w:rsidRPr="00024E0C">
        <w:t xml:space="preserve">Ponieważ dla </w:t>
      </w:r>
      <w:r w:rsidR="0085766D" w:rsidRPr="00024E0C">
        <w:t>tego Kontraktu</w:t>
      </w:r>
      <w:r w:rsidRPr="00024E0C">
        <w:t xml:space="preserve"> wydane </w:t>
      </w:r>
      <w:r w:rsidR="0085766D" w:rsidRPr="00024E0C">
        <w:t xml:space="preserve">zostały </w:t>
      </w:r>
      <w:r w:rsidRPr="00024E0C">
        <w:t xml:space="preserve">już ostateczne PNRI, </w:t>
      </w:r>
      <w:r w:rsidR="0085766D" w:rsidRPr="00024E0C">
        <w:t xml:space="preserve">dodatkowo wypłacono już </w:t>
      </w:r>
      <w:r w:rsidR="00665445">
        <w:t>88</w:t>
      </w:r>
      <w:r w:rsidR="0085766D" w:rsidRPr="00024E0C">
        <w:t>% odszkodowań za wywłaszczone z mocy prawa nieruchomości, stąd szczególne mechanizmy zarządzania skargami i wnioskami będą związane z postępowaniem w sprawie ustalenia odszkodowania za utracone prawo do nieruchomości wywłaszczonych z mocy prawa, dla których nie uzgodniono jeszcze wysokości odszkodowania.</w:t>
      </w:r>
      <w:r w:rsidRPr="00024E0C">
        <w:t xml:space="preserve"> </w:t>
      </w:r>
      <w:r w:rsidR="0085766D" w:rsidRPr="00024E0C">
        <w:t xml:space="preserve">Będą one stosowane w trakcie prowadzonego postępowania w sprawie wydania przez Wojewodę Świętokrzyskiego </w:t>
      </w:r>
      <w:r w:rsidR="00934073" w:rsidRPr="00024E0C">
        <w:t xml:space="preserve">(dalej Wojewoda) </w:t>
      </w:r>
      <w:r w:rsidR="0085766D" w:rsidRPr="00024E0C">
        <w:t xml:space="preserve">decyzji ustalającej wysokość odszkodowania oraz w postępowaniach odwoławczych przed Ministrem Infrastruktury i Budownictwa </w:t>
      </w:r>
      <w:r w:rsidR="00934073" w:rsidRPr="00024E0C">
        <w:t xml:space="preserve">(dalej Minister) </w:t>
      </w:r>
      <w:r w:rsidR="0085766D" w:rsidRPr="00024E0C">
        <w:t>oraz przed sądem administracyjnym dotyczących ustalonego przez Wojewodę odszkodowania oraz ewentualnych skarg powiązanych z tymi zagadnieniami.</w:t>
      </w:r>
      <w:r w:rsidR="00F81673" w:rsidRPr="00024E0C">
        <w:t xml:space="preserve"> </w:t>
      </w:r>
    </w:p>
    <w:p w:rsidR="006D0F27" w:rsidRPr="00024E0C" w:rsidRDefault="006D0F27" w:rsidP="006D0F27">
      <w:r w:rsidRPr="00024E0C">
        <w:t xml:space="preserve">W przypadku, w którym strony nie będą zadowolone z decyzji wydanej przez Wojewodę, będzie im przysługiwało prawo do złożenia odwołania do </w:t>
      </w:r>
      <w:r w:rsidR="00654CC9" w:rsidRPr="00024E0C">
        <w:t>Ministra</w:t>
      </w:r>
      <w:r w:rsidRPr="00024E0C">
        <w:t xml:space="preserve">. Wszystkie oświadczenia, wnioski i dowody złożone w postępowaniu </w:t>
      </w:r>
      <w:r w:rsidR="00B47599" w:rsidRPr="00024E0C">
        <w:t xml:space="preserve">odwoławczym </w:t>
      </w:r>
      <w:r w:rsidRPr="00024E0C">
        <w:t xml:space="preserve">przed </w:t>
      </w:r>
      <w:r w:rsidR="00654CC9" w:rsidRPr="00024E0C">
        <w:t>Ministrem</w:t>
      </w:r>
      <w:r w:rsidRPr="00024E0C">
        <w:t xml:space="preserve"> będą musiały zostać przez niego uwzględnione.</w:t>
      </w:r>
    </w:p>
    <w:p w:rsidR="006D0F27" w:rsidRPr="00024E0C" w:rsidRDefault="006D0F27" w:rsidP="006D0F27">
      <w:r w:rsidRPr="00024E0C">
        <w:t>W przypadku ni</w:t>
      </w:r>
      <w:r w:rsidR="00F32963" w:rsidRPr="00024E0C">
        <w:t xml:space="preserve">ezadowolenia z decyzji </w:t>
      </w:r>
      <w:r w:rsidR="00654CC9" w:rsidRPr="00024E0C">
        <w:t xml:space="preserve">Ministra </w:t>
      </w:r>
      <w:r w:rsidR="00F32963" w:rsidRPr="00024E0C">
        <w:t xml:space="preserve">(w przypadku decyzji </w:t>
      </w:r>
      <w:r w:rsidR="00B67C05" w:rsidRPr="00024E0C">
        <w:t>ustalającej wysokość odszkodowania</w:t>
      </w:r>
      <w:r w:rsidR="00224009" w:rsidRPr="00024E0C">
        <w:t xml:space="preserve"> Wojewody</w:t>
      </w:r>
      <w:r w:rsidR="00F32963" w:rsidRPr="00024E0C">
        <w:t xml:space="preserve">) </w:t>
      </w:r>
      <w:r w:rsidRPr="00024E0C">
        <w:t xml:space="preserve">właściwe strony będą miały prawo do złożenia skargi do Wojewódzkiego Sądu Administracyjnego. Sąd ten zbada, czy </w:t>
      </w:r>
      <w:r w:rsidR="00654CC9" w:rsidRPr="00024E0C">
        <w:t xml:space="preserve">Wojewoda </w:t>
      </w:r>
      <w:r w:rsidRPr="00024E0C">
        <w:t xml:space="preserve">i </w:t>
      </w:r>
      <w:r w:rsidR="0085766D" w:rsidRPr="00024E0C">
        <w:t xml:space="preserve">Minister </w:t>
      </w:r>
      <w:r w:rsidRPr="00024E0C">
        <w:t xml:space="preserve">we właściwy i rzetelny sposób przeprowadzili postępowanie, w tym w zakresie uwzględnienia uwag, wniosków i dowodów zgłaszanych przez strony </w:t>
      </w:r>
      <w:r w:rsidR="003F2BCB" w:rsidRPr="00024E0C">
        <w:t>postępowania</w:t>
      </w:r>
      <w:r w:rsidRPr="00024E0C">
        <w:t xml:space="preserve">. Zgodnie z obowiązującymi przepisami skarga podlega opłacie sądowej w wysokości </w:t>
      </w:r>
      <w:r w:rsidR="00106160" w:rsidRPr="00024E0C">
        <w:t xml:space="preserve">500 </w:t>
      </w:r>
      <w:r w:rsidR="00811865" w:rsidRPr="00024E0C">
        <w:t>zł</w:t>
      </w:r>
      <w:r w:rsidRPr="00024E0C">
        <w:t xml:space="preserve">. Ponadto </w:t>
      </w:r>
      <w:r w:rsidRPr="00024E0C">
        <w:lastRenderedPageBreak/>
        <w:t>strona przegrywająca jest zobowiązana zwrócić drugiej stronie koszty postępowania sądowego.</w:t>
      </w:r>
    </w:p>
    <w:p w:rsidR="006D0F27" w:rsidRPr="00024E0C" w:rsidRDefault="006D0F27" w:rsidP="006D0F27">
      <w:r w:rsidRPr="00024E0C">
        <w:t>W przypadku, jeżeli rozstrzygnięcie WSA będzie niezadawalające d</w:t>
      </w:r>
      <w:r w:rsidR="009A3DC4" w:rsidRPr="00024E0C">
        <w:t>la</w:t>
      </w:r>
      <w:r w:rsidRPr="00024E0C">
        <w:t xml:space="preserve"> strony, przysługuje jej skarga kasacyjna do Naczelnego Sądu Administracyjnego. Sąd ten będzie badał nie tylko prawidłowość i legalność postępowań prowadzonych przez </w:t>
      </w:r>
      <w:r w:rsidR="00654CC9" w:rsidRPr="00024E0C">
        <w:t xml:space="preserve">Wojewodę </w:t>
      </w:r>
      <w:r w:rsidRPr="00024E0C">
        <w:t xml:space="preserve">i </w:t>
      </w:r>
      <w:r w:rsidR="00B47599" w:rsidRPr="00024E0C">
        <w:t>Ministra</w:t>
      </w:r>
      <w:r w:rsidRPr="00024E0C">
        <w:t>, ale również wyrok WSA. Skarga kasacyjna podlega opłacie w kwocie 250 zł. Ponadto strona przegrywająca jest zobowiązana zwrócić drugiej stronie koszty postępowania sądowego.</w:t>
      </w:r>
    </w:p>
    <w:p w:rsidR="006D0F27" w:rsidRPr="00024E0C" w:rsidRDefault="003C2036" w:rsidP="006D0F27">
      <w:pPr>
        <w:keepNext/>
      </w:pPr>
      <w:r>
        <w:rPr>
          <w:noProof/>
          <w:lang w:eastAsia="pl-PL"/>
        </w:rPr>
        <w:drawing>
          <wp:inline distT="0" distB="0" distL="0" distR="0">
            <wp:extent cx="5486400" cy="4391025"/>
            <wp:effectExtent l="19050" t="0" r="571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inline>
        </w:drawing>
      </w:r>
    </w:p>
    <w:p w:rsidR="006D0F27" w:rsidRPr="00024E0C" w:rsidRDefault="006D0F27" w:rsidP="006D0F27">
      <w:pPr>
        <w:pStyle w:val="Legenda"/>
      </w:pPr>
      <w:r w:rsidRPr="00024E0C">
        <w:t xml:space="preserve">Rysunek </w:t>
      </w:r>
      <w:r w:rsidR="00612680" w:rsidRPr="00024E0C">
        <w:t>7</w:t>
      </w:r>
      <w:r w:rsidRPr="00024E0C">
        <w:t xml:space="preserve"> - Mechanizm zarządzania skargami na etapie PNRI</w:t>
      </w:r>
    </w:p>
    <w:p w:rsidR="00F32963" w:rsidRPr="00024E0C" w:rsidRDefault="00F32963" w:rsidP="00F32963">
      <w:pPr>
        <w:spacing w:after="240"/>
      </w:pPr>
      <w:r w:rsidRPr="00024E0C">
        <w:t>Zastrzeżenia składane przez Strony na etapie negocjacji będą archiwizowane w protokołach ze spotkań negocjacyjnych. Protokoły i inne dokumenty przesyłane sobie wzajemnie przez strony w czasie negocjacji, o ile nie uda się osiągnąć porozumienia co do odszkodowania, zostaną przekazane Wojewodzie.</w:t>
      </w:r>
    </w:p>
    <w:p w:rsidR="00F32963" w:rsidRPr="00024E0C" w:rsidRDefault="00F32963" w:rsidP="00F32963">
      <w:pPr>
        <w:pStyle w:val="dszasadniczy"/>
      </w:pPr>
      <w:r w:rsidRPr="00024E0C">
        <w:t xml:space="preserve">Stronom uczestniczącym w postępowaniu w sprawie wydania decyzji ustalającej wysokość odszkodowania przysługuje prawo do nieodpłatnego czynnego udziału w tym postępowaniu oraz do składania uwag i wniosków. Uwagi i wnioski są składane bezpośrednio do organu prowadzącego postępowanie. W przypadku, gdy dana uwaga lub wniosek wymagała będzie odpowiedzi ze strony </w:t>
      </w:r>
      <w:r w:rsidR="00722F94" w:rsidRPr="00024E0C">
        <w:t>Zamawiającego</w:t>
      </w:r>
      <w:r w:rsidRPr="00024E0C">
        <w:t xml:space="preserve">, zajmie on niezwłocznie stanowisko w sprawie i przekaże je do właściwego organu. Odpowiedzi </w:t>
      </w:r>
      <w:r w:rsidR="00722F94" w:rsidRPr="00024E0C">
        <w:t>Zamawiającego</w:t>
      </w:r>
      <w:r w:rsidRPr="00024E0C">
        <w:t xml:space="preserve"> będą doręczane stronom przez organ prowadzący postępowanie.</w:t>
      </w:r>
    </w:p>
    <w:p w:rsidR="006D0F27" w:rsidRPr="00024E0C" w:rsidRDefault="003C2036" w:rsidP="006D0F27">
      <w:pPr>
        <w:keepNext/>
      </w:pPr>
      <w:r>
        <w:rPr>
          <w:noProof/>
          <w:lang w:eastAsia="pl-PL"/>
        </w:rPr>
        <w:lastRenderedPageBreak/>
        <w:drawing>
          <wp:inline distT="0" distB="0" distL="0" distR="0">
            <wp:extent cx="5486400" cy="4391025"/>
            <wp:effectExtent l="38100" t="0" r="1905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p w:rsidR="006D0F27" w:rsidRPr="00024E0C" w:rsidRDefault="006D0F27" w:rsidP="006D0F27">
      <w:pPr>
        <w:pStyle w:val="Legenda"/>
      </w:pPr>
      <w:r w:rsidRPr="00024E0C">
        <w:t xml:space="preserve">Rysunek </w:t>
      </w:r>
      <w:r w:rsidR="00612680" w:rsidRPr="00024E0C">
        <w:t>8</w:t>
      </w:r>
      <w:r w:rsidRPr="00024E0C">
        <w:t xml:space="preserve"> - Mechanizm zarządzania skargami na etapie wydania decyzji ustalającej wysokość odszkodowania</w:t>
      </w:r>
    </w:p>
    <w:p w:rsidR="00F81673" w:rsidRPr="00024E0C" w:rsidRDefault="00F81673" w:rsidP="00F81673">
      <w:pPr>
        <w:pStyle w:val="Nagwek2"/>
        <w:ind w:left="576" w:hanging="576"/>
      </w:pPr>
      <w:bookmarkStart w:id="504" w:name="_Toc457990357"/>
      <w:bookmarkStart w:id="505" w:name="_Toc464568110"/>
      <w:bookmarkStart w:id="506" w:name="_Toc469986169"/>
      <w:r w:rsidRPr="00024E0C">
        <w:t>Mechanizm zgłaszania skarg i wniosków dot. realizacji Kontraktu</w:t>
      </w:r>
      <w:bookmarkEnd w:id="504"/>
      <w:bookmarkEnd w:id="505"/>
      <w:bookmarkEnd w:id="506"/>
    </w:p>
    <w:p w:rsidR="00F81673" w:rsidRPr="00024E0C" w:rsidRDefault="00F81673" w:rsidP="00F81673">
      <w:r w:rsidRPr="00024E0C">
        <w:t xml:space="preserve">Mechanizm zgłaszania skarg i wniosków dotyczących prowadzonych robót budowlano-montażowych przez Wykonawcę zostanie wdrożony na początku całego procesu i będzie obowiązywać przez cały czas realizacji, funkcjonowania oraz zamknięcia </w:t>
      </w:r>
      <w:r w:rsidR="00C563C4">
        <w:t>Kontraktu</w:t>
      </w:r>
      <w:r w:rsidRPr="00024E0C">
        <w:t>.</w:t>
      </w:r>
    </w:p>
    <w:p w:rsidR="00F81673" w:rsidRPr="00024E0C" w:rsidRDefault="00F81673" w:rsidP="00F81673">
      <w:pPr>
        <w:autoSpaceDE w:val="0"/>
        <w:autoSpaceDN w:val="0"/>
        <w:adjustRightInd w:val="0"/>
        <w:rPr>
          <w:rFonts w:cs="Arial"/>
          <w:sz w:val="20"/>
        </w:rPr>
      </w:pPr>
    </w:p>
    <w:p w:rsidR="00F81673" w:rsidRPr="00024E0C" w:rsidRDefault="00F81673" w:rsidP="00F81673">
      <w:pPr>
        <w:pStyle w:val="Nagwek3"/>
        <w:ind w:left="720" w:hanging="720"/>
      </w:pPr>
      <w:bookmarkStart w:id="507" w:name="_Toc272490748"/>
      <w:bookmarkStart w:id="508" w:name="_Toc303941541"/>
      <w:bookmarkStart w:id="509" w:name="_Toc457990358"/>
      <w:bookmarkStart w:id="510" w:name="_Toc464568111"/>
      <w:bookmarkStart w:id="511" w:name="_Toc469986170"/>
      <w:r w:rsidRPr="00024E0C">
        <w:t>Miejsce i sposób składania skarg</w:t>
      </w:r>
      <w:bookmarkEnd w:id="507"/>
      <w:bookmarkEnd w:id="508"/>
      <w:r w:rsidRPr="00024E0C">
        <w:t xml:space="preserve"> i wniosków</w:t>
      </w:r>
      <w:bookmarkEnd w:id="509"/>
      <w:bookmarkEnd w:id="510"/>
      <w:bookmarkEnd w:id="511"/>
    </w:p>
    <w:p w:rsidR="00F81673" w:rsidRPr="00024E0C" w:rsidRDefault="00F81673" w:rsidP="00F81673">
      <w:r w:rsidRPr="00024E0C">
        <w:t>Skarga lub wniosek może być złożony przez stronę w jednym z trzech miejsc:</w:t>
      </w:r>
    </w:p>
    <w:p w:rsidR="00F81673" w:rsidRPr="00024E0C" w:rsidRDefault="00F81673" w:rsidP="00F81673">
      <w:r w:rsidRPr="00024E0C">
        <w:t xml:space="preserve">1. Bezpośrednio w głównym biurze Projektu, które będzie pełniło funkcję punktu konsultacyjnego: </w:t>
      </w:r>
    </w:p>
    <w:p w:rsidR="00F81673" w:rsidRPr="00024E0C" w:rsidRDefault="00F81673" w:rsidP="00F81673">
      <w:r w:rsidRPr="00024E0C">
        <w:t>Biuro Inżyniera - Konsultanta,</w:t>
      </w:r>
    </w:p>
    <w:p w:rsidR="00F81673" w:rsidRPr="00024E0C" w:rsidRDefault="00F81673" w:rsidP="00F81673">
      <w:r w:rsidRPr="00024E0C">
        <w:t xml:space="preserve">………………………………………… </w:t>
      </w:r>
    </w:p>
    <w:p w:rsidR="00F81673" w:rsidRPr="00024E0C" w:rsidRDefault="00F81673" w:rsidP="00F81673">
      <w:r w:rsidRPr="00024E0C">
        <w:t>…………………………………………., Polska</w:t>
      </w:r>
    </w:p>
    <w:p w:rsidR="00F81673" w:rsidRPr="00024E0C" w:rsidRDefault="00F81673" w:rsidP="00F81673"/>
    <w:p w:rsidR="0074021B" w:rsidRPr="00024E0C" w:rsidRDefault="0074021B" w:rsidP="00F81673"/>
    <w:p w:rsidR="00F81673" w:rsidRPr="00024E0C" w:rsidRDefault="000A1E16" w:rsidP="000A1E16">
      <w:r w:rsidRPr="00024E0C">
        <w:lastRenderedPageBreak/>
        <w:t xml:space="preserve">2. </w:t>
      </w:r>
      <w:r w:rsidR="00F81673" w:rsidRPr="00024E0C">
        <w:t>Bezpośrednio z siedzibie Zamawiającego:</w:t>
      </w:r>
    </w:p>
    <w:p w:rsidR="00F81673" w:rsidRPr="00024E0C" w:rsidRDefault="00F81673" w:rsidP="00F81673">
      <w:r w:rsidRPr="00024E0C">
        <w:t xml:space="preserve">Świętokrzyski Zarząd Melioracji i Urządzeń Wodnych </w:t>
      </w:r>
    </w:p>
    <w:p w:rsidR="00F81673" w:rsidRPr="00024E0C" w:rsidRDefault="00F81673" w:rsidP="00F81673">
      <w:r w:rsidRPr="00024E0C">
        <w:t>ul. Witosa 86,</w:t>
      </w:r>
    </w:p>
    <w:p w:rsidR="00F81673" w:rsidRPr="00024E0C" w:rsidRDefault="00F81673" w:rsidP="00F81673">
      <w:r w:rsidRPr="00024E0C">
        <w:t>25-561 Kielce</w:t>
      </w:r>
    </w:p>
    <w:p w:rsidR="000A1E16" w:rsidRPr="00024E0C" w:rsidRDefault="000A1E16" w:rsidP="00F81673"/>
    <w:p w:rsidR="00F81673" w:rsidRPr="00024E0C" w:rsidRDefault="00B47599" w:rsidP="00F81673">
      <w:r w:rsidRPr="00024E0C">
        <w:t>3</w:t>
      </w:r>
      <w:r w:rsidR="000A1E16" w:rsidRPr="00024E0C">
        <w:t xml:space="preserve">. </w:t>
      </w:r>
      <w:r w:rsidR="00F81673" w:rsidRPr="00024E0C">
        <w:t>Dodatkowo skargi i wnioski mogą być wnoszone:</w:t>
      </w:r>
    </w:p>
    <w:p w:rsidR="00F81673" w:rsidRPr="00024E0C" w:rsidRDefault="00F81673" w:rsidP="00F81673"/>
    <w:p w:rsidR="00F81673" w:rsidRPr="00024E0C" w:rsidRDefault="00F81673" w:rsidP="00F81673">
      <w:r w:rsidRPr="00024E0C">
        <w:t xml:space="preserve">Za pośrednictwem poczty na adresy, jak wyżej, lub </w:t>
      </w:r>
    </w:p>
    <w:p w:rsidR="00F81673" w:rsidRPr="00024E0C" w:rsidRDefault="00F81673" w:rsidP="00F81673">
      <w:pPr>
        <w:rPr>
          <w:color w:val="000000"/>
        </w:rPr>
      </w:pPr>
      <w:r w:rsidRPr="00024E0C">
        <w:rPr>
          <w:color w:val="000000"/>
        </w:rPr>
        <w:t xml:space="preserve">Poprzez </w:t>
      </w:r>
      <w:r w:rsidR="00C35744" w:rsidRPr="00024E0C">
        <w:rPr>
          <w:color w:val="000000"/>
        </w:rPr>
        <w:t>Internet</w:t>
      </w:r>
      <w:r w:rsidRPr="00024E0C">
        <w:rPr>
          <w:color w:val="000000"/>
        </w:rPr>
        <w:t xml:space="preserve">: </w:t>
      </w:r>
    </w:p>
    <w:p w:rsidR="00F81673" w:rsidRPr="00024E0C" w:rsidRDefault="00F81673" w:rsidP="00F81673">
      <w:pPr>
        <w:rPr>
          <w:color w:val="000000"/>
        </w:rPr>
      </w:pPr>
      <w:r w:rsidRPr="00024E0C">
        <w:rPr>
          <w:color w:val="000000"/>
        </w:rPr>
        <w:t xml:space="preserve">strona internetowa </w:t>
      </w:r>
      <w:r w:rsidR="00097329" w:rsidRPr="00024E0C">
        <w:t>………………………………..</w:t>
      </w:r>
      <w:r w:rsidRPr="00024E0C">
        <w:rPr>
          <w:color w:val="000000"/>
        </w:rPr>
        <w:t xml:space="preserve">; </w:t>
      </w:r>
    </w:p>
    <w:p w:rsidR="00F81673" w:rsidRPr="00024E0C" w:rsidRDefault="00F81673" w:rsidP="00F81673">
      <w:r w:rsidRPr="00024E0C">
        <w:rPr>
          <w:color w:val="000000"/>
        </w:rPr>
        <w:t>e-mail: ………………………………………………</w:t>
      </w:r>
    </w:p>
    <w:p w:rsidR="00F81673" w:rsidRDefault="00F81673" w:rsidP="00F81673"/>
    <w:p w:rsidR="00BA0F93" w:rsidRDefault="00BA0F93" w:rsidP="00BA0F93">
      <w:pPr>
        <w:rPr>
          <w:color w:val="000000"/>
        </w:rPr>
      </w:pPr>
      <w:r>
        <w:rPr>
          <w:color w:val="000000"/>
        </w:rPr>
        <w:t>- Uruchomiona zostanie telefoniczna linia informacyjna -</w:t>
      </w:r>
      <w:r w:rsidRPr="00F322B5">
        <w:rPr>
          <w:color w:val="000000"/>
        </w:rPr>
        <w:t xml:space="preserve"> skargi mo</w:t>
      </w:r>
      <w:r>
        <w:rPr>
          <w:color w:val="000000"/>
        </w:rPr>
        <w:t>ż</w:t>
      </w:r>
      <w:r w:rsidRPr="00F322B5">
        <w:rPr>
          <w:color w:val="000000"/>
        </w:rPr>
        <w:t>na składać pod numerem telefonu:</w:t>
      </w:r>
    </w:p>
    <w:p w:rsidR="00BA0F93" w:rsidRDefault="00BA0F93" w:rsidP="00BA0F93">
      <w:pPr>
        <w:rPr>
          <w:color w:val="000000"/>
        </w:rPr>
      </w:pPr>
      <w:r w:rsidRPr="00F322B5">
        <w:rPr>
          <w:color w:val="000000"/>
        </w:rPr>
        <w:t xml:space="preserve">+48 </w:t>
      </w:r>
      <w:r>
        <w:rPr>
          <w:color w:val="000000"/>
        </w:rPr>
        <w:t>………………………………….</w:t>
      </w:r>
      <w:r w:rsidRPr="00F322B5">
        <w:rPr>
          <w:color w:val="000000"/>
        </w:rPr>
        <w:t xml:space="preserve"> </w:t>
      </w:r>
    </w:p>
    <w:p w:rsidR="00BA0F93" w:rsidRDefault="00BA0F93" w:rsidP="00BA0F93">
      <w:pPr>
        <w:rPr>
          <w:color w:val="000000"/>
        </w:rPr>
      </w:pPr>
      <w:proofErr w:type="spellStart"/>
      <w:r w:rsidRPr="00F322B5">
        <w:rPr>
          <w:color w:val="000000"/>
        </w:rPr>
        <w:t>fax</w:t>
      </w:r>
      <w:proofErr w:type="spellEnd"/>
      <w:r w:rsidRPr="00F322B5">
        <w:rPr>
          <w:color w:val="000000"/>
        </w:rPr>
        <w:t xml:space="preserve">: +48 </w:t>
      </w:r>
      <w:r>
        <w:rPr>
          <w:color w:val="000000"/>
        </w:rPr>
        <w:t>…………………………….</w:t>
      </w:r>
      <w:r w:rsidRPr="00F322B5">
        <w:rPr>
          <w:color w:val="000000"/>
        </w:rPr>
        <w:t>.</w:t>
      </w:r>
    </w:p>
    <w:p w:rsidR="00BA0F93" w:rsidRPr="00024E0C" w:rsidRDefault="00BA0F93" w:rsidP="00F81673"/>
    <w:p w:rsidR="00F81673" w:rsidRPr="00024E0C" w:rsidRDefault="00F81673" w:rsidP="00F81673">
      <w:pPr>
        <w:pStyle w:val="Nagwek3"/>
        <w:ind w:left="720" w:hanging="720"/>
      </w:pPr>
      <w:bookmarkStart w:id="512" w:name="_Toc442361117"/>
      <w:bookmarkStart w:id="513" w:name="_Toc442361695"/>
      <w:bookmarkStart w:id="514" w:name="_Toc442444864"/>
      <w:bookmarkStart w:id="515" w:name="_Toc442679251"/>
      <w:bookmarkStart w:id="516" w:name="_Toc457990359"/>
      <w:bookmarkStart w:id="517" w:name="_Toc464568112"/>
      <w:bookmarkStart w:id="518" w:name="_Toc469986171"/>
      <w:bookmarkEnd w:id="512"/>
      <w:bookmarkEnd w:id="513"/>
      <w:bookmarkEnd w:id="514"/>
      <w:bookmarkEnd w:id="515"/>
      <w:r w:rsidRPr="00024E0C">
        <w:t>Terminy rozpatrywania skarg i wniosków</w:t>
      </w:r>
      <w:bookmarkEnd w:id="516"/>
      <w:bookmarkEnd w:id="517"/>
      <w:bookmarkEnd w:id="518"/>
    </w:p>
    <w:p w:rsidR="00F81673" w:rsidRPr="00024E0C" w:rsidRDefault="00F81673" w:rsidP="00F81673">
      <w:r w:rsidRPr="00024E0C">
        <w:t>Terminy rozpatrywania skarg i wniosków:</w:t>
      </w:r>
    </w:p>
    <w:p w:rsidR="00F81673" w:rsidRPr="00024E0C" w:rsidRDefault="00DE758D" w:rsidP="00F81673">
      <w:r w:rsidRPr="00024E0C">
        <w:t xml:space="preserve">- </w:t>
      </w:r>
      <w:r w:rsidR="00D70459" w:rsidRPr="00024E0C">
        <w:t>pisemne potwierdzenie otrzymania skargi: w ciągu 7 dni od wpłynięcia skargi</w:t>
      </w:r>
      <w:r w:rsidR="00F81673" w:rsidRPr="00024E0C">
        <w:t>.</w:t>
      </w:r>
    </w:p>
    <w:p w:rsidR="00F81673" w:rsidRPr="00024E0C" w:rsidRDefault="00DE758D" w:rsidP="00F81673">
      <w:r w:rsidRPr="00024E0C">
        <w:t xml:space="preserve">- </w:t>
      </w:r>
      <w:r w:rsidR="00F81673" w:rsidRPr="00024E0C">
        <w:t xml:space="preserve">proponowane rozwiązania: niezwłocznie, </w:t>
      </w:r>
      <w:r w:rsidR="004D5522">
        <w:t xml:space="preserve">od 7 </w:t>
      </w:r>
      <w:r w:rsidR="00F81673" w:rsidRPr="00024E0C">
        <w:t>do 30 dni od wpłynięcia skargi.</w:t>
      </w:r>
    </w:p>
    <w:p w:rsidR="00F81673" w:rsidRPr="00024E0C" w:rsidRDefault="00F81673" w:rsidP="00F81673">
      <w:r w:rsidRPr="00024E0C">
        <w:t xml:space="preserve">Zasady rozpatrywania skarg i wniosków przywołane w punkcie </w:t>
      </w:r>
      <w:r w:rsidR="00B458A3">
        <w:t>10</w:t>
      </w:r>
      <w:r w:rsidRPr="00024E0C">
        <w:t xml:space="preserve">.2 są wiążące również </w:t>
      </w:r>
      <w:r w:rsidR="005926EA" w:rsidRPr="00024E0C">
        <w:br/>
      </w:r>
      <w:r w:rsidRPr="00024E0C">
        <w:t>w stosunku do tego typu skarg.</w:t>
      </w:r>
    </w:p>
    <w:p w:rsidR="00F81673" w:rsidRPr="00024E0C" w:rsidRDefault="00F81673" w:rsidP="00F81673">
      <w:r w:rsidRPr="00024E0C">
        <w:t xml:space="preserve">Proponowany formularz rejestrowania skarg przedstawiony jest w </w:t>
      </w:r>
      <w:r w:rsidR="00BD2EA5" w:rsidRPr="00024E0C">
        <w:t>Punkcie</w:t>
      </w:r>
      <w:r w:rsidRPr="00024E0C">
        <w:t xml:space="preserve"> </w:t>
      </w:r>
      <w:r w:rsidR="00B458A3">
        <w:t>15</w:t>
      </w:r>
      <w:r w:rsidRPr="00024E0C">
        <w:t>.</w:t>
      </w:r>
      <w:r w:rsidR="005C3F06" w:rsidRPr="00024E0C">
        <w:t>1</w:t>
      </w:r>
      <w:r w:rsidRPr="00024E0C">
        <w:t>.</w:t>
      </w:r>
    </w:p>
    <w:p w:rsidR="00F81673" w:rsidRPr="00024E0C" w:rsidRDefault="00F81673" w:rsidP="00F81673">
      <w:pPr>
        <w:pStyle w:val="Nagwek3"/>
        <w:ind w:left="720" w:hanging="720"/>
      </w:pPr>
      <w:bookmarkStart w:id="519" w:name="_Toc442361119"/>
      <w:bookmarkStart w:id="520" w:name="_Toc442361697"/>
      <w:bookmarkStart w:id="521" w:name="_Toc442444866"/>
      <w:bookmarkStart w:id="522" w:name="_Toc442679253"/>
      <w:bookmarkStart w:id="523" w:name="_Toc457990360"/>
      <w:bookmarkStart w:id="524" w:name="_Toc464568113"/>
      <w:bookmarkStart w:id="525" w:name="_Toc469986172"/>
      <w:bookmarkStart w:id="526" w:name="_Toc272490749"/>
      <w:bookmarkStart w:id="527" w:name="_Toc303941542"/>
      <w:bookmarkEnd w:id="519"/>
      <w:bookmarkEnd w:id="520"/>
      <w:bookmarkEnd w:id="521"/>
      <w:bookmarkEnd w:id="522"/>
      <w:r w:rsidRPr="00024E0C">
        <w:t>Osoby odpowiedzialne za rozpatrywanie skarg i wniosków</w:t>
      </w:r>
      <w:bookmarkEnd w:id="523"/>
      <w:bookmarkEnd w:id="524"/>
      <w:bookmarkEnd w:id="525"/>
    </w:p>
    <w:bookmarkEnd w:id="526"/>
    <w:bookmarkEnd w:id="527"/>
    <w:p w:rsidR="00F81673" w:rsidRPr="00024E0C" w:rsidRDefault="00F81673" w:rsidP="00F81673">
      <w:r w:rsidRPr="00024E0C">
        <w:t xml:space="preserve">W strukturach organizacyjnych stworzona zostanie przez Zamawiającego jednostka (Konsultant Społeczny) odpowiedzialna za kontakty ze społeczeństwem i zajmowanie się skargami społecznymi. W skład tej jednostki wejdzie również jedna osoba z zespołu Inżyniera </w:t>
      </w:r>
      <w:r w:rsidR="005926EA" w:rsidRPr="00024E0C">
        <w:br/>
      </w:r>
      <w:r w:rsidRPr="00024E0C">
        <w:t xml:space="preserve">– Konsultanta posiadająca kompetencje i doświadczenie w tym zakresie. </w:t>
      </w:r>
    </w:p>
    <w:p w:rsidR="00F81673" w:rsidRPr="00024E0C" w:rsidRDefault="00F81673" w:rsidP="00F81673">
      <w:pPr>
        <w:pStyle w:val="Nagwek3"/>
        <w:ind w:left="720" w:hanging="720"/>
      </w:pPr>
      <w:bookmarkStart w:id="528" w:name="_Toc442361121"/>
      <w:bookmarkStart w:id="529" w:name="_Toc442361699"/>
      <w:bookmarkStart w:id="530" w:name="_Toc442444868"/>
      <w:bookmarkStart w:id="531" w:name="_Toc442679255"/>
      <w:bookmarkStart w:id="532" w:name="_Toc272490751"/>
      <w:bookmarkStart w:id="533" w:name="_Toc303941544"/>
      <w:bookmarkStart w:id="534" w:name="_Toc457990361"/>
      <w:bookmarkStart w:id="535" w:name="_Toc464568114"/>
      <w:bookmarkStart w:id="536" w:name="_Toc469986173"/>
      <w:bookmarkEnd w:id="528"/>
      <w:bookmarkEnd w:id="529"/>
      <w:bookmarkEnd w:id="530"/>
      <w:bookmarkEnd w:id="531"/>
      <w:r w:rsidRPr="00024E0C">
        <w:t>Audyty i niezależny mechanizm odwoławczy</w:t>
      </w:r>
      <w:bookmarkEnd w:id="532"/>
      <w:bookmarkEnd w:id="533"/>
      <w:bookmarkEnd w:id="534"/>
      <w:bookmarkEnd w:id="535"/>
      <w:bookmarkEnd w:id="536"/>
    </w:p>
    <w:p w:rsidR="00097329" w:rsidRPr="00024E0C" w:rsidRDefault="00F81673" w:rsidP="00097329">
      <w:pPr>
        <w:rPr>
          <w:rFonts w:cs="Arial"/>
        </w:rPr>
      </w:pPr>
      <w:r w:rsidRPr="00024E0C">
        <w:t xml:space="preserve">Zakłada się, że okresowo (raz na pół roku) przeprowadzane będą wewnętrzne audyty działania „mechanizmu skarg i zażaleń”, będą one prowadzone w celu oceny efektywności wdrożonego systemu. </w:t>
      </w:r>
    </w:p>
    <w:p w:rsidR="006D0F27" w:rsidRPr="00024E0C" w:rsidRDefault="006D0F27" w:rsidP="006D0F27">
      <w:pPr>
        <w:pStyle w:val="Nagwek1"/>
      </w:pPr>
      <w:bookmarkStart w:id="537" w:name="_Toc416223157"/>
      <w:bookmarkStart w:id="538" w:name="_Toc457990362"/>
      <w:bookmarkStart w:id="539" w:name="_Toc464568115"/>
      <w:bookmarkStart w:id="540" w:name="_Toc469986174"/>
      <w:r w:rsidRPr="00024E0C">
        <w:lastRenderedPageBreak/>
        <w:t>Struktura instytucjonalna oraz zespół realizacyjny</w:t>
      </w:r>
      <w:bookmarkEnd w:id="537"/>
      <w:bookmarkEnd w:id="538"/>
      <w:bookmarkEnd w:id="539"/>
      <w:bookmarkEnd w:id="540"/>
      <w:r w:rsidRPr="00024E0C">
        <w:t xml:space="preserve"> </w:t>
      </w:r>
    </w:p>
    <w:p w:rsidR="006D0F27" w:rsidRPr="00024E0C" w:rsidRDefault="003C2036" w:rsidP="006D0F27">
      <w:pPr>
        <w:rPr>
          <w:sz w:val="20"/>
        </w:rPr>
      </w:pPr>
      <w:r>
        <w:rPr>
          <w:noProof/>
          <w:lang w:eastAsia="pl-PL"/>
        </w:rPr>
        <w:drawing>
          <wp:inline distT="0" distB="0" distL="0" distR="0">
            <wp:extent cx="5743575" cy="4086225"/>
            <wp:effectExtent l="0" t="0" r="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8" r:lo="rId89" r:qs="rId90" r:cs="rId91"/>
              </a:graphicData>
            </a:graphic>
          </wp:inline>
        </w:drawing>
      </w:r>
    </w:p>
    <w:p w:rsidR="005E10B8" w:rsidRPr="00024E0C" w:rsidRDefault="001516B6" w:rsidP="005E10B8">
      <w:pPr>
        <w:pStyle w:val="Legenda"/>
      </w:pPr>
      <w:r w:rsidRPr="00024E0C">
        <w:t>Rysunek</w:t>
      </w:r>
      <w:r w:rsidR="00444800" w:rsidRPr="00024E0C">
        <w:t xml:space="preserve"> </w:t>
      </w:r>
      <w:r w:rsidRPr="00024E0C">
        <w:t>9</w:t>
      </w:r>
      <w:r w:rsidR="00444800" w:rsidRPr="00024E0C">
        <w:t>. Struktura instytucjonalna realizacji dokumentu PPNiP</w:t>
      </w:r>
    </w:p>
    <w:p w:rsidR="00444800" w:rsidRPr="00024E0C" w:rsidRDefault="00A502C1" w:rsidP="00444800">
      <w:pPr>
        <w:jc w:val="center"/>
      </w:pPr>
      <w:r w:rsidRPr="00024E0C">
        <w:rPr>
          <w:rFonts w:cs="Arial"/>
          <w:noProof/>
          <w:lang w:eastAsia="pl-PL"/>
        </w:rPr>
        <w:drawing>
          <wp:inline distT="0" distB="0" distL="0" distR="0">
            <wp:extent cx="4333875" cy="2600325"/>
            <wp:effectExtent l="19050" t="0" r="9525" b="0"/>
            <wp:docPr id="15" name="Diagram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1"/>
                    <pic:cNvPicPr>
                      <a:picLocks noChangeArrowheads="1"/>
                    </pic:cNvPicPr>
                  </pic:nvPicPr>
                  <pic:blipFill>
                    <a:blip r:embed="rId93" cstate="print"/>
                    <a:srcRect/>
                    <a:stretch>
                      <a:fillRect/>
                    </a:stretch>
                  </pic:blipFill>
                  <pic:spPr bwMode="auto">
                    <a:xfrm>
                      <a:off x="0" y="0"/>
                      <a:ext cx="4333875" cy="2600325"/>
                    </a:xfrm>
                    <a:prstGeom prst="rect">
                      <a:avLst/>
                    </a:prstGeom>
                    <a:noFill/>
                    <a:ln w="9525">
                      <a:noFill/>
                      <a:miter lim="800000"/>
                      <a:headEnd/>
                      <a:tailEnd/>
                    </a:ln>
                  </pic:spPr>
                </pic:pic>
              </a:graphicData>
            </a:graphic>
          </wp:inline>
        </w:drawing>
      </w:r>
    </w:p>
    <w:p w:rsidR="00444800" w:rsidRPr="00024E0C" w:rsidRDefault="00444800" w:rsidP="00444800">
      <w:pPr>
        <w:rPr>
          <w:rFonts w:cs="Arial"/>
          <w:sz w:val="20"/>
        </w:rPr>
      </w:pPr>
    </w:p>
    <w:p w:rsidR="00444800" w:rsidRPr="00024E0C" w:rsidRDefault="005E10B8" w:rsidP="00444800">
      <w:pPr>
        <w:rPr>
          <w:b/>
          <w:bCs/>
          <w:color w:val="4F81BD" w:themeColor="accent1"/>
          <w:sz w:val="18"/>
          <w:szCs w:val="18"/>
        </w:rPr>
      </w:pPr>
      <w:r w:rsidRPr="00024E0C">
        <w:rPr>
          <w:b/>
          <w:bCs/>
          <w:color w:val="4F81BD" w:themeColor="accent1"/>
          <w:sz w:val="18"/>
          <w:szCs w:val="18"/>
        </w:rPr>
        <w:t xml:space="preserve">Rysunek 10. Struktura instytucjonalna realizacji dokumentu PPNiP z uwidocznieniem </w:t>
      </w:r>
      <w:r w:rsidR="001516B6" w:rsidRPr="00024E0C">
        <w:rPr>
          <w:b/>
          <w:bCs/>
          <w:color w:val="4F81BD" w:themeColor="accent1"/>
          <w:sz w:val="18"/>
          <w:szCs w:val="18"/>
        </w:rPr>
        <w:t>umiejscowienia w strukturze BKP</w:t>
      </w:r>
    </w:p>
    <w:p w:rsidR="00444800" w:rsidRPr="00024E0C" w:rsidRDefault="00444800" w:rsidP="00C35744"/>
    <w:p w:rsidR="00C35744" w:rsidRPr="00024E0C" w:rsidRDefault="00547C7D" w:rsidP="00C35744">
      <w:r w:rsidRPr="00024E0C">
        <w:lastRenderedPageBreak/>
        <w:t xml:space="preserve">Konsultantem </w:t>
      </w:r>
      <w:r w:rsidR="009A1E01" w:rsidRPr="00024E0C">
        <w:t>PPNi</w:t>
      </w:r>
      <w:r w:rsidR="000E55A8" w:rsidRPr="00024E0C">
        <w:t>P</w:t>
      </w:r>
      <w:r w:rsidRPr="00024E0C">
        <w:t xml:space="preserve"> dla niniejszego </w:t>
      </w:r>
      <w:r w:rsidR="009A1E01" w:rsidRPr="00024E0C">
        <w:t>PPNi</w:t>
      </w:r>
      <w:r w:rsidR="000E55A8" w:rsidRPr="00024E0C">
        <w:t>P</w:t>
      </w:r>
      <w:r w:rsidRPr="00024E0C">
        <w:t xml:space="preserve"> jest </w:t>
      </w:r>
      <w:r w:rsidR="00C35744" w:rsidRPr="00024E0C">
        <w:t xml:space="preserve">Joint Venture firm </w:t>
      </w:r>
      <w:proofErr w:type="spellStart"/>
      <w:r w:rsidR="00C22979" w:rsidRPr="00024E0C">
        <w:t>Sweco</w:t>
      </w:r>
      <w:proofErr w:type="spellEnd"/>
      <w:r w:rsidR="00C22979" w:rsidRPr="00024E0C">
        <w:t xml:space="preserve"> Consulting </w:t>
      </w:r>
      <w:r w:rsidR="00044907" w:rsidRPr="00024E0C">
        <w:br/>
      </w:r>
      <w:r w:rsidR="00C22979" w:rsidRPr="00024E0C">
        <w:t xml:space="preserve">Sp. z o.o./ </w:t>
      </w:r>
      <w:proofErr w:type="spellStart"/>
      <w:r w:rsidR="00C22979" w:rsidRPr="00024E0C">
        <w:t>Sweco</w:t>
      </w:r>
      <w:proofErr w:type="spellEnd"/>
      <w:r w:rsidR="00C22979" w:rsidRPr="00024E0C">
        <w:t xml:space="preserve"> Nederland B.V.</w:t>
      </w:r>
      <w:r w:rsidR="005926EA" w:rsidRPr="00024E0C">
        <w:t xml:space="preserve"> </w:t>
      </w:r>
      <w:r w:rsidR="002727F9" w:rsidRPr="00024E0C">
        <w:t>/ Artelia Ville &amp; Transport SAS</w:t>
      </w:r>
      <w:r w:rsidR="005926EA" w:rsidRPr="00024E0C">
        <w:t xml:space="preserve"> </w:t>
      </w:r>
      <w:r w:rsidR="002727F9" w:rsidRPr="00024E0C">
        <w:t>/</w:t>
      </w:r>
      <w:r w:rsidR="005926EA" w:rsidRPr="00024E0C">
        <w:t xml:space="preserve"> </w:t>
      </w:r>
      <w:r w:rsidR="002727F9" w:rsidRPr="00024E0C">
        <w:t>Artelia Sp. z o.o.</w:t>
      </w:r>
      <w:r w:rsidR="005926EA" w:rsidRPr="00024E0C">
        <w:t xml:space="preserve"> </w:t>
      </w:r>
      <w:r w:rsidR="002727F9" w:rsidRPr="00024E0C">
        <w:t>/</w:t>
      </w:r>
      <w:r w:rsidR="005926EA" w:rsidRPr="00024E0C">
        <w:t xml:space="preserve"> </w:t>
      </w:r>
      <w:r w:rsidR="002727F9" w:rsidRPr="00024E0C">
        <w:t>EKOCENTRUM Sp. z o.o.</w:t>
      </w:r>
    </w:p>
    <w:p w:rsidR="00547C7D" w:rsidRPr="00024E0C" w:rsidRDefault="00547C7D" w:rsidP="00547C7D">
      <w:r w:rsidRPr="00024E0C">
        <w:t xml:space="preserve">Zakres kompetencji zespołu sporządzającego </w:t>
      </w:r>
      <w:r w:rsidR="009A1E01" w:rsidRPr="00024E0C">
        <w:t>PPNi</w:t>
      </w:r>
      <w:r w:rsidR="000E55A8" w:rsidRPr="00024E0C">
        <w:t>P</w:t>
      </w:r>
      <w:r w:rsidRPr="00024E0C">
        <w:t xml:space="preserve"> przedstawia się następująco:</w:t>
      </w:r>
    </w:p>
    <w:p w:rsidR="00B22F00" w:rsidRDefault="00722F94" w:rsidP="00B22F00">
      <w:pPr>
        <w:pStyle w:val="Akapitzlist"/>
        <w:numPr>
          <w:ilvl w:val="0"/>
          <w:numId w:val="35"/>
        </w:numPr>
      </w:pPr>
      <w:r w:rsidRPr="00024E0C">
        <w:t xml:space="preserve">Zamawiający </w:t>
      </w:r>
      <w:r w:rsidR="00D92121" w:rsidRPr="00024E0C">
        <w:t>–</w:t>
      </w:r>
      <w:r w:rsidR="00547C7D" w:rsidRPr="00024E0C">
        <w:t xml:space="preserve"> koordynacja przygotowania </w:t>
      </w:r>
      <w:r w:rsidR="009A1E01" w:rsidRPr="00024E0C">
        <w:t>PPNi</w:t>
      </w:r>
      <w:r w:rsidR="000E55A8" w:rsidRPr="00024E0C">
        <w:t>P</w:t>
      </w:r>
      <w:r w:rsidR="00547C7D" w:rsidRPr="00024E0C">
        <w:t>:</w:t>
      </w:r>
    </w:p>
    <w:p w:rsidR="00B22F00" w:rsidRDefault="00547C7D" w:rsidP="00B22F00">
      <w:pPr>
        <w:pStyle w:val="Akapitzlist"/>
        <w:numPr>
          <w:ilvl w:val="1"/>
          <w:numId w:val="35"/>
        </w:numPr>
      </w:pPr>
      <w:r w:rsidRPr="00024E0C">
        <w:t xml:space="preserve">nadzór usprawniający nad sporządzeniem </w:t>
      </w:r>
      <w:r w:rsidR="000E55A8" w:rsidRPr="00024E0C">
        <w:t>PPN</w:t>
      </w:r>
      <w:r w:rsidR="009A1E01" w:rsidRPr="00024E0C">
        <w:t>i</w:t>
      </w:r>
      <w:r w:rsidR="000E55A8" w:rsidRPr="00024E0C">
        <w:t>P</w:t>
      </w:r>
      <w:r w:rsidRPr="00024E0C">
        <w:t>,</w:t>
      </w:r>
    </w:p>
    <w:p w:rsidR="00B22F00" w:rsidRDefault="00547C7D" w:rsidP="00B22F00">
      <w:pPr>
        <w:pStyle w:val="Akapitzlist"/>
        <w:numPr>
          <w:ilvl w:val="1"/>
          <w:numId w:val="35"/>
        </w:numPr>
      </w:pPr>
      <w:r w:rsidRPr="00024E0C">
        <w:t xml:space="preserve">zapewnienie przepływu informacji między Konsultantem </w:t>
      </w:r>
      <w:r w:rsidR="000E55A8" w:rsidRPr="00024E0C">
        <w:t>PPN</w:t>
      </w:r>
      <w:r w:rsidR="009A1E01" w:rsidRPr="00024E0C">
        <w:t>i</w:t>
      </w:r>
      <w:r w:rsidR="000E55A8" w:rsidRPr="00024E0C">
        <w:t>P</w:t>
      </w:r>
      <w:r w:rsidR="00044907" w:rsidRPr="00024E0C">
        <w:t xml:space="preserve"> </w:t>
      </w:r>
      <w:r w:rsidR="00044907" w:rsidRPr="00024E0C">
        <w:br/>
        <w:t xml:space="preserve">a </w:t>
      </w:r>
      <w:r w:rsidRPr="00024E0C">
        <w:t>Projektantem,</w:t>
      </w:r>
    </w:p>
    <w:p w:rsidR="00B22F00" w:rsidRDefault="00547C7D" w:rsidP="00B22F00">
      <w:pPr>
        <w:pStyle w:val="Akapitzlist"/>
        <w:numPr>
          <w:ilvl w:val="1"/>
          <w:numId w:val="35"/>
        </w:numPr>
      </w:pPr>
      <w:r w:rsidRPr="00024E0C">
        <w:t xml:space="preserve">zapewnienie wprowadzenia do PB zmian wynikłych w toku sporządzania </w:t>
      </w:r>
      <w:r w:rsidR="000E55A8" w:rsidRPr="00024E0C">
        <w:t>PPN</w:t>
      </w:r>
      <w:r w:rsidR="009A1E01" w:rsidRPr="00024E0C">
        <w:t>i</w:t>
      </w:r>
      <w:r w:rsidR="000E55A8" w:rsidRPr="00024E0C">
        <w:t>P</w:t>
      </w:r>
      <w:r w:rsidRPr="00024E0C">
        <w:t>,</w:t>
      </w:r>
    </w:p>
    <w:p w:rsidR="00B22F00" w:rsidRDefault="00547C7D" w:rsidP="00B22F00">
      <w:pPr>
        <w:pStyle w:val="Akapitzlist"/>
        <w:numPr>
          <w:ilvl w:val="1"/>
          <w:numId w:val="35"/>
        </w:numPr>
      </w:pPr>
      <w:r w:rsidRPr="00024E0C">
        <w:t xml:space="preserve">monitorowanie procesu sporządzania </w:t>
      </w:r>
      <w:r w:rsidR="000E55A8" w:rsidRPr="00024E0C">
        <w:t>PPN</w:t>
      </w:r>
      <w:r w:rsidR="009A1E01" w:rsidRPr="00024E0C">
        <w:t>i</w:t>
      </w:r>
      <w:r w:rsidR="000E55A8" w:rsidRPr="00024E0C">
        <w:t>P</w:t>
      </w:r>
      <w:r w:rsidRPr="00024E0C">
        <w:t>.</w:t>
      </w:r>
    </w:p>
    <w:p w:rsidR="00B22F00" w:rsidRDefault="00547C7D" w:rsidP="00B22F00">
      <w:pPr>
        <w:pStyle w:val="Akapitzlist"/>
        <w:numPr>
          <w:ilvl w:val="0"/>
          <w:numId w:val="35"/>
        </w:numPr>
      </w:pPr>
      <w:r w:rsidRPr="00024E0C">
        <w:t xml:space="preserve">Konsultant </w:t>
      </w:r>
      <w:r w:rsidR="000E55A8" w:rsidRPr="00024E0C">
        <w:t>PPN</w:t>
      </w:r>
      <w:r w:rsidR="009A1E01" w:rsidRPr="00024E0C">
        <w:t>i</w:t>
      </w:r>
      <w:r w:rsidR="000E55A8" w:rsidRPr="00024E0C">
        <w:t>P</w:t>
      </w:r>
      <w:r w:rsidRPr="00024E0C">
        <w:t xml:space="preserve"> – przygotowanie projektu </w:t>
      </w:r>
      <w:r w:rsidR="000E55A8" w:rsidRPr="00024E0C">
        <w:t>PPN</w:t>
      </w:r>
      <w:r w:rsidR="009A1E01" w:rsidRPr="00024E0C">
        <w:t>i</w:t>
      </w:r>
      <w:r w:rsidR="000E55A8" w:rsidRPr="00024E0C">
        <w:t>P</w:t>
      </w:r>
      <w:r w:rsidRPr="00024E0C">
        <w:t>:</w:t>
      </w:r>
    </w:p>
    <w:p w:rsidR="00B22F00" w:rsidRDefault="00547C7D" w:rsidP="00B22F00">
      <w:pPr>
        <w:pStyle w:val="Akapitzlist"/>
        <w:numPr>
          <w:ilvl w:val="1"/>
          <w:numId w:val="35"/>
        </w:numPr>
      </w:pPr>
      <w:r w:rsidRPr="00024E0C">
        <w:t>przeprowadzenie badań socjoekonomicznych i przygotowanie studium socjoekonomicznego,</w:t>
      </w:r>
    </w:p>
    <w:p w:rsidR="00B22F00" w:rsidRDefault="00547C7D" w:rsidP="00B22F00">
      <w:pPr>
        <w:pStyle w:val="Akapitzlist"/>
        <w:numPr>
          <w:ilvl w:val="1"/>
          <w:numId w:val="35"/>
        </w:numPr>
      </w:pPr>
      <w:r w:rsidRPr="00024E0C">
        <w:t>zebranie i analiza danych dotyczących zagospodarowania i użytkowania nieruchomości,</w:t>
      </w:r>
    </w:p>
    <w:p w:rsidR="00B22F00" w:rsidRDefault="00547C7D" w:rsidP="00B22F00">
      <w:pPr>
        <w:pStyle w:val="Akapitzlist"/>
        <w:numPr>
          <w:ilvl w:val="1"/>
          <w:numId w:val="35"/>
        </w:numPr>
      </w:pPr>
      <w:r w:rsidRPr="00024E0C">
        <w:t>zaprojektowanie planu zaangażowania społeczeństwa oraz konsultacji społecznych</w:t>
      </w:r>
      <w:r w:rsidR="003F2BCB" w:rsidRPr="00024E0C">
        <w:t>,</w:t>
      </w:r>
      <w:r w:rsidRPr="00024E0C">
        <w:t xml:space="preserve"> koordynowanie procesu konsultacji społecznych,</w:t>
      </w:r>
    </w:p>
    <w:p w:rsidR="00B22F00" w:rsidRDefault="00547C7D" w:rsidP="00B22F00">
      <w:pPr>
        <w:pStyle w:val="Akapitzlist"/>
        <w:numPr>
          <w:ilvl w:val="1"/>
          <w:numId w:val="35"/>
        </w:numPr>
      </w:pPr>
      <w:r w:rsidRPr="00024E0C">
        <w:t xml:space="preserve">przygotowanie propozycji minimalizacji oddziaływań oraz analiza techniczna tych propozycji; przekazywanie propozycji zmian do projektu budowlanego </w:t>
      </w:r>
      <w:r w:rsidR="00722F94" w:rsidRPr="00024E0C">
        <w:t>Zamawiającemu</w:t>
      </w:r>
      <w:r w:rsidRPr="00024E0C">
        <w:t>,</w:t>
      </w:r>
    </w:p>
    <w:p w:rsidR="00B22F00" w:rsidRDefault="00547C7D" w:rsidP="00B22F00">
      <w:pPr>
        <w:pStyle w:val="Akapitzlist"/>
        <w:numPr>
          <w:ilvl w:val="1"/>
          <w:numId w:val="35"/>
        </w:numPr>
      </w:pPr>
      <w:r w:rsidRPr="00024E0C">
        <w:t>analizy kwalifikowalności,</w:t>
      </w:r>
    </w:p>
    <w:p w:rsidR="00B22F00" w:rsidRDefault="00547C7D" w:rsidP="00B22F00">
      <w:pPr>
        <w:pStyle w:val="Akapitzlist"/>
        <w:numPr>
          <w:ilvl w:val="1"/>
          <w:numId w:val="35"/>
        </w:numPr>
      </w:pPr>
      <w:r w:rsidRPr="00024E0C">
        <w:t>przygotowanie pakietów kompensacyjnych,</w:t>
      </w:r>
    </w:p>
    <w:p w:rsidR="00B22F00" w:rsidRDefault="00547C7D" w:rsidP="00B22F00">
      <w:pPr>
        <w:pStyle w:val="Akapitzlist"/>
        <w:numPr>
          <w:ilvl w:val="1"/>
          <w:numId w:val="35"/>
        </w:numPr>
      </w:pPr>
      <w:r w:rsidRPr="00024E0C">
        <w:t xml:space="preserve">przygotowanie draftu dokumentu </w:t>
      </w:r>
      <w:r w:rsidR="000E55A8" w:rsidRPr="00024E0C">
        <w:t>PPN</w:t>
      </w:r>
      <w:r w:rsidR="009A1E01" w:rsidRPr="00024E0C">
        <w:t>i</w:t>
      </w:r>
      <w:r w:rsidR="000E55A8" w:rsidRPr="00024E0C">
        <w:t>P</w:t>
      </w:r>
      <w:r w:rsidR="002323C3" w:rsidRPr="00024E0C">
        <w:t>,</w:t>
      </w:r>
    </w:p>
    <w:p w:rsidR="00B22F00" w:rsidRDefault="00D23C41" w:rsidP="00B22F00">
      <w:pPr>
        <w:pStyle w:val="Akapitzlist"/>
        <w:numPr>
          <w:ilvl w:val="1"/>
          <w:numId w:val="35"/>
        </w:numPr>
      </w:pPr>
      <w:r w:rsidRPr="00024E0C">
        <w:t>przeprowadzenie konsultacji społecznych</w:t>
      </w:r>
      <w:r w:rsidR="00D00760" w:rsidRPr="00024E0C">
        <w:t xml:space="preserve">, przy współudziale </w:t>
      </w:r>
      <w:r w:rsidR="00722F94" w:rsidRPr="00024E0C">
        <w:t>Zamawiającego</w:t>
      </w:r>
      <w:r w:rsidR="00547C7D" w:rsidRPr="00024E0C">
        <w:t>.</w:t>
      </w:r>
    </w:p>
    <w:p w:rsidR="00B22F00" w:rsidRDefault="00547C7D" w:rsidP="00B22F00">
      <w:pPr>
        <w:pStyle w:val="Akapitzlist"/>
        <w:numPr>
          <w:ilvl w:val="0"/>
          <w:numId w:val="35"/>
        </w:numPr>
      </w:pPr>
      <w:r w:rsidRPr="00024E0C">
        <w:t xml:space="preserve">Projektant </w:t>
      </w:r>
    </w:p>
    <w:p w:rsidR="00B22F00" w:rsidRDefault="00547C7D" w:rsidP="00B22F00">
      <w:pPr>
        <w:pStyle w:val="Akapitzlist"/>
        <w:numPr>
          <w:ilvl w:val="1"/>
          <w:numId w:val="35"/>
        </w:numPr>
      </w:pPr>
      <w:r w:rsidRPr="00024E0C">
        <w:t>przygotowanie PB,</w:t>
      </w:r>
    </w:p>
    <w:p w:rsidR="00B22F00" w:rsidRDefault="00547C7D" w:rsidP="00B22F00">
      <w:pPr>
        <w:pStyle w:val="Akapitzlist"/>
        <w:numPr>
          <w:ilvl w:val="1"/>
          <w:numId w:val="35"/>
        </w:numPr>
      </w:pPr>
      <w:r w:rsidRPr="00024E0C">
        <w:t>uzyskanie decyzji administracyjnych, w tym decyzji o środowiskowych uwarunkowaniach i PNRI,</w:t>
      </w:r>
    </w:p>
    <w:p w:rsidR="00B22F00" w:rsidRDefault="00547C7D" w:rsidP="00B22F00">
      <w:pPr>
        <w:pStyle w:val="Akapitzlist"/>
        <w:numPr>
          <w:ilvl w:val="1"/>
          <w:numId w:val="35"/>
        </w:numPr>
      </w:pPr>
      <w:r w:rsidRPr="00024E0C">
        <w:t xml:space="preserve">analiza techniczna propozycji zmian w PB przedstawionych przez Konsultanta. </w:t>
      </w:r>
    </w:p>
    <w:p w:rsidR="006D0F27" w:rsidRPr="00024E0C" w:rsidRDefault="00547C7D" w:rsidP="00547C7D">
      <w:r w:rsidRPr="00024E0C">
        <w:rPr>
          <w:rFonts w:cs="Arial"/>
          <w:szCs w:val="24"/>
        </w:rPr>
        <w:t xml:space="preserve">Zespół sporządzający  </w:t>
      </w:r>
      <w:r w:rsidR="000E55A8" w:rsidRPr="00024E0C">
        <w:rPr>
          <w:rFonts w:cs="Arial"/>
          <w:szCs w:val="24"/>
        </w:rPr>
        <w:t>PPN</w:t>
      </w:r>
      <w:r w:rsidR="009A1E01" w:rsidRPr="00024E0C">
        <w:rPr>
          <w:rFonts w:cs="Arial"/>
          <w:szCs w:val="24"/>
        </w:rPr>
        <w:t>i</w:t>
      </w:r>
      <w:r w:rsidR="000E55A8" w:rsidRPr="00024E0C">
        <w:rPr>
          <w:rFonts w:cs="Arial"/>
          <w:szCs w:val="24"/>
        </w:rPr>
        <w:t>P</w:t>
      </w:r>
      <w:r w:rsidRPr="00024E0C">
        <w:rPr>
          <w:rFonts w:cs="Arial"/>
          <w:szCs w:val="24"/>
        </w:rPr>
        <w:t xml:space="preserve"> ze strony Konsultanta </w:t>
      </w:r>
      <w:r w:rsidR="000E55A8" w:rsidRPr="00024E0C">
        <w:rPr>
          <w:rFonts w:cs="Arial"/>
          <w:szCs w:val="24"/>
        </w:rPr>
        <w:t>PPN</w:t>
      </w:r>
      <w:r w:rsidR="009A1E01" w:rsidRPr="00024E0C">
        <w:rPr>
          <w:rFonts w:cs="Arial"/>
          <w:szCs w:val="24"/>
        </w:rPr>
        <w:t>i</w:t>
      </w:r>
      <w:r w:rsidR="000E55A8" w:rsidRPr="00024E0C">
        <w:rPr>
          <w:rFonts w:cs="Arial"/>
          <w:szCs w:val="24"/>
        </w:rPr>
        <w:t>P</w:t>
      </w:r>
      <w:r w:rsidRPr="00024E0C">
        <w:rPr>
          <w:rFonts w:cs="Arial"/>
          <w:szCs w:val="24"/>
        </w:rPr>
        <w:t xml:space="preserve"> nie jest umiejscowiony </w:t>
      </w:r>
      <w:r w:rsidR="00044907" w:rsidRPr="00024E0C">
        <w:rPr>
          <w:rFonts w:cs="Arial"/>
          <w:szCs w:val="24"/>
        </w:rPr>
        <w:br/>
      </w:r>
      <w:r w:rsidRPr="00024E0C">
        <w:rPr>
          <w:rFonts w:cs="Arial"/>
          <w:szCs w:val="24"/>
        </w:rPr>
        <w:t xml:space="preserve">w strukturze organizacyjnej </w:t>
      </w:r>
      <w:r w:rsidR="00722F94" w:rsidRPr="00024E0C">
        <w:rPr>
          <w:rFonts w:cs="Arial"/>
          <w:szCs w:val="24"/>
        </w:rPr>
        <w:t>Zamawiającego</w:t>
      </w:r>
      <w:r w:rsidR="0074021B" w:rsidRPr="00024E0C">
        <w:rPr>
          <w:rFonts w:cs="Arial"/>
          <w:szCs w:val="24"/>
        </w:rPr>
        <w:t>.</w:t>
      </w:r>
    </w:p>
    <w:p w:rsidR="006D0F27" w:rsidRPr="00024E0C" w:rsidRDefault="006D0F27" w:rsidP="006D0F27">
      <w:pPr>
        <w:pStyle w:val="dszasadniczy"/>
        <w:rPr>
          <w:rFonts w:cs="Arial"/>
        </w:rPr>
      </w:pPr>
    </w:p>
    <w:p w:rsidR="006D0F27" w:rsidRPr="00024E0C" w:rsidRDefault="003C2036" w:rsidP="006D0F27">
      <w:pPr>
        <w:pStyle w:val="dszasadniczy"/>
        <w:rPr>
          <w:rFonts w:cs="Arial"/>
        </w:rPr>
      </w:pPr>
      <w:r>
        <w:rPr>
          <w:noProof/>
          <w:lang w:eastAsia="pl-PL"/>
        </w:rPr>
        <w:lastRenderedPageBreak/>
        <w:drawing>
          <wp:inline distT="0" distB="0" distL="0" distR="0">
            <wp:extent cx="5486400" cy="5291091"/>
            <wp:effectExtent l="0" t="0" r="0" b="4809"/>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rsidR="00444800" w:rsidRPr="00024E0C" w:rsidRDefault="005E10B8" w:rsidP="00444800">
      <w:pPr>
        <w:rPr>
          <w:b/>
          <w:bCs/>
          <w:color w:val="4F81BD" w:themeColor="accent1"/>
          <w:sz w:val="18"/>
          <w:szCs w:val="18"/>
        </w:rPr>
      </w:pPr>
      <w:r w:rsidRPr="00024E0C">
        <w:rPr>
          <w:b/>
          <w:bCs/>
          <w:color w:val="4F81BD" w:themeColor="accent1"/>
          <w:sz w:val="18"/>
          <w:szCs w:val="18"/>
        </w:rPr>
        <w:t>Rysunek 11. Struktura instytucjonalna wdrażania PPNiP</w:t>
      </w:r>
      <w:r w:rsidR="001516B6" w:rsidRPr="00024E0C">
        <w:rPr>
          <w:b/>
          <w:bCs/>
          <w:color w:val="4F81BD" w:themeColor="accent1"/>
          <w:sz w:val="18"/>
          <w:szCs w:val="18"/>
        </w:rPr>
        <w:t xml:space="preserve"> w trakcie realizacji Kontraktu</w:t>
      </w:r>
    </w:p>
    <w:p w:rsidR="00444800" w:rsidRPr="00024E0C" w:rsidRDefault="00A502C1" w:rsidP="00444800">
      <w:pPr>
        <w:jc w:val="center"/>
      </w:pPr>
      <w:r w:rsidRPr="00024E0C">
        <w:rPr>
          <w:rFonts w:cs="Arial"/>
          <w:noProof/>
          <w:lang w:eastAsia="pl-PL"/>
        </w:rPr>
        <w:drawing>
          <wp:inline distT="0" distB="0" distL="0" distR="0">
            <wp:extent cx="4343400" cy="2600325"/>
            <wp:effectExtent l="19050" t="0" r="0" b="0"/>
            <wp:docPr id="16" name="Diagram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1"/>
                    <pic:cNvPicPr>
                      <a:picLocks noChangeArrowheads="1"/>
                    </pic:cNvPicPr>
                  </pic:nvPicPr>
                  <pic:blipFill>
                    <a:blip r:embed="rId99" cstate="print"/>
                    <a:srcRect/>
                    <a:stretch>
                      <a:fillRect/>
                    </a:stretch>
                  </pic:blipFill>
                  <pic:spPr bwMode="auto">
                    <a:xfrm>
                      <a:off x="0" y="0"/>
                      <a:ext cx="4343400" cy="2600325"/>
                    </a:xfrm>
                    <a:prstGeom prst="rect">
                      <a:avLst/>
                    </a:prstGeom>
                    <a:noFill/>
                    <a:ln w="9525">
                      <a:noFill/>
                      <a:miter lim="800000"/>
                      <a:headEnd/>
                      <a:tailEnd/>
                    </a:ln>
                  </pic:spPr>
                </pic:pic>
              </a:graphicData>
            </a:graphic>
          </wp:inline>
        </w:drawing>
      </w:r>
    </w:p>
    <w:p w:rsidR="00444800" w:rsidRPr="00024E0C" w:rsidRDefault="005E10B8" w:rsidP="00444800">
      <w:pPr>
        <w:rPr>
          <w:b/>
          <w:bCs/>
          <w:color w:val="4F81BD" w:themeColor="accent1"/>
          <w:sz w:val="18"/>
          <w:szCs w:val="18"/>
        </w:rPr>
      </w:pPr>
      <w:r w:rsidRPr="00024E0C">
        <w:rPr>
          <w:b/>
          <w:bCs/>
          <w:color w:val="4F81BD" w:themeColor="accent1"/>
          <w:sz w:val="18"/>
          <w:szCs w:val="18"/>
        </w:rPr>
        <w:t xml:space="preserve">Rysunek 12. </w:t>
      </w:r>
      <w:r w:rsidR="00934073" w:rsidRPr="00024E0C">
        <w:rPr>
          <w:b/>
          <w:bCs/>
          <w:color w:val="4F81BD" w:themeColor="accent1"/>
          <w:sz w:val="18"/>
          <w:szCs w:val="18"/>
        </w:rPr>
        <w:t>Struktura instytucjonalna realizacji dokumentu PPNiP z uwidocznieniem umiejscowienia w strukturze BKP</w:t>
      </w:r>
    </w:p>
    <w:p w:rsidR="00444800" w:rsidRPr="00024E0C" w:rsidRDefault="00444800" w:rsidP="00547C7D">
      <w:pPr>
        <w:pStyle w:val="dszasadniczy"/>
        <w:rPr>
          <w:rFonts w:cs="Arial"/>
        </w:rPr>
      </w:pPr>
    </w:p>
    <w:p w:rsidR="00547C7D" w:rsidRPr="00024E0C" w:rsidRDefault="00547C7D" w:rsidP="00547C7D">
      <w:pPr>
        <w:pStyle w:val="dszasadniczy"/>
        <w:rPr>
          <w:rFonts w:cs="Arial"/>
        </w:rPr>
      </w:pPr>
      <w:r w:rsidRPr="00024E0C">
        <w:rPr>
          <w:rFonts w:cs="Arial"/>
        </w:rPr>
        <w:lastRenderedPageBreak/>
        <w:t xml:space="preserve">Zakres kompetencji zespołu realizującego </w:t>
      </w:r>
      <w:r w:rsidR="009A1E01" w:rsidRPr="00024E0C">
        <w:rPr>
          <w:rFonts w:cs="Arial"/>
        </w:rPr>
        <w:t>PPNi</w:t>
      </w:r>
      <w:r w:rsidR="000E55A8" w:rsidRPr="00024E0C">
        <w:rPr>
          <w:rFonts w:cs="Arial"/>
        </w:rPr>
        <w:t>P</w:t>
      </w:r>
      <w:r w:rsidRPr="00024E0C">
        <w:rPr>
          <w:rFonts w:cs="Arial"/>
        </w:rPr>
        <w:t xml:space="preserve"> przedstawia się następująco:</w:t>
      </w:r>
    </w:p>
    <w:p w:rsidR="00B22F00" w:rsidRDefault="00722F94" w:rsidP="00B22F00">
      <w:pPr>
        <w:pStyle w:val="dszasadniczy"/>
        <w:numPr>
          <w:ilvl w:val="0"/>
          <w:numId w:val="36"/>
        </w:numPr>
        <w:rPr>
          <w:rFonts w:cs="Arial"/>
        </w:rPr>
      </w:pPr>
      <w:r w:rsidRPr="00024E0C">
        <w:rPr>
          <w:rFonts w:cs="Arial"/>
        </w:rPr>
        <w:t>Zamawiający</w:t>
      </w:r>
    </w:p>
    <w:p w:rsidR="00B22F00" w:rsidRDefault="00547C7D" w:rsidP="00B22F00">
      <w:pPr>
        <w:pStyle w:val="dszasadniczy"/>
        <w:numPr>
          <w:ilvl w:val="1"/>
          <w:numId w:val="36"/>
        </w:numPr>
        <w:rPr>
          <w:rFonts w:cs="Arial"/>
        </w:rPr>
      </w:pPr>
      <w:r w:rsidRPr="00024E0C">
        <w:rPr>
          <w:rFonts w:cs="Arial"/>
        </w:rPr>
        <w:t xml:space="preserve">nadzór usprawniający nad realizacją </w:t>
      </w:r>
      <w:r w:rsidR="000E55A8" w:rsidRPr="00024E0C">
        <w:rPr>
          <w:rFonts w:cs="Arial"/>
        </w:rPr>
        <w:t>PPN</w:t>
      </w:r>
      <w:r w:rsidR="009A1E01" w:rsidRPr="00024E0C">
        <w:rPr>
          <w:rFonts w:cs="Arial"/>
        </w:rPr>
        <w:t>i</w:t>
      </w:r>
      <w:r w:rsidR="000E55A8" w:rsidRPr="00024E0C">
        <w:rPr>
          <w:rFonts w:cs="Arial"/>
        </w:rPr>
        <w:t>P</w:t>
      </w:r>
      <w:r w:rsidRPr="00024E0C">
        <w:rPr>
          <w:rFonts w:cs="Arial"/>
        </w:rPr>
        <w:t>,</w:t>
      </w:r>
    </w:p>
    <w:p w:rsidR="00B22F00" w:rsidRDefault="00547C7D" w:rsidP="00B22F00">
      <w:pPr>
        <w:pStyle w:val="dszasadniczy"/>
        <w:numPr>
          <w:ilvl w:val="1"/>
          <w:numId w:val="36"/>
        </w:numPr>
        <w:rPr>
          <w:rFonts w:cs="Arial"/>
        </w:rPr>
      </w:pPr>
      <w:r w:rsidRPr="00024E0C">
        <w:rPr>
          <w:rFonts w:cs="Arial"/>
        </w:rPr>
        <w:t>zawieranie porozumień dotyczących kompensaty</w:t>
      </w:r>
      <w:r w:rsidR="00D00760" w:rsidRPr="00024E0C">
        <w:rPr>
          <w:rFonts w:cs="Arial"/>
        </w:rPr>
        <w:t xml:space="preserve"> za zajęcia stałe</w:t>
      </w:r>
      <w:r w:rsidRPr="00024E0C">
        <w:rPr>
          <w:rFonts w:cs="Arial"/>
        </w:rPr>
        <w:t>,</w:t>
      </w:r>
    </w:p>
    <w:p w:rsidR="00B22F00" w:rsidRDefault="00547C7D" w:rsidP="00B22F00">
      <w:pPr>
        <w:pStyle w:val="dszasadniczy"/>
        <w:numPr>
          <w:ilvl w:val="1"/>
          <w:numId w:val="36"/>
        </w:numPr>
        <w:rPr>
          <w:rFonts w:cs="Arial"/>
        </w:rPr>
      </w:pPr>
      <w:r w:rsidRPr="00024E0C">
        <w:rPr>
          <w:rFonts w:cs="Arial"/>
        </w:rPr>
        <w:t>wypłata kompensaty</w:t>
      </w:r>
      <w:r w:rsidR="00D00760" w:rsidRPr="00024E0C">
        <w:rPr>
          <w:rFonts w:cs="Arial"/>
        </w:rPr>
        <w:t xml:space="preserve"> za zajęcia stałe</w:t>
      </w:r>
      <w:r w:rsidRPr="00024E0C">
        <w:rPr>
          <w:rFonts w:cs="Arial"/>
        </w:rPr>
        <w:t>,</w:t>
      </w:r>
    </w:p>
    <w:p w:rsidR="00B22F00" w:rsidRDefault="00547C7D" w:rsidP="00B22F00">
      <w:pPr>
        <w:pStyle w:val="dszasadniczy"/>
        <w:numPr>
          <w:ilvl w:val="1"/>
          <w:numId w:val="36"/>
        </w:numPr>
        <w:rPr>
          <w:rFonts w:cs="Arial"/>
        </w:rPr>
      </w:pPr>
      <w:r w:rsidRPr="00024E0C">
        <w:rPr>
          <w:rFonts w:cs="Arial"/>
        </w:rPr>
        <w:t xml:space="preserve">zapewnienie przepływu informacji między Konsultantem </w:t>
      </w:r>
      <w:r w:rsidR="000E55A8" w:rsidRPr="00024E0C">
        <w:rPr>
          <w:rFonts w:cs="Arial"/>
        </w:rPr>
        <w:t>PPN</w:t>
      </w:r>
      <w:r w:rsidR="009A1E01" w:rsidRPr="00024E0C">
        <w:rPr>
          <w:rFonts w:cs="Arial"/>
        </w:rPr>
        <w:t>i</w:t>
      </w:r>
      <w:r w:rsidR="000E55A8" w:rsidRPr="00024E0C">
        <w:rPr>
          <w:rFonts w:cs="Arial"/>
        </w:rPr>
        <w:t>P</w:t>
      </w:r>
      <w:r w:rsidRPr="00024E0C">
        <w:rPr>
          <w:rFonts w:cs="Arial"/>
        </w:rPr>
        <w:t xml:space="preserve">, Inżynierem </w:t>
      </w:r>
      <w:r w:rsidR="005926EA" w:rsidRPr="00024E0C">
        <w:rPr>
          <w:rFonts w:cs="Arial"/>
        </w:rPr>
        <w:br/>
      </w:r>
      <w:r w:rsidRPr="00024E0C">
        <w:rPr>
          <w:rFonts w:cs="Arial"/>
        </w:rPr>
        <w:t>i Wykonawcą</w:t>
      </w:r>
      <w:r w:rsidR="009A3DC4" w:rsidRPr="00024E0C">
        <w:rPr>
          <w:rFonts w:cs="Arial"/>
        </w:rPr>
        <w:t>,</w:t>
      </w:r>
    </w:p>
    <w:p w:rsidR="00B22F00" w:rsidRDefault="009A3DC4" w:rsidP="00B22F00">
      <w:pPr>
        <w:pStyle w:val="dszasadniczy"/>
        <w:numPr>
          <w:ilvl w:val="1"/>
          <w:numId w:val="36"/>
        </w:numPr>
        <w:rPr>
          <w:rFonts w:cs="Arial"/>
        </w:rPr>
      </w:pPr>
      <w:r w:rsidRPr="00024E0C">
        <w:rPr>
          <w:rFonts w:cs="Arial"/>
        </w:rPr>
        <w:t>przejmowanie nieruchomości</w:t>
      </w:r>
      <w:r w:rsidR="00547C7D" w:rsidRPr="00024E0C">
        <w:rPr>
          <w:rFonts w:cs="Arial"/>
        </w:rPr>
        <w:t>.</w:t>
      </w:r>
    </w:p>
    <w:p w:rsidR="00B22F00" w:rsidRDefault="00547C7D" w:rsidP="00B22F00">
      <w:pPr>
        <w:pStyle w:val="dszasadniczy"/>
        <w:numPr>
          <w:ilvl w:val="0"/>
          <w:numId w:val="36"/>
        </w:numPr>
        <w:rPr>
          <w:rFonts w:cs="Arial"/>
        </w:rPr>
      </w:pPr>
      <w:r w:rsidRPr="00024E0C">
        <w:rPr>
          <w:rFonts w:cs="Arial"/>
        </w:rPr>
        <w:t xml:space="preserve">Konsultant </w:t>
      </w:r>
      <w:r w:rsidR="000E55A8" w:rsidRPr="00024E0C">
        <w:rPr>
          <w:rFonts w:cs="Arial"/>
        </w:rPr>
        <w:t>PPN</w:t>
      </w:r>
      <w:r w:rsidR="009A1E01" w:rsidRPr="00024E0C">
        <w:rPr>
          <w:rFonts w:cs="Arial"/>
        </w:rPr>
        <w:t>i</w:t>
      </w:r>
      <w:r w:rsidR="000E55A8" w:rsidRPr="00024E0C">
        <w:rPr>
          <w:rFonts w:cs="Arial"/>
        </w:rPr>
        <w:t>P</w:t>
      </w:r>
    </w:p>
    <w:p w:rsidR="00B22F00" w:rsidRDefault="00547C7D" w:rsidP="00B22F00">
      <w:pPr>
        <w:pStyle w:val="dszasadniczy"/>
        <w:numPr>
          <w:ilvl w:val="1"/>
          <w:numId w:val="36"/>
        </w:numPr>
        <w:rPr>
          <w:rFonts w:cs="Arial"/>
        </w:rPr>
      </w:pPr>
      <w:r w:rsidRPr="00024E0C">
        <w:rPr>
          <w:rFonts w:cs="Arial"/>
        </w:rPr>
        <w:t xml:space="preserve">planowanie negocjacji </w:t>
      </w:r>
      <w:r w:rsidR="00CE009D" w:rsidRPr="00024E0C">
        <w:rPr>
          <w:rFonts w:cs="Arial"/>
        </w:rPr>
        <w:t xml:space="preserve">dotyczących wypłaty odszkodowań (dla odszkodowań, które nie zostały jeszcze wypłacone) </w:t>
      </w:r>
      <w:r w:rsidRPr="00024E0C">
        <w:rPr>
          <w:rFonts w:cs="Arial"/>
        </w:rPr>
        <w:t>i udział w negocjacjach</w:t>
      </w:r>
      <w:r w:rsidR="009C0730" w:rsidRPr="00024E0C">
        <w:rPr>
          <w:rFonts w:cs="Arial"/>
        </w:rPr>
        <w:t xml:space="preserve"> zgodnie </w:t>
      </w:r>
      <w:r w:rsidR="005926EA" w:rsidRPr="00024E0C">
        <w:rPr>
          <w:rFonts w:cs="Arial"/>
        </w:rPr>
        <w:br/>
      </w:r>
      <w:r w:rsidR="009C0730" w:rsidRPr="00024E0C">
        <w:rPr>
          <w:rFonts w:cs="Arial"/>
        </w:rPr>
        <w:t>z harmonogramem</w:t>
      </w:r>
      <w:r w:rsidRPr="00024E0C">
        <w:rPr>
          <w:rFonts w:cs="Arial"/>
        </w:rPr>
        <w:t>,</w:t>
      </w:r>
    </w:p>
    <w:p w:rsidR="00B22F00" w:rsidRDefault="00547C7D" w:rsidP="00B22F00">
      <w:pPr>
        <w:pStyle w:val="dszasadniczy"/>
        <w:numPr>
          <w:ilvl w:val="1"/>
          <w:numId w:val="36"/>
        </w:numPr>
        <w:rPr>
          <w:rFonts w:cs="Arial"/>
        </w:rPr>
      </w:pPr>
      <w:r w:rsidRPr="00024E0C">
        <w:rPr>
          <w:rFonts w:cs="Arial"/>
        </w:rPr>
        <w:t>weryfikacja wycen rzeczoznawców</w:t>
      </w:r>
      <w:r w:rsidR="00444800" w:rsidRPr="00024E0C">
        <w:rPr>
          <w:rFonts w:cs="Arial"/>
        </w:rPr>
        <w:t xml:space="preserve"> majątkowych</w:t>
      </w:r>
      <w:r w:rsidRPr="00024E0C">
        <w:rPr>
          <w:rFonts w:cs="Arial"/>
        </w:rPr>
        <w:t>,</w:t>
      </w:r>
    </w:p>
    <w:p w:rsidR="00B22F00" w:rsidRDefault="00547C7D" w:rsidP="00B22F00">
      <w:pPr>
        <w:pStyle w:val="dszasadniczy"/>
        <w:numPr>
          <w:ilvl w:val="1"/>
          <w:numId w:val="36"/>
        </w:numPr>
        <w:rPr>
          <w:rFonts w:cs="Arial"/>
        </w:rPr>
      </w:pPr>
      <w:r w:rsidRPr="00024E0C">
        <w:rPr>
          <w:rFonts w:cs="Arial"/>
        </w:rPr>
        <w:t xml:space="preserve">monitoring realizacji </w:t>
      </w:r>
      <w:r w:rsidR="009A1E01" w:rsidRPr="00024E0C">
        <w:rPr>
          <w:rFonts w:cs="Arial"/>
        </w:rPr>
        <w:t>PPNi</w:t>
      </w:r>
      <w:r w:rsidR="000E55A8" w:rsidRPr="00024E0C">
        <w:rPr>
          <w:rFonts w:cs="Arial"/>
        </w:rPr>
        <w:t>P</w:t>
      </w:r>
      <w:r w:rsidRPr="00024E0C">
        <w:rPr>
          <w:rFonts w:cs="Arial"/>
        </w:rPr>
        <w:t xml:space="preserve"> przez Wykonawcę i Inżyniera,</w:t>
      </w:r>
    </w:p>
    <w:p w:rsidR="00B22F00" w:rsidRDefault="00547C7D" w:rsidP="00B22F00">
      <w:pPr>
        <w:pStyle w:val="dszasadniczy"/>
        <w:numPr>
          <w:ilvl w:val="1"/>
          <w:numId w:val="36"/>
        </w:numPr>
        <w:rPr>
          <w:rFonts w:cs="Arial"/>
        </w:rPr>
      </w:pPr>
      <w:r w:rsidRPr="00024E0C">
        <w:rPr>
          <w:rFonts w:cs="Arial"/>
        </w:rPr>
        <w:t xml:space="preserve">proponowanie działań zaradczych w przypadku wystąpienia sytuacji problemowych. </w:t>
      </w:r>
    </w:p>
    <w:p w:rsidR="00B22F00" w:rsidRDefault="00547C7D" w:rsidP="00B22F00">
      <w:pPr>
        <w:pStyle w:val="dszasadniczy"/>
        <w:numPr>
          <w:ilvl w:val="0"/>
          <w:numId w:val="36"/>
        </w:numPr>
        <w:rPr>
          <w:rFonts w:cs="Arial"/>
        </w:rPr>
      </w:pPr>
      <w:r w:rsidRPr="00024E0C">
        <w:rPr>
          <w:rFonts w:cs="Arial"/>
        </w:rPr>
        <w:t>Inżynier</w:t>
      </w:r>
    </w:p>
    <w:p w:rsidR="00B22F00" w:rsidRDefault="00547C7D" w:rsidP="00B22F00">
      <w:pPr>
        <w:pStyle w:val="dszasadniczy"/>
        <w:numPr>
          <w:ilvl w:val="1"/>
          <w:numId w:val="36"/>
        </w:numPr>
        <w:rPr>
          <w:rFonts w:cs="Arial"/>
        </w:rPr>
      </w:pPr>
      <w:r w:rsidRPr="00024E0C">
        <w:rPr>
          <w:rFonts w:cs="Arial"/>
        </w:rPr>
        <w:t>nadzór nad rozpoczęciem i realizacją robót,</w:t>
      </w:r>
    </w:p>
    <w:p w:rsidR="00B22F00" w:rsidRDefault="00547C7D" w:rsidP="00B22F00">
      <w:pPr>
        <w:pStyle w:val="dszasadniczy"/>
        <w:numPr>
          <w:ilvl w:val="1"/>
          <w:numId w:val="36"/>
        </w:numPr>
        <w:rPr>
          <w:rFonts w:cs="Arial"/>
        </w:rPr>
      </w:pPr>
      <w:r w:rsidRPr="00024E0C">
        <w:rPr>
          <w:rFonts w:cs="Arial"/>
        </w:rPr>
        <w:t xml:space="preserve">nadzór nad realizacją obowiązków </w:t>
      </w:r>
      <w:r w:rsidR="009A3DC4" w:rsidRPr="00024E0C">
        <w:rPr>
          <w:rFonts w:cs="Arial"/>
        </w:rPr>
        <w:t xml:space="preserve">wynikających z Kontraktu </w:t>
      </w:r>
      <w:r w:rsidRPr="00024E0C">
        <w:rPr>
          <w:rFonts w:cs="Arial"/>
        </w:rPr>
        <w:t>przez Wykonawcę</w:t>
      </w:r>
    </w:p>
    <w:p w:rsidR="00B22F00" w:rsidRDefault="00547C7D" w:rsidP="00B22F00">
      <w:pPr>
        <w:pStyle w:val="dszasadniczy"/>
        <w:numPr>
          <w:ilvl w:val="0"/>
          <w:numId w:val="36"/>
        </w:numPr>
        <w:rPr>
          <w:rFonts w:cs="Arial"/>
        </w:rPr>
      </w:pPr>
      <w:r w:rsidRPr="00024E0C">
        <w:rPr>
          <w:rFonts w:cs="Arial"/>
        </w:rPr>
        <w:t>Wykonawca</w:t>
      </w:r>
    </w:p>
    <w:p w:rsidR="00B22F00" w:rsidRDefault="00547C7D" w:rsidP="00B22F00">
      <w:pPr>
        <w:pStyle w:val="dszasadniczy"/>
        <w:numPr>
          <w:ilvl w:val="1"/>
          <w:numId w:val="36"/>
        </w:numPr>
        <w:rPr>
          <w:rFonts w:cs="Arial"/>
        </w:rPr>
      </w:pPr>
      <w:r w:rsidRPr="00024E0C">
        <w:rPr>
          <w:rFonts w:cs="Arial"/>
        </w:rPr>
        <w:t>pozyskiwanie nieruchomości pod zajęcia c</w:t>
      </w:r>
      <w:r w:rsidRPr="00024E0C">
        <w:t>zasow</w:t>
      </w:r>
      <w:r w:rsidRPr="00024E0C">
        <w:rPr>
          <w:rFonts w:cs="Arial"/>
        </w:rPr>
        <w:t>e,</w:t>
      </w:r>
    </w:p>
    <w:p w:rsidR="00B22F00" w:rsidRDefault="00547C7D" w:rsidP="00B22F00">
      <w:pPr>
        <w:pStyle w:val="dszasadniczy"/>
        <w:numPr>
          <w:ilvl w:val="1"/>
          <w:numId w:val="36"/>
        </w:numPr>
        <w:rPr>
          <w:rFonts w:cs="Arial"/>
        </w:rPr>
      </w:pPr>
      <w:r w:rsidRPr="00024E0C">
        <w:rPr>
          <w:rFonts w:cs="Arial"/>
        </w:rPr>
        <w:t>wypłata rekompensat za nieruchomości pozyskane pod zajęcia czasowe,</w:t>
      </w:r>
    </w:p>
    <w:p w:rsidR="00B22F00" w:rsidRDefault="00547C7D" w:rsidP="00B22F00">
      <w:pPr>
        <w:pStyle w:val="dszasadniczy"/>
        <w:numPr>
          <w:ilvl w:val="1"/>
          <w:numId w:val="36"/>
        </w:numPr>
        <w:rPr>
          <w:rFonts w:cs="Arial"/>
        </w:rPr>
      </w:pPr>
      <w:r w:rsidRPr="00024E0C">
        <w:rPr>
          <w:rFonts w:cs="Arial"/>
        </w:rPr>
        <w:t xml:space="preserve">realizacja robót na nieruchomościach zajmowanych </w:t>
      </w:r>
      <w:r w:rsidR="009A3DC4" w:rsidRPr="00024E0C">
        <w:rPr>
          <w:rFonts w:cs="Arial"/>
        </w:rPr>
        <w:t>stale</w:t>
      </w:r>
      <w:r w:rsidRPr="00024E0C">
        <w:rPr>
          <w:rFonts w:cs="Arial"/>
        </w:rPr>
        <w:t>,</w:t>
      </w:r>
    </w:p>
    <w:p w:rsidR="00B22F00" w:rsidRDefault="00547C7D" w:rsidP="00B22F00">
      <w:pPr>
        <w:pStyle w:val="dszasadniczy"/>
        <w:numPr>
          <w:ilvl w:val="1"/>
          <w:numId w:val="36"/>
        </w:numPr>
        <w:rPr>
          <w:rFonts w:cs="Arial"/>
        </w:rPr>
      </w:pPr>
      <w:r w:rsidRPr="00024E0C">
        <w:rPr>
          <w:rFonts w:cs="Arial"/>
        </w:rPr>
        <w:t xml:space="preserve">przywracanie nieruchomości pozyskanych pod zajęcia czasowe do stanu sprzed realizacji </w:t>
      </w:r>
      <w:r w:rsidR="00E11ACA" w:rsidRPr="00024E0C">
        <w:rPr>
          <w:rFonts w:cs="Arial"/>
        </w:rPr>
        <w:t>Zadania</w:t>
      </w:r>
      <w:r w:rsidRPr="00024E0C">
        <w:rPr>
          <w:rFonts w:cs="Arial"/>
        </w:rPr>
        <w:t>.</w:t>
      </w:r>
    </w:p>
    <w:p w:rsidR="00B22F00" w:rsidRDefault="003F2BCB" w:rsidP="00B22F00">
      <w:pPr>
        <w:pStyle w:val="dszasadniczy"/>
        <w:numPr>
          <w:ilvl w:val="0"/>
          <w:numId w:val="36"/>
        </w:numPr>
        <w:rPr>
          <w:rFonts w:cs="Arial"/>
        </w:rPr>
      </w:pPr>
      <w:r w:rsidRPr="00024E0C">
        <w:rPr>
          <w:rFonts w:cs="Arial"/>
        </w:rPr>
        <w:t>BKP</w:t>
      </w:r>
    </w:p>
    <w:p w:rsidR="00B22F00" w:rsidRDefault="00444800" w:rsidP="00B22F00">
      <w:pPr>
        <w:pStyle w:val="dszasadniczy"/>
        <w:numPr>
          <w:ilvl w:val="1"/>
          <w:numId w:val="36"/>
        </w:numPr>
        <w:rPr>
          <w:rFonts w:cs="Arial"/>
        </w:rPr>
      </w:pPr>
      <w:r w:rsidRPr="00024E0C">
        <w:rPr>
          <w:rFonts w:cs="Arial"/>
        </w:rPr>
        <w:t>koordynacja działań podejmowanych przez JRP w ramach wdrażania Projektu, również w zakresie realizacji postanowień PPNiP.</w:t>
      </w:r>
    </w:p>
    <w:p w:rsidR="00A83802" w:rsidRPr="00024E0C" w:rsidRDefault="00A83802">
      <w:pPr>
        <w:pStyle w:val="dszasadniczy"/>
        <w:ind w:left="1416"/>
        <w:rPr>
          <w:rFonts w:cs="Arial"/>
        </w:rPr>
      </w:pPr>
    </w:p>
    <w:p w:rsidR="006D0F27" w:rsidRPr="00024E0C" w:rsidRDefault="006D0F27" w:rsidP="006D0F27">
      <w:pPr>
        <w:pStyle w:val="Nagwek1"/>
      </w:pPr>
      <w:bookmarkStart w:id="541" w:name="_Toc416223158"/>
      <w:bookmarkStart w:id="542" w:name="_Toc457990363"/>
      <w:bookmarkStart w:id="543" w:name="_Toc464568116"/>
      <w:bookmarkStart w:id="544" w:name="_Toc469986175"/>
      <w:r w:rsidRPr="00024E0C">
        <w:lastRenderedPageBreak/>
        <w:t>Monitorowanie i ocena</w:t>
      </w:r>
      <w:bookmarkEnd w:id="541"/>
      <w:bookmarkEnd w:id="542"/>
      <w:bookmarkEnd w:id="543"/>
      <w:bookmarkEnd w:id="544"/>
    </w:p>
    <w:p w:rsidR="00F81673" w:rsidRPr="00024E0C" w:rsidRDefault="00343AC9" w:rsidP="00F81673">
      <w:r w:rsidRPr="00024E0C">
        <w:t xml:space="preserve">Monitoring realizacji </w:t>
      </w:r>
      <w:r w:rsidR="004B4689" w:rsidRPr="00024E0C">
        <w:t>PPNiP</w:t>
      </w:r>
      <w:r w:rsidRPr="00024E0C">
        <w:t xml:space="preserve"> jest integralną częścią systemu monitorowania i zarządzania kontraktem. Z tego względu na potrzeby monitoringu realizacji </w:t>
      </w:r>
      <w:r w:rsidR="004B4689" w:rsidRPr="00024E0C">
        <w:t xml:space="preserve">PPNiP </w:t>
      </w:r>
      <w:r w:rsidR="009A3DC4" w:rsidRPr="00024E0C">
        <w:t xml:space="preserve">stosowane </w:t>
      </w:r>
      <w:r w:rsidRPr="00024E0C">
        <w:t xml:space="preserve">będą narzędzia wykorzystywane przy monitoringu realizacji </w:t>
      </w:r>
      <w:r w:rsidR="00276123" w:rsidRPr="00024E0C">
        <w:t>Kontraktu</w:t>
      </w:r>
      <w:r w:rsidRPr="00024E0C">
        <w:t xml:space="preserve">, którego zadaniem jest raportowanie do instytucji finansujących oraz dostarczenie bieżącej informacji na temat problemów, zdarzeń losowych, nieprawidłowości. </w:t>
      </w:r>
      <w:r w:rsidR="009A3DC4" w:rsidRPr="00024E0C">
        <w:t>PPNiP jest integralną częścią procesu inwestycyjnego pozwalającą</w:t>
      </w:r>
      <w:r w:rsidRPr="00024E0C">
        <w:t xml:space="preserve"> na natychmiastową reakcję w sytuacji stwierdzenia problemów lub nieprawidłowości. </w:t>
      </w:r>
      <w:r w:rsidR="00F81673" w:rsidRPr="00024E0C">
        <w:t xml:space="preserve">Fundamentalne znaczenie ma tutaj również zapewnienie odpowiedniej współpracy pomiędzy Konsultantem, JWP a BKP. </w:t>
      </w:r>
    </w:p>
    <w:p w:rsidR="00F81673" w:rsidRPr="00024E0C" w:rsidRDefault="00F81673" w:rsidP="00F81673">
      <w:r w:rsidRPr="00024E0C">
        <w:t>Ogólne procedury monitoringu i oceny zostały opisane szerzej w dokumencie pn. Ramowy Plan Pozyskania Nieruchomości i Przesiedleń (</w:t>
      </w:r>
      <w:r w:rsidR="0074021B" w:rsidRPr="00024E0C">
        <w:t>LARPF</w:t>
      </w:r>
      <w:r w:rsidRPr="00024E0C">
        <w:t>) dostępnym pod adresem:</w:t>
      </w:r>
    </w:p>
    <w:p w:rsidR="00F81673" w:rsidRPr="00024E0C" w:rsidRDefault="00F81673" w:rsidP="00F81673">
      <w:r w:rsidRPr="00024E0C">
        <w:t>http://www.odrapcu.pl/doc/OVFMP/Ramowy_dokument_dotyczacy_Przesiedlen_i_Pozyskiwania_Nieruchomosci.pdf.</w:t>
      </w:r>
    </w:p>
    <w:p w:rsidR="00F81673" w:rsidRPr="00024E0C" w:rsidRDefault="00F81673" w:rsidP="00F81673">
      <w:r w:rsidRPr="00024E0C">
        <w:t xml:space="preserve">Schemat przepływu informacji w ramach monitoringu przedstawia tutaj poniższy schemat. </w:t>
      </w:r>
    </w:p>
    <w:p w:rsidR="00A83802" w:rsidRPr="00024E0C" w:rsidRDefault="00343AC9">
      <w:r w:rsidRPr="00024E0C">
        <w:t xml:space="preserve"> </w:t>
      </w:r>
      <w:r w:rsidR="003C2036">
        <w:rPr>
          <w:noProof/>
          <w:lang w:eastAsia="pl-PL"/>
        </w:rPr>
        <w:drawing>
          <wp:inline distT="0" distB="0" distL="0" distR="0">
            <wp:extent cx="5486400" cy="5095875"/>
            <wp:effectExtent l="0" t="0" r="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0" r:lo="rId101" r:qs="rId102" r:cs="rId103"/>
              </a:graphicData>
            </a:graphic>
          </wp:inline>
        </w:drawing>
      </w:r>
    </w:p>
    <w:p w:rsidR="00B67C05" w:rsidRPr="00024E0C" w:rsidRDefault="00B67C05">
      <w:pPr>
        <w:rPr>
          <w:rFonts w:cs="Arial"/>
        </w:rPr>
      </w:pPr>
      <w:r w:rsidRPr="00024E0C">
        <w:rPr>
          <w:b/>
          <w:bCs/>
          <w:color w:val="4F81BD" w:themeColor="accent1"/>
          <w:sz w:val="18"/>
          <w:szCs w:val="18"/>
        </w:rPr>
        <w:t xml:space="preserve">Rysunek 13. </w:t>
      </w:r>
      <w:r w:rsidR="00121B74" w:rsidRPr="00024E0C">
        <w:rPr>
          <w:b/>
          <w:bCs/>
          <w:color w:val="4F81BD" w:themeColor="accent1"/>
          <w:sz w:val="18"/>
          <w:szCs w:val="18"/>
        </w:rPr>
        <w:t>Schemat przepływu informacji</w:t>
      </w:r>
    </w:p>
    <w:p w:rsidR="00A83802" w:rsidRPr="00024E0C" w:rsidRDefault="00C90DDD">
      <w:r w:rsidRPr="00024E0C">
        <w:lastRenderedPageBreak/>
        <w:t xml:space="preserve">Zasadniczą rolę dla monitoringu realizacji </w:t>
      </w:r>
      <w:r w:rsidR="009A1E01" w:rsidRPr="00024E0C">
        <w:t>PPNi</w:t>
      </w:r>
      <w:r w:rsidR="000E55A8" w:rsidRPr="00024E0C">
        <w:t>P</w:t>
      </w:r>
      <w:r w:rsidRPr="00024E0C">
        <w:t xml:space="preserve"> odgrywa rejestrowanie zdarzeń i faktów przez </w:t>
      </w:r>
      <w:r w:rsidR="003F2BCB" w:rsidRPr="00024E0C">
        <w:t xml:space="preserve">Konsultanta </w:t>
      </w:r>
      <w:r w:rsidRPr="00024E0C">
        <w:t xml:space="preserve">i </w:t>
      </w:r>
      <w:r w:rsidR="00942C26" w:rsidRPr="00024E0C">
        <w:t>JWP</w:t>
      </w:r>
      <w:r w:rsidRPr="00024E0C">
        <w:t xml:space="preserve">, w szczególności poprzez rejestr korespondencji, rejestr postępu pozyskiwania </w:t>
      </w:r>
      <w:r w:rsidR="00444800" w:rsidRPr="00024E0C">
        <w:t>nieruchomości</w:t>
      </w:r>
      <w:r w:rsidRPr="00024E0C">
        <w:t xml:space="preserve"> oraz rejestr postępu wypłaty odszkodowań. Dane zawarte w tych rejestrach są uwzględniane przy przygotowaniu zestawienia danych nt. ilości nabytych nieruchomości oraz wysokości i rodzaju przekazanych odszkodowań, zgodnie z </w:t>
      </w:r>
      <w:r w:rsidR="003F2BCB" w:rsidRPr="00024E0C">
        <w:t xml:space="preserve">Załącznikiem </w:t>
      </w:r>
      <w:r w:rsidRPr="00024E0C">
        <w:t>nr 3.</w:t>
      </w:r>
    </w:p>
    <w:p w:rsidR="00A83802" w:rsidRPr="00024E0C" w:rsidRDefault="00C90DDD">
      <w:r w:rsidRPr="00024E0C">
        <w:t>Wszelkie zmiany podlegają zewidencjonowaniu w rejestrach</w:t>
      </w:r>
      <w:r w:rsidR="00916DC3" w:rsidRPr="00024E0C">
        <w:rPr>
          <w:rStyle w:val="Odwoanieprzypisudolnego"/>
        </w:rPr>
        <w:footnoteReference w:id="21"/>
      </w:r>
      <w:r w:rsidRPr="00024E0C">
        <w:t>. Na podstawie w/w rejestrów szczegółowo monitorowane są następujące parametry:</w:t>
      </w:r>
    </w:p>
    <w:p w:rsidR="00B22F00" w:rsidRDefault="00C90DDD" w:rsidP="00B22F00">
      <w:pPr>
        <w:pStyle w:val="Akapitzlist"/>
        <w:numPr>
          <w:ilvl w:val="0"/>
          <w:numId w:val="8"/>
        </w:numPr>
        <w:spacing w:before="240" w:after="160"/>
      </w:pPr>
      <w:r w:rsidRPr="00024E0C">
        <w:t>liczba nieruchomości do wywłaszczenia i wywłaszczonych,</w:t>
      </w:r>
    </w:p>
    <w:p w:rsidR="00B22F00" w:rsidRDefault="00C90DDD" w:rsidP="00B22F00">
      <w:pPr>
        <w:pStyle w:val="Akapitzlist"/>
        <w:numPr>
          <w:ilvl w:val="0"/>
          <w:numId w:val="8"/>
        </w:numPr>
        <w:spacing w:before="240" w:after="160"/>
      </w:pPr>
      <w:r w:rsidRPr="00024E0C">
        <w:t>liczba osób wymagających przesiedlenia i przesiedlonych,</w:t>
      </w:r>
    </w:p>
    <w:p w:rsidR="00B22F00" w:rsidRDefault="00C90DDD" w:rsidP="00B22F00">
      <w:pPr>
        <w:pStyle w:val="Akapitzlist"/>
        <w:numPr>
          <w:ilvl w:val="0"/>
          <w:numId w:val="8"/>
        </w:numPr>
        <w:spacing w:before="240" w:after="160"/>
      </w:pPr>
      <w:r w:rsidRPr="00024E0C">
        <w:t>liczba nieruchomości pod zajęcia czasowe (planowana i osiągnięta),</w:t>
      </w:r>
    </w:p>
    <w:p w:rsidR="00B22F00" w:rsidRDefault="00C90DDD" w:rsidP="00B22F00">
      <w:pPr>
        <w:pStyle w:val="Akapitzlist"/>
        <w:numPr>
          <w:ilvl w:val="0"/>
          <w:numId w:val="8"/>
        </w:numPr>
        <w:spacing w:before="240" w:after="160"/>
      </w:pPr>
      <w:r w:rsidRPr="00024E0C">
        <w:t>kwota wszystkich wydatków na proces przesiedleń (planowane i osiągnięte),</w:t>
      </w:r>
    </w:p>
    <w:p w:rsidR="00B22F00" w:rsidRDefault="00C90DDD" w:rsidP="00B22F00">
      <w:pPr>
        <w:pStyle w:val="Akapitzlist"/>
        <w:numPr>
          <w:ilvl w:val="0"/>
          <w:numId w:val="8"/>
        </w:numPr>
        <w:spacing w:before="240" w:after="160"/>
      </w:pPr>
      <w:r w:rsidRPr="00024E0C">
        <w:t>wypłacone odszkodowania za utratę tytułu prawnego do nieruchomości,</w:t>
      </w:r>
    </w:p>
    <w:p w:rsidR="00B22F00" w:rsidRDefault="00C90DDD" w:rsidP="00B22F00">
      <w:pPr>
        <w:pStyle w:val="Akapitzlist"/>
        <w:numPr>
          <w:ilvl w:val="0"/>
          <w:numId w:val="8"/>
        </w:numPr>
        <w:spacing w:before="240" w:after="160"/>
      </w:pPr>
      <w:r w:rsidRPr="00024E0C">
        <w:t xml:space="preserve">wypłacone odszkodowania za utratę źródeł </w:t>
      </w:r>
      <w:r w:rsidR="00FF0174" w:rsidRPr="00024E0C">
        <w:t>przychodu</w:t>
      </w:r>
      <w:r w:rsidRPr="00024E0C">
        <w:t>,</w:t>
      </w:r>
    </w:p>
    <w:p w:rsidR="00B22F00" w:rsidRDefault="00C90DDD" w:rsidP="00B22F00">
      <w:pPr>
        <w:pStyle w:val="Akapitzlist"/>
        <w:numPr>
          <w:ilvl w:val="0"/>
          <w:numId w:val="8"/>
        </w:numPr>
        <w:spacing w:before="240" w:after="160"/>
      </w:pPr>
      <w:r w:rsidRPr="00024E0C">
        <w:t>pozyskane i przyznane nieruchomości zamienne,</w:t>
      </w:r>
    </w:p>
    <w:p w:rsidR="00B22F00" w:rsidRDefault="00C90DDD" w:rsidP="00B22F00">
      <w:pPr>
        <w:pStyle w:val="Akapitzlist"/>
        <w:numPr>
          <w:ilvl w:val="0"/>
          <w:numId w:val="8"/>
        </w:numPr>
        <w:spacing w:before="240" w:after="160"/>
      </w:pPr>
      <w:r w:rsidRPr="00024E0C">
        <w:t>stopień i status realizacji działań osłonowych,</w:t>
      </w:r>
    </w:p>
    <w:p w:rsidR="00B22F00" w:rsidRDefault="00705F98" w:rsidP="00B22F00">
      <w:pPr>
        <w:pStyle w:val="Akapitzlist"/>
        <w:numPr>
          <w:ilvl w:val="0"/>
          <w:numId w:val="8"/>
        </w:numPr>
        <w:spacing w:before="240" w:after="160"/>
      </w:pPr>
      <w:r>
        <w:t>liczba skarg,</w:t>
      </w:r>
    </w:p>
    <w:p w:rsidR="00705F98" w:rsidRDefault="00705F98" w:rsidP="00B22F00">
      <w:pPr>
        <w:pStyle w:val="Akapitzlist"/>
        <w:numPr>
          <w:ilvl w:val="0"/>
          <w:numId w:val="8"/>
        </w:numPr>
        <w:spacing w:before="240" w:after="160"/>
      </w:pPr>
      <w:r>
        <w:t>liczba rozpatrzonych skarg.</w:t>
      </w:r>
    </w:p>
    <w:p w:rsidR="00C90DDD" w:rsidRPr="00024E0C" w:rsidRDefault="00C90DDD" w:rsidP="00C90DDD">
      <w:pPr>
        <w:spacing w:before="240" w:after="160"/>
      </w:pPr>
      <w:r w:rsidRPr="00024E0C">
        <w:t xml:space="preserve">Tak ukształtowany system monitoringu realizacji </w:t>
      </w:r>
      <w:r w:rsidR="009A1E01" w:rsidRPr="00024E0C">
        <w:t>PPNi</w:t>
      </w:r>
      <w:r w:rsidR="000E55A8" w:rsidRPr="00024E0C">
        <w:t>P</w:t>
      </w:r>
      <w:r w:rsidRPr="00024E0C">
        <w:t xml:space="preserve"> pozwala na szybkie reagowanie </w:t>
      </w:r>
      <w:r w:rsidR="00044907" w:rsidRPr="00024E0C">
        <w:br/>
      </w:r>
      <w:r w:rsidRPr="00024E0C">
        <w:t xml:space="preserve">w razie problemów oraz na sprawne raportowanie w ramach istniejących systemów zarządzania </w:t>
      </w:r>
      <w:r w:rsidR="00276123" w:rsidRPr="00024E0C">
        <w:t>Kontraktem</w:t>
      </w:r>
      <w:r w:rsidRPr="00024E0C">
        <w:t>.</w:t>
      </w:r>
      <w:r w:rsidR="003F2BCB" w:rsidRPr="00024E0C">
        <w:t xml:space="preserve"> Dokument będzie aktualizowany raz na kwartał.</w:t>
      </w:r>
    </w:p>
    <w:p w:rsidR="00A60E25" w:rsidRPr="00024E0C" w:rsidRDefault="00A60E25" w:rsidP="00A60E25">
      <w:pPr>
        <w:spacing w:before="240" w:after="160"/>
      </w:pPr>
      <w:r w:rsidRPr="00024E0C">
        <w:t>Wyniki monitoringu będą przedstawiane w raportach: miesięcznym oraz kwartalnym.</w:t>
      </w:r>
    </w:p>
    <w:p w:rsidR="00A60E25" w:rsidRPr="00024E0C" w:rsidRDefault="00A60E25" w:rsidP="00F81673">
      <w:r w:rsidRPr="00024E0C">
        <w:t>Ocena ex-post będzie przeprowadzona sześć miesięcy po całkowitym wdrożeniu PPNiP i jego cele zostaną ocenione i udokumentowane.</w:t>
      </w:r>
    </w:p>
    <w:p w:rsidR="00F81673" w:rsidRPr="00024E0C" w:rsidRDefault="00F81673" w:rsidP="00F81673">
      <w:r w:rsidRPr="00024E0C">
        <w:t>Główne wskaźniki, które będą monitorowane w odniesieniu do Kontraktu realizowanego przez ŚZMiUW obrazuje poniższa tabela.</w:t>
      </w:r>
    </w:p>
    <w:p w:rsidR="00F81673" w:rsidRPr="00024E0C" w:rsidRDefault="00F81673" w:rsidP="00F81673">
      <w:pPr>
        <w:autoSpaceDE w:val="0"/>
        <w:autoSpaceDN w:val="0"/>
        <w:adjustRightInd w:val="0"/>
        <w:rPr>
          <w:rFonts w:cs="Arial"/>
          <w:sz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633"/>
        <w:gridCol w:w="2850"/>
        <w:gridCol w:w="2251"/>
        <w:gridCol w:w="1328"/>
      </w:tblGrid>
      <w:tr w:rsidR="00F81673" w:rsidRPr="00024E0C" w:rsidTr="00044907">
        <w:trPr>
          <w:cantSplit/>
          <w:tblHeader/>
        </w:trPr>
        <w:tc>
          <w:tcPr>
            <w:tcW w:w="2633"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b/>
                <w:bCs/>
                <w:sz w:val="20"/>
              </w:rPr>
              <w:t>Wska</w:t>
            </w:r>
            <w:r w:rsidRPr="00024E0C">
              <w:rPr>
                <w:rFonts w:cs="Arial"/>
                <w:b/>
                <w:sz w:val="20"/>
              </w:rPr>
              <w:t>ź</w:t>
            </w:r>
            <w:r w:rsidRPr="00024E0C">
              <w:rPr>
                <w:rFonts w:cs="Arial"/>
                <w:b/>
                <w:bCs/>
                <w:sz w:val="20"/>
              </w:rPr>
              <w:t>nik</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b/>
                <w:sz w:val="20"/>
              </w:rPr>
              <w:t>Ź</w:t>
            </w:r>
            <w:r w:rsidRPr="00024E0C">
              <w:rPr>
                <w:rFonts w:cs="Arial"/>
                <w:b/>
                <w:bCs/>
                <w:sz w:val="20"/>
              </w:rPr>
              <w:t>ródło informacji</w:t>
            </w:r>
          </w:p>
        </w:tc>
        <w:tc>
          <w:tcPr>
            <w:tcW w:w="2251" w:type="dxa"/>
            <w:vAlign w:val="center"/>
          </w:tcPr>
          <w:p w:rsidR="00F81673" w:rsidRPr="00024E0C" w:rsidRDefault="00F81673" w:rsidP="00044907">
            <w:pPr>
              <w:autoSpaceDE w:val="0"/>
              <w:autoSpaceDN w:val="0"/>
              <w:adjustRightInd w:val="0"/>
              <w:spacing w:after="120"/>
              <w:jc w:val="center"/>
              <w:rPr>
                <w:rFonts w:cs="Arial"/>
                <w:b/>
                <w:sz w:val="20"/>
              </w:rPr>
            </w:pPr>
            <w:r w:rsidRPr="00024E0C">
              <w:rPr>
                <w:rFonts w:cs="Arial"/>
                <w:b/>
                <w:bCs/>
                <w:sz w:val="20"/>
              </w:rPr>
              <w:t>Cz</w:t>
            </w:r>
            <w:r w:rsidRPr="00024E0C">
              <w:rPr>
                <w:rFonts w:cs="Arial"/>
                <w:b/>
                <w:sz w:val="20"/>
              </w:rPr>
              <w:t>ę</w:t>
            </w:r>
            <w:r w:rsidRPr="00024E0C">
              <w:rPr>
                <w:rFonts w:cs="Arial"/>
                <w:b/>
                <w:bCs/>
                <w:sz w:val="20"/>
              </w:rPr>
              <w:t>stotliwo</w:t>
            </w:r>
            <w:r w:rsidR="00044907" w:rsidRPr="00024E0C">
              <w:rPr>
                <w:rFonts w:cs="Arial"/>
                <w:b/>
                <w:sz w:val="20"/>
              </w:rPr>
              <w:t>ść</w:t>
            </w:r>
            <w:r w:rsidR="00044907" w:rsidRPr="00024E0C">
              <w:rPr>
                <w:rFonts w:cs="Arial"/>
                <w:b/>
                <w:sz w:val="20"/>
              </w:rPr>
              <w:br/>
            </w:r>
            <w:r w:rsidRPr="00024E0C">
              <w:rPr>
                <w:rFonts w:cs="Arial"/>
                <w:b/>
                <w:bCs/>
                <w:sz w:val="20"/>
              </w:rPr>
              <w:t>monitorowania</w:t>
            </w:r>
          </w:p>
        </w:tc>
        <w:tc>
          <w:tcPr>
            <w:tcW w:w="1328"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b/>
                <w:bCs/>
                <w:sz w:val="20"/>
              </w:rPr>
              <w:t>Wskaźnik postępu</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b/>
                <w:bCs/>
                <w:sz w:val="24"/>
                <w:szCs w:val="24"/>
              </w:rPr>
            </w:pPr>
            <w:r w:rsidRPr="00024E0C">
              <w:rPr>
                <w:rFonts w:cs="Arial"/>
                <w:b/>
                <w:bCs/>
                <w:sz w:val="20"/>
              </w:rPr>
              <w:t>Parametry zakładane</w:t>
            </w:r>
          </w:p>
        </w:tc>
        <w:tc>
          <w:tcPr>
            <w:tcW w:w="2850" w:type="dxa"/>
            <w:vAlign w:val="center"/>
          </w:tcPr>
          <w:p w:rsidR="00F81673" w:rsidRPr="00024E0C" w:rsidRDefault="00F81673" w:rsidP="00044907">
            <w:pPr>
              <w:autoSpaceDE w:val="0"/>
              <w:autoSpaceDN w:val="0"/>
              <w:adjustRightInd w:val="0"/>
              <w:spacing w:after="120"/>
              <w:jc w:val="center"/>
              <w:rPr>
                <w:rFonts w:cs="Arial"/>
                <w:b/>
                <w:bCs/>
                <w:sz w:val="24"/>
                <w:szCs w:val="24"/>
              </w:rPr>
            </w:pPr>
          </w:p>
        </w:tc>
        <w:tc>
          <w:tcPr>
            <w:tcW w:w="2251" w:type="dxa"/>
            <w:vAlign w:val="center"/>
          </w:tcPr>
          <w:p w:rsidR="00F81673" w:rsidRPr="00024E0C" w:rsidRDefault="00F81673" w:rsidP="00044907">
            <w:pPr>
              <w:autoSpaceDE w:val="0"/>
              <w:autoSpaceDN w:val="0"/>
              <w:adjustRightInd w:val="0"/>
              <w:spacing w:after="120"/>
              <w:jc w:val="center"/>
              <w:rPr>
                <w:rFonts w:cs="Arial"/>
                <w:b/>
                <w:bCs/>
                <w:sz w:val="24"/>
                <w:szCs w:val="24"/>
              </w:rPr>
            </w:pPr>
          </w:p>
        </w:tc>
        <w:tc>
          <w:tcPr>
            <w:tcW w:w="1328" w:type="dxa"/>
            <w:vAlign w:val="center"/>
          </w:tcPr>
          <w:p w:rsidR="00F81673" w:rsidRPr="00024E0C" w:rsidRDefault="00F81673" w:rsidP="00044907">
            <w:pPr>
              <w:autoSpaceDE w:val="0"/>
              <w:autoSpaceDN w:val="0"/>
              <w:adjustRightInd w:val="0"/>
              <w:spacing w:after="120"/>
              <w:jc w:val="center"/>
              <w:rPr>
                <w:rFonts w:cs="Arial"/>
                <w:b/>
                <w:bCs/>
                <w:sz w:val="24"/>
                <w:szCs w:val="24"/>
              </w:rPr>
            </w:pP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Liczba nieruchomości podlegających wywłaszczeniu</w:t>
            </w:r>
          </w:p>
        </w:tc>
        <w:tc>
          <w:tcPr>
            <w:tcW w:w="2850"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Decyzja PNRI</w:t>
            </w:r>
          </w:p>
        </w:tc>
        <w:tc>
          <w:tcPr>
            <w:tcW w:w="2251"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Jednorazowo po wydaniu decyzji</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Ilość (szt.)</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Liczba nieruchomości podlegających trwałemu ograniczeniu</w:t>
            </w:r>
          </w:p>
        </w:tc>
        <w:tc>
          <w:tcPr>
            <w:tcW w:w="2850"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Decyzja PNRI</w:t>
            </w:r>
          </w:p>
        </w:tc>
        <w:tc>
          <w:tcPr>
            <w:tcW w:w="2251"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Jednorazowo po wydaniu decyzji</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Ilość (szt.)</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lastRenderedPageBreak/>
              <w:t xml:space="preserve">Liczba osób dotkniętych realizacją </w:t>
            </w:r>
            <w:r w:rsidR="00305EF3" w:rsidRPr="00024E0C">
              <w:rPr>
                <w:rFonts w:cs="Arial"/>
                <w:sz w:val="20"/>
              </w:rPr>
              <w:t>P</w:t>
            </w:r>
            <w:r w:rsidRPr="00024E0C">
              <w:rPr>
                <w:rFonts w:cs="Arial"/>
                <w:sz w:val="20"/>
              </w:rPr>
              <w:t>rojektu (PAP)</w:t>
            </w:r>
          </w:p>
          <w:p w:rsidR="005E10B8" w:rsidRPr="00024E0C" w:rsidRDefault="00A60E25" w:rsidP="005E10B8">
            <w:pPr>
              <w:autoSpaceDE w:val="0"/>
              <w:autoSpaceDN w:val="0"/>
              <w:adjustRightInd w:val="0"/>
              <w:spacing w:after="120"/>
              <w:jc w:val="left"/>
              <w:rPr>
                <w:rFonts w:cs="Arial"/>
                <w:sz w:val="20"/>
              </w:rPr>
            </w:pPr>
            <w:r w:rsidRPr="00024E0C">
              <w:rPr>
                <w:rFonts w:cs="Arial"/>
                <w:sz w:val="20"/>
              </w:rPr>
              <w:t>- właściciele</w:t>
            </w:r>
          </w:p>
          <w:p w:rsidR="005E10B8" w:rsidRPr="00024E0C" w:rsidRDefault="00A60E25" w:rsidP="005E10B8">
            <w:pPr>
              <w:autoSpaceDE w:val="0"/>
              <w:autoSpaceDN w:val="0"/>
              <w:adjustRightInd w:val="0"/>
              <w:spacing w:after="120"/>
              <w:jc w:val="left"/>
              <w:rPr>
                <w:rFonts w:cs="Arial"/>
                <w:sz w:val="20"/>
              </w:rPr>
            </w:pPr>
            <w:r w:rsidRPr="00024E0C">
              <w:rPr>
                <w:rFonts w:cs="Arial"/>
                <w:sz w:val="20"/>
              </w:rPr>
              <w:t>- użytkownicy wieczyści</w:t>
            </w:r>
          </w:p>
          <w:p w:rsidR="005E10B8" w:rsidRPr="00024E0C" w:rsidRDefault="00A60E25" w:rsidP="005E10B8">
            <w:pPr>
              <w:autoSpaceDE w:val="0"/>
              <w:autoSpaceDN w:val="0"/>
              <w:adjustRightInd w:val="0"/>
              <w:spacing w:after="120"/>
              <w:jc w:val="left"/>
              <w:rPr>
                <w:rFonts w:cs="Arial"/>
                <w:sz w:val="20"/>
              </w:rPr>
            </w:pPr>
            <w:r w:rsidRPr="00024E0C">
              <w:rPr>
                <w:rFonts w:cs="Arial"/>
                <w:sz w:val="20"/>
              </w:rPr>
              <w:t>- posiadacze samoistni</w:t>
            </w:r>
          </w:p>
          <w:p w:rsidR="005E10B8" w:rsidRPr="00024E0C" w:rsidRDefault="00A60E25" w:rsidP="005E10B8">
            <w:pPr>
              <w:autoSpaceDE w:val="0"/>
              <w:autoSpaceDN w:val="0"/>
              <w:adjustRightInd w:val="0"/>
              <w:spacing w:after="120"/>
              <w:jc w:val="left"/>
              <w:rPr>
                <w:rFonts w:cs="Arial"/>
                <w:sz w:val="20"/>
              </w:rPr>
            </w:pPr>
            <w:r w:rsidRPr="00024E0C">
              <w:rPr>
                <w:rFonts w:cs="Arial"/>
                <w:sz w:val="20"/>
              </w:rPr>
              <w:t>- inni (jeżeli wystąpią)</w:t>
            </w:r>
          </w:p>
        </w:tc>
        <w:tc>
          <w:tcPr>
            <w:tcW w:w="2850" w:type="dxa"/>
            <w:vAlign w:val="center"/>
          </w:tcPr>
          <w:p w:rsidR="00F81673" w:rsidRPr="00024E0C" w:rsidRDefault="00F81673" w:rsidP="000B267C">
            <w:pPr>
              <w:autoSpaceDE w:val="0"/>
              <w:autoSpaceDN w:val="0"/>
              <w:adjustRightInd w:val="0"/>
              <w:spacing w:after="120"/>
              <w:jc w:val="center"/>
              <w:rPr>
                <w:rFonts w:cs="Arial"/>
                <w:sz w:val="20"/>
              </w:rPr>
            </w:pPr>
            <w:r w:rsidRPr="00024E0C">
              <w:rPr>
                <w:rFonts w:cs="Arial"/>
                <w:sz w:val="20"/>
              </w:rPr>
              <w:t xml:space="preserve">Księgi wieczyste, wypisy </w:t>
            </w:r>
            <w:r w:rsidR="005926EA" w:rsidRPr="00024E0C">
              <w:rPr>
                <w:rFonts w:cs="Arial"/>
                <w:sz w:val="20"/>
              </w:rPr>
              <w:br/>
            </w:r>
            <w:r w:rsidRPr="00024E0C">
              <w:rPr>
                <w:rFonts w:cs="Arial"/>
                <w:sz w:val="20"/>
              </w:rPr>
              <w:t xml:space="preserve">z </w:t>
            </w:r>
            <w:r w:rsidR="000B267C" w:rsidRPr="00024E0C">
              <w:rPr>
                <w:rFonts w:cs="Arial"/>
                <w:sz w:val="20"/>
              </w:rPr>
              <w:t>EGIB</w:t>
            </w:r>
            <w:r w:rsidRPr="00024E0C">
              <w:rPr>
                <w:rFonts w:cs="Arial"/>
                <w:sz w:val="20"/>
              </w:rPr>
              <w:t xml:space="preserve">, </w:t>
            </w:r>
            <w:r w:rsidR="00044907" w:rsidRPr="00024E0C">
              <w:rPr>
                <w:rFonts w:cs="Arial"/>
                <w:sz w:val="20"/>
              </w:rPr>
              <w:br/>
            </w:r>
            <w:r w:rsidRPr="00024E0C">
              <w:rPr>
                <w:rFonts w:cs="Arial"/>
                <w:sz w:val="20"/>
              </w:rPr>
              <w:t>decyzja PNRI</w:t>
            </w:r>
          </w:p>
        </w:tc>
        <w:tc>
          <w:tcPr>
            <w:tcW w:w="2251"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Jednorazowo po wydaniu decyzji</w:t>
            </w:r>
          </w:p>
          <w:p w:rsidR="00F81673" w:rsidRPr="00024E0C" w:rsidRDefault="00F81673" w:rsidP="00044907">
            <w:pPr>
              <w:autoSpaceDE w:val="0"/>
              <w:autoSpaceDN w:val="0"/>
              <w:adjustRightInd w:val="0"/>
              <w:spacing w:after="120"/>
              <w:jc w:val="center"/>
              <w:rPr>
                <w:rFonts w:cs="Arial"/>
                <w:sz w:val="20"/>
              </w:rPr>
            </w:pPr>
          </w:p>
          <w:p w:rsidR="00F81673" w:rsidRPr="00024E0C" w:rsidRDefault="00F81673" w:rsidP="00044907">
            <w:pPr>
              <w:autoSpaceDE w:val="0"/>
              <w:autoSpaceDN w:val="0"/>
              <w:adjustRightInd w:val="0"/>
              <w:spacing w:after="120"/>
              <w:jc w:val="center"/>
              <w:rPr>
                <w:rFonts w:cs="Arial"/>
                <w:sz w:val="20"/>
              </w:rPr>
            </w:pPr>
            <w:r w:rsidRPr="00024E0C">
              <w:rPr>
                <w:rFonts w:cs="Arial"/>
                <w:sz w:val="20"/>
              </w:rPr>
              <w:t xml:space="preserve">Aktualizacja ciągła </w:t>
            </w:r>
            <w:r w:rsidR="005926EA" w:rsidRPr="00024E0C">
              <w:rPr>
                <w:rFonts w:cs="Arial"/>
                <w:sz w:val="20"/>
              </w:rPr>
              <w:br/>
            </w:r>
            <w:r w:rsidRPr="00024E0C">
              <w:rPr>
                <w:rFonts w:cs="Arial"/>
                <w:sz w:val="20"/>
              </w:rPr>
              <w:t>w trakcie okresu uzgadniania i wypłat odszkodowań</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Liczba</w:t>
            </w:r>
          </w:p>
        </w:tc>
      </w:tr>
      <w:tr w:rsidR="00F81673" w:rsidRPr="00024E0C" w:rsidTr="00044907">
        <w:trPr>
          <w:cantSplit/>
        </w:trPr>
        <w:tc>
          <w:tcPr>
            <w:tcW w:w="2633" w:type="dxa"/>
            <w:vAlign w:val="center"/>
          </w:tcPr>
          <w:p w:rsidR="00F81673" w:rsidRPr="00024E0C" w:rsidRDefault="00F81673" w:rsidP="00A60E25">
            <w:pPr>
              <w:autoSpaceDE w:val="0"/>
              <w:autoSpaceDN w:val="0"/>
              <w:adjustRightInd w:val="0"/>
              <w:spacing w:after="120"/>
              <w:jc w:val="center"/>
              <w:rPr>
                <w:rFonts w:cs="Arial"/>
                <w:b/>
                <w:bCs/>
                <w:sz w:val="24"/>
                <w:szCs w:val="24"/>
              </w:rPr>
            </w:pPr>
            <w:r w:rsidRPr="00024E0C">
              <w:rPr>
                <w:rFonts w:cs="Arial"/>
                <w:sz w:val="20"/>
              </w:rPr>
              <w:t xml:space="preserve">Kwota wszystkich wydatków </w:t>
            </w:r>
            <w:r w:rsidR="00A60E25" w:rsidRPr="00024E0C">
              <w:rPr>
                <w:rFonts w:cs="Arial"/>
                <w:sz w:val="20"/>
              </w:rPr>
              <w:t xml:space="preserve">poniesionych na proces przesiedleń, w tym </w:t>
            </w:r>
            <w:r w:rsidRPr="00024E0C">
              <w:rPr>
                <w:rFonts w:cs="Arial"/>
                <w:sz w:val="20"/>
              </w:rPr>
              <w:t>odszkodowania (planowane)</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Rejestry ŚZMiUW/Konsultanta</w:t>
            </w: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Miesięcznie/Kwartalnie</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PLN</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b/>
                <w:bCs/>
                <w:sz w:val="24"/>
                <w:szCs w:val="24"/>
              </w:rPr>
            </w:pPr>
            <w:r w:rsidRPr="00024E0C">
              <w:rPr>
                <w:rFonts w:cs="Arial"/>
                <w:sz w:val="20"/>
              </w:rPr>
              <w:t>Liczba pozyskanych nieruchomości</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Rejestry ŚZMiUW/Konsultanta</w:t>
            </w: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Miesięcznie/Kwartalnie</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Ilość (szt.)</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b/>
                <w:bCs/>
                <w:sz w:val="24"/>
                <w:szCs w:val="24"/>
              </w:rPr>
            </w:pPr>
            <w:r w:rsidRPr="00024E0C">
              <w:rPr>
                <w:rFonts w:cs="Arial"/>
                <w:b/>
                <w:bCs/>
                <w:sz w:val="20"/>
              </w:rPr>
              <w:t>Parametry osi</w:t>
            </w:r>
            <w:r w:rsidRPr="00024E0C">
              <w:rPr>
                <w:rFonts w:cs="Arial"/>
                <w:b/>
                <w:sz w:val="20"/>
              </w:rPr>
              <w:t>ą</w:t>
            </w:r>
            <w:r w:rsidRPr="00024E0C">
              <w:rPr>
                <w:rFonts w:cs="Arial"/>
                <w:b/>
                <w:bCs/>
                <w:sz w:val="20"/>
              </w:rPr>
              <w:t>gni</w:t>
            </w:r>
            <w:r w:rsidRPr="00024E0C">
              <w:rPr>
                <w:rFonts w:cs="Arial"/>
                <w:b/>
                <w:sz w:val="20"/>
              </w:rPr>
              <w:t>ę</w:t>
            </w:r>
            <w:r w:rsidRPr="00024E0C">
              <w:rPr>
                <w:rFonts w:cs="Arial"/>
                <w:b/>
                <w:bCs/>
                <w:sz w:val="20"/>
              </w:rPr>
              <w:t>te</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p>
        </w:tc>
        <w:tc>
          <w:tcPr>
            <w:tcW w:w="1328" w:type="dxa"/>
            <w:vAlign w:val="center"/>
          </w:tcPr>
          <w:p w:rsidR="00F81673" w:rsidRPr="00024E0C" w:rsidRDefault="00F81673" w:rsidP="00044907">
            <w:pPr>
              <w:autoSpaceDE w:val="0"/>
              <w:autoSpaceDN w:val="0"/>
              <w:adjustRightInd w:val="0"/>
              <w:spacing w:after="120"/>
              <w:jc w:val="center"/>
              <w:rPr>
                <w:rFonts w:cs="Arial"/>
                <w:b/>
                <w:bCs/>
                <w:sz w:val="20"/>
              </w:rPr>
            </w:pP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Kwota wszystkich wydatków na odszkodowania (wydatki)</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 xml:space="preserve">Rejestry finansowe </w:t>
            </w:r>
            <w:r w:rsidR="00044907" w:rsidRPr="00024E0C">
              <w:rPr>
                <w:rFonts w:cs="Arial"/>
                <w:sz w:val="20"/>
              </w:rPr>
              <w:br/>
            </w:r>
            <w:r w:rsidRPr="00024E0C">
              <w:rPr>
                <w:rFonts w:cs="Arial"/>
                <w:sz w:val="20"/>
              </w:rPr>
              <w:t>ŚZMiUW</w:t>
            </w: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Miesięcznie/Kwartalnie</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PLN</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Liczba pozyskanych nieruchomości</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Rejestry ŚZMiUW/Konsultanta</w:t>
            </w: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Miesięcznie/Kwartalnie</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Ilość (szt.)</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b/>
                <w:bCs/>
                <w:sz w:val="20"/>
              </w:rPr>
              <w:t>Wska</w:t>
            </w:r>
            <w:r w:rsidRPr="00024E0C">
              <w:rPr>
                <w:rFonts w:cs="Arial"/>
                <w:sz w:val="20"/>
              </w:rPr>
              <w:t>ź</w:t>
            </w:r>
            <w:r w:rsidRPr="00024E0C">
              <w:rPr>
                <w:rFonts w:cs="Arial"/>
                <w:b/>
                <w:bCs/>
                <w:sz w:val="20"/>
              </w:rPr>
              <w:t>niki efektywno</w:t>
            </w:r>
            <w:r w:rsidRPr="00024E0C">
              <w:rPr>
                <w:rFonts w:cs="Arial"/>
                <w:b/>
                <w:sz w:val="20"/>
              </w:rPr>
              <w:t>ś</w:t>
            </w:r>
            <w:r w:rsidRPr="00024E0C">
              <w:rPr>
                <w:rFonts w:cs="Arial"/>
                <w:b/>
                <w:bCs/>
                <w:sz w:val="20"/>
              </w:rPr>
              <w:t>ci</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p>
        </w:tc>
        <w:tc>
          <w:tcPr>
            <w:tcW w:w="1328" w:type="dxa"/>
            <w:vAlign w:val="center"/>
          </w:tcPr>
          <w:p w:rsidR="00F81673" w:rsidRPr="00024E0C" w:rsidRDefault="00F81673" w:rsidP="00044907">
            <w:pPr>
              <w:autoSpaceDE w:val="0"/>
              <w:autoSpaceDN w:val="0"/>
              <w:adjustRightInd w:val="0"/>
              <w:spacing w:after="120"/>
              <w:jc w:val="center"/>
              <w:rPr>
                <w:rFonts w:cs="Arial"/>
                <w:b/>
                <w:bCs/>
                <w:sz w:val="20"/>
              </w:rPr>
            </w:pP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Liczba skarg</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Rejestry ŚZMiUW/Konsultanta</w:t>
            </w: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Miesięcznie/Kwartalnie</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Ilość (szt.)</w:t>
            </w:r>
          </w:p>
        </w:tc>
      </w:tr>
      <w:tr w:rsidR="00705F98" w:rsidRPr="00024E0C" w:rsidTr="00044907">
        <w:trPr>
          <w:cantSplit/>
        </w:trPr>
        <w:tc>
          <w:tcPr>
            <w:tcW w:w="2633" w:type="dxa"/>
            <w:vAlign w:val="center"/>
          </w:tcPr>
          <w:p w:rsidR="00705F98" w:rsidRPr="00024E0C" w:rsidRDefault="00705F98" w:rsidP="00044907">
            <w:pPr>
              <w:autoSpaceDE w:val="0"/>
              <w:autoSpaceDN w:val="0"/>
              <w:adjustRightInd w:val="0"/>
              <w:spacing w:after="120"/>
              <w:jc w:val="center"/>
              <w:rPr>
                <w:rFonts w:cs="Arial"/>
                <w:sz w:val="20"/>
              </w:rPr>
            </w:pPr>
            <w:r>
              <w:rPr>
                <w:rFonts w:cs="Arial"/>
                <w:sz w:val="20"/>
              </w:rPr>
              <w:t>Liczba rozpatrzonych skarg</w:t>
            </w:r>
          </w:p>
        </w:tc>
        <w:tc>
          <w:tcPr>
            <w:tcW w:w="2850" w:type="dxa"/>
            <w:vAlign w:val="center"/>
          </w:tcPr>
          <w:p w:rsidR="00705F98" w:rsidRPr="00024E0C" w:rsidRDefault="00705F98" w:rsidP="00044907">
            <w:pPr>
              <w:autoSpaceDE w:val="0"/>
              <w:autoSpaceDN w:val="0"/>
              <w:adjustRightInd w:val="0"/>
              <w:spacing w:after="120"/>
              <w:jc w:val="center"/>
              <w:rPr>
                <w:rFonts w:cs="Arial"/>
                <w:sz w:val="20"/>
              </w:rPr>
            </w:pPr>
            <w:r w:rsidRPr="00024E0C">
              <w:rPr>
                <w:rFonts w:cs="Arial"/>
                <w:sz w:val="20"/>
              </w:rPr>
              <w:t>Rejestry ŚZMiUW/Konsultanta</w:t>
            </w:r>
          </w:p>
        </w:tc>
        <w:tc>
          <w:tcPr>
            <w:tcW w:w="2251" w:type="dxa"/>
            <w:vAlign w:val="center"/>
          </w:tcPr>
          <w:p w:rsidR="00705F98" w:rsidRPr="00024E0C" w:rsidRDefault="00705F98" w:rsidP="00044907">
            <w:pPr>
              <w:autoSpaceDE w:val="0"/>
              <w:autoSpaceDN w:val="0"/>
              <w:adjustRightInd w:val="0"/>
              <w:spacing w:after="120"/>
              <w:jc w:val="center"/>
              <w:rPr>
                <w:rFonts w:cs="Arial"/>
                <w:sz w:val="20"/>
              </w:rPr>
            </w:pPr>
            <w:r w:rsidRPr="00024E0C">
              <w:rPr>
                <w:rFonts w:cs="Arial"/>
                <w:sz w:val="20"/>
              </w:rPr>
              <w:t>Miesięcznie/Kwartalnie</w:t>
            </w:r>
          </w:p>
        </w:tc>
        <w:tc>
          <w:tcPr>
            <w:tcW w:w="1328" w:type="dxa"/>
            <w:vAlign w:val="center"/>
          </w:tcPr>
          <w:p w:rsidR="00705F98" w:rsidRPr="00024E0C" w:rsidRDefault="00705F98" w:rsidP="00044907">
            <w:pPr>
              <w:autoSpaceDE w:val="0"/>
              <w:autoSpaceDN w:val="0"/>
              <w:adjustRightInd w:val="0"/>
              <w:spacing w:after="120"/>
              <w:jc w:val="center"/>
              <w:rPr>
                <w:rFonts w:cs="Arial"/>
                <w:sz w:val="20"/>
              </w:rPr>
            </w:pPr>
            <w:r w:rsidRPr="00024E0C">
              <w:rPr>
                <w:rFonts w:cs="Arial"/>
                <w:sz w:val="20"/>
              </w:rPr>
              <w:t>Ilość (szt.)</w:t>
            </w:r>
          </w:p>
        </w:tc>
      </w:tr>
      <w:tr w:rsidR="00F81673" w:rsidRPr="00024E0C" w:rsidTr="00044907">
        <w:trPr>
          <w:cantSplit/>
        </w:trPr>
        <w:tc>
          <w:tcPr>
            <w:tcW w:w="2633"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Wypłacone odszkodowania, inne</w:t>
            </w:r>
          </w:p>
        </w:tc>
        <w:tc>
          <w:tcPr>
            <w:tcW w:w="2850"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Rejestry finansowe ŚZMiUW</w:t>
            </w:r>
          </w:p>
        </w:tc>
        <w:tc>
          <w:tcPr>
            <w:tcW w:w="2251" w:type="dxa"/>
            <w:vAlign w:val="center"/>
          </w:tcPr>
          <w:p w:rsidR="00F81673" w:rsidRPr="00024E0C" w:rsidRDefault="00F81673" w:rsidP="00044907">
            <w:pPr>
              <w:autoSpaceDE w:val="0"/>
              <w:autoSpaceDN w:val="0"/>
              <w:adjustRightInd w:val="0"/>
              <w:spacing w:after="120"/>
              <w:jc w:val="center"/>
              <w:rPr>
                <w:rFonts w:cs="Arial"/>
                <w:b/>
                <w:bCs/>
                <w:sz w:val="20"/>
              </w:rPr>
            </w:pPr>
            <w:r w:rsidRPr="00024E0C">
              <w:rPr>
                <w:rFonts w:cs="Arial"/>
                <w:sz w:val="20"/>
              </w:rPr>
              <w:t>Miesięcznie/Kwartalnie</w:t>
            </w:r>
          </w:p>
        </w:tc>
        <w:tc>
          <w:tcPr>
            <w:tcW w:w="1328" w:type="dxa"/>
            <w:vAlign w:val="center"/>
          </w:tcPr>
          <w:p w:rsidR="00F81673" w:rsidRPr="00024E0C" w:rsidRDefault="00F81673" w:rsidP="00044907">
            <w:pPr>
              <w:autoSpaceDE w:val="0"/>
              <w:autoSpaceDN w:val="0"/>
              <w:adjustRightInd w:val="0"/>
              <w:spacing w:after="120"/>
              <w:jc w:val="center"/>
              <w:rPr>
                <w:rFonts w:cs="Arial"/>
                <w:sz w:val="20"/>
              </w:rPr>
            </w:pPr>
            <w:r w:rsidRPr="00024E0C">
              <w:rPr>
                <w:rFonts w:cs="Arial"/>
                <w:sz w:val="20"/>
              </w:rPr>
              <w:t>PLN</w:t>
            </w:r>
          </w:p>
        </w:tc>
      </w:tr>
    </w:tbl>
    <w:p w:rsidR="00F81673" w:rsidRPr="00024E0C" w:rsidRDefault="00F81673" w:rsidP="00F81673">
      <w:pPr>
        <w:rPr>
          <w:sz w:val="18"/>
          <w:szCs w:val="18"/>
        </w:rPr>
      </w:pPr>
      <w:r w:rsidRPr="00024E0C">
        <w:rPr>
          <w:sz w:val="18"/>
          <w:szCs w:val="18"/>
        </w:rPr>
        <w:t>UWAGA: Proces pozyskania nieruchomości pod zajęcia c</w:t>
      </w:r>
      <w:r w:rsidRPr="00024E0C">
        <w:rPr>
          <w:sz w:val="18"/>
        </w:rPr>
        <w:t>zaso</w:t>
      </w:r>
      <w:r w:rsidRPr="00024E0C">
        <w:rPr>
          <w:sz w:val="18"/>
          <w:szCs w:val="18"/>
        </w:rPr>
        <w:t xml:space="preserve">we: </w:t>
      </w:r>
      <w:r w:rsidR="00444800" w:rsidRPr="00024E0C">
        <w:rPr>
          <w:sz w:val="18"/>
          <w:szCs w:val="18"/>
        </w:rPr>
        <w:t>w całości łącznie z wypłatą odszkodowań w tym zakresie odpowiedzialny będzie Wykonawca</w:t>
      </w:r>
      <w:r w:rsidRPr="00024E0C">
        <w:rPr>
          <w:sz w:val="18"/>
          <w:szCs w:val="18"/>
        </w:rPr>
        <w:t>.</w:t>
      </w:r>
    </w:p>
    <w:p w:rsidR="006D0F27" w:rsidRPr="00024E0C" w:rsidRDefault="006D0F27" w:rsidP="006D0F27">
      <w:pPr>
        <w:pStyle w:val="Nagwek1"/>
      </w:pPr>
      <w:bookmarkStart w:id="545" w:name="_Toc442361125"/>
      <w:bookmarkStart w:id="546" w:name="_Toc442361703"/>
      <w:bookmarkStart w:id="547" w:name="_Toc442444872"/>
      <w:bookmarkStart w:id="548" w:name="_Toc442679259"/>
      <w:bookmarkStart w:id="549" w:name="_Toc442361126"/>
      <w:bookmarkStart w:id="550" w:name="_Toc442361704"/>
      <w:bookmarkStart w:id="551" w:name="_Toc442444873"/>
      <w:bookmarkStart w:id="552" w:name="_Toc442679260"/>
      <w:bookmarkStart w:id="553" w:name="_Toc442361127"/>
      <w:bookmarkStart w:id="554" w:name="_Toc442361705"/>
      <w:bookmarkStart w:id="555" w:name="_Toc442444874"/>
      <w:bookmarkStart w:id="556" w:name="_Toc442679261"/>
      <w:bookmarkStart w:id="557" w:name="_Toc442361128"/>
      <w:bookmarkStart w:id="558" w:name="_Toc442361706"/>
      <w:bookmarkStart w:id="559" w:name="_Toc442444875"/>
      <w:bookmarkStart w:id="560" w:name="_Toc442679262"/>
      <w:bookmarkStart w:id="561" w:name="_Toc442361129"/>
      <w:bookmarkStart w:id="562" w:name="_Toc442361707"/>
      <w:bookmarkStart w:id="563" w:name="_Toc442444876"/>
      <w:bookmarkStart w:id="564" w:name="_Toc442679263"/>
      <w:bookmarkStart w:id="565" w:name="_Toc416223159"/>
      <w:bookmarkStart w:id="566" w:name="_Toc457990364"/>
      <w:bookmarkStart w:id="567" w:name="_Toc464568117"/>
      <w:bookmarkStart w:id="568" w:name="_Toc469986176"/>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r w:rsidRPr="00024E0C">
        <w:lastRenderedPageBreak/>
        <w:t>Koszty i budżet</w:t>
      </w:r>
      <w:bookmarkEnd w:id="565"/>
      <w:bookmarkEnd w:id="566"/>
      <w:bookmarkEnd w:id="567"/>
      <w:bookmarkEnd w:id="568"/>
    </w:p>
    <w:tbl>
      <w:tblPr>
        <w:tblStyle w:val="Tabela-Siatka"/>
        <w:tblW w:w="0" w:type="auto"/>
        <w:tblLook w:val="04A0"/>
      </w:tblPr>
      <w:tblGrid>
        <w:gridCol w:w="2294"/>
        <w:gridCol w:w="1909"/>
        <w:gridCol w:w="1720"/>
        <w:gridCol w:w="1565"/>
        <w:gridCol w:w="1800"/>
      </w:tblGrid>
      <w:tr w:rsidR="00162832" w:rsidRPr="00024E0C" w:rsidTr="00A86282">
        <w:tc>
          <w:tcPr>
            <w:tcW w:w="2294" w:type="dxa"/>
            <w:vAlign w:val="center"/>
          </w:tcPr>
          <w:p w:rsidR="009A1E01" w:rsidRPr="00024E0C" w:rsidRDefault="002727F9" w:rsidP="00044907">
            <w:pPr>
              <w:spacing w:after="120" w:line="276" w:lineRule="auto"/>
              <w:jc w:val="center"/>
              <w:rPr>
                <w:b/>
                <w:sz w:val="20"/>
              </w:rPr>
            </w:pPr>
            <w:r w:rsidRPr="00024E0C">
              <w:rPr>
                <w:b/>
                <w:sz w:val="20"/>
              </w:rPr>
              <w:t>Pozycja</w:t>
            </w:r>
          </w:p>
        </w:tc>
        <w:tc>
          <w:tcPr>
            <w:tcW w:w="1909" w:type="dxa"/>
            <w:vAlign w:val="center"/>
          </w:tcPr>
          <w:p w:rsidR="009A1E01" w:rsidRPr="00024E0C" w:rsidRDefault="002727F9" w:rsidP="00044907">
            <w:pPr>
              <w:spacing w:after="120" w:line="276" w:lineRule="auto"/>
              <w:jc w:val="center"/>
              <w:rPr>
                <w:b/>
                <w:sz w:val="20"/>
              </w:rPr>
            </w:pPr>
            <w:r w:rsidRPr="00024E0C">
              <w:rPr>
                <w:b/>
                <w:sz w:val="20"/>
              </w:rPr>
              <w:t>Jednostka</w:t>
            </w:r>
          </w:p>
        </w:tc>
        <w:tc>
          <w:tcPr>
            <w:tcW w:w="1720" w:type="dxa"/>
            <w:vAlign w:val="center"/>
          </w:tcPr>
          <w:p w:rsidR="009A1E01" w:rsidRPr="00024E0C" w:rsidRDefault="002727F9" w:rsidP="00044907">
            <w:pPr>
              <w:spacing w:after="120" w:line="276" w:lineRule="auto"/>
              <w:jc w:val="center"/>
              <w:rPr>
                <w:b/>
                <w:sz w:val="20"/>
              </w:rPr>
            </w:pPr>
            <w:r w:rsidRPr="00024E0C">
              <w:rPr>
                <w:b/>
                <w:sz w:val="20"/>
              </w:rPr>
              <w:t>Cena</w:t>
            </w:r>
            <w:r w:rsidR="00FE36BA">
              <w:rPr>
                <w:b/>
                <w:sz w:val="20"/>
              </w:rPr>
              <w:t xml:space="preserve"> jednostkowa</w:t>
            </w:r>
            <w:r w:rsidR="00A60E25" w:rsidRPr="00024E0C">
              <w:rPr>
                <w:b/>
                <w:sz w:val="20"/>
              </w:rPr>
              <w:t>, zł.</w:t>
            </w:r>
          </w:p>
        </w:tc>
        <w:tc>
          <w:tcPr>
            <w:tcW w:w="1565" w:type="dxa"/>
            <w:vAlign w:val="center"/>
          </w:tcPr>
          <w:p w:rsidR="009A1E01" w:rsidRPr="00024E0C" w:rsidRDefault="002727F9" w:rsidP="00A60E25">
            <w:pPr>
              <w:spacing w:after="120" w:line="276" w:lineRule="auto"/>
              <w:jc w:val="center"/>
              <w:rPr>
                <w:b/>
                <w:sz w:val="20"/>
              </w:rPr>
            </w:pPr>
            <w:r w:rsidRPr="00024E0C">
              <w:rPr>
                <w:b/>
                <w:sz w:val="20"/>
              </w:rPr>
              <w:t>Ilość</w:t>
            </w:r>
          </w:p>
        </w:tc>
        <w:tc>
          <w:tcPr>
            <w:tcW w:w="1800" w:type="dxa"/>
            <w:vAlign w:val="center"/>
          </w:tcPr>
          <w:p w:rsidR="009A1E01" w:rsidRPr="00024E0C" w:rsidRDefault="002727F9" w:rsidP="00044907">
            <w:pPr>
              <w:spacing w:after="120" w:line="276" w:lineRule="auto"/>
              <w:jc w:val="center"/>
              <w:rPr>
                <w:b/>
                <w:sz w:val="20"/>
              </w:rPr>
            </w:pPr>
            <w:r w:rsidRPr="00024E0C">
              <w:rPr>
                <w:b/>
                <w:sz w:val="20"/>
              </w:rPr>
              <w:t>Suma</w:t>
            </w:r>
            <w:r w:rsidR="00A60E25" w:rsidRPr="00024E0C">
              <w:rPr>
                <w:b/>
                <w:sz w:val="20"/>
              </w:rPr>
              <w:t>, zł.</w:t>
            </w:r>
          </w:p>
        </w:tc>
      </w:tr>
      <w:tr w:rsidR="00162832" w:rsidRPr="00024E0C" w:rsidTr="00A86282">
        <w:tc>
          <w:tcPr>
            <w:tcW w:w="2294" w:type="dxa"/>
            <w:vAlign w:val="center"/>
          </w:tcPr>
          <w:p w:rsidR="00485740" w:rsidRPr="00024E0C" w:rsidRDefault="00934073" w:rsidP="00A0671D">
            <w:pPr>
              <w:spacing w:after="120" w:line="276" w:lineRule="auto"/>
              <w:jc w:val="center"/>
              <w:rPr>
                <w:b/>
                <w:sz w:val="20"/>
              </w:rPr>
            </w:pPr>
            <w:r w:rsidRPr="00024E0C">
              <w:rPr>
                <w:b/>
                <w:sz w:val="20"/>
              </w:rPr>
              <w:t>Powierzchnia gruntu zajęta na stałe</w:t>
            </w:r>
            <w:r w:rsidR="002727F9" w:rsidRPr="00024E0C">
              <w:rPr>
                <w:b/>
                <w:sz w:val="20"/>
              </w:rPr>
              <w:t xml:space="preserve"> (w tym uprawy, nasadzenia </w:t>
            </w:r>
            <w:r w:rsidR="005926EA" w:rsidRPr="00024E0C">
              <w:rPr>
                <w:b/>
                <w:sz w:val="20"/>
              </w:rPr>
              <w:br/>
            </w:r>
            <w:r w:rsidR="002727F9" w:rsidRPr="00024E0C">
              <w:rPr>
                <w:b/>
                <w:sz w:val="20"/>
              </w:rPr>
              <w:t>i infrastruktura)</w:t>
            </w:r>
          </w:p>
        </w:tc>
        <w:tc>
          <w:tcPr>
            <w:tcW w:w="1909" w:type="dxa"/>
            <w:vAlign w:val="center"/>
          </w:tcPr>
          <w:p w:rsidR="00485740" w:rsidRPr="00024E0C" w:rsidRDefault="00A920F0" w:rsidP="00044907">
            <w:pPr>
              <w:spacing w:after="120"/>
              <w:jc w:val="center"/>
              <w:rPr>
                <w:sz w:val="20"/>
              </w:rPr>
            </w:pPr>
            <w:r>
              <w:rPr>
                <w:sz w:val="20"/>
              </w:rPr>
              <w:t>Hektar</w:t>
            </w:r>
          </w:p>
        </w:tc>
        <w:tc>
          <w:tcPr>
            <w:tcW w:w="1720" w:type="dxa"/>
            <w:vAlign w:val="center"/>
          </w:tcPr>
          <w:p w:rsidR="00485740" w:rsidRPr="00024E0C" w:rsidRDefault="00EE35D3" w:rsidP="00044907">
            <w:pPr>
              <w:spacing w:after="120"/>
              <w:jc w:val="center"/>
              <w:rPr>
                <w:sz w:val="20"/>
              </w:rPr>
            </w:pPr>
            <w:r>
              <w:rPr>
                <w:sz w:val="20"/>
              </w:rPr>
              <w:t>Nie dotyczy</w:t>
            </w:r>
          </w:p>
        </w:tc>
        <w:tc>
          <w:tcPr>
            <w:tcW w:w="1565" w:type="dxa"/>
            <w:vAlign w:val="center"/>
          </w:tcPr>
          <w:p w:rsidR="00A60E25" w:rsidRPr="00024E0C" w:rsidRDefault="00A60E25" w:rsidP="00044907">
            <w:pPr>
              <w:spacing w:after="120"/>
              <w:jc w:val="center"/>
              <w:rPr>
                <w:sz w:val="20"/>
              </w:rPr>
            </w:pPr>
          </w:p>
          <w:p w:rsidR="00485740" w:rsidRPr="00024E0C" w:rsidRDefault="00A920F0" w:rsidP="00044907">
            <w:pPr>
              <w:spacing w:after="120"/>
              <w:jc w:val="center"/>
              <w:rPr>
                <w:sz w:val="20"/>
              </w:rPr>
            </w:pPr>
            <w:r>
              <w:rPr>
                <w:sz w:val="20"/>
              </w:rPr>
              <w:t>12,</w:t>
            </w:r>
            <w:r w:rsidR="00B70F48">
              <w:rPr>
                <w:sz w:val="20"/>
              </w:rPr>
              <w:t xml:space="preserve">2507 </w:t>
            </w:r>
            <w:r>
              <w:rPr>
                <w:sz w:val="20"/>
              </w:rPr>
              <w:t>ha</w:t>
            </w:r>
          </w:p>
          <w:p w:rsidR="00485740" w:rsidRPr="00024E0C" w:rsidRDefault="00485740" w:rsidP="00044907">
            <w:pPr>
              <w:spacing w:after="120"/>
              <w:jc w:val="center"/>
              <w:rPr>
                <w:sz w:val="20"/>
              </w:rPr>
            </w:pPr>
          </w:p>
        </w:tc>
        <w:tc>
          <w:tcPr>
            <w:tcW w:w="1800" w:type="dxa"/>
            <w:vAlign w:val="center"/>
          </w:tcPr>
          <w:p w:rsidR="00485740" w:rsidRPr="00024E0C" w:rsidRDefault="00485740" w:rsidP="00044907">
            <w:pPr>
              <w:spacing w:after="120"/>
              <w:jc w:val="center"/>
              <w:rPr>
                <w:sz w:val="20"/>
              </w:rPr>
            </w:pPr>
          </w:p>
          <w:p w:rsidR="00485740" w:rsidRPr="00024E0C" w:rsidRDefault="00C81725" w:rsidP="00044907">
            <w:pPr>
              <w:spacing w:after="120"/>
              <w:jc w:val="center"/>
              <w:rPr>
                <w:sz w:val="20"/>
              </w:rPr>
            </w:pPr>
            <w:r w:rsidRPr="00024E0C">
              <w:rPr>
                <w:sz w:val="20"/>
              </w:rPr>
              <w:t>2 </w:t>
            </w:r>
            <w:r w:rsidR="00E85716">
              <w:rPr>
                <w:sz w:val="20"/>
              </w:rPr>
              <w:t>128</w:t>
            </w:r>
            <w:r w:rsidR="00E85716" w:rsidRPr="00024E0C">
              <w:rPr>
                <w:sz w:val="20"/>
              </w:rPr>
              <w:t> </w:t>
            </w:r>
            <w:r w:rsidR="00E85716">
              <w:rPr>
                <w:sz w:val="20"/>
              </w:rPr>
              <w:t>075</w:t>
            </w:r>
            <w:r w:rsidRPr="00024E0C">
              <w:rPr>
                <w:sz w:val="20"/>
              </w:rPr>
              <w:t>,98</w:t>
            </w:r>
            <w:r w:rsidR="00485740" w:rsidRPr="00024E0C">
              <w:rPr>
                <w:sz w:val="20"/>
              </w:rPr>
              <w:t xml:space="preserve"> zł</w:t>
            </w:r>
            <w:r w:rsidR="00A60E25" w:rsidRPr="00024E0C">
              <w:rPr>
                <w:rStyle w:val="Odwoanieprzypisudolnego"/>
                <w:sz w:val="20"/>
              </w:rPr>
              <w:footnoteReference w:id="22"/>
            </w:r>
          </w:p>
          <w:p w:rsidR="00485740" w:rsidRPr="00024E0C" w:rsidRDefault="00485740" w:rsidP="00044907">
            <w:pPr>
              <w:spacing w:after="120"/>
              <w:jc w:val="center"/>
              <w:rPr>
                <w:sz w:val="20"/>
              </w:rPr>
            </w:pPr>
          </w:p>
        </w:tc>
      </w:tr>
      <w:tr w:rsidR="00162832" w:rsidRPr="00024E0C" w:rsidTr="00A86282">
        <w:tc>
          <w:tcPr>
            <w:tcW w:w="2294" w:type="dxa"/>
            <w:vAlign w:val="center"/>
          </w:tcPr>
          <w:p w:rsidR="00485740" w:rsidRPr="00024E0C" w:rsidRDefault="005E10B8" w:rsidP="00044907">
            <w:pPr>
              <w:spacing w:after="120" w:line="276" w:lineRule="auto"/>
              <w:jc w:val="center"/>
              <w:rPr>
                <w:b/>
                <w:sz w:val="20"/>
              </w:rPr>
            </w:pPr>
            <w:r w:rsidRPr="00024E0C">
              <w:rPr>
                <w:rFonts w:eastAsia="Calibri" w:cs="Times New Roman"/>
                <w:b/>
                <w:sz w:val="20"/>
              </w:rPr>
              <w:t>Trwałe ograniczenia w sposobie użytkowania nieruchomości</w:t>
            </w:r>
            <w:r w:rsidR="00DF3E99" w:rsidRPr="00024E0C">
              <w:rPr>
                <w:rFonts w:eastAsia="Calibri" w:cs="Times New Roman"/>
                <w:sz w:val="20"/>
              </w:rPr>
              <w:t xml:space="preserve"> </w:t>
            </w:r>
          </w:p>
        </w:tc>
        <w:tc>
          <w:tcPr>
            <w:tcW w:w="1909" w:type="dxa"/>
            <w:vAlign w:val="center"/>
          </w:tcPr>
          <w:p w:rsidR="00485740" w:rsidRPr="00024E0C" w:rsidRDefault="00934073" w:rsidP="00044907">
            <w:pPr>
              <w:spacing w:after="120"/>
              <w:jc w:val="center"/>
              <w:rPr>
                <w:sz w:val="20"/>
              </w:rPr>
            </w:pPr>
            <w:r w:rsidRPr="00024E0C">
              <w:rPr>
                <w:sz w:val="20"/>
              </w:rPr>
              <w:t>Sztuka</w:t>
            </w:r>
          </w:p>
        </w:tc>
        <w:tc>
          <w:tcPr>
            <w:tcW w:w="1720" w:type="dxa"/>
            <w:vAlign w:val="center"/>
          </w:tcPr>
          <w:p w:rsidR="00485740" w:rsidRPr="00024E0C" w:rsidRDefault="00EE35D3" w:rsidP="00044907">
            <w:pPr>
              <w:spacing w:after="120"/>
              <w:jc w:val="center"/>
              <w:rPr>
                <w:sz w:val="20"/>
              </w:rPr>
            </w:pPr>
            <w:r>
              <w:rPr>
                <w:sz w:val="20"/>
              </w:rPr>
              <w:t>Nie dotyczy</w:t>
            </w:r>
          </w:p>
        </w:tc>
        <w:tc>
          <w:tcPr>
            <w:tcW w:w="1565" w:type="dxa"/>
            <w:vAlign w:val="center"/>
          </w:tcPr>
          <w:p w:rsidR="00A60E25" w:rsidRPr="00024E0C" w:rsidRDefault="00A60E25" w:rsidP="00044907">
            <w:pPr>
              <w:spacing w:after="120"/>
              <w:jc w:val="center"/>
              <w:rPr>
                <w:sz w:val="20"/>
              </w:rPr>
            </w:pPr>
          </w:p>
          <w:p w:rsidR="00485740" w:rsidRPr="00024E0C" w:rsidRDefault="00A703B0" w:rsidP="00044907">
            <w:pPr>
              <w:spacing w:after="120"/>
              <w:jc w:val="center"/>
              <w:rPr>
                <w:sz w:val="20"/>
              </w:rPr>
            </w:pPr>
            <w:r w:rsidRPr="00024E0C">
              <w:rPr>
                <w:sz w:val="20"/>
              </w:rPr>
              <w:t xml:space="preserve">98 </w:t>
            </w:r>
            <w:r w:rsidR="00A60E25" w:rsidRPr="00024E0C">
              <w:rPr>
                <w:sz w:val="20"/>
              </w:rPr>
              <w:t>szt.</w:t>
            </w:r>
          </w:p>
          <w:p w:rsidR="00485740" w:rsidRPr="00024E0C" w:rsidRDefault="00485740" w:rsidP="00044907">
            <w:pPr>
              <w:spacing w:after="120"/>
              <w:jc w:val="center"/>
              <w:rPr>
                <w:sz w:val="20"/>
              </w:rPr>
            </w:pPr>
          </w:p>
        </w:tc>
        <w:tc>
          <w:tcPr>
            <w:tcW w:w="1800" w:type="dxa"/>
            <w:vAlign w:val="center"/>
          </w:tcPr>
          <w:p w:rsidR="00485740" w:rsidRPr="00024E0C" w:rsidRDefault="00485740" w:rsidP="00044907">
            <w:pPr>
              <w:spacing w:after="120"/>
              <w:jc w:val="center"/>
              <w:rPr>
                <w:sz w:val="20"/>
              </w:rPr>
            </w:pPr>
          </w:p>
          <w:p w:rsidR="00485740" w:rsidRPr="00024E0C" w:rsidRDefault="00A703B0" w:rsidP="00044907">
            <w:pPr>
              <w:spacing w:after="120"/>
              <w:jc w:val="center"/>
              <w:rPr>
                <w:sz w:val="20"/>
              </w:rPr>
            </w:pPr>
            <w:r w:rsidRPr="00024E0C">
              <w:rPr>
                <w:sz w:val="20"/>
              </w:rPr>
              <w:t>5</w:t>
            </w:r>
            <w:r w:rsidR="0052774F">
              <w:rPr>
                <w:sz w:val="20"/>
              </w:rPr>
              <w:t>2</w:t>
            </w:r>
            <w:r w:rsidR="00B5015E" w:rsidRPr="00024E0C">
              <w:rPr>
                <w:sz w:val="20"/>
              </w:rPr>
              <w:t> </w:t>
            </w:r>
            <w:r w:rsidR="0052774F">
              <w:rPr>
                <w:sz w:val="20"/>
              </w:rPr>
              <w:t>400</w:t>
            </w:r>
            <w:r w:rsidR="00B5015E" w:rsidRPr="00024E0C">
              <w:rPr>
                <w:sz w:val="20"/>
              </w:rPr>
              <w:t>,00</w:t>
            </w:r>
            <w:r w:rsidRPr="00024E0C">
              <w:rPr>
                <w:sz w:val="20"/>
              </w:rPr>
              <w:t xml:space="preserve"> zł</w:t>
            </w:r>
            <w:r w:rsidRPr="00024E0C">
              <w:rPr>
                <w:rStyle w:val="Odwoanieprzypisudolnego"/>
                <w:sz w:val="20"/>
              </w:rPr>
              <w:footnoteReference w:id="23"/>
            </w:r>
          </w:p>
          <w:p w:rsidR="00485740" w:rsidRPr="00024E0C" w:rsidRDefault="00485740" w:rsidP="00044907">
            <w:pPr>
              <w:spacing w:after="120"/>
              <w:jc w:val="center"/>
              <w:rPr>
                <w:sz w:val="20"/>
              </w:rPr>
            </w:pPr>
          </w:p>
        </w:tc>
      </w:tr>
      <w:tr w:rsidR="00224009" w:rsidRPr="00024E0C" w:rsidTr="00A86282">
        <w:tc>
          <w:tcPr>
            <w:tcW w:w="2294" w:type="dxa"/>
            <w:vAlign w:val="center"/>
          </w:tcPr>
          <w:p w:rsidR="00224009" w:rsidRPr="00024E0C" w:rsidRDefault="00224009" w:rsidP="00044907">
            <w:pPr>
              <w:spacing w:after="120"/>
              <w:jc w:val="center"/>
              <w:rPr>
                <w:rFonts w:eastAsia="Calibri" w:cs="Times New Roman"/>
                <w:b/>
                <w:sz w:val="20"/>
              </w:rPr>
            </w:pPr>
            <w:r w:rsidRPr="00024E0C">
              <w:rPr>
                <w:rFonts w:eastAsia="Calibri" w:cs="Times New Roman"/>
                <w:b/>
                <w:sz w:val="20"/>
              </w:rPr>
              <w:t>Koszty sądowe (depozyty)</w:t>
            </w:r>
            <w:r w:rsidR="00177ECB" w:rsidRPr="00024E0C">
              <w:rPr>
                <w:rStyle w:val="Odwoanieprzypisudolnego"/>
                <w:rFonts w:eastAsia="Calibri"/>
                <w:sz w:val="20"/>
              </w:rPr>
              <w:footnoteReference w:id="24"/>
            </w:r>
          </w:p>
        </w:tc>
        <w:tc>
          <w:tcPr>
            <w:tcW w:w="1909" w:type="dxa"/>
            <w:vAlign w:val="center"/>
          </w:tcPr>
          <w:p w:rsidR="00224009" w:rsidRPr="00024E0C" w:rsidRDefault="00224009" w:rsidP="00044907">
            <w:pPr>
              <w:spacing w:after="120"/>
              <w:jc w:val="center"/>
              <w:rPr>
                <w:sz w:val="20"/>
              </w:rPr>
            </w:pPr>
            <w:r w:rsidRPr="00024E0C">
              <w:rPr>
                <w:sz w:val="20"/>
              </w:rPr>
              <w:t>brak danych</w:t>
            </w:r>
          </w:p>
        </w:tc>
        <w:tc>
          <w:tcPr>
            <w:tcW w:w="1720" w:type="dxa"/>
            <w:vAlign w:val="center"/>
          </w:tcPr>
          <w:p w:rsidR="00224009" w:rsidRPr="00024E0C" w:rsidRDefault="00224009" w:rsidP="00224009">
            <w:pPr>
              <w:spacing w:after="120"/>
              <w:jc w:val="center"/>
              <w:rPr>
                <w:sz w:val="20"/>
              </w:rPr>
            </w:pPr>
            <w:r w:rsidRPr="00024E0C">
              <w:rPr>
                <w:sz w:val="20"/>
              </w:rPr>
              <w:t>brak danych</w:t>
            </w:r>
          </w:p>
        </w:tc>
        <w:tc>
          <w:tcPr>
            <w:tcW w:w="1565" w:type="dxa"/>
            <w:vAlign w:val="center"/>
          </w:tcPr>
          <w:p w:rsidR="00224009" w:rsidRPr="00024E0C" w:rsidRDefault="00224009" w:rsidP="00044907">
            <w:pPr>
              <w:spacing w:after="120"/>
              <w:jc w:val="center"/>
              <w:rPr>
                <w:sz w:val="20"/>
              </w:rPr>
            </w:pPr>
            <w:r w:rsidRPr="00024E0C">
              <w:rPr>
                <w:sz w:val="20"/>
              </w:rPr>
              <w:t>brak danych</w:t>
            </w:r>
          </w:p>
        </w:tc>
        <w:tc>
          <w:tcPr>
            <w:tcW w:w="1800" w:type="dxa"/>
            <w:vAlign w:val="center"/>
          </w:tcPr>
          <w:p w:rsidR="00224009" w:rsidRPr="00024E0C" w:rsidRDefault="00224009" w:rsidP="00044907">
            <w:pPr>
              <w:spacing w:after="120"/>
              <w:jc w:val="center"/>
              <w:rPr>
                <w:sz w:val="20"/>
              </w:rPr>
            </w:pPr>
            <w:r w:rsidRPr="00024E0C">
              <w:rPr>
                <w:sz w:val="20"/>
              </w:rPr>
              <w:t>brak danych</w:t>
            </w:r>
          </w:p>
        </w:tc>
      </w:tr>
      <w:tr w:rsidR="00162832" w:rsidRPr="00024E0C" w:rsidTr="00A86282">
        <w:tc>
          <w:tcPr>
            <w:tcW w:w="2294" w:type="dxa"/>
            <w:vAlign w:val="center"/>
          </w:tcPr>
          <w:p w:rsidR="00485740" w:rsidRPr="00024E0C" w:rsidRDefault="002727F9" w:rsidP="00044907">
            <w:pPr>
              <w:spacing w:after="120" w:line="276" w:lineRule="auto"/>
              <w:jc w:val="center"/>
              <w:rPr>
                <w:b/>
                <w:sz w:val="20"/>
              </w:rPr>
            </w:pPr>
            <w:r w:rsidRPr="00024E0C">
              <w:rPr>
                <w:b/>
                <w:sz w:val="20"/>
              </w:rPr>
              <w:t>RAZEM</w:t>
            </w:r>
          </w:p>
        </w:tc>
        <w:tc>
          <w:tcPr>
            <w:tcW w:w="1909" w:type="dxa"/>
            <w:vAlign w:val="center"/>
          </w:tcPr>
          <w:p w:rsidR="00485740" w:rsidRPr="00024E0C" w:rsidRDefault="00485740" w:rsidP="00044907">
            <w:pPr>
              <w:spacing w:after="120"/>
              <w:jc w:val="center"/>
              <w:rPr>
                <w:sz w:val="20"/>
              </w:rPr>
            </w:pPr>
          </w:p>
        </w:tc>
        <w:tc>
          <w:tcPr>
            <w:tcW w:w="1720" w:type="dxa"/>
            <w:vAlign w:val="center"/>
          </w:tcPr>
          <w:p w:rsidR="00485740" w:rsidRPr="00024E0C" w:rsidRDefault="00485740" w:rsidP="00044907">
            <w:pPr>
              <w:spacing w:after="120"/>
              <w:jc w:val="center"/>
              <w:rPr>
                <w:sz w:val="20"/>
              </w:rPr>
            </w:pPr>
          </w:p>
        </w:tc>
        <w:tc>
          <w:tcPr>
            <w:tcW w:w="1565" w:type="dxa"/>
            <w:vAlign w:val="center"/>
          </w:tcPr>
          <w:p w:rsidR="00485740" w:rsidRPr="00024E0C" w:rsidRDefault="00485740" w:rsidP="00044907">
            <w:pPr>
              <w:spacing w:after="120"/>
              <w:jc w:val="center"/>
              <w:rPr>
                <w:sz w:val="20"/>
              </w:rPr>
            </w:pPr>
          </w:p>
        </w:tc>
        <w:tc>
          <w:tcPr>
            <w:tcW w:w="1800" w:type="dxa"/>
            <w:vAlign w:val="center"/>
          </w:tcPr>
          <w:p w:rsidR="00485740" w:rsidRPr="00024E0C" w:rsidRDefault="00485740" w:rsidP="00044907">
            <w:pPr>
              <w:spacing w:after="120"/>
              <w:jc w:val="center"/>
              <w:rPr>
                <w:sz w:val="20"/>
              </w:rPr>
            </w:pPr>
          </w:p>
          <w:p w:rsidR="00485740" w:rsidRPr="00024E0C" w:rsidRDefault="00162832" w:rsidP="00E85716">
            <w:pPr>
              <w:spacing w:after="120"/>
              <w:jc w:val="center"/>
              <w:rPr>
                <w:sz w:val="20"/>
              </w:rPr>
            </w:pPr>
            <w:r w:rsidRPr="00024E0C">
              <w:rPr>
                <w:sz w:val="20"/>
              </w:rPr>
              <w:t>2 </w:t>
            </w:r>
            <w:r w:rsidR="00E85716">
              <w:rPr>
                <w:sz w:val="20"/>
              </w:rPr>
              <w:t>180</w:t>
            </w:r>
            <w:r w:rsidR="00E85716" w:rsidRPr="00024E0C">
              <w:rPr>
                <w:sz w:val="20"/>
              </w:rPr>
              <w:t> </w:t>
            </w:r>
            <w:r w:rsidR="00E85716">
              <w:rPr>
                <w:sz w:val="20"/>
              </w:rPr>
              <w:t>475</w:t>
            </w:r>
            <w:r w:rsidRPr="00024E0C">
              <w:rPr>
                <w:sz w:val="20"/>
              </w:rPr>
              <w:t>,98</w:t>
            </w:r>
            <w:r w:rsidR="00A60E25" w:rsidRPr="00024E0C">
              <w:rPr>
                <w:sz w:val="20"/>
              </w:rPr>
              <w:t xml:space="preserve"> zł</w:t>
            </w:r>
          </w:p>
        </w:tc>
      </w:tr>
    </w:tbl>
    <w:p w:rsidR="00C41954" w:rsidRPr="00024E0C" w:rsidRDefault="00C41954"/>
    <w:p w:rsidR="006D0F27" w:rsidRPr="00024E0C" w:rsidRDefault="006D0F27" w:rsidP="006D0F27">
      <w:pPr>
        <w:pStyle w:val="Nagwek1"/>
      </w:pPr>
      <w:bookmarkStart w:id="569" w:name="_Toc416223160"/>
      <w:bookmarkStart w:id="570" w:name="_Toc457990365"/>
      <w:bookmarkStart w:id="571" w:name="_Toc464568118"/>
      <w:bookmarkStart w:id="572" w:name="_Toc469986177"/>
      <w:r w:rsidRPr="00024E0C">
        <w:lastRenderedPageBreak/>
        <w:t xml:space="preserve">Harmonogram </w:t>
      </w:r>
      <w:bookmarkEnd w:id="569"/>
      <w:r w:rsidR="006B4AA1" w:rsidRPr="00024E0C">
        <w:t xml:space="preserve">wdrażania </w:t>
      </w:r>
      <w:r w:rsidR="000E55A8" w:rsidRPr="00024E0C">
        <w:t>PPN</w:t>
      </w:r>
      <w:r w:rsidR="00F93773" w:rsidRPr="00024E0C">
        <w:t>i</w:t>
      </w:r>
      <w:r w:rsidR="000E55A8" w:rsidRPr="00024E0C">
        <w:t>P</w:t>
      </w:r>
      <w:bookmarkEnd w:id="570"/>
      <w:bookmarkEnd w:id="571"/>
      <w:bookmarkEnd w:id="572"/>
    </w:p>
    <w:p w:rsidR="00547C7D" w:rsidRPr="00024E0C" w:rsidRDefault="00547C7D" w:rsidP="00547C7D">
      <w:r w:rsidRPr="00024E0C">
        <w:t xml:space="preserve">Poszczególne kroki niezbędne dla przygotowania i </w:t>
      </w:r>
      <w:r w:rsidR="006B4AA1" w:rsidRPr="00024E0C">
        <w:t xml:space="preserve">wdrażania </w:t>
      </w:r>
      <w:r w:rsidR="0004087C" w:rsidRPr="00024E0C">
        <w:t>PPNiP</w:t>
      </w:r>
      <w:r w:rsidRPr="00024E0C">
        <w:t xml:space="preserve">, </w:t>
      </w:r>
      <w:r w:rsidR="00A60E25" w:rsidRPr="00024E0C">
        <w:t>na podstawie</w:t>
      </w:r>
      <w:r w:rsidR="00D10026" w:rsidRPr="00024E0C">
        <w:t xml:space="preserve"> LARPF</w:t>
      </w:r>
      <w:r w:rsidR="00942C26" w:rsidRPr="00024E0C">
        <w:t xml:space="preserve"> </w:t>
      </w:r>
      <w:r w:rsidRPr="00024E0C">
        <w:t xml:space="preserve">przedstawiono w poniższej tabeli. Szczegółowy harmonogram  w tym zakresie zawiera </w:t>
      </w:r>
      <w:r w:rsidR="00C35744" w:rsidRPr="00024E0C">
        <w:t xml:space="preserve">Załącznik </w:t>
      </w:r>
      <w:r w:rsidRPr="00024E0C">
        <w:t>nr 2 do niniejszego dokumentu.</w:t>
      </w:r>
    </w:p>
    <w:p w:rsidR="00DE0B73" w:rsidRPr="00024E0C" w:rsidRDefault="00DE0B73" w:rsidP="00DE0B73"/>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33"/>
        <w:gridCol w:w="3504"/>
        <w:gridCol w:w="2646"/>
        <w:gridCol w:w="2205"/>
      </w:tblGrid>
      <w:tr w:rsidR="00DE0B73" w:rsidRPr="00024E0C" w:rsidTr="00C35744">
        <w:trPr>
          <w:cantSplit/>
          <w:tblHeader/>
        </w:trPr>
        <w:tc>
          <w:tcPr>
            <w:tcW w:w="9288"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44061"/>
            <w:vAlign w:val="center"/>
          </w:tcPr>
          <w:p w:rsidR="00DE0B73" w:rsidRPr="00024E0C" w:rsidRDefault="00DE0B73" w:rsidP="006216D0">
            <w:pPr>
              <w:spacing w:after="120"/>
              <w:jc w:val="center"/>
              <w:rPr>
                <w:rFonts w:cs="Arial"/>
                <w:b/>
                <w:color w:val="FFFFFF" w:themeColor="background1"/>
                <w:sz w:val="20"/>
                <w:szCs w:val="20"/>
              </w:rPr>
            </w:pPr>
            <w:r w:rsidRPr="00024E0C">
              <w:rPr>
                <w:rFonts w:cs="Arial"/>
                <w:b/>
                <w:color w:val="FFFFFF" w:themeColor="background1"/>
                <w:sz w:val="20"/>
                <w:szCs w:val="20"/>
              </w:rPr>
              <w:t>OPRACOWANIE PPNiP</w:t>
            </w:r>
          </w:p>
        </w:tc>
      </w:tr>
      <w:tr w:rsidR="00DE0B73" w:rsidRPr="00024E0C" w:rsidTr="00C35744">
        <w:trPr>
          <w:cantSplit/>
          <w:tblHeader/>
        </w:trPr>
        <w:tc>
          <w:tcPr>
            <w:tcW w:w="933" w:type="dxa"/>
            <w:tcBorders>
              <w:top w:val="single" w:sz="4" w:space="0" w:color="FFFFFF" w:themeColor="background1"/>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Kroki</w:t>
            </w:r>
          </w:p>
        </w:tc>
        <w:tc>
          <w:tcPr>
            <w:tcW w:w="3504" w:type="dxa"/>
            <w:tcBorders>
              <w:top w:val="single" w:sz="4" w:space="0" w:color="FFFFFF" w:themeColor="background1"/>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Działanie</w:t>
            </w:r>
          </w:p>
        </w:tc>
        <w:tc>
          <w:tcPr>
            <w:tcW w:w="2646" w:type="dxa"/>
            <w:tcBorders>
              <w:top w:val="single" w:sz="4" w:space="0" w:color="FFFFFF" w:themeColor="background1"/>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Odpowiedzialność</w:t>
            </w:r>
          </w:p>
        </w:tc>
        <w:tc>
          <w:tcPr>
            <w:tcW w:w="2205" w:type="dxa"/>
            <w:tcBorders>
              <w:top w:val="single" w:sz="4" w:space="0" w:color="FFFFFF" w:themeColor="background1"/>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Weryfikacja wykonanych działań</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1</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Wstępna ocena skutków społecznych Zadania</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 xml:space="preserve">Konsultant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2</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Ustalenie ostatecznego zakresu wywłaszczeń i sporządzenie </w:t>
            </w:r>
            <w:r w:rsidR="005926EA" w:rsidRPr="00024E0C">
              <w:rPr>
                <w:rFonts w:cs="Arial"/>
                <w:sz w:val="20"/>
                <w:szCs w:val="20"/>
              </w:rPr>
              <w:br/>
            </w:r>
            <w:r w:rsidRPr="00024E0C">
              <w:rPr>
                <w:rFonts w:cs="Arial"/>
                <w:sz w:val="20"/>
                <w:szCs w:val="20"/>
              </w:rPr>
              <w:t>projektu budowlanego</w:t>
            </w:r>
          </w:p>
        </w:tc>
        <w:tc>
          <w:tcPr>
            <w:tcW w:w="2646" w:type="dxa"/>
            <w:vAlign w:val="center"/>
          </w:tcPr>
          <w:p w:rsidR="00097329" w:rsidRPr="00024E0C" w:rsidRDefault="002727F9" w:rsidP="006216D0">
            <w:pPr>
              <w:spacing w:after="120"/>
              <w:jc w:val="center"/>
              <w:rPr>
                <w:sz w:val="20"/>
                <w:szCs w:val="20"/>
              </w:rPr>
            </w:pPr>
            <w:r w:rsidRPr="00024E0C">
              <w:rPr>
                <w:sz w:val="20"/>
                <w:szCs w:val="20"/>
              </w:rPr>
              <w:t>Projektant</w:t>
            </w:r>
            <w:r w:rsidR="00B67C05" w:rsidRPr="00024E0C">
              <w:rPr>
                <w:sz w:val="20"/>
                <w:szCs w:val="20"/>
              </w:rPr>
              <w:t xml:space="preserve"> i Konsultant</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3</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Określenie ram koordynacji </w:t>
            </w:r>
            <w:r w:rsidR="005926EA" w:rsidRPr="00024E0C">
              <w:rPr>
                <w:rFonts w:cs="Arial"/>
                <w:sz w:val="20"/>
                <w:szCs w:val="20"/>
              </w:rPr>
              <w:br/>
            </w:r>
            <w:r w:rsidRPr="00024E0C">
              <w:rPr>
                <w:rFonts w:cs="Arial"/>
                <w:sz w:val="20"/>
                <w:szCs w:val="20"/>
              </w:rPr>
              <w:t xml:space="preserve">w zakresie realizacji PPNiP </w:t>
            </w:r>
            <w:r w:rsidR="005926EA" w:rsidRPr="00024E0C">
              <w:rPr>
                <w:rFonts w:cs="Arial"/>
                <w:sz w:val="20"/>
                <w:szCs w:val="20"/>
              </w:rPr>
              <w:br/>
            </w:r>
            <w:r w:rsidRPr="00024E0C">
              <w:rPr>
                <w:rFonts w:cs="Arial"/>
                <w:sz w:val="20"/>
                <w:szCs w:val="20"/>
              </w:rPr>
              <w:t xml:space="preserve">z właściwymi organami </w:t>
            </w:r>
            <w:r w:rsidR="005926EA" w:rsidRPr="00024E0C">
              <w:rPr>
                <w:rFonts w:cs="Arial"/>
                <w:sz w:val="20"/>
                <w:szCs w:val="20"/>
              </w:rPr>
              <w:br/>
            </w:r>
            <w:r w:rsidRPr="00024E0C">
              <w:rPr>
                <w:rFonts w:cs="Arial"/>
                <w:sz w:val="20"/>
                <w:szCs w:val="20"/>
              </w:rPr>
              <w:t>administracji rządowej</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Konsultant</w:t>
            </w:r>
            <w:r w:rsidR="002727F9" w:rsidRPr="00024E0C">
              <w:rPr>
                <w:rFonts w:eastAsia="Batang"/>
                <w:sz w:val="20"/>
                <w:szCs w:val="20"/>
              </w:rPr>
              <w:t xml:space="preserve">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4</w:t>
            </w:r>
          </w:p>
        </w:tc>
        <w:tc>
          <w:tcPr>
            <w:tcW w:w="3504" w:type="dxa"/>
            <w:vAlign w:val="center"/>
          </w:tcPr>
          <w:p w:rsidR="00DE0B73" w:rsidRPr="00024E0C" w:rsidRDefault="00DE0B73" w:rsidP="000B267C">
            <w:pPr>
              <w:spacing w:after="120"/>
              <w:jc w:val="center"/>
              <w:rPr>
                <w:rFonts w:cs="Arial"/>
                <w:sz w:val="20"/>
                <w:szCs w:val="20"/>
              </w:rPr>
            </w:pPr>
            <w:r w:rsidRPr="00024E0C">
              <w:rPr>
                <w:rFonts w:cs="Arial"/>
                <w:sz w:val="20"/>
                <w:szCs w:val="20"/>
              </w:rPr>
              <w:t>Zebranie wypisów i wyrysów</w:t>
            </w:r>
            <w:r w:rsidR="005926EA" w:rsidRPr="00024E0C">
              <w:rPr>
                <w:rFonts w:cs="Arial"/>
                <w:sz w:val="20"/>
                <w:szCs w:val="20"/>
              </w:rPr>
              <w:br/>
            </w:r>
            <w:r w:rsidRPr="00024E0C">
              <w:rPr>
                <w:rFonts w:cs="Arial"/>
                <w:sz w:val="20"/>
                <w:szCs w:val="20"/>
              </w:rPr>
              <w:t xml:space="preserve">z </w:t>
            </w:r>
            <w:r w:rsidR="000B267C" w:rsidRPr="00024E0C">
              <w:rPr>
                <w:rFonts w:cs="Arial"/>
                <w:sz w:val="20"/>
                <w:szCs w:val="20"/>
              </w:rPr>
              <w:t>EGIB</w:t>
            </w:r>
            <w:r w:rsidRPr="00024E0C">
              <w:rPr>
                <w:rFonts w:cs="Arial"/>
                <w:sz w:val="20"/>
                <w:szCs w:val="20"/>
              </w:rPr>
              <w:t xml:space="preserve"> </w:t>
            </w:r>
            <w:r w:rsidR="005926EA" w:rsidRPr="00024E0C">
              <w:rPr>
                <w:rFonts w:cs="Arial"/>
                <w:sz w:val="20"/>
                <w:szCs w:val="20"/>
              </w:rPr>
              <w:br/>
            </w:r>
            <w:r w:rsidRPr="00024E0C">
              <w:rPr>
                <w:rFonts w:cs="Arial"/>
                <w:sz w:val="20"/>
                <w:szCs w:val="20"/>
              </w:rPr>
              <w:t>oraz z planów zagospodarowania przestrzennego</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Konsultant</w:t>
            </w:r>
            <w:r w:rsidR="002727F9" w:rsidRPr="00024E0C">
              <w:rPr>
                <w:rFonts w:eastAsia="Batang"/>
                <w:sz w:val="20"/>
                <w:szCs w:val="20"/>
              </w:rPr>
              <w:t xml:space="preserve">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5</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Ocena skutków społecznych Zadania</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Konsultant</w:t>
            </w:r>
            <w:r w:rsidR="002727F9" w:rsidRPr="00024E0C">
              <w:rPr>
                <w:rFonts w:eastAsia="Batang"/>
                <w:sz w:val="20"/>
                <w:szCs w:val="20"/>
              </w:rPr>
              <w:t xml:space="preserve">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6</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Weryfikacja i aktualizacja zebranych materiałów, analiz oddziaływań </w:t>
            </w:r>
            <w:r w:rsidR="005926EA" w:rsidRPr="00024E0C">
              <w:rPr>
                <w:rFonts w:cs="Arial"/>
                <w:sz w:val="20"/>
                <w:szCs w:val="20"/>
              </w:rPr>
              <w:br/>
            </w:r>
            <w:r w:rsidRPr="00024E0C">
              <w:rPr>
                <w:rFonts w:cs="Arial"/>
                <w:sz w:val="20"/>
                <w:szCs w:val="20"/>
              </w:rPr>
              <w:t>i analiz ekonomicznych</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Konsultant</w:t>
            </w:r>
            <w:r w:rsidR="002727F9" w:rsidRPr="00024E0C">
              <w:rPr>
                <w:rFonts w:eastAsia="Batang"/>
                <w:sz w:val="20"/>
                <w:szCs w:val="20"/>
              </w:rPr>
              <w:t xml:space="preserve">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do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7</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Sporządzenie projektu PPNiP</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Konsultant</w:t>
            </w:r>
            <w:r w:rsidR="002727F9" w:rsidRPr="00024E0C">
              <w:rPr>
                <w:rFonts w:eastAsia="Batang"/>
                <w:sz w:val="20"/>
                <w:szCs w:val="20"/>
              </w:rPr>
              <w:t xml:space="preserve">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do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8</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Konsultacje społeczne PPNiP</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Konsultant</w:t>
            </w:r>
            <w:r w:rsidR="002727F9" w:rsidRPr="00024E0C">
              <w:rPr>
                <w:rFonts w:eastAsia="Batang"/>
                <w:sz w:val="20"/>
                <w:szCs w:val="20"/>
              </w:rPr>
              <w:t xml:space="preserve">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zespół do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9</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Wprowadzenie do projektu budowlanego zmian w wyniku konsultacji społecznych</w:t>
            </w:r>
          </w:p>
        </w:tc>
        <w:tc>
          <w:tcPr>
            <w:tcW w:w="2646" w:type="dxa"/>
            <w:vAlign w:val="center"/>
          </w:tcPr>
          <w:p w:rsidR="00097329" w:rsidRPr="00024E0C" w:rsidRDefault="002727F9" w:rsidP="006216D0">
            <w:pPr>
              <w:spacing w:after="120"/>
              <w:jc w:val="center"/>
              <w:rPr>
                <w:sz w:val="20"/>
                <w:szCs w:val="20"/>
              </w:rPr>
            </w:pPr>
            <w:r w:rsidRPr="00024E0C">
              <w:rPr>
                <w:sz w:val="20"/>
                <w:szCs w:val="20"/>
              </w:rPr>
              <w:t>Projektant</w:t>
            </w:r>
            <w:r w:rsidR="00B67C05" w:rsidRPr="00024E0C">
              <w:rPr>
                <w:sz w:val="20"/>
                <w:szCs w:val="20"/>
              </w:rPr>
              <w:t xml:space="preserve"> i Konsultant</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do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lastRenderedPageBreak/>
              <w:t xml:space="preserve">10 </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W zakresie wynikającym </w:t>
            </w:r>
            <w:r w:rsidR="005926EA" w:rsidRPr="00024E0C">
              <w:rPr>
                <w:rFonts w:cs="Arial"/>
                <w:sz w:val="20"/>
                <w:szCs w:val="20"/>
              </w:rPr>
              <w:br/>
            </w:r>
            <w:r w:rsidRPr="00024E0C">
              <w:rPr>
                <w:rFonts w:cs="Arial"/>
                <w:sz w:val="20"/>
                <w:szCs w:val="20"/>
              </w:rPr>
              <w:t>z uwzględnienia uwag i wniosków do PPNiP - weryfikacja i aktualizacja zebranych materiałów, analiz oddziaływań i analiz ekonomicznych</w:t>
            </w:r>
          </w:p>
        </w:tc>
        <w:tc>
          <w:tcPr>
            <w:tcW w:w="2646" w:type="dxa"/>
            <w:vAlign w:val="center"/>
          </w:tcPr>
          <w:p w:rsidR="00097329" w:rsidRPr="00024E0C" w:rsidRDefault="00EB710D" w:rsidP="006216D0">
            <w:pPr>
              <w:spacing w:after="120"/>
              <w:jc w:val="center"/>
              <w:rPr>
                <w:sz w:val="20"/>
                <w:szCs w:val="20"/>
              </w:rPr>
            </w:pPr>
            <w:r w:rsidRPr="00024E0C">
              <w:rPr>
                <w:rFonts w:eastAsia="Batang"/>
                <w:sz w:val="20"/>
                <w:szCs w:val="20"/>
              </w:rPr>
              <w:t>Konsultant</w:t>
            </w:r>
            <w:r w:rsidR="00697D95" w:rsidRPr="00024E0C">
              <w:rPr>
                <w:rFonts w:eastAsia="Batang"/>
                <w:sz w:val="20"/>
                <w:szCs w:val="20"/>
              </w:rPr>
              <w:t xml:space="preserve"> </w:t>
            </w:r>
            <w:r w:rsidR="002727F9" w:rsidRPr="00024E0C">
              <w:rPr>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do weryfikacji PPNiP</w:t>
            </w:r>
          </w:p>
        </w:tc>
      </w:tr>
      <w:tr w:rsidR="00DE0B73"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11</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W zakresie wynikającym </w:t>
            </w:r>
            <w:r w:rsidR="005926EA" w:rsidRPr="00024E0C">
              <w:rPr>
                <w:rFonts w:cs="Arial"/>
                <w:sz w:val="20"/>
                <w:szCs w:val="20"/>
              </w:rPr>
              <w:br/>
            </w:r>
            <w:r w:rsidRPr="00024E0C">
              <w:rPr>
                <w:rFonts w:cs="Arial"/>
                <w:sz w:val="20"/>
                <w:szCs w:val="20"/>
              </w:rPr>
              <w:t>z uwzględnienia uwag i wniosków do PPNiP – wprowadzenie zmian do PPNiP</w:t>
            </w:r>
          </w:p>
        </w:tc>
        <w:tc>
          <w:tcPr>
            <w:tcW w:w="2646" w:type="dxa"/>
            <w:vAlign w:val="center"/>
          </w:tcPr>
          <w:p w:rsidR="00DE0B73" w:rsidRPr="00024E0C" w:rsidRDefault="00EB710D" w:rsidP="006216D0">
            <w:pPr>
              <w:spacing w:after="120"/>
              <w:jc w:val="center"/>
              <w:rPr>
                <w:rFonts w:cs="Arial"/>
                <w:sz w:val="20"/>
                <w:szCs w:val="20"/>
              </w:rPr>
            </w:pPr>
            <w:r w:rsidRPr="00024E0C">
              <w:rPr>
                <w:rFonts w:eastAsia="Batang" w:cs="Arial"/>
                <w:sz w:val="20"/>
                <w:szCs w:val="20"/>
              </w:rPr>
              <w:t>Konsultant</w:t>
            </w:r>
            <w:r w:rsidR="00DE0B73" w:rsidRPr="00024E0C">
              <w:rPr>
                <w:rFonts w:eastAsia="Batang" w:cs="Arial"/>
                <w:sz w:val="20"/>
                <w:szCs w:val="20"/>
              </w:rPr>
              <w:t xml:space="preserve"> </w:t>
            </w:r>
            <w:r w:rsidR="00DE0B73" w:rsidRPr="00024E0C">
              <w:rPr>
                <w:rFonts w:cs="Arial"/>
                <w:sz w:val="20"/>
                <w:szCs w:val="20"/>
              </w:rPr>
              <w:t>-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do weryfikacji PPNiP</w:t>
            </w:r>
          </w:p>
        </w:tc>
      </w:tr>
      <w:tr w:rsidR="00E2132F" w:rsidRPr="00024E0C" w:rsidTr="00C35744">
        <w:trPr>
          <w:cantSplit/>
        </w:trPr>
        <w:tc>
          <w:tcPr>
            <w:tcW w:w="933" w:type="dxa"/>
            <w:vAlign w:val="center"/>
          </w:tcPr>
          <w:p w:rsidR="00E2132F" w:rsidRPr="00024E0C" w:rsidRDefault="00E2132F" w:rsidP="006216D0">
            <w:pPr>
              <w:spacing w:after="120"/>
              <w:jc w:val="center"/>
              <w:rPr>
                <w:rFonts w:cs="Arial"/>
                <w:sz w:val="20"/>
                <w:szCs w:val="20"/>
              </w:rPr>
            </w:pPr>
            <w:r>
              <w:rPr>
                <w:rFonts w:cs="Arial"/>
                <w:sz w:val="20"/>
                <w:szCs w:val="20"/>
              </w:rPr>
              <w:t>12</w:t>
            </w:r>
          </w:p>
        </w:tc>
        <w:tc>
          <w:tcPr>
            <w:tcW w:w="3504" w:type="dxa"/>
            <w:vAlign w:val="center"/>
          </w:tcPr>
          <w:p w:rsidR="00E2132F" w:rsidRPr="00024E0C" w:rsidRDefault="00E2132F" w:rsidP="006216D0">
            <w:pPr>
              <w:spacing w:after="120"/>
              <w:jc w:val="center"/>
              <w:rPr>
                <w:rFonts w:cs="Arial"/>
                <w:sz w:val="20"/>
                <w:szCs w:val="20"/>
              </w:rPr>
            </w:pPr>
            <w:r>
              <w:rPr>
                <w:rFonts w:cs="Arial"/>
                <w:sz w:val="20"/>
                <w:szCs w:val="20"/>
              </w:rPr>
              <w:t>Złożenie PPNiP do Banku Światowego</w:t>
            </w:r>
          </w:p>
        </w:tc>
        <w:tc>
          <w:tcPr>
            <w:tcW w:w="2646" w:type="dxa"/>
            <w:vAlign w:val="center"/>
          </w:tcPr>
          <w:p w:rsidR="00E2132F" w:rsidRPr="00024E0C" w:rsidRDefault="00E2132F" w:rsidP="006216D0">
            <w:pPr>
              <w:spacing w:after="120"/>
              <w:jc w:val="center"/>
              <w:rPr>
                <w:rFonts w:eastAsia="Batang" w:cs="Arial"/>
                <w:sz w:val="20"/>
                <w:szCs w:val="20"/>
              </w:rPr>
            </w:pPr>
            <w:r>
              <w:rPr>
                <w:rFonts w:eastAsia="Batang" w:cs="Arial"/>
                <w:sz w:val="20"/>
                <w:szCs w:val="20"/>
              </w:rPr>
              <w:t>ŚZMiUW</w:t>
            </w:r>
          </w:p>
        </w:tc>
        <w:tc>
          <w:tcPr>
            <w:tcW w:w="2205" w:type="dxa"/>
            <w:vAlign w:val="center"/>
          </w:tcPr>
          <w:p w:rsidR="00E2132F" w:rsidRPr="00024E0C" w:rsidRDefault="00E2132F" w:rsidP="006216D0">
            <w:pPr>
              <w:spacing w:after="120"/>
              <w:jc w:val="center"/>
              <w:rPr>
                <w:rFonts w:cs="Arial"/>
                <w:sz w:val="20"/>
                <w:szCs w:val="20"/>
              </w:rPr>
            </w:pPr>
            <w:r>
              <w:rPr>
                <w:rFonts w:cs="Arial"/>
                <w:sz w:val="20"/>
                <w:szCs w:val="20"/>
              </w:rPr>
              <w:t>BKP</w:t>
            </w:r>
          </w:p>
        </w:tc>
      </w:tr>
      <w:tr w:rsidR="00E2132F" w:rsidRPr="00024E0C" w:rsidTr="0041331C">
        <w:trPr>
          <w:cantSplit/>
        </w:trPr>
        <w:tc>
          <w:tcPr>
            <w:tcW w:w="933" w:type="dxa"/>
            <w:tcBorders>
              <w:bottom w:val="single" w:sz="4" w:space="0" w:color="auto"/>
            </w:tcBorders>
            <w:vAlign w:val="center"/>
          </w:tcPr>
          <w:p w:rsidR="00E2132F" w:rsidRPr="00024E0C" w:rsidRDefault="00E2132F" w:rsidP="006216D0">
            <w:pPr>
              <w:spacing w:after="120"/>
              <w:jc w:val="center"/>
              <w:rPr>
                <w:rFonts w:cs="Arial"/>
                <w:sz w:val="20"/>
                <w:szCs w:val="20"/>
              </w:rPr>
            </w:pPr>
            <w:r>
              <w:rPr>
                <w:rFonts w:cs="Arial"/>
                <w:sz w:val="20"/>
                <w:szCs w:val="20"/>
              </w:rPr>
              <w:t>13</w:t>
            </w:r>
          </w:p>
        </w:tc>
        <w:tc>
          <w:tcPr>
            <w:tcW w:w="3504" w:type="dxa"/>
            <w:tcBorders>
              <w:bottom w:val="single" w:sz="4" w:space="0" w:color="auto"/>
            </w:tcBorders>
            <w:vAlign w:val="center"/>
          </w:tcPr>
          <w:p w:rsidR="00E2132F" w:rsidRPr="00024E0C" w:rsidRDefault="00E2132F" w:rsidP="006216D0">
            <w:pPr>
              <w:spacing w:after="120"/>
              <w:jc w:val="center"/>
              <w:rPr>
                <w:rFonts w:cs="Arial"/>
                <w:sz w:val="20"/>
                <w:szCs w:val="20"/>
              </w:rPr>
            </w:pPr>
            <w:r>
              <w:rPr>
                <w:rFonts w:cs="Arial"/>
                <w:sz w:val="20"/>
                <w:szCs w:val="20"/>
              </w:rPr>
              <w:t>Brak uwag Banku Światowego</w:t>
            </w:r>
          </w:p>
        </w:tc>
        <w:tc>
          <w:tcPr>
            <w:tcW w:w="2646" w:type="dxa"/>
            <w:tcBorders>
              <w:bottom w:val="single" w:sz="4" w:space="0" w:color="auto"/>
            </w:tcBorders>
            <w:vAlign w:val="center"/>
          </w:tcPr>
          <w:p w:rsidR="00E2132F" w:rsidRPr="00024E0C" w:rsidRDefault="00E2132F" w:rsidP="006216D0">
            <w:pPr>
              <w:spacing w:after="120"/>
              <w:jc w:val="center"/>
              <w:rPr>
                <w:rFonts w:eastAsia="Batang" w:cs="Arial"/>
                <w:sz w:val="20"/>
                <w:szCs w:val="20"/>
              </w:rPr>
            </w:pPr>
            <w:r>
              <w:rPr>
                <w:rFonts w:eastAsia="Batang" w:cs="Arial"/>
                <w:sz w:val="20"/>
                <w:szCs w:val="20"/>
              </w:rPr>
              <w:t>BŚ</w:t>
            </w:r>
          </w:p>
        </w:tc>
        <w:tc>
          <w:tcPr>
            <w:tcW w:w="2205" w:type="dxa"/>
            <w:tcBorders>
              <w:bottom w:val="single" w:sz="4" w:space="0" w:color="auto"/>
            </w:tcBorders>
            <w:vAlign w:val="center"/>
          </w:tcPr>
          <w:p w:rsidR="00E2132F" w:rsidRPr="00024E0C" w:rsidRDefault="00E2132F" w:rsidP="006216D0">
            <w:pPr>
              <w:spacing w:after="120"/>
              <w:jc w:val="center"/>
              <w:rPr>
                <w:rFonts w:cs="Arial"/>
                <w:sz w:val="20"/>
                <w:szCs w:val="20"/>
              </w:rPr>
            </w:pPr>
          </w:p>
        </w:tc>
      </w:tr>
      <w:tr w:rsidR="00DE0B73" w:rsidRPr="00024E0C" w:rsidTr="0041331C">
        <w:trPr>
          <w:cantSplit/>
        </w:trPr>
        <w:tc>
          <w:tcPr>
            <w:tcW w:w="933" w:type="dxa"/>
            <w:tcBorders>
              <w:bottom w:val="single" w:sz="4" w:space="0" w:color="auto"/>
            </w:tcBorders>
            <w:vAlign w:val="center"/>
          </w:tcPr>
          <w:p w:rsidR="00DE0B73" w:rsidRPr="00024E0C" w:rsidRDefault="00E2132F" w:rsidP="006216D0">
            <w:pPr>
              <w:spacing w:after="120"/>
              <w:jc w:val="center"/>
              <w:rPr>
                <w:rFonts w:cs="Arial"/>
                <w:sz w:val="20"/>
                <w:szCs w:val="20"/>
              </w:rPr>
            </w:pPr>
            <w:r>
              <w:rPr>
                <w:rFonts w:cs="Arial"/>
                <w:sz w:val="20"/>
                <w:szCs w:val="20"/>
              </w:rPr>
              <w:t>14</w:t>
            </w:r>
          </w:p>
        </w:tc>
        <w:tc>
          <w:tcPr>
            <w:tcW w:w="3504"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Upublicznienie PPNiP</w:t>
            </w:r>
          </w:p>
        </w:tc>
        <w:tc>
          <w:tcPr>
            <w:tcW w:w="2646" w:type="dxa"/>
            <w:tcBorders>
              <w:bottom w:val="single" w:sz="4" w:space="0" w:color="auto"/>
            </w:tcBorders>
            <w:vAlign w:val="center"/>
          </w:tcPr>
          <w:p w:rsidR="00DE0B73" w:rsidRPr="00024E0C" w:rsidRDefault="00EB710D" w:rsidP="006216D0">
            <w:pPr>
              <w:spacing w:after="120"/>
              <w:jc w:val="center"/>
              <w:rPr>
                <w:rFonts w:cs="Arial"/>
                <w:sz w:val="20"/>
                <w:szCs w:val="20"/>
              </w:rPr>
            </w:pPr>
            <w:r w:rsidRPr="00024E0C">
              <w:rPr>
                <w:rFonts w:eastAsia="Batang" w:cs="Arial"/>
                <w:sz w:val="20"/>
                <w:szCs w:val="20"/>
              </w:rPr>
              <w:t>Konsultant</w:t>
            </w:r>
            <w:r w:rsidR="00DE0B73" w:rsidRPr="00024E0C">
              <w:rPr>
                <w:rFonts w:eastAsia="Batang" w:cs="Arial"/>
                <w:sz w:val="20"/>
                <w:szCs w:val="20"/>
              </w:rPr>
              <w:t xml:space="preserve"> </w:t>
            </w:r>
            <w:r w:rsidR="00DE0B73" w:rsidRPr="00024E0C">
              <w:rPr>
                <w:rFonts w:cs="Arial"/>
                <w:sz w:val="20"/>
                <w:szCs w:val="20"/>
              </w:rPr>
              <w:t>-  zespół ds. prawnych i społecznych</w:t>
            </w:r>
          </w:p>
        </w:tc>
        <w:tc>
          <w:tcPr>
            <w:tcW w:w="2205"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do weryfikacji PPNiP</w:t>
            </w:r>
          </w:p>
        </w:tc>
      </w:tr>
    </w:tbl>
    <w:p w:rsidR="00C35744" w:rsidRPr="00024E0C" w:rsidRDefault="00C35744"/>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33"/>
        <w:gridCol w:w="3504"/>
        <w:gridCol w:w="2646"/>
        <w:gridCol w:w="2205"/>
      </w:tblGrid>
      <w:tr w:rsidR="00DE0B73" w:rsidRPr="00024E0C" w:rsidTr="00C35744">
        <w:trPr>
          <w:cantSplit/>
          <w:tblHeader/>
        </w:trPr>
        <w:tc>
          <w:tcPr>
            <w:tcW w:w="9288" w:type="dxa"/>
            <w:gridSpan w:val="4"/>
            <w:tcBorders>
              <w:top w:val="single" w:sz="4" w:space="0" w:color="FFFFFF"/>
              <w:left w:val="single" w:sz="4" w:space="0" w:color="FFFFFF"/>
              <w:bottom w:val="single" w:sz="4" w:space="0" w:color="FFFFFF"/>
              <w:right w:val="single" w:sz="4" w:space="0" w:color="FFFFFF"/>
            </w:tcBorders>
            <w:shd w:val="clear" w:color="auto" w:fill="244061"/>
            <w:vAlign w:val="center"/>
          </w:tcPr>
          <w:p w:rsidR="00DE0B73" w:rsidRPr="00024E0C" w:rsidRDefault="00DE0B73" w:rsidP="006216D0">
            <w:pPr>
              <w:spacing w:after="120"/>
              <w:jc w:val="center"/>
              <w:rPr>
                <w:rFonts w:cs="Arial"/>
                <w:b/>
                <w:color w:val="FFFFFF" w:themeColor="background1"/>
                <w:sz w:val="20"/>
                <w:szCs w:val="20"/>
              </w:rPr>
            </w:pPr>
            <w:r w:rsidRPr="00024E0C">
              <w:rPr>
                <w:rFonts w:cs="Arial"/>
                <w:b/>
                <w:color w:val="FFFFFF" w:themeColor="background1"/>
                <w:sz w:val="20"/>
                <w:szCs w:val="20"/>
              </w:rPr>
              <w:t>WDROŻENIE PPNiP</w:t>
            </w:r>
          </w:p>
        </w:tc>
      </w:tr>
      <w:tr w:rsidR="00CD0E60" w:rsidRPr="00024E0C" w:rsidTr="00C35744">
        <w:trPr>
          <w:cantSplit/>
          <w:tblHeader/>
        </w:trPr>
        <w:tc>
          <w:tcPr>
            <w:tcW w:w="933"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Kroki</w:t>
            </w:r>
          </w:p>
        </w:tc>
        <w:tc>
          <w:tcPr>
            <w:tcW w:w="3504"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Działanie</w:t>
            </w:r>
          </w:p>
        </w:tc>
        <w:tc>
          <w:tcPr>
            <w:tcW w:w="2646"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Odpowiedzialność</w:t>
            </w:r>
          </w:p>
        </w:tc>
        <w:tc>
          <w:tcPr>
            <w:tcW w:w="2205"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Weryfikacja wykonanych działań</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1</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Ustalenie szczegółowego harmonogramu realizacji PPNiP</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Konsultant ds. PPNiP – zespół ds. prawnych </w:t>
            </w:r>
            <w:r w:rsidR="005926EA" w:rsidRPr="00024E0C">
              <w:rPr>
                <w:rFonts w:cs="Arial"/>
                <w:sz w:val="20"/>
                <w:szCs w:val="20"/>
              </w:rPr>
              <w:br/>
            </w:r>
            <w:r w:rsidRPr="00024E0C">
              <w:rPr>
                <w:rFonts w:cs="Arial"/>
                <w:sz w:val="20"/>
                <w:szCs w:val="20"/>
              </w:rPr>
              <w:t>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2</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Złożenie wniosków o PNRI</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Projektant</w:t>
            </w:r>
            <w:r w:rsidR="00B67C05" w:rsidRPr="00024E0C">
              <w:rPr>
                <w:rFonts w:cs="Arial"/>
                <w:sz w:val="20"/>
                <w:szCs w:val="20"/>
              </w:rPr>
              <w:t xml:space="preserve"> i Kon</w:t>
            </w:r>
            <w:r w:rsidR="00CD0E60" w:rsidRPr="00024E0C">
              <w:rPr>
                <w:rFonts w:cs="Arial"/>
                <w:sz w:val="20"/>
                <w:szCs w:val="20"/>
              </w:rPr>
              <w:t>sultant</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3</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Pozyskanie przez JWP nieruchomości, które będą mogły zostać przekazane jako zamienne</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Konsultant ds. PPNiP – zespół ds. prawnych </w:t>
            </w:r>
            <w:r w:rsidR="005926EA" w:rsidRPr="00024E0C">
              <w:rPr>
                <w:rFonts w:cs="Arial"/>
                <w:sz w:val="20"/>
                <w:szCs w:val="20"/>
              </w:rPr>
              <w:br/>
            </w:r>
            <w:r w:rsidRPr="00024E0C">
              <w:rPr>
                <w:rFonts w:cs="Arial"/>
                <w:sz w:val="20"/>
                <w:szCs w:val="20"/>
              </w:rPr>
              <w:t>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4</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Uzyskanie PNRI</w:t>
            </w:r>
          </w:p>
        </w:tc>
        <w:tc>
          <w:tcPr>
            <w:tcW w:w="2646" w:type="dxa"/>
            <w:vAlign w:val="center"/>
          </w:tcPr>
          <w:p w:rsidR="00DE0B73" w:rsidRPr="00024E0C" w:rsidRDefault="00DE0B73" w:rsidP="006216D0">
            <w:pPr>
              <w:spacing w:after="120"/>
              <w:jc w:val="center"/>
              <w:rPr>
                <w:rFonts w:cs="Arial"/>
                <w:sz w:val="20"/>
                <w:szCs w:val="20"/>
              </w:rPr>
            </w:pPr>
            <w:r w:rsidRPr="00024E0C">
              <w:rPr>
                <w:sz w:val="20"/>
              </w:rPr>
              <w:t>Projektant</w:t>
            </w:r>
            <w:r w:rsidR="00CD0E60" w:rsidRPr="00024E0C">
              <w:rPr>
                <w:rFonts w:cs="Arial"/>
                <w:sz w:val="20"/>
                <w:szCs w:val="20"/>
              </w:rPr>
              <w:t xml:space="preserve"> i Konsultant</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5</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Przekazanie PAP informacji </w:t>
            </w:r>
            <w:r w:rsidR="005926EA" w:rsidRPr="00024E0C">
              <w:rPr>
                <w:rFonts w:cs="Arial"/>
                <w:sz w:val="20"/>
                <w:szCs w:val="20"/>
              </w:rPr>
              <w:br/>
            </w:r>
            <w:r w:rsidRPr="00024E0C">
              <w:rPr>
                <w:rFonts w:cs="Arial"/>
                <w:sz w:val="20"/>
                <w:szCs w:val="20"/>
              </w:rPr>
              <w:t xml:space="preserve">o uzyskaniu PNRI i o jej skutkach oraz o planowanych dalszych działaniach </w:t>
            </w:r>
            <w:r w:rsidR="00722F94" w:rsidRPr="00024E0C">
              <w:rPr>
                <w:rFonts w:cs="Arial"/>
                <w:sz w:val="20"/>
                <w:szCs w:val="20"/>
              </w:rPr>
              <w:t>Zamawiającego</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Konsultant ds. PPNiP – zespół ds. prawnych 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lastRenderedPageBreak/>
              <w:t>6</w:t>
            </w:r>
          </w:p>
        </w:tc>
        <w:tc>
          <w:tcPr>
            <w:tcW w:w="3504" w:type="dxa"/>
            <w:vAlign w:val="center"/>
          </w:tcPr>
          <w:p w:rsidR="00DE0B73" w:rsidRPr="00024E0C" w:rsidRDefault="00DE0B73" w:rsidP="00127B09">
            <w:pPr>
              <w:spacing w:after="120"/>
              <w:jc w:val="center"/>
              <w:rPr>
                <w:rFonts w:cs="Arial"/>
                <w:sz w:val="20"/>
                <w:szCs w:val="20"/>
              </w:rPr>
            </w:pPr>
            <w:r w:rsidRPr="00024E0C">
              <w:rPr>
                <w:rFonts w:cs="Arial"/>
                <w:sz w:val="20"/>
                <w:szCs w:val="20"/>
              </w:rPr>
              <w:t xml:space="preserve">Wycena nieruchomości przez </w:t>
            </w:r>
            <w:r w:rsidR="00127B09" w:rsidRPr="00024E0C">
              <w:rPr>
                <w:rFonts w:cs="Arial"/>
                <w:sz w:val="20"/>
                <w:szCs w:val="20"/>
              </w:rPr>
              <w:t>biegłych</w:t>
            </w:r>
            <w:r w:rsidRPr="00024E0C">
              <w:rPr>
                <w:rFonts w:cs="Arial"/>
                <w:sz w:val="20"/>
                <w:szCs w:val="20"/>
              </w:rPr>
              <w:t>, zgodnie z obowiązującym prawem i weryfikacja wyceny</w:t>
            </w:r>
          </w:p>
        </w:tc>
        <w:tc>
          <w:tcPr>
            <w:tcW w:w="2646" w:type="dxa"/>
            <w:vAlign w:val="center"/>
          </w:tcPr>
          <w:p w:rsidR="00DE0B73" w:rsidRPr="00024E0C" w:rsidRDefault="00CD0E60" w:rsidP="006216D0">
            <w:pPr>
              <w:spacing w:after="120"/>
              <w:jc w:val="center"/>
              <w:rPr>
                <w:rFonts w:cs="Arial"/>
                <w:sz w:val="20"/>
                <w:szCs w:val="20"/>
              </w:rPr>
            </w:pPr>
            <w:r w:rsidRPr="00024E0C">
              <w:rPr>
                <w:rFonts w:cs="Arial"/>
                <w:sz w:val="20"/>
                <w:szCs w:val="20"/>
              </w:rPr>
              <w:t>Konsultant</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7</w:t>
            </w:r>
          </w:p>
        </w:tc>
        <w:tc>
          <w:tcPr>
            <w:tcW w:w="3504" w:type="dxa"/>
            <w:vAlign w:val="center"/>
          </w:tcPr>
          <w:p w:rsidR="00DE0B73" w:rsidRPr="00024E0C" w:rsidRDefault="00A0671D" w:rsidP="006216D0">
            <w:pPr>
              <w:spacing w:after="120"/>
              <w:jc w:val="center"/>
              <w:rPr>
                <w:rFonts w:cs="Arial"/>
                <w:sz w:val="20"/>
                <w:szCs w:val="20"/>
              </w:rPr>
            </w:pPr>
            <w:r w:rsidRPr="00024E0C">
              <w:rPr>
                <w:rFonts w:cs="Arial"/>
                <w:sz w:val="20"/>
                <w:szCs w:val="20"/>
              </w:rPr>
              <w:t xml:space="preserve">Udostępnienie </w:t>
            </w:r>
            <w:r w:rsidR="00DE0B73" w:rsidRPr="00024E0C">
              <w:rPr>
                <w:rFonts w:cs="Arial"/>
                <w:sz w:val="20"/>
                <w:szCs w:val="20"/>
              </w:rPr>
              <w:t xml:space="preserve">osobom wywłaszczonym sporządzonych operatów szacunkowych </w:t>
            </w:r>
            <w:r w:rsidR="005926EA" w:rsidRPr="00024E0C">
              <w:rPr>
                <w:rFonts w:cs="Arial"/>
                <w:sz w:val="20"/>
                <w:szCs w:val="20"/>
              </w:rPr>
              <w:br/>
            </w:r>
            <w:r w:rsidR="00DE0B73" w:rsidRPr="00024E0C">
              <w:rPr>
                <w:rFonts w:cs="Arial"/>
                <w:sz w:val="20"/>
                <w:szCs w:val="20"/>
              </w:rPr>
              <w:t>i przeprowadzenie negocjacji</w:t>
            </w:r>
          </w:p>
        </w:tc>
        <w:tc>
          <w:tcPr>
            <w:tcW w:w="2646" w:type="dxa"/>
            <w:vAlign w:val="center"/>
          </w:tcPr>
          <w:p w:rsidR="00DE0B73" w:rsidRPr="00024E0C" w:rsidRDefault="00FC4E6F" w:rsidP="006216D0">
            <w:pPr>
              <w:spacing w:after="120"/>
              <w:jc w:val="center"/>
              <w:rPr>
                <w:rFonts w:cs="Arial"/>
                <w:sz w:val="20"/>
                <w:szCs w:val="20"/>
              </w:rPr>
            </w:pPr>
            <w:r w:rsidRPr="00024E0C">
              <w:rPr>
                <w:rFonts w:cs="Arial"/>
                <w:sz w:val="20"/>
                <w:szCs w:val="20"/>
              </w:rPr>
              <w:t>ŚZMiUW – zespół ds. monitoringu i realizacji PPNiP</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8</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W przypadku niepowodzenia negocjacji – uzyskanie decyzji wojewody co do wysokości odszkodowania</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Konsultant ds. PPNiP – zespół ds. prawnych </w:t>
            </w:r>
            <w:r w:rsidR="005926EA" w:rsidRPr="00024E0C">
              <w:rPr>
                <w:rFonts w:cs="Arial"/>
                <w:sz w:val="20"/>
                <w:szCs w:val="20"/>
              </w:rPr>
              <w:br/>
            </w:r>
            <w:r w:rsidRPr="00024E0C">
              <w:rPr>
                <w:rFonts w:cs="Arial"/>
                <w:sz w:val="20"/>
                <w:szCs w:val="20"/>
              </w:rPr>
              <w:t>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9</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Wypłata odszkodowań lub przekazanie nieruchomości zamiennych, rozpoczęcie realizacji innych działań kompensacyjnych </w:t>
            </w:r>
            <w:r w:rsidR="005926EA" w:rsidRPr="00024E0C">
              <w:rPr>
                <w:rFonts w:cs="Arial"/>
                <w:sz w:val="20"/>
                <w:szCs w:val="20"/>
              </w:rPr>
              <w:br/>
            </w:r>
            <w:r w:rsidRPr="00024E0C">
              <w:rPr>
                <w:rFonts w:cs="Arial"/>
                <w:sz w:val="20"/>
                <w:szCs w:val="20"/>
              </w:rPr>
              <w:t xml:space="preserve">i osłonowych przewidzianych </w:t>
            </w:r>
            <w:r w:rsidR="005926EA" w:rsidRPr="00024E0C">
              <w:rPr>
                <w:rFonts w:cs="Arial"/>
                <w:sz w:val="20"/>
                <w:szCs w:val="20"/>
              </w:rPr>
              <w:br/>
            </w:r>
            <w:r w:rsidRPr="00024E0C">
              <w:rPr>
                <w:rFonts w:cs="Arial"/>
                <w:sz w:val="20"/>
                <w:szCs w:val="20"/>
              </w:rPr>
              <w:t>w PPNiP</w:t>
            </w:r>
          </w:p>
        </w:tc>
        <w:tc>
          <w:tcPr>
            <w:tcW w:w="2646" w:type="dxa"/>
            <w:vAlign w:val="center"/>
          </w:tcPr>
          <w:p w:rsidR="00DE0B73" w:rsidRPr="00024E0C" w:rsidRDefault="00CD0E60" w:rsidP="006216D0">
            <w:pPr>
              <w:spacing w:after="120"/>
              <w:jc w:val="center"/>
              <w:rPr>
                <w:rFonts w:cs="Arial"/>
                <w:sz w:val="20"/>
                <w:szCs w:val="20"/>
              </w:rPr>
            </w:pPr>
            <w:r w:rsidRPr="00024E0C">
              <w:rPr>
                <w:rFonts w:cs="Arial"/>
                <w:sz w:val="20"/>
                <w:szCs w:val="20"/>
              </w:rPr>
              <w:t>ŚZMiUW</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10</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Fizyczne przejęcie wywłaszczonych nieruchomości i rozpoczęcie robót</w:t>
            </w:r>
            <w:r w:rsidR="00916DC3" w:rsidRPr="00024E0C">
              <w:rPr>
                <w:rFonts w:cs="Arial"/>
                <w:sz w:val="20"/>
                <w:szCs w:val="20"/>
              </w:rPr>
              <w:t xml:space="preserve"> na podstawie protokołu przejęcia nieruchomości</w:t>
            </w:r>
          </w:p>
        </w:tc>
        <w:tc>
          <w:tcPr>
            <w:tcW w:w="2646" w:type="dxa"/>
            <w:vAlign w:val="center"/>
          </w:tcPr>
          <w:p w:rsidR="00DE0B73" w:rsidRPr="00024E0C" w:rsidRDefault="00CD0E60" w:rsidP="006216D0">
            <w:pPr>
              <w:spacing w:after="120"/>
              <w:jc w:val="center"/>
              <w:rPr>
                <w:rFonts w:cs="Arial"/>
                <w:sz w:val="20"/>
                <w:szCs w:val="20"/>
              </w:rPr>
            </w:pPr>
            <w:r w:rsidRPr="00024E0C">
              <w:rPr>
                <w:rFonts w:cs="Arial"/>
                <w:sz w:val="20"/>
                <w:szCs w:val="20"/>
              </w:rPr>
              <w:t>ŚZMiUW przy wsparciu Konsultanta</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11</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Ewaluacja realizacji PPNiP</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Konsultant ds. PPNiP – zespół ds. prawnych </w:t>
            </w:r>
            <w:r w:rsidR="005926EA" w:rsidRPr="00024E0C">
              <w:rPr>
                <w:rFonts w:cs="Arial"/>
                <w:sz w:val="20"/>
                <w:szCs w:val="20"/>
              </w:rPr>
              <w:br/>
            </w:r>
            <w:r w:rsidRPr="00024E0C">
              <w:rPr>
                <w:rFonts w:cs="Arial"/>
                <w:sz w:val="20"/>
                <w:szCs w:val="20"/>
              </w:rPr>
              <w:t>i społecznych, zespół do spraw ekonomicznych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CD0E60" w:rsidRPr="00024E0C" w:rsidTr="00C35744">
        <w:trPr>
          <w:cantSplit/>
        </w:trPr>
        <w:tc>
          <w:tcPr>
            <w:tcW w:w="933" w:type="dxa"/>
            <w:vAlign w:val="center"/>
          </w:tcPr>
          <w:p w:rsidR="00A60E25" w:rsidRPr="00024E0C" w:rsidRDefault="00A60E25" w:rsidP="006216D0">
            <w:pPr>
              <w:spacing w:after="120"/>
              <w:jc w:val="center"/>
              <w:rPr>
                <w:rFonts w:cs="Arial"/>
                <w:sz w:val="20"/>
                <w:szCs w:val="20"/>
              </w:rPr>
            </w:pPr>
            <w:r w:rsidRPr="00024E0C">
              <w:rPr>
                <w:rFonts w:cs="Arial"/>
                <w:sz w:val="20"/>
                <w:szCs w:val="20"/>
              </w:rPr>
              <w:t>12</w:t>
            </w:r>
          </w:p>
        </w:tc>
        <w:tc>
          <w:tcPr>
            <w:tcW w:w="3504" w:type="dxa"/>
            <w:vAlign w:val="center"/>
          </w:tcPr>
          <w:p w:rsidR="00A60E25" w:rsidRPr="00024E0C" w:rsidRDefault="00A60E25" w:rsidP="007C7AD2">
            <w:pPr>
              <w:spacing w:after="120"/>
              <w:jc w:val="center"/>
              <w:rPr>
                <w:rFonts w:cs="Arial"/>
                <w:sz w:val="20"/>
                <w:szCs w:val="20"/>
              </w:rPr>
            </w:pPr>
            <w:r w:rsidRPr="00024E0C">
              <w:rPr>
                <w:rFonts w:cs="Arial"/>
                <w:sz w:val="20"/>
                <w:szCs w:val="20"/>
              </w:rPr>
              <w:t xml:space="preserve">Pozyskanie nieruchomości przez Wykonawcę na </w:t>
            </w:r>
            <w:r w:rsidRPr="00024E0C">
              <w:rPr>
                <w:sz w:val="20"/>
              </w:rPr>
              <w:t>zajęcia czasowe</w:t>
            </w:r>
          </w:p>
        </w:tc>
        <w:tc>
          <w:tcPr>
            <w:tcW w:w="2646" w:type="dxa"/>
            <w:vAlign w:val="center"/>
          </w:tcPr>
          <w:p w:rsidR="00A60E25" w:rsidRPr="00024E0C" w:rsidRDefault="00A60E25" w:rsidP="006216D0">
            <w:pPr>
              <w:spacing w:after="120"/>
              <w:jc w:val="center"/>
              <w:rPr>
                <w:rFonts w:cs="Arial"/>
                <w:sz w:val="20"/>
                <w:szCs w:val="20"/>
              </w:rPr>
            </w:pPr>
            <w:r w:rsidRPr="00024E0C">
              <w:rPr>
                <w:rFonts w:cs="Arial"/>
                <w:sz w:val="20"/>
                <w:szCs w:val="20"/>
              </w:rPr>
              <w:t>Wykonawca</w:t>
            </w:r>
          </w:p>
        </w:tc>
        <w:tc>
          <w:tcPr>
            <w:tcW w:w="2205" w:type="dxa"/>
            <w:vAlign w:val="center"/>
          </w:tcPr>
          <w:p w:rsidR="00A60E25" w:rsidRPr="00024E0C" w:rsidRDefault="00A60E25" w:rsidP="006216D0">
            <w:pPr>
              <w:spacing w:after="120"/>
              <w:jc w:val="center"/>
              <w:rPr>
                <w:rFonts w:cs="Arial"/>
                <w:sz w:val="20"/>
                <w:szCs w:val="20"/>
              </w:rPr>
            </w:pPr>
            <w:r w:rsidRPr="00024E0C">
              <w:rPr>
                <w:rFonts w:cs="Arial"/>
                <w:sz w:val="20"/>
                <w:szCs w:val="20"/>
              </w:rPr>
              <w:t>Wykonawca</w:t>
            </w:r>
          </w:p>
        </w:tc>
      </w:tr>
    </w:tbl>
    <w:p w:rsidR="00C35744" w:rsidRPr="00024E0C" w:rsidRDefault="00C35744"/>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33"/>
        <w:gridCol w:w="3504"/>
        <w:gridCol w:w="2646"/>
        <w:gridCol w:w="2205"/>
      </w:tblGrid>
      <w:tr w:rsidR="00DE0B73" w:rsidRPr="00024E0C" w:rsidTr="00C35744">
        <w:tc>
          <w:tcPr>
            <w:tcW w:w="9288" w:type="dxa"/>
            <w:gridSpan w:val="4"/>
            <w:tcBorders>
              <w:top w:val="single" w:sz="4" w:space="0" w:color="FFFFFF"/>
              <w:left w:val="single" w:sz="4" w:space="0" w:color="FFFFFF"/>
              <w:bottom w:val="single" w:sz="4" w:space="0" w:color="FFFFFF"/>
              <w:right w:val="single" w:sz="4" w:space="0" w:color="FFFFFF"/>
            </w:tcBorders>
            <w:shd w:val="clear" w:color="auto" w:fill="244061"/>
            <w:vAlign w:val="center"/>
          </w:tcPr>
          <w:p w:rsidR="00DE0B73" w:rsidRPr="00024E0C" w:rsidRDefault="00DE0B73" w:rsidP="006216D0">
            <w:pPr>
              <w:spacing w:after="120"/>
              <w:jc w:val="center"/>
              <w:rPr>
                <w:rFonts w:cs="Arial"/>
                <w:b/>
                <w:color w:val="FFFFFF" w:themeColor="background1"/>
                <w:sz w:val="20"/>
                <w:szCs w:val="20"/>
              </w:rPr>
            </w:pPr>
            <w:r w:rsidRPr="00024E0C">
              <w:rPr>
                <w:rFonts w:cs="Arial"/>
                <w:b/>
                <w:color w:val="FFFFFF" w:themeColor="background1"/>
                <w:sz w:val="20"/>
                <w:szCs w:val="20"/>
              </w:rPr>
              <w:t>ZADANIA CYKLICZNE</w:t>
            </w:r>
          </w:p>
        </w:tc>
      </w:tr>
      <w:tr w:rsidR="00DE0B73" w:rsidRPr="00024E0C" w:rsidTr="00C35744">
        <w:tc>
          <w:tcPr>
            <w:tcW w:w="933"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Krok</w:t>
            </w:r>
          </w:p>
        </w:tc>
        <w:tc>
          <w:tcPr>
            <w:tcW w:w="3504"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Działanie</w:t>
            </w:r>
          </w:p>
        </w:tc>
        <w:tc>
          <w:tcPr>
            <w:tcW w:w="4851" w:type="dxa"/>
            <w:gridSpan w:val="2"/>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Odpowiedzialność</w:t>
            </w:r>
          </w:p>
        </w:tc>
      </w:tr>
      <w:tr w:rsidR="00DE0B73" w:rsidRPr="00024E0C" w:rsidTr="00C35744">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1</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Wewnętrzny stały monitoring realizacji PPNiP</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Konsultant ds. PPNiP – zespół ds. prawnych </w:t>
            </w:r>
            <w:r w:rsidR="005926EA" w:rsidRPr="00024E0C">
              <w:rPr>
                <w:rFonts w:cs="Arial"/>
                <w:sz w:val="20"/>
                <w:szCs w:val="20"/>
              </w:rPr>
              <w:br/>
            </w:r>
            <w:r w:rsidRPr="00024E0C">
              <w:rPr>
                <w:rFonts w:cs="Arial"/>
                <w:sz w:val="20"/>
                <w:szCs w:val="20"/>
              </w:rPr>
              <w:t>i społecznych</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r w:rsidR="00DE0B73" w:rsidRPr="00024E0C" w:rsidTr="00C35744">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2</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Raportowanie do Banku Światowego</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c>
          <w:tcPr>
            <w:tcW w:w="2205" w:type="dxa"/>
            <w:vAlign w:val="center"/>
          </w:tcPr>
          <w:p w:rsidR="00DE0B73" w:rsidRPr="00024E0C" w:rsidRDefault="00DE0B73" w:rsidP="006216D0">
            <w:pPr>
              <w:spacing w:after="120"/>
              <w:jc w:val="center"/>
              <w:rPr>
                <w:rFonts w:cs="Arial"/>
                <w:sz w:val="20"/>
                <w:szCs w:val="20"/>
              </w:rPr>
            </w:pPr>
            <w:r w:rsidRPr="00024E0C">
              <w:rPr>
                <w:rFonts w:cs="Arial"/>
                <w:sz w:val="20"/>
                <w:szCs w:val="20"/>
              </w:rPr>
              <w:t>BKP</w:t>
            </w:r>
          </w:p>
        </w:tc>
      </w:tr>
      <w:tr w:rsidR="00DE0B73" w:rsidRPr="00024E0C" w:rsidTr="00786D7E">
        <w:tc>
          <w:tcPr>
            <w:tcW w:w="933"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lastRenderedPageBreak/>
              <w:t>3</w:t>
            </w:r>
          </w:p>
        </w:tc>
        <w:tc>
          <w:tcPr>
            <w:tcW w:w="3504"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Stała koordynacja z organami administracji rządowej </w:t>
            </w:r>
            <w:r w:rsidR="005926EA" w:rsidRPr="00024E0C">
              <w:rPr>
                <w:rFonts w:cs="Arial"/>
                <w:sz w:val="20"/>
                <w:szCs w:val="20"/>
              </w:rPr>
              <w:br/>
            </w:r>
            <w:r w:rsidRPr="00024E0C">
              <w:rPr>
                <w:rFonts w:cs="Arial"/>
                <w:sz w:val="20"/>
                <w:szCs w:val="20"/>
              </w:rPr>
              <w:t>i samorządowej</w:t>
            </w:r>
          </w:p>
        </w:tc>
        <w:tc>
          <w:tcPr>
            <w:tcW w:w="2646"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c>
          <w:tcPr>
            <w:tcW w:w="2205"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BKP</w:t>
            </w:r>
          </w:p>
        </w:tc>
      </w:tr>
      <w:tr w:rsidR="00DE0B73" w:rsidRPr="00024E0C" w:rsidTr="00786D7E">
        <w:tc>
          <w:tcPr>
            <w:tcW w:w="933"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4</w:t>
            </w:r>
          </w:p>
        </w:tc>
        <w:tc>
          <w:tcPr>
            <w:tcW w:w="3504"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Stała komunikacja z PAP</w:t>
            </w:r>
          </w:p>
        </w:tc>
        <w:tc>
          <w:tcPr>
            <w:tcW w:w="2646"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 xml:space="preserve">Konsultant ds. PPNiP – zespół ds. prawnych </w:t>
            </w:r>
            <w:r w:rsidR="005926EA" w:rsidRPr="00024E0C">
              <w:rPr>
                <w:rFonts w:cs="Arial"/>
                <w:sz w:val="20"/>
                <w:szCs w:val="20"/>
              </w:rPr>
              <w:br/>
            </w:r>
            <w:r w:rsidRPr="00024E0C">
              <w:rPr>
                <w:rFonts w:cs="Arial"/>
                <w:sz w:val="20"/>
                <w:szCs w:val="20"/>
              </w:rPr>
              <w:t>i społecznych</w:t>
            </w:r>
          </w:p>
        </w:tc>
        <w:tc>
          <w:tcPr>
            <w:tcW w:w="2205" w:type="dxa"/>
            <w:tcBorders>
              <w:bottom w:val="single" w:sz="4" w:space="0" w:color="auto"/>
            </w:tcBorders>
            <w:vAlign w:val="center"/>
          </w:tcPr>
          <w:p w:rsidR="00DE0B73" w:rsidRPr="00024E0C" w:rsidRDefault="00DE0B73" w:rsidP="006216D0">
            <w:pPr>
              <w:spacing w:after="120"/>
              <w:jc w:val="center"/>
              <w:rPr>
                <w:rFonts w:cs="Arial"/>
                <w:sz w:val="20"/>
                <w:szCs w:val="20"/>
              </w:rPr>
            </w:pPr>
            <w:r w:rsidRPr="00024E0C">
              <w:rPr>
                <w:rFonts w:cs="Arial"/>
                <w:sz w:val="20"/>
                <w:szCs w:val="20"/>
              </w:rPr>
              <w:t>ŚZMiUW – zespół ds. monitoringu i realizacji PPNiP</w:t>
            </w:r>
          </w:p>
        </w:tc>
      </w:tr>
    </w:tbl>
    <w:p w:rsidR="00C35744" w:rsidRPr="00024E0C" w:rsidRDefault="00C35744"/>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33"/>
        <w:gridCol w:w="3504"/>
        <w:gridCol w:w="2646"/>
        <w:gridCol w:w="2205"/>
      </w:tblGrid>
      <w:tr w:rsidR="00DE0B73" w:rsidRPr="00024E0C" w:rsidTr="00C35744">
        <w:tc>
          <w:tcPr>
            <w:tcW w:w="9288" w:type="dxa"/>
            <w:gridSpan w:val="4"/>
            <w:tcBorders>
              <w:top w:val="single" w:sz="4" w:space="0" w:color="FFFFFF"/>
              <w:left w:val="single" w:sz="4" w:space="0" w:color="FFFFFF"/>
              <w:bottom w:val="single" w:sz="4" w:space="0" w:color="FFFFFF"/>
              <w:right w:val="single" w:sz="4" w:space="0" w:color="FFFFFF"/>
            </w:tcBorders>
            <w:shd w:val="clear" w:color="auto" w:fill="244061"/>
            <w:vAlign w:val="center"/>
          </w:tcPr>
          <w:p w:rsidR="00DE0B73" w:rsidRPr="00024E0C" w:rsidRDefault="00DE0B73" w:rsidP="006216D0">
            <w:pPr>
              <w:spacing w:after="120"/>
              <w:jc w:val="center"/>
              <w:rPr>
                <w:rFonts w:cs="Arial"/>
                <w:b/>
                <w:color w:val="FFFFFF" w:themeColor="background1"/>
                <w:sz w:val="20"/>
                <w:szCs w:val="20"/>
              </w:rPr>
            </w:pPr>
            <w:r w:rsidRPr="00024E0C">
              <w:rPr>
                <w:rFonts w:cs="Arial"/>
                <w:b/>
                <w:color w:val="FFFFFF" w:themeColor="background1"/>
                <w:sz w:val="20"/>
                <w:szCs w:val="20"/>
              </w:rPr>
              <w:t>ZADANIA POREALIZACYJNE</w:t>
            </w:r>
          </w:p>
        </w:tc>
      </w:tr>
      <w:tr w:rsidR="00DE0B73" w:rsidRPr="00024E0C" w:rsidTr="00C35744">
        <w:tc>
          <w:tcPr>
            <w:tcW w:w="933"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Krok</w:t>
            </w:r>
          </w:p>
        </w:tc>
        <w:tc>
          <w:tcPr>
            <w:tcW w:w="3504" w:type="dxa"/>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Działanie</w:t>
            </w:r>
          </w:p>
        </w:tc>
        <w:tc>
          <w:tcPr>
            <w:tcW w:w="4851" w:type="dxa"/>
            <w:gridSpan w:val="2"/>
            <w:tcBorders>
              <w:top w:val="single" w:sz="4" w:space="0" w:color="FFFFFF"/>
            </w:tcBorders>
            <w:vAlign w:val="center"/>
          </w:tcPr>
          <w:p w:rsidR="00DE0B73" w:rsidRPr="00024E0C" w:rsidRDefault="00DE0B73" w:rsidP="006216D0">
            <w:pPr>
              <w:spacing w:after="120"/>
              <w:jc w:val="center"/>
              <w:rPr>
                <w:rFonts w:cs="Arial"/>
                <w:b/>
                <w:sz w:val="20"/>
                <w:szCs w:val="20"/>
              </w:rPr>
            </w:pPr>
            <w:r w:rsidRPr="00024E0C">
              <w:rPr>
                <w:rFonts w:cs="Arial"/>
                <w:b/>
                <w:sz w:val="20"/>
                <w:szCs w:val="20"/>
              </w:rPr>
              <w:t>Odpowiedzialność</w:t>
            </w:r>
          </w:p>
        </w:tc>
      </w:tr>
      <w:tr w:rsidR="00DE0B73" w:rsidRPr="00024E0C" w:rsidTr="00C35744">
        <w:tc>
          <w:tcPr>
            <w:tcW w:w="933" w:type="dxa"/>
            <w:vAlign w:val="center"/>
          </w:tcPr>
          <w:p w:rsidR="00DE0B73" w:rsidRPr="00024E0C" w:rsidRDefault="00DE0B73" w:rsidP="006216D0">
            <w:pPr>
              <w:spacing w:after="120"/>
              <w:jc w:val="center"/>
              <w:rPr>
                <w:rFonts w:cs="Arial"/>
                <w:sz w:val="20"/>
                <w:szCs w:val="20"/>
              </w:rPr>
            </w:pPr>
            <w:r w:rsidRPr="00024E0C">
              <w:rPr>
                <w:rFonts w:cs="Arial"/>
                <w:sz w:val="20"/>
                <w:szCs w:val="20"/>
              </w:rPr>
              <w:t>1</w:t>
            </w:r>
          </w:p>
        </w:tc>
        <w:tc>
          <w:tcPr>
            <w:tcW w:w="3504" w:type="dxa"/>
            <w:vAlign w:val="center"/>
          </w:tcPr>
          <w:p w:rsidR="00DE0B73" w:rsidRPr="00024E0C" w:rsidRDefault="00DE0B73" w:rsidP="006216D0">
            <w:pPr>
              <w:spacing w:after="120"/>
              <w:jc w:val="center"/>
              <w:rPr>
                <w:rFonts w:cs="Arial"/>
                <w:sz w:val="20"/>
                <w:szCs w:val="20"/>
              </w:rPr>
            </w:pPr>
            <w:r w:rsidRPr="00024E0C">
              <w:rPr>
                <w:rFonts w:cs="Arial"/>
                <w:sz w:val="20"/>
                <w:szCs w:val="20"/>
              </w:rPr>
              <w:t>Ewaluacja realizacji PPNiP</w:t>
            </w:r>
          </w:p>
        </w:tc>
        <w:tc>
          <w:tcPr>
            <w:tcW w:w="2646" w:type="dxa"/>
            <w:vAlign w:val="center"/>
          </w:tcPr>
          <w:p w:rsidR="00DE0B73" w:rsidRPr="00024E0C" w:rsidRDefault="00DE0B73" w:rsidP="006216D0">
            <w:pPr>
              <w:spacing w:after="120"/>
              <w:jc w:val="center"/>
              <w:rPr>
                <w:rFonts w:cs="Arial"/>
                <w:sz w:val="20"/>
                <w:szCs w:val="20"/>
              </w:rPr>
            </w:pPr>
            <w:r w:rsidRPr="00024E0C">
              <w:rPr>
                <w:rFonts w:cs="Arial"/>
                <w:sz w:val="20"/>
                <w:szCs w:val="20"/>
              </w:rPr>
              <w:t>Niezależny audytor zewnętrzny</w:t>
            </w:r>
          </w:p>
        </w:tc>
        <w:tc>
          <w:tcPr>
            <w:tcW w:w="2205" w:type="dxa"/>
            <w:vAlign w:val="center"/>
          </w:tcPr>
          <w:p w:rsidR="00DE0B73" w:rsidRPr="00024E0C" w:rsidRDefault="00DE0B73" w:rsidP="006216D0">
            <w:pPr>
              <w:spacing w:after="120"/>
              <w:jc w:val="center"/>
              <w:rPr>
                <w:rFonts w:cs="Arial"/>
                <w:sz w:val="20"/>
                <w:szCs w:val="20"/>
              </w:rPr>
            </w:pPr>
          </w:p>
        </w:tc>
      </w:tr>
    </w:tbl>
    <w:p w:rsidR="00DE0B73" w:rsidRPr="00024E0C" w:rsidRDefault="00DE0B73" w:rsidP="00DE0B73"/>
    <w:p w:rsidR="00DE0B73" w:rsidRPr="00024E0C" w:rsidRDefault="00DE0B73" w:rsidP="00DE0B73"/>
    <w:p w:rsidR="00F81673" w:rsidRPr="00024E0C" w:rsidRDefault="00F81673" w:rsidP="00F81673">
      <w:pPr>
        <w:pStyle w:val="Nagwek1"/>
        <w:ind w:left="432" w:hanging="432"/>
      </w:pPr>
      <w:bookmarkStart w:id="573" w:name="_Toc442361133"/>
      <w:bookmarkStart w:id="574" w:name="_Toc442361711"/>
      <w:bookmarkStart w:id="575" w:name="_Toc442444880"/>
      <w:bookmarkStart w:id="576" w:name="_Toc442679266"/>
      <w:bookmarkStart w:id="577" w:name="_Toc303941546"/>
      <w:bookmarkStart w:id="578" w:name="_Toc440971585"/>
      <w:bookmarkStart w:id="579" w:name="_Toc457990366"/>
      <w:bookmarkStart w:id="580" w:name="_Toc464568119"/>
      <w:bookmarkStart w:id="581" w:name="_Toc469986178"/>
      <w:bookmarkEnd w:id="573"/>
      <w:bookmarkEnd w:id="574"/>
      <w:bookmarkEnd w:id="575"/>
      <w:bookmarkEnd w:id="576"/>
      <w:r w:rsidRPr="00024E0C">
        <w:lastRenderedPageBreak/>
        <w:t>Załączniki</w:t>
      </w:r>
      <w:bookmarkEnd w:id="577"/>
      <w:bookmarkEnd w:id="578"/>
      <w:bookmarkEnd w:id="579"/>
      <w:bookmarkEnd w:id="580"/>
      <w:bookmarkEnd w:id="581"/>
    </w:p>
    <w:p w:rsidR="00F81673" w:rsidRPr="00024E0C" w:rsidRDefault="002727F9" w:rsidP="00F81673">
      <w:pPr>
        <w:pStyle w:val="Nagwek2"/>
        <w:ind w:left="576" w:hanging="576"/>
        <w:rPr>
          <w:sz w:val="25"/>
          <w:szCs w:val="25"/>
        </w:rPr>
      </w:pPr>
      <w:bookmarkStart w:id="582" w:name="_Toc453592445"/>
      <w:bookmarkStart w:id="583" w:name="_Toc453592446"/>
      <w:bookmarkStart w:id="584" w:name="_Toc453592447"/>
      <w:bookmarkStart w:id="585" w:name="_Toc453592448"/>
      <w:bookmarkStart w:id="586" w:name="_Toc453592449"/>
      <w:bookmarkStart w:id="587" w:name="_Toc453592450"/>
      <w:bookmarkStart w:id="588" w:name="_Toc453592451"/>
      <w:bookmarkStart w:id="589" w:name="_Toc453592452"/>
      <w:bookmarkStart w:id="590" w:name="_Toc453592453"/>
      <w:bookmarkStart w:id="591" w:name="_Toc453592454"/>
      <w:bookmarkStart w:id="592" w:name="_Toc453592455"/>
      <w:bookmarkStart w:id="593" w:name="_Toc272490758"/>
      <w:bookmarkStart w:id="594" w:name="_Toc303941550"/>
      <w:bookmarkStart w:id="595" w:name="_Toc440971587"/>
      <w:bookmarkStart w:id="596" w:name="_Toc457990367"/>
      <w:bookmarkStart w:id="597" w:name="_Toc464568120"/>
      <w:bookmarkStart w:id="598" w:name="_Toc469986179"/>
      <w:bookmarkEnd w:id="582"/>
      <w:bookmarkEnd w:id="583"/>
      <w:bookmarkEnd w:id="584"/>
      <w:bookmarkEnd w:id="585"/>
      <w:bookmarkEnd w:id="586"/>
      <w:bookmarkEnd w:id="587"/>
      <w:bookmarkEnd w:id="588"/>
      <w:bookmarkEnd w:id="589"/>
      <w:bookmarkEnd w:id="590"/>
      <w:bookmarkEnd w:id="591"/>
      <w:bookmarkEnd w:id="592"/>
      <w:r w:rsidRPr="00024E0C">
        <w:rPr>
          <w:sz w:val="25"/>
          <w:szCs w:val="25"/>
        </w:rPr>
        <w:t>Formularz składania skarg do Konsultanta (na bazie wytycznych BŚ)</w:t>
      </w:r>
      <w:bookmarkEnd w:id="593"/>
      <w:bookmarkEnd w:id="594"/>
      <w:bookmarkEnd w:id="595"/>
      <w:bookmarkEnd w:id="596"/>
      <w:bookmarkEnd w:id="597"/>
      <w:bookmarkEnd w:id="59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50"/>
        <w:gridCol w:w="2410"/>
        <w:gridCol w:w="142"/>
        <w:gridCol w:w="193"/>
        <w:gridCol w:w="1649"/>
        <w:gridCol w:w="408"/>
        <w:gridCol w:w="443"/>
        <w:gridCol w:w="1417"/>
        <w:gridCol w:w="1985"/>
        <w:gridCol w:w="315"/>
      </w:tblGrid>
      <w:tr w:rsidR="003F2BCB" w:rsidRPr="00024E0C" w:rsidTr="006216D0">
        <w:trPr>
          <w:trHeight w:val="283"/>
        </w:trPr>
        <w:tc>
          <w:tcPr>
            <w:tcW w:w="9212" w:type="dxa"/>
            <w:gridSpan w:val="10"/>
            <w:tcBorders>
              <w:top w:val="double" w:sz="4" w:space="0" w:color="auto"/>
              <w:left w:val="double" w:sz="4" w:space="0" w:color="auto"/>
              <w:bottom w:val="nil"/>
              <w:right w:val="double" w:sz="4" w:space="0" w:color="auto"/>
            </w:tcBorders>
          </w:tcPr>
          <w:p w:rsidR="003F2BCB" w:rsidRPr="00024E0C" w:rsidRDefault="003F2BCB" w:rsidP="006216D0">
            <w:pPr>
              <w:spacing w:before="0"/>
              <w:rPr>
                <w:sz w:val="16"/>
                <w:szCs w:val="16"/>
              </w:rPr>
            </w:pPr>
          </w:p>
        </w:tc>
      </w:tr>
      <w:tr w:rsidR="003F2BCB" w:rsidRPr="00024E0C" w:rsidTr="006216D0">
        <w:trPr>
          <w:trHeight w:val="283"/>
        </w:trPr>
        <w:tc>
          <w:tcPr>
            <w:tcW w:w="250" w:type="dxa"/>
            <w:vMerge w:val="restart"/>
            <w:tcBorders>
              <w:top w:val="nil"/>
              <w:left w:val="double" w:sz="4" w:space="0" w:color="auto"/>
            </w:tcBorders>
          </w:tcPr>
          <w:p w:rsidR="003F2BCB" w:rsidRPr="00024E0C" w:rsidRDefault="003F2BCB" w:rsidP="006216D0">
            <w:pPr>
              <w:spacing w:before="0"/>
              <w:rPr>
                <w:sz w:val="16"/>
                <w:szCs w:val="16"/>
              </w:rPr>
            </w:pPr>
          </w:p>
        </w:tc>
        <w:tc>
          <w:tcPr>
            <w:tcW w:w="8647" w:type="dxa"/>
            <w:gridSpan w:val="8"/>
            <w:vAlign w:val="center"/>
          </w:tcPr>
          <w:p w:rsidR="003F2BCB" w:rsidRPr="00024E0C" w:rsidRDefault="003F2BCB" w:rsidP="00550F30">
            <w:pPr>
              <w:spacing w:after="120"/>
              <w:jc w:val="left"/>
              <w:rPr>
                <w:sz w:val="16"/>
                <w:szCs w:val="16"/>
              </w:rPr>
            </w:pPr>
            <w:r w:rsidRPr="00024E0C">
              <w:rPr>
                <w:sz w:val="16"/>
                <w:szCs w:val="16"/>
              </w:rPr>
              <w:t>Nr sprawy:</w:t>
            </w:r>
          </w:p>
        </w:tc>
        <w:tc>
          <w:tcPr>
            <w:tcW w:w="315" w:type="dxa"/>
            <w:vMerge w:val="restart"/>
            <w:tcBorders>
              <w:top w:val="nil"/>
              <w:right w:val="double" w:sz="4" w:space="0" w:color="auto"/>
            </w:tcBorders>
          </w:tcPr>
          <w:p w:rsidR="003F2BCB" w:rsidRPr="00024E0C" w:rsidRDefault="003F2BCB" w:rsidP="006216D0">
            <w:pPr>
              <w:spacing w:before="0"/>
              <w:rPr>
                <w:sz w:val="16"/>
                <w:szCs w:val="16"/>
              </w:rPr>
            </w:pPr>
          </w:p>
        </w:tc>
      </w:tr>
      <w:tr w:rsidR="003F2BCB" w:rsidRPr="00024E0C" w:rsidTr="006216D0">
        <w:trPr>
          <w:trHeight w:val="225"/>
        </w:trPr>
        <w:tc>
          <w:tcPr>
            <w:tcW w:w="250" w:type="dxa"/>
            <w:vMerge/>
            <w:tcBorders>
              <w:left w:val="double" w:sz="4" w:space="0" w:color="auto"/>
            </w:tcBorders>
          </w:tcPr>
          <w:p w:rsidR="003F2BCB" w:rsidRPr="00024E0C" w:rsidRDefault="003F2BCB" w:rsidP="006216D0">
            <w:pPr>
              <w:spacing w:before="0"/>
              <w:rPr>
                <w:sz w:val="16"/>
                <w:szCs w:val="16"/>
              </w:rPr>
            </w:pPr>
          </w:p>
        </w:tc>
        <w:tc>
          <w:tcPr>
            <w:tcW w:w="2552" w:type="dxa"/>
            <w:gridSpan w:val="2"/>
            <w:tcBorders>
              <w:bottom w:val="single" w:sz="4" w:space="0" w:color="auto"/>
            </w:tcBorders>
          </w:tcPr>
          <w:p w:rsidR="003F2BCB" w:rsidRPr="00024E0C" w:rsidRDefault="003F2BCB" w:rsidP="006216D0">
            <w:pPr>
              <w:spacing w:after="120"/>
              <w:jc w:val="left"/>
              <w:rPr>
                <w:b/>
                <w:sz w:val="16"/>
                <w:szCs w:val="16"/>
              </w:rPr>
            </w:pPr>
            <w:r w:rsidRPr="00024E0C">
              <w:rPr>
                <w:b/>
                <w:sz w:val="16"/>
                <w:szCs w:val="16"/>
              </w:rPr>
              <w:t>Imię i nazwisko</w:t>
            </w:r>
          </w:p>
          <w:p w:rsidR="003F2BCB" w:rsidRPr="00024E0C" w:rsidRDefault="003F2BCB" w:rsidP="006216D0">
            <w:pPr>
              <w:spacing w:before="0"/>
              <w:jc w:val="left"/>
              <w:rPr>
                <w:i/>
                <w:sz w:val="16"/>
                <w:szCs w:val="16"/>
              </w:rPr>
            </w:pPr>
            <w:r w:rsidRPr="00024E0C">
              <w:rPr>
                <w:i/>
                <w:sz w:val="16"/>
                <w:szCs w:val="16"/>
              </w:rPr>
              <w:t>Uwaga: skargę można złożyć anonimowo lub zażądać nieujawniania danych wnioskodawcy osobom postronnym bez zgody wnioskodawcy</w:t>
            </w:r>
          </w:p>
        </w:tc>
        <w:tc>
          <w:tcPr>
            <w:tcW w:w="6095" w:type="dxa"/>
            <w:gridSpan w:val="6"/>
            <w:tcBorders>
              <w:bottom w:val="single" w:sz="4" w:space="0" w:color="auto"/>
            </w:tcBorders>
          </w:tcPr>
          <w:p w:rsidR="003F2BCB" w:rsidRPr="00024E0C" w:rsidRDefault="003F2BCB" w:rsidP="006216D0">
            <w:pPr>
              <w:spacing w:after="120"/>
              <w:jc w:val="left"/>
              <w:rPr>
                <w:sz w:val="16"/>
                <w:szCs w:val="16"/>
              </w:rPr>
            </w:pPr>
            <w:r w:rsidRPr="00024E0C">
              <w:rPr>
                <w:sz w:val="16"/>
                <w:szCs w:val="16"/>
              </w:rPr>
              <w:t>Imię wnioskodawcy_________________________________</w:t>
            </w:r>
          </w:p>
          <w:p w:rsidR="003F2BCB" w:rsidRPr="00024E0C" w:rsidRDefault="003F2BCB" w:rsidP="006216D0">
            <w:pPr>
              <w:spacing w:before="0"/>
              <w:jc w:val="left"/>
              <w:rPr>
                <w:sz w:val="16"/>
                <w:szCs w:val="16"/>
              </w:rPr>
            </w:pPr>
            <w:r w:rsidRPr="00024E0C">
              <w:rPr>
                <w:sz w:val="16"/>
                <w:szCs w:val="16"/>
              </w:rPr>
              <w:t>Nazwisko wnioskodawcy_____________________________</w:t>
            </w:r>
          </w:p>
          <w:p w:rsidR="003F2BCB" w:rsidRPr="00024E0C" w:rsidRDefault="003F2BCB" w:rsidP="006216D0">
            <w:pPr>
              <w:spacing w:before="0"/>
              <w:jc w:val="left"/>
              <w:rPr>
                <w:sz w:val="16"/>
                <w:szCs w:val="16"/>
              </w:rPr>
            </w:pPr>
          </w:p>
          <w:tbl>
            <w:tblPr>
              <w:tblW w:w="0" w:type="auto"/>
              <w:tblInd w:w="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09"/>
              <w:gridCol w:w="5367"/>
            </w:tblGrid>
            <w:tr w:rsidR="003F2BCB" w:rsidRPr="00024E0C" w:rsidTr="006216D0">
              <w:trPr>
                <w:trHeight w:val="283"/>
              </w:trPr>
              <w:tc>
                <w:tcPr>
                  <w:tcW w:w="309" w:type="dxa"/>
                  <w:tcBorders>
                    <w:top w:val="single" w:sz="4" w:space="0" w:color="auto"/>
                    <w:left w:val="single" w:sz="4" w:space="0" w:color="auto"/>
                    <w:bottom w:val="single" w:sz="4" w:space="0" w:color="auto"/>
                    <w:right w:val="single" w:sz="4" w:space="0" w:color="auto"/>
                  </w:tcBorders>
                </w:tcPr>
                <w:p w:rsidR="003F2BCB" w:rsidRPr="00024E0C" w:rsidRDefault="003F2BCB" w:rsidP="006216D0">
                  <w:pPr>
                    <w:spacing w:before="0"/>
                    <w:jc w:val="left"/>
                    <w:rPr>
                      <w:sz w:val="16"/>
                      <w:szCs w:val="16"/>
                    </w:rPr>
                  </w:pPr>
                </w:p>
              </w:tc>
              <w:tc>
                <w:tcPr>
                  <w:tcW w:w="5367" w:type="dxa"/>
                  <w:tcBorders>
                    <w:top w:val="single" w:sz="4" w:space="0" w:color="auto"/>
                    <w:left w:val="single" w:sz="4" w:space="0" w:color="auto"/>
                    <w:bottom w:val="single" w:sz="4" w:space="0" w:color="auto"/>
                    <w:right w:val="single" w:sz="4" w:space="0" w:color="auto"/>
                  </w:tcBorders>
                  <w:vAlign w:val="center"/>
                </w:tcPr>
                <w:p w:rsidR="003F2BCB" w:rsidRPr="00024E0C" w:rsidRDefault="003F2BCB" w:rsidP="006216D0">
                  <w:pPr>
                    <w:spacing w:before="0"/>
                    <w:jc w:val="left"/>
                    <w:rPr>
                      <w:sz w:val="16"/>
                      <w:szCs w:val="16"/>
                    </w:rPr>
                  </w:pPr>
                  <w:r w:rsidRPr="00024E0C">
                    <w:rPr>
                      <w:sz w:val="16"/>
                      <w:szCs w:val="16"/>
                    </w:rPr>
                    <w:t>Chcę złożyć skargę anonimowo</w:t>
                  </w:r>
                </w:p>
              </w:tc>
            </w:tr>
          </w:tbl>
          <w:p w:rsidR="006216D0" w:rsidRPr="00024E0C" w:rsidRDefault="006216D0" w:rsidP="006216D0">
            <w:pPr>
              <w:spacing w:before="0"/>
              <w:jc w:val="left"/>
              <w:rPr>
                <w:sz w:val="16"/>
                <w:szCs w:val="16"/>
              </w:rPr>
            </w:pPr>
          </w:p>
          <w:p w:rsidR="003F2BCB" w:rsidRPr="00024E0C" w:rsidRDefault="003F2BCB" w:rsidP="006216D0">
            <w:pPr>
              <w:spacing w:before="0"/>
              <w:jc w:val="left"/>
              <w:rPr>
                <w:sz w:val="16"/>
                <w:szCs w:val="16"/>
              </w:rPr>
            </w:pPr>
            <w:r w:rsidRPr="00024E0C">
              <w:rPr>
                <w:sz w:val="16"/>
                <w:szCs w:val="16"/>
              </w:rPr>
              <w:t>Żądam nieujawniania moich danych osobowych bez mojej zgody</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6216D0">
        <w:trPr>
          <w:trHeight w:val="309"/>
        </w:trPr>
        <w:tc>
          <w:tcPr>
            <w:tcW w:w="250" w:type="dxa"/>
            <w:vMerge/>
            <w:tcBorders>
              <w:left w:val="double" w:sz="4" w:space="0" w:color="auto"/>
            </w:tcBorders>
          </w:tcPr>
          <w:p w:rsidR="003F2BCB" w:rsidRPr="00024E0C" w:rsidRDefault="003F2BCB" w:rsidP="006216D0">
            <w:pPr>
              <w:spacing w:before="0"/>
              <w:rPr>
                <w:sz w:val="16"/>
                <w:szCs w:val="16"/>
              </w:rPr>
            </w:pPr>
          </w:p>
        </w:tc>
        <w:tc>
          <w:tcPr>
            <w:tcW w:w="2552" w:type="dxa"/>
            <w:gridSpan w:val="2"/>
            <w:tcBorders>
              <w:top w:val="single" w:sz="4" w:space="0" w:color="auto"/>
              <w:bottom w:val="single" w:sz="4" w:space="0" w:color="auto"/>
            </w:tcBorders>
          </w:tcPr>
          <w:p w:rsidR="003F2BCB" w:rsidRPr="00024E0C" w:rsidRDefault="003F2BCB" w:rsidP="006216D0">
            <w:pPr>
              <w:spacing w:after="120"/>
              <w:jc w:val="left"/>
              <w:rPr>
                <w:b/>
                <w:sz w:val="16"/>
                <w:szCs w:val="16"/>
              </w:rPr>
            </w:pPr>
            <w:r w:rsidRPr="00024E0C">
              <w:rPr>
                <w:b/>
                <w:sz w:val="16"/>
                <w:szCs w:val="16"/>
              </w:rPr>
              <w:t>Dane kontaktu</w:t>
            </w:r>
          </w:p>
          <w:p w:rsidR="003F2BCB" w:rsidRPr="00024E0C" w:rsidRDefault="003F2BCB" w:rsidP="006216D0">
            <w:pPr>
              <w:spacing w:before="0"/>
              <w:jc w:val="left"/>
              <w:rPr>
                <w:sz w:val="16"/>
                <w:szCs w:val="16"/>
              </w:rPr>
            </w:pPr>
            <w:r w:rsidRPr="00024E0C">
              <w:rPr>
                <w:b/>
                <w:sz w:val="16"/>
                <w:szCs w:val="16"/>
              </w:rPr>
              <w:t>Proszę zaznaczyć, w jaki sposób należy się kontaktować z wnioskodawcą (mailowo, telefonicznie, za pośrednictwem poczty)</w:t>
            </w:r>
          </w:p>
        </w:tc>
        <w:tc>
          <w:tcPr>
            <w:tcW w:w="6095" w:type="dxa"/>
            <w:gridSpan w:val="6"/>
            <w:tcBorders>
              <w:top w:val="single" w:sz="4" w:space="0" w:color="auto"/>
              <w:bottom w:val="single" w:sz="4" w:space="0" w:color="auto"/>
            </w:tcBorders>
          </w:tcPr>
          <w:p w:rsidR="003F2BCB" w:rsidRPr="00024E0C" w:rsidRDefault="003F2BCB" w:rsidP="006216D0">
            <w:pPr>
              <w:spacing w:after="120"/>
              <w:jc w:val="left"/>
              <w:rPr>
                <w:b/>
                <w:sz w:val="16"/>
                <w:szCs w:val="16"/>
              </w:rPr>
            </w:pPr>
            <w:r w:rsidRPr="00024E0C">
              <w:rPr>
                <w:b/>
                <w:sz w:val="16"/>
                <w:szCs w:val="16"/>
              </w:rPr>
              <w:t>Za pośrednictwem poczty (proszę wpisać adres do korespondencji):</w:t>
            </w:r>
          </w:p>
          <w:p w:rsidR="003F2BCB" w:rsidRPr="00024E0C" w:rsidRDefault="003F2BCB" w:rsidP="006216D0">
            <w:pPr>
              <w:spacing w:before="0" w:after="120"/>
              <w:jc w:val="left"/>
              <w:rPr>
                <w:b/>
                <w:sz w:val="16"/>
                <w:szCs w:val="16"/>
              </w:rPr>
            </w:pPr>
            <w:r w:rsidRPr="00024E0C">
              <w:rPr>
                <w:b/>
                <w:sz w:val="16"/>
                <w:szCs w:val="16"/>
              </w:rPr>
              <w:t>__________________________________________________________</w:t>
            </w:r>
          </w:p>
          <w:p w:rsidR="003F2BCB" w:rsidRPr="00024E0C" w:rsidRDefault="003F2BCB" w:rsidP="006216D0">
            <w:pPr>
              <w:spacing w:before="0" w:after="120"/>
              <w:jc w:val="left"/>
              <w:rPr>
                <w:b/>
                <w:sz w:val="16"/>
                <w:szCs w:val="16"/>
              </w:rPr>
            </w:pPr>
            <w:r w:rsidRPr="00024E0C">
              <w:rPr>
                <w:b/>
                <w:sz w:val="16"/>
                <w:szCs w:val="16"/>
              </w:rPr>
              <w:t>__________________________________________________________</w:t>
            </w:r>
          </w:p>
          <w:p w:rsidR="003F2BCB" w:rsidRPr="00024E0C" w:rsidRDefault="003F2BCB" w:rsidP="006216D0">
            <w:pPr>
              <w:spacing w:before="0" w:after="120"/>
              <w:jc w:val="left"/>
              <w:rPr>
                <w:b/>
                <w:sz w:val="16"/>
                <w:szCs w:val="16"/>
              </w:rPr>
            </w:pPr>
            <w:r w:rsidRPr="00024E0C">
              <w:rPr>
                <w:b/>
                <w:sz w:val="16"/>
                <w:szCs w:val="16"/>
              </w:rPr>
              <w:t>__________________________________________________________</w:t>
            </w:r>
          </w:p>
          <w:p w:rsidR="003F2BCB" w:rsidRPr="00024E0C" w:rsidRDefault="003F2BCB" w:rsidP="006216D0">
            <w:pPr>
              <w:spacing w:before="0" w:after="120"/>
              <w:jc w:val="left"/>
              <w:rPr>
                <w:b/>
                <w:sz w:val="16"/>
                <w:szCs w:val="16"/>
              </w:rPr>
            </w:pPr>
            <w:r w:rsidRPr="00024E0C">
              <w:rPr>
                <w:b/>
                <w:sz w:val="16"/>
                <w:szCs w:val="16"/>
              </w:rPr>
              <w:t>Telefonicznie:______________________________________________</w:t>
            </w:r>
          </w:p>
          <w:p w:rsidR="003F2BCB" w:rsidRPr="00024E0C" w:rsidRDefault="003F2BCB" w:rsidP="006216D0">
            <w:pPr>
              <w:spacing w:before="0" w:after="120"/>
              <w:jc w:val="left"/>
              <w:rPr>
                <w:b/>
                <w:sz w:val="16"/>
                <w:szCs w:val="16"/>
              </w:rPr>
            </w:pPr>
            <w:r w:rsidRPr="00024E0C">
              <w:rPr>
                <w:b/>
                <w:sz w:val="16"/>
                <w:szCs w:val="16"/>
              </w:rPr>
              <w:t>E-mail____________________________________________________</w:t>
            </w:r>
            <w:r w:rsidR="006216D0" w:rsidRPr="00024E0C">
              <w:rPr>
                <w:b/>
                <w:sz w:val="16"/>
                <w:szCs w:val="16"/>
              </w:rPr>
              <w:t>_</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6216D0">
        <w:trPr>
          <w:trHeight w:val="240"/>
        </w:trPr>
        <w:tc>
          <w:tcPr>
            <w:tcW w:w="250" w:type="dxa"/>
            <w:vMerge/>
            <w:tcBorders>
              <w:left w:val="double" w:sz="4" w:space="0" w:color="auto"/>
            </w:tcBorders>
          </w:tcPr>
          <w:p w:rsidR="003F2BCB" w:rsidRPr="00024E0C" w:rsidRDefault="003F2BCB" w:rsidP="006216D0">
            <w:pPr>
              <w:spacing w:before="0"/>
              <w:rPr>
                <w:sz w:val="16"/>
                <w:szCs w:val="16"/>
              </w:rPr>
            </w:pPr>
          </w:p>
        </w:tc>
        <w:tc>
          <w:tcPr>
            <w:tcW w:w="2552" w:type="dxa"/>
            <w:gridSpan w:val="2"/>
            <w:tcBorders>
              <w:top w:val="single" w:sz="4" w:space="0" w:color="auto"/>
              <w:bottom w:val="single" w:sz="4" w:space="0" w:color="auto"/>
            </w:tcBorders>
          </w:tcPr>
          <w:p w:rsidR="003F2BCB" w:rsidRPr="00024E0C" w:rsidRDefault="003F2BCB" w:rsidP="006216D0">
            <w:pPr>
              <w:spacing w:after="120"/>
              <w:jc w:val="left"/>
              <w:rPr>
                <w:b/>
                <w:sz w:val="16"/>
                <w:szCs w:val="16"/>
              </w:rPr>
            </w:pPr>
            <w:r w:rsidRPr="00024E0C">
              <w:rPr>
                <w:b/>
                <w:sz w:val="16"/>
                <w:szCs w:val="16"/>
              </w:rPr>
              <w:t>Preferowany język do komunikacji</w:t>
            </w:r>
          </w:p>
        </w:tc>
        <w:tc>
          <w:tcPr>
            <w:tcW w:w="6095" w:type="dxa"/>
            <w:gridSpan w:val="6"/>
            <w:tcBorders>
              <w:top w:val="single" w:sz="4" w:space="0" w:color="auto"/>
              <w:bottom w:val="single" w:sz="4" w:space="0" w:color="auto"/>
            </w:tcBorders>
          </w:tcPr>
          <w:p w:rsidR="003F2BCB" w:rsidRPr="00024E0C" w:rsidRDefault="003F2BCB" w:rsidP="006216D0">
            <w:pPr>
              <w:spacing w:after="120"/>
              <w:rPr>
                <w:b/>
                <w:sz w:val="16"/>
                <w:szCs w:val="16"/>
              </w:rPr>
            </w:pPr>
            <w:r w:rsidRPr="00024E0C">
              <w:rPr>
                <w:b/>
                <w:sz w:val="16"/>
                <w:szCs w:val="16"/>
              </w:rPr>
              <w:t>Polski</w:t>
            </w:r>
          </w:p>
          <w:p w:rsidR="003F2BCB" w:rsidRPr="00024E0C" w:rsidRDefault="006B4AA1" w:rsidP="006216D0">
            <w:pPr>
              <w:spacing w:after="120"/>
              <w:rPr>
                <w:b/>
                <w:sz w:val="16"/>
                <w:szCs w:val="16"/>
              </w:rPr>
            </w:pPr>
            <w:r w:rsidRPr="00024E0C">
              <w:rPr>
                <w:b/>
                <w:sz w:val="16"/>
                <w:szCs w:val="16"/>
              </w:rPr>
              <w:t>Niemiecki</w:t>
            </w:r>
          </w:p>
          <w:p w:rsidR="003F2BCB" w:rsidRPr="00024E0C" w:rsidRDefault="003F2BCB" w:rsidP="006216D0">
            <w:pPr>
              <w:spacing w:after="120"/>
              <w:rPr>
                <w:b/>
                <w:sz w:val="16"/>
                <w:szCs w:val="16"/>
              </w:rPr>
            </w:pPr>
            <w:r w:rsidRPr="00024E0C">
              <w:rPr>
                <w:b/>
                <w:sz w:val="16"/>
                <w:szCs w:val="16"/>
              </w:rPr>
              <w:t>Angielski</w:t>
            </w:r>
          </w:p>
          <w:p w:rsidR="003F2BCB" w:rsidRPr="00024E0C" w:rsidRDefault="006216D0" w:rsidP="006216D0">
            <w:pPr>
              <w:spacing w:after="120"/>
              <w:jc w:val="left"/>
              <w:rPr>
                <w:b/>
                <w:sz w:val="16"/>
                <w:szCs w:val="16"/>
              </w:rPr>
            </w:pPr>
            <w:r w:rsidRPr="00024E0C">
              <w:rPr>
                <w:b/>
                <w:sz w:val="16"/>
                <w:szCs w:val="16"/>
              </w:rPr>
              <w:t>Inny (proszę wymienić)______________________________________</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285"/>
        </w:trPr>
        <w:tc>
          <w:tcPr>
            <w:tcW w:w="250" w:type="dxa"/>
            <w:vMerge/>
            <w:tcBorders>
              <w:left w:val="double" w:sz="4" w:space="0" w:color="auto"/>
            </w:tcBorders>
          </w:tcPr>
          <w:p w:rsidR="003F2BCB" w:rsidRPr="00024E0C" w:rsidRDefault="003F2BCB" w:rsidP="006216D0">
            <w:pPr>
              <w:spacing w:before="0"/>
              <w:rPr>
                <w:sz w:val="16"/>
                <w:szCs w:val="16"/>
              </w:rPr>
            </w:pPr>
          </w:p>
        </w:tc>
        <w:tc>
          <w:tcPr>
            <w:tcW w:w="4802" w:type="dxa"/>
            <w:gridSpan w:val="5"/>
            <w:tcBorders>
              <w:top w:val="single" w:sz="4" w:space="0" w:color="auto"/>
              <w:bottom w:val="single" w:sz="4" w:space="0" w:color="auto"/>
              <w:right w:val="nil"/>
            </w:tcBorders>
          </w:tcPr>
          <w:p w:rsidR="003F2BCB" w:rsidRPr="00024E0C" w:rsidRDefault="003F2BCB" w:rsidP="006216D0">
            <w:pPr>
              <w:rPr>
                <w:b/>
                <w:sz w:val="16"/>
                <w:szCs w:val="16"/>
              </w:rPr>
            </w:pPr>
            <w:r w:rsidRPr="00024E0C">
              <w:rPr>
                <w:b/>
                <w:sz w:val="16"/>
                <w:szCs w:val="16"/>
              </w:rPr>
              <w:t>Opis przedmiotu sprawy lub skargi</w:t>
            </w:r>
          </w:p>
        </w:tc>
        <w:tc>
          <w:tcPr>
            <w:tcW w:w="3845" w:type="dxa"/>
            <w:gridSpan w:val="3"/>
            <w:tcBorders>
              <w:top w:val="single" w:sz="4" w:space="0" w:color="auto"/>
              <w:left w:val="nil"/>
              <w:bottom w:val="single" w:sz="4" w:space="0" w:color="auto"/>
            </w:tcBorders>
          </w:tcPr>
          <w:p w:rsidR="003F2BCB" w:rsidRPr="00024E0C" w:rsidRDefault="003F2BCB" w:rsidP="006216D0">
            <w:pPr>
              <w:spacing w:after="120"/>
              <w:rPr>
                <w:sz w:val="16"/>
                <w:szCs w:val="16"/>
              </w:rPr>
            </w:pPr>
            <w:r w:rsidRPr="00024E0C">
              <w:rPr>
                <w:sz w:val="16"/>
                <w:szCs w:val="16"/>
              </w:rPr>
              <w:t>Przedmiot sprawy/skargi, kiedy sprawa się wydarzyła, podać miejsce dot. sprawy/skargi, wymienić osoby zaangażowane w sprawę, jakie są efekty zaistniałej sytuacji</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202"/>
        </w:trPr>
        <w:tc>
          <w:tcPr>
            <w:tcW w:w="250" w:type="dxa"/>
            <w:vMerge/>
            <w:tcBorders>
              <w:left w:val="double" w:sz="4" w:space="0" w:color="auto"/>
            </w:tcBorders>
          </w:tcPr>
          <w:p w:rsidR="003F2BCB" w:rsidRPr="00024E0C" w:rsidRDefault="003F2BCB" w:rsidP="006216D0">
            <w:pPr>
              <w:spacing w:before="0"/>
              <w:rPr>
                <w:sz w:val="16"/>
                <w:szCs w:val="16"/>
              </w:rPr>
            </w:pPr>
          </w:p>
        </w:tc>
        <w:tc>
          <w:tcPr>
            <w:tcW w:w="8647" w:type="dxa"/>
            <w:gridSpan w:val="8"/>
            <w:tcBorders>
              <w:top w:val="single" w:sz="4" w:space="0" w:color="auto"/>
              <w:bottom w:val="single" w:sz="4" w:space="0" w:color="auto"/>
            </w:tcBorders>
            <w:shd w:val="clear" w:color="auto" w:fill="A6A6A6"/>
          </w:tcPr>
          <w:p w:rsidR="003F2BCB" w:rsidRPr="00024E0C" w:rsidRDefault="003F2BCB" w:rsidP="006216D0">
            <w:pPr>
              <w:spacing w:before="0"/>
              <w:rPr>
                <w:b/>
                <w:sz w:val="16"/>
                <w:szCs w:val="16"/>
              </w:rPr>
            </w:pP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550F30">
        <w:trPr>
          <w:trHeight w:val="421"/>
        </w:trPr>
        <w:tc>
          <w:tcPr>
            <w:tcW w:w="250" w:type="dxa"/>
            <w:vMerge/>
            <w:tcBorders>
              <w:left w:val="double" w:sz="4" w:space="0" w:color="auto"/>
            </w:tcBorders>
          </w:tcPr>
          <w:p w:rsidR="003F2BCB" w:rsidRPr="00024E0C" w:rsidRDefault="003F2BCB" w:rsidP="006216D0">
            <w:pPr>
              <w:spacing w:before="0"/>
              <w:rPr>
                <w:sz w:val="16"/>
                <w:szCs w:val="16"/>
              </w:rPr>
            </w:pPr>
          </w:p>
        </w:tc>
        <w:tc>
          <w:tcPr>
            <w:tcW w:w="8647" w:type="dxa"/>
            <w:gridSpan w:val="8"/>
            <w:tcBorders>
              <w:top w:val="single" w:sz="4" w:space="0" w:color="auto"/>
              <w:bottom w:val="single" w:sz="4" w:space="0" w:color="auto"/>
            </w:tcBorders>
          </w:tcPr>
          <w:p w:rsidR="003F2BCB" w:rsidRPr="00024E0C" w:rsidRDefault="003F2BCB" w:rsidP="00550F30">
            <w:pPr>
              <w:spacing w:before="0"/>
              <w:rPr>
                <w:b/>
                <w:sz w:val="16"/>
                <w:szCs w:val="16"/>
              </w:rPr>
            </w:pP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6216D0">
        <w:trPr>
          <w:trHeight w:val="180"/>
        </w:trPr>
        <w:tc>
          <w:tcPr>
            <w:tcW w:w="250" w:type="dxa"/>
            <w:vMerge/>
            <w:tcBorders>
              <w:left w:val="double" w:sz="4" w:space="0" w:color="auto"/>
            </w:tcBorders>
          </w:tcPr>
          <w:p w:rsidR="003F2BCB" w:rsidRPr="00024E0C" w:rsidRDefault="003F2BCB" w:rsidP="006216D0">
            <w:pPr>
              <w:spacing w:before="0"/>
              <w:rPr>
                <w:sz w:val="16"/>
                <w:szCs w:val="16"/>
              </w:rPr>
            </w:pPr>
          </w:p>
        </w:tc>
        <w:tc>
          <w:tcPr>
            <w:tcW w:w="2552" w:type="dxa"/>
            <w:gridSpan w:val="2"/>
            <w:tcBorders>
              <w:top w:val="single" w:sz="4" w:space="0" w:color="auto"/>
              <w:bottom w:val="single" w:sz="4" w:space="0" w:color="auto"/>
            </w:tcBorders>
            <w:vAlign w:val="center"/>
          </w:tcPr>
          <w:p w:rsidR="003F2BCB" w:rsidRPr="00024E0C" w:rsidRDefault="003F2BCB" w:rsidP="006216D0">
            <w:pPr>
              <w:spacing w:after="120"/>
              <w:jc w:val="left"/>
              <w:rPr>
                <w:b/>
                <w:sz w:val="16"/>
                <w:szCs w:val="16"/>
              </w:rPr>
            </w:pPr>
            <w:r w:rsidRPr="00024E0C">
              <w:rPr>
                <w:b/>
                <w:sz w:val="16"/>
                <w:szCs w:val="16"/>
              </w:rPr>
              <w:t>Data zdarzenia/zaistnienia przedmiotu skargi/pojawienia się sprawy</w:t>
            </w:r>
          </w:p>
        </w:tc>
        <w:tc>
          <w:tcPr>
            <w:tcW w:w="6095" w:type="dxa"/>
            <w:gridSpan w:val="6"/>
            <w:tcBorders>
              <w:top w:val="single" w:sz="4" w:space="0" w:color="auto"/>
              <w:bottom w:val="single" w:sz="4" w:space="0" w:color="auto"/>
            </w:tcBorders>
          </w:tcPr>
          <w:p w:rsidR="003F2BCB" w:rsidRPr="00024E0C" w:rsidRDefault="003F2BCB" w:rsidP="006216D0">
            <w:pPr>
              <w:spacing w:before="0"/>
              <w:rPr>
                <w:b/>
                <w:sz w:val="16"/>
                <w:szCs w:val="16"/>
              </w:rPr>
            </w:pP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300"/>
        </w:trPr>
        <w:tc>
          <w:tcPr>
            <w:tcW w:w="250" w:type="dxa"/>
            <w:vMerge/>
            <w:tcBorders>
              <w:left w:val="double" w:sz="4" w:space="0" w:color="auto"/>
            </w:tcBorders>
          </w:tcPr>
          <w:p w:rsidR="003F2BCB" w:rsidRPr="00024E0C" w:rsidRDefault="003F2BCB" w:rsidP="006216D0">
            <w:pPr>
              <w:spacing w:before="0"/>
              <w:rPr>
                <w:sz w:val="16"/>
                <w:szCs w:val="16"/>
              </w:rPr>
            </w:pPr>
          </w:p>
        </w:tc>
        <w:tc>
          <w:tcPr>
            <w:tcW w:w="2552" w:type="dxa"/>
            <w:gridSpan w:val="2"/>
            <w:tcBorders>
              <w:top w:val="single" w:sz="4" w:space="0" w:color="auto"/>
              <w:bottom w:val="single" w:sz="4" w:space="0" w:color="auto"/>
            </w:tcBorders>
          </w:tcPr>
          <w:p w:rsidR="003F2BCB" w:rsidRPr="00024E0C" w:rsidRDefault="003F2BCB" w:rsidP="006216D0">
            <w:pPr>
              <w:spacing w:before="0"/>
              <w:rPr>
                <w:b/>
                <w:sz w:val="16"/>
                <w:szCs w:val="16"/>
              </w:rPr>
            </w:pPr>
          </w:p>
        </w:tc>
        <w:tc>
          <w:tcPr>
            <w:tcW w:w="6095" w:type="dxa"/>
            <w:gridSpan w:val="6"/>
            <w:tcBorders>
              <w:top w:val="single" w:sz="4" w:space="0" w:color="auto"/>
              <w:bottom w:val="single" w:sz="4" w:space="0" w:color="auto"/>
            </w:tcBorders>
          </w:tcPr>
          <w:p w:rsidR="003F2BCB" w:rsidRPr="00024E0C" w:rsidRDefault="003F2BCB" w:rsidP="006216D0">
            <w:pPr>
              <w:spacing w:after="120"/>
              <w:rPr>
                <w:b/>
                <w:sz w:val="16"/>
                <w:szCs w:val="16"/>
              </w:rPr>
            </w:pPr>
            <w:r w:rsidRPr="00024E0C">
              <w:rPr>
                <w:b/>
                <w:sz w:val="16"/>
                <w:szCs w:val="16"/>
              </w:rPr>
              <w:t>Jednorazowe zdarzenie/skarga (data__________________________________)</w:t>
            </w:r>
          </w:p>
          <w:p w:rsidR="003F2BCB" w:rsidRPr="00024E0C" w:rsidRDefault="003F2BCB" w:rsidP="006216D0">
            <w:pPr>
              <w:spacing w:after="120"/>
              <w:rPr>
                <w:b/>
                <w:sz w:val="16"/>
                <w:szCs w:val="16"/>
              </w:rPr>
            </w:pPr>
            <w:r w:rsidRPr="00024E0C">
              <w:rPr>
                <w:b/>
                <w:sz w:val="16"/>
                <w:szCs w:val="16"/>
              </w:rPr>
              <w:t>Zdarzyły się więcej niż jeden raz (podać ile razy:_________________________)</w:t>
            </w:r>
          </w:p>
          <w:p w:rsidR="003F2BCB" w:rsidRPr="00024E0C" w:rsidRDefault="003F2BCB" w:rsidP="006216D0">
            <w:pPr>
              <w:spacing w:after="120"/>
              <w:rPr>
                <w:b/>
                <w:sz w:val="16"/>
                <w:szCs w:val="16"/>
              </w:rPr>
            </w:pPr>
            <w:r w:rsidRPr="00024E0C">
              <w:rPr>
                <w:b/>
                <w:sz w:val="16"/>
                <w:szCs w:val="16"/>
              </w:rPr>
              <w:t>W trakcie (problem istniejący obecnie)</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150"/>
        </w:trPr>
        <w:tc>
          <w:tcPr>
            <w:tcW w:w="250" w:type="dxa"/>
            <w:vMerge/>
            <w:tcBorders>
              <w:left w:val="double" w:sz="4" w:space="0" w:color="auto"/>
            </w:tcBorders>
          </w:tcPr>
          <w:p w:rsidR="003F2BCB" w:rsidRPr="00024E0C" w:rsidRDefault="003F2BCB" w:rsidP="006216D0">
            <w:pPr>
              <w:spacing w:before="0"/>
              <w:rPr>
                <w:sz w:val="16"/>
                <w:szCs w:val="16"/>
              </w:rPr>
            </w:pPr>
          </w:p>
        </w:tc>
        <w:tc>
          <w:tcPr>
            <w:tcW w:w="8647" w:type="dxa"/>
            <w:gridSpan w:val="8"/>
            <w:tcBorders>
              <w:top w:val="single" w:sz="4" w:space="0" w:color="auto"/>
              <w:bottom w:val="single" w:sz="4" w:space="0" w:color="auto"/>
            </w:tcBorders>
            <w:shd w:val="clear" w:color="auto" w:fill="A6A6A6"/>
          </w:tcPr>
          <w:p w:rsidR="003F2BCB" w:rsidRPr="00024E0C" w:rsidRDefault="003F2BCB" w:rsidP="006216D0">
            <w:pPr>
              <w:spacing w:before="0"/>
              <w:rPr>
                <w:b/>
                <w:sz w:val="16"/>
                <w:szCs w:val="16"/>
              </w:rPr>
            </w:pP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210"/>
        </w:trPr>
        <w:tc>
          <w:tcPr>
            <w:tcW w:w="250" w:type="dxa"/>
            <w:vMerge/>
            <w:tcBorders>
              <w:left w:val="double" w:sz="4" w:space="0" w:color="auto"/>
            </w:tcBorders>
          </w:tcPr>
          <w:p w:rsidR="003F2BCB" w:rsidRPr="00024E0C" w:rsidRDefault="003F2BCB" w:rsidP="006216D0">
            <w:pPr>
              <w:spacing w:before="0"/>
              <w:rPr>
                <w:sz w:val="16"/>
                <w:szCs w:val="16"/>
              </w:rPr>
            </w:pPr>
          </w:p>
        </w:tc>
        <w:tc>
          <w:tcPr>
            <w:tcW w:w="8647" w:type="dxa"/>
            <w:gridSpan w:val="8"/>
            <w:tcBorders>
              <w:top w:val="single" w:sz="4" w:space="0" w:color="auto"/>
              <w:bottom w:val="single" w:sz="4" w:space="0" w:color="auto"/>
            </w:tcBorders>
          </w:tcPr>
          <w:p w:rsidR="003F2BCB" w:rsidRPr="00024E0C" w:rsidRDefault="003F2BCB" w:rsidP="00550F30">
            <w:pPr>
              <w:spacing w:after="120"/>
              <w:rPr>
                <w:b/>
                <w:sz w:val="16"/>
                <w:szCs w:val="16"/>
              </w:rPr>
            </w:pPr>
            <w:r w:rsidRPr="00024E0C">
              <w:rPr>
                <w:b/>
                <w:sz w:val="16"/>
                <w:szCs w:val="16"/>
              </w:rPr>
              <w:t>Jakie działania zapewniłyby rozwiązanie problemu według oceny wnioskującego?</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3F2BCB">
        <w:trPr>
          <w:trHeight w:val="284"/>
        </w:trPr>
        <w:tc>
          <w:tcPr>
            <w:tcW w:w="250" w:type="dxa"/>
            <w:vMerge/>
            <w:tcBorders>
              <w:left w:val="double" w:sz="4" w:space="0" w:color="auto"/>
            </w:tcBorders>
          </w:tcPr>
          <w:p w:rsidR="003F2BCB" w:rsidRPr="00024E0C" w:rsidRDefault="003F2BCB" w:rsidP="006216D0">
            <w:pPr>
              <w:spacing w:before="0"/>
              <w:rPr>
                <w:sz w:val="16"/>
                <w:szCs w:val="16"/>
              </w:rPr>
            </w:pPr>
          </w:p>
        </w:tc>
        <w:tc>
          <w:tcPr>
            <w:tcW w:w="8647" w:type="dxa"/>
            <w:gridSpan w:val="8"/>
            <w:tcBorders>
              <w:top w:val="single" w:sz="4" w:space="0" w:color="auto"/>
              <w:bottom w:val="single" w:sz="4" w:space="0" w:color="auto"/>
            </w:tcBorders>
          </w:tcPr>
          <w:p w:rsidR="003F2BCB" w:rsidRPr="00024E0C" w:rsidRDefault="003F2BCB" w:rsidP="00550F30">
            <w:pPr>
              <w:spacing w:before="0"/>
              <w:rPr>
                <w:b/>
                <w:sz w:val="16"/>
                <w:szCs w:val="16"/>
              </w:rPr>
            </w:pP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213"/>
        </w:trPr>
        <w:tc>
          <w:tcPr>
            <w:tcW w:w="250" w:type="dxa"/>
            <w:vMerge/>
            <w:tcBorders>
              <w:left w:val="double" w:sz="4" w:space="0" w:color="auto"/>
            </w:tcBorders>
          </w:tcPr>
          <w:p w:rsidR="003F2BCB" w:rsidRPr="00024E0C" w:rsidRDefault="003F2BCB" w:rsidP="006216D0">
            <w:pPr>
              <w:spacing w:before="0"/>
              <w:rPr>
                <w:sz w:val="16"/>
                <w:szCs w:val="16"/>
              </w:rPr>
            </w:pPr>
          </w:p>
        </w:tc>
        <w:tc>
          <w:tcPr>
            <w:tcW w:w="8647" w:type="dxa"/>
            <w:gridSpan w:val="8"/>
            <w:tcBorders>
              <w:top w:val="single" w:sz="4" w:space="0" w:color="auto"/>
              <w:bottom w:val="nil"/>
            </w:tcBorders>
          </w:tcPr>
          <w:p w:rsidR="003F2BCB" w:rsidRPr="00024E0C" w:rsidRDefault="003F2BCB" w:rsidP="00550F30">
            <w:pPr>
              <w:spacing w:after="120"/>
              <w:rPr>
                <w:sz w:val="16"/>
                <w:szCs w:val="16"/>
              </w:rPr>
            </w:pPr>
            <w:r w:rsidRPr="00024E0C">
              <w:rPr>
                <w:sz w:val="16"/>
                <w:szCs w:val="16"/>
              </w:rPr>
              <w:t>Podpis: __________________________________</w:t>
            </w:r>
            <w:r w:rsidR="00550F30" w:rsidRPr="00024E0C">
              <w:rPr>
                <w:sz w:val="16"/>
                <w:szCs w:val="16"/>
              </w:rPr>
              <w:t xml:space="preserve">                       </w:t>
            </w:r>
            <w:r w:rsidRPr="00024E0C">
              <w:rPr>
                <w:sz w:val="16"/>
                <w:szCs w:val="16"/>
              </w:rPr>
              <w:t>Data: ____________________________________</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263"/>
        </w:trPr>
        <w:tc>
          <w:tcPr>
            <w:tcW w:w="250" w:type="dxa"/>
            <w:vMerge/>
            <w:tcBorders>
              <w:left w:val="double" w:sz="4" w:space="0" w:color="auto"/>
            </w:tcBorders>
          </w:tcPr>
          <w:p w:rsidR="003F2BCB" w:rsidRPr="00024E0C" w:rsidRDefault="003F2BCB" w:rsidP="006216D0">
            <w:pPr>
              <w:spacing w:before="0"/>
              <w:rPr>
                <w:sz w:val="16"/>
                <w:szCs w:val="16"/>
              </w:rPr>
            </w:pPr>
          </w:p>
        </w:tc>
        <w:tc>
          <w:tcPr>
            <w:tcW w:w="2410" w:type="dxa"/>
            <w:tcBorders>
              <w:top w:val="nil"/>
              <w:bottom w:val="nil"/>
              <w:right w:val="nil"/>
            </w:tcBorders>
          </w:tcPr>
          <w:p w:rsidR="003F2BCB" w:rsidRPr="00024E0C" w:rsidRDefault="003F2BCB" w:rsidP="00550F30">
            <w:pPr>
              <w:rPr>
                <w:b/>
                <w:sz w:val="16"/>
                <w:szCs w:val="16"/>
              </w:rPr>
            </w:pPr>
            <w:r w:rsidRPr="00024E0C">
              <w:rPr>
                <w:b/>
                <w:sz w:val="16"/>
                <w:szCs w:val="16"/>
              </w:rPr>
              <w:t>Proszę o przekazanie tego formularza do:</w:t>
            </w:r>
          </w:p>
        </w:tc>
        <w:tc>
          <w:tcPr>
            <w:tcW w:w="1984" w:type="dxa"/>
            <w:gridSpan w:val="3"/>
            <w:tcBorders>
              <w:top w:val="nil"/>
              <w:left w:val="nil"/>
              <w:bottom w:val="nil"/>
              <w:right w:val="nil"/>
            </w:tcBorders>
          </w:tcPr>
          <w:p w:rsidR="003F2BCB" w:rsidRPr="00024E0C" w:rsidRDefault="003F2BCB" w:rsidP="00550F30">
            <w:pPr>
              <w:rPr>
                <w:b/>
                <w:sz w:val="16"/>
                <w:szCs w:val="16"/>
              </w:rPr>
            </w:pPr>
            <w:r w:rsidRPr="00024E0C">
              <w:rPr>
                <w:b/>
                <w:sz w:val="16"/>
                <w:szCs w:val="16"/>
              </w:rPr>
              <w:t>[Nazwisko]</w:t>
            </w:r>
          </w:p>
        </w:tc>
        <w:tc>
          <w:tcPr>
            <w:tcW w:w="2268" w:type="dxa"/>
            <w:gridSpan w:val="3"/>
            <w:tcBorders>
              <w:top w:val="nil"/>
              <w:left w:val="nil"/>
              <w:bottom w:val="nil"/>
              <w:right w:val="nil"/>
            </w:tcBorders>
          </w:tcPr>
          <w:p w:rsidR="003F2BCB" w:rsidRPr="00024E0C" w:rsidRDefault="003F2BCB" w:rsidP="00550F30">
            <w:pPr>
              <w:rPr>
                <w:b/>
                <w:sz w:val="16"/>
                <w:szCs w:val="16"/>
              </w:rPr>
            </w:pPr>
            <w:r w:rsidRPr="00024E0C">
              <w:rPr>
                <w:b/>
                <w:sz w:val="16"/>
                <w:szCs w:val="16"/>
              </w:rPr>
              <w:t>Inspektor BHP</w:t>
            </w:r>
          </w:p>
        </w:tc>
        <w:tc>
          <w:tcPr>
            <w:tcW w:w="1985" w:type="dxa"/>
            <w:tcBorders>
              <w:top w:val="nil"/>
              <w:left w:val="nil"/>
              <w:bottom w:val="nil"/>
            </w:tcBorders>
          </w:tcPr>
          <w:p w:rsidR="003F2BCB" w:rsidRPr="00024E0C" w:rsidRDefault="003F2BCB" w:rsidP="00550F30">
            <w:pPr>
              <w:rPr>
                <w:b/>
                <w:sz w:val="16"/>
                <w:szCs w:val="16"/>
              </w:rPr>
            </w:pPr>
            <w:r w:rsidRPr="00024E0C">
              <w:rPr>
                <w:b/>
                <w:sz w:val="16"/>
                <w:szCs w:val="16"/>
              </w:rPr>
              <w:t>[Nazwa firmy]</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CA427D">
        <w:trPr>
          <w:trHeight w:val="375"/>
        </w:trPr>
        <w:tc>
          <w:tcPr>
            <w:tcW w:w="250" w:type="dxa"/>
            <w:vMerge/>
            <w:tcBorders>
              <w:left w:val="double" w:sz="4" w:space="0" w:color="auto"/>
              <w:bottom w:val="nil"/>
            </w:tcBorders>
          </w:tcPr>
          <w:p w:rsidR="003F2BCB" w:rsidRPr="00024E0C" w:rsidRDefault="003F2BCB" w:rsidP="006216D0">
            <w:pPr>
              <w:spacing w:before="0"/>
              <w:rPr>
                <w:sz w:val="16"/>
                <w:szCs w:val="16"/>
              </w:rPr>
            </w:pPr>
          </w:p>
        </w:tc>
        <w:tc>
          <w:tcPr>
            <w:tcW w:w="2745" w:type="dxa"/>
            <w:gridSpan w:val="3"/>
            <w:tcBorders>
              <w:top w:val="nil"/>
              <w:right w:val="nil"/>
            </w:tcBorders>
          </w:tcPr>
          <w:p w:rsidR="003F2BCB" w:rsidRPr="00024E0C" w:rsidRDefault="003F2BCB" w:rsidP="00550F30">
            <w:pPr>
              <w:spacing w:after="120"/>
              <w:rPr>
                <w:b/>
                <w:sz w:val="16"/>
                <w:szCs w:val="16"/>
              </w:rPr>
            </w:pPr>
            <w:r w:rsidRPr="00024E0C">
              <w:rPr>
                <w:b/>
                <w:sz w:val="16"/>
                <w:szCs w:val="16"/>
              </w:rPr>
              <w:t>Adres_________________</w:t>
            </w:r>
          </w:p>
        </w:tc>
        <w:tc>
          <w:tcPr>
            <w:tcW w:w="2500" w:type="dxa"/>
            <w:gridSpan w:val="3"/>
            <w:tcBorders>
              <w:top w:val="nil"/>
              <w:left w:val="nil"/>
              <w:right w:val="nil"/>
            </w:tcBorders>
          </w:tcPr>
          <w:p w:rsidR="003F2BCB" w:rsidRPr="00024E0C" w:rsidRDefault="003F2BCB" w:rsidP="00550F30">
            <w:pPr>
              <w:spacing w:after="120"/>
              <w:rPr>
                <w:b/>
                <w:sz w:val="16"/>
                <w:szCs w:val="16"/>
              </w:rPr>
            </w:pPr>
            <w:r w:rsidRPr="00024E0C">
              <w:rPr>
                <w:b/>
                <w:sz w:val="16"/>
                <w:szCs w:val="16"/>
              </w:rPr>
              <w:t>Tel.:______________</w:t>
            </w:r>
          </w:p>
        </w:tc>
        <w:tc>
          <w:tcPr>
            <w:tcW w:w="3402" w:type="dxa"/>
            <w:gridSpan w:val="2"/>
            <w:tcBorders>
              <w:top w:val="nil"/>
              <w:left w:val="nil"/>
            </w:tcBorders>
          </w:tcPr>
          <w:p w:rsidR="003F2BCB" w:rsidRPr="00024E0C" w:rsidRDefault="003F2BCB" w:rsidP="00550F30">
            <w:pPr>
              <w:spacing w:after="120"/>
              <w:rPr>
                <w:b/>
                <w:sz w:val="16"/>
                <w:szCs w:val="16"/>
              </w:rPr>
            </w:pPr>
            <w:r w:rsidRPr="00024E0C">
              <w:rPr>
                <w:b/>
                <w:sz w:val="16"/>
                <w:szCs w:val="16"/>
              </w:rPr>
              <w:t>lub E-mail:___________</w:t>
            </w:r>
          </w:p>
        </w:tc>
        <w:tc>
          <w:tcPr>
            <w:tcW w:w="315" w:type="dxa"/>
            <w:vMerge/>
            <w:tcBorders>
              <w:right w:val="double" w:sz="4" w:space="0" w:color="auto"/>
            </w:tcBorders>
          </w:tcPr>
          <w:p w:rsidR="003F2BCB" w:rsidRPr="00024E0C" w:rsidRDefault="003F2BCB" w:rsidP="006216D0">
            <w:pPr>
              <w:spacing w:before="0"/>
              <w:rPr>
                <w:sz w:val="16"/>
                <w:szCs w:val="16"/>
              </w:rPr>
            </w:pPr>
          </w:p>
        </w:tc>
      </w:tr>
      <w:tr w:rsidR="003F2BCB" w:rsidRPr="00024E0C" w:rsidTr="00550F30">
        <w:trPr>
          <w:trHeight w:val="70"/>
        </w:trPr>
        <w:tc>
          <w:tcPr>
            <w:tcW w:w="8897" w:type="dxa"/>
            <w:gridSpan w:val="9"/>
            <w:tcBorders>
              <w:top w:val="nil"/>
              <w:left w:val="double" w:sz="4" w:space="0" w:color="auto"/>
              <w:bottom w:val="double" w:sz="4" w:space="0" w:color="auto"/>
              <w:right w:val="nil"/>
            </w:tcBorders>
          </w:tcPr>
          <w:p w:rsidR="003F2BCB" w:rsidRPr="00024E0C" w:rsidRDefault="003F2BCB" w:rsidP="006216D0">
            <w:pPr>
              <w:spacing w:before="0"/>
              <w:rPr>
                <w:sz w:val="16"/>
                <w:szCs w:val="16"/>
              </w:rPr>
            </w:pPr>
          </w:p>
        </w:tc>
        <w:tc>
          <w:tcPr>
            <w:tcW w:w="315" w:type="dxa"/>
            <w:vMerge/>
            <w:tcBorders>
              <w:left w:val="nil"/>
              <w:bottom w:val="double" w:sz="4" w:space="0" w:color="auto"/>
              <w:right w:val="double" w:sz="4" w:space="0" w:color="auto"/>
            </w:tcBorders>
          </w:tcPr>
          <w:p w:rsidR="003F2BCB" w:rsidRPr="00024E0C" w:rsidRDefault="003F2BCB" w:rsidP="006216D0">
            <w:pPr>
              <w:spacing w:before="0"/>
              <w:rPr>
                <w:sz w:val="16"/>
                <w:szCs w:val="16"/>
              </w:rPr>
            </w:pPr>
          </w:p>
        </w:tc>
      </w:tr>
    </w:tbl>
    <w:p w:rsidR="00F81673" w:rsidRPr="00024E0C" w:rsidRDefault="00F81673" w:rsidP="00F81673">
      <w:pPr>
        <w:pStyle w:val="Nagwek2"/>
        <w:ind w:left="576" w:hanging="576"/>
      </w:pPr>
      <w:bookmarkStart w:id="599" w:name="_Toc442361316"/>
      <w:bookmarkStart w:id="600" w:name="_Toc442361894"/>
      <w:bookmarkStart w:id="601" w:name="_Toc442445063"/>
      <w:bookmarkStart w:id="602" w:name="_Toc442679449"/>
      <w:bookmarkStart w:id="603" w:name="_Toc442361317"/>
      <w:bookmarkStart w:id="604" w:name="_Toc442361895"/>
      <w:bookmarkStart w:id="605" w:name="_Toc442445064"/>
      <w:bookmarkStart w:id="606" w:name="_Toc442679450"/>
      <w:bookmarkStart w:id="607" w:name="_Toc442361319"/>
      <w:bookmarkStart w:id="608" w:name="_Toc442361897"/>
      <w:bookmarkStart w:id="609" w:name="_Toc442445066"/>
      <w:bookmarkStart w:id="610" w:name="_Toc442679452"/>
      <w:bookmarkStart w:id="611" w:name="_Toc442361323"/>
      <w:bookmarkStart w:id="612" w:name="_Toc442361901"/>
      <w:bookmarkStart w:id="613" w:name="_Toc442445070"/>
      <w:bookmarkStart w:id="614" w:name="_Toc442679456"/>
      <w:bookmarkStart w:id="615" w:name="_Toc442361338"/>
      <w:bookmarkStart w:id="616" w:name="_Toc442361916"/>
      <w:bookmarkStart w:id="617" w:name="_Toc442445085"/>
      <w:bookmarkStart w:id="618" w:name="_Toc442679471"/>
      <w:bookmarkStart w:id="619" w:name="_Toc442361353"/>
      <w:bookmarkStart w:id="620" w:name="_Toc442361931"/>
      <w:bookmarkStart w:id="621" w:name="_Toc442445100"/>
      <w:bookmarkStart w:id="622" w:name="_Toc442679486"/>
      <w:bookmarkStart w:id="623" w:name="_Toc442361361"/>
      <w:bookmarkStart w:id="624" w:name="_Toc442361939"/>
      <w:bookmarkStart w:id="625" w:name="_Toc442445108"/>
      <w:bookmarkStart w:id="626" w:name="_Toc442679494"/>
      <w:bookmarkStart w:id="627" w:name="_Toc442361366"/>
      <w:bookmarkStart w:id="628" w:name="_Toc442361944"/>
      <w:bookmarkStart w:id="629" w:name="_Toc442445113"/>
      <w:bookmarkStart w:id="630" w:name="_Toc442679499"/>
      <w:bookmarkStart w:id="631" w:name="_Toc442361370"/>
      <w:bookmarkStart w:id="632" w:name="_Toc442361948"/>
      <w:bookmarkStart w:id="633" w:name="_Toc442445117"/>
      <w:bookmarkStart w:id="634" w:name="_Toc442679503"/>
      <w:bookmarkStart w:id="635" w:name="_Toc442361380"/>
      <w:bookmarkStart w:id="636" w:name="_Toc442361958"/>
      <w:bookmarkStart w:id="637" w:name="_Toc442445127"/>
      <w:bookmarkStart w:id="638" w:name="_Toc442679513"/>
      <w:bookmarkStart w:id="639" w:name="_Toc442361385"/>
      <w:bookmarkStart w:id="640" w:name="_Toc442361963"/>
      <w:bookmarkStart w:id="641" w:name="_Toc442445132"/>
      <w:bookmarkStart w:id="642" w:name="_Toc442679518"/>
      <w:bookmarkStart w:id="643" w:name="_Toc442361392"/>
      <w:bookmarkStart w:id="644" w:name="_Toc442361970"/>
      <w:bookmarkStart w:id="645" w:name="_Toc442445139"/>
      <w:bookmarkStart w:id="646" w:name="_Toc442679525"/>
      <w:bookmarkStart w:id="647" w:name="_Toc442361396"/>
      <w:bookmarkStart w:id="648" w:name="_Toc442361974"/>
      <w:bookmarkStart w:id="649" w:name="_Toc442445143"/>
      <w:bookmarkStart w:id="650" w:name="_Toc442679529"/>
      <w:bookmarkStart w:id="651" w:name="_Toc442361400"/>
      <w:bookmarkStart w:id="652" w:name="_Toc442361978"/>
      <w:bookmarkStart w:id="653" w:name="_Toc442445147"/>
      <w:bookmarkStart w:id="654" w:name="_Toc442679533"/>
      <w:bookmarkStart w:id="655" w:name="_Toc442361407"/>
      <w:bookmarkStart w:id="656" w:name="_Toc442361985"/>
      <w:bookmarkStart w:id="657" w:name="_Toc442445154"/>
      <w:bookmarkStart w:id="658" w:name="_Toc442679540"/>
      <w:bookmarkStart w:id="659" w:name="_Toc442361412"/>
      <w:bookmarkStart w:id="660" w:name="_Toc442361990"/>
      <w:bookmarkStart w:id="661" w:name="_Toc442445159"/>
      <w:bookmarkStart w:id="662" w:name="_Toc442679545"/>
      <w:bookmarkStart w:id="663" w:name="_Toc442361420"/>
      <w:bookmarkStart w:id="664" w:name="_Toc442361998"/>
      <w:bookmarkStart w:id="665" w:name="_Toc442445167"/>
      <w:bookmarkStart w:id="666" w:name="_Toc442679553"/>
      <w:bookmarkStart w:id="667" w:name="_Toc442361426"/>
      <w:bookmarkStart w:id="668" w:name="_Toc442362004"/>
      <w:bookmarkStart w:id="669" w:name="_Toc442445173"/>
      <w:bookmarkStart w:id="670" w:name="_Toc442679559"/>
      <w:bookmarkStart w:id="671" w:name="_Toc442361429"/>
      <w:bookmarkStart w:id="672" w:name="_Toc442362007"/>
      <w:bookmarkStart w:id="673" w:name="_Toc442445176"/>
      <w:bookmarkStart w:id="674" w:name="_Toc442679562"/>
      <w:bookmarkStart w:id="675" w:name="_Toc272490759"/>
      <w:bookmarkStart w:id="676" w:name="_Toc303941551"/>
      <w:bookmarkStart w:id="677" w:name="_Toc440971588"/>
      <w:bookmarkStart w:id="678" w:name="_Toc457990368"/>
      <w:bookmarkStart w:id="679" w:name="_Toc464568121"/>
      <w:bookmarkStart w:id="680" w:name="_Toc469986180"/>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r w:rsidRPr="00024E0C">
        <w:t xml:space="preserve">Tabela </w:t>
      </w:r>
      <w:r w:rsidR="004B377B">
        <w:t>- Z</w:t>
      </w:r>
      <w:r w:rsidR="0082204C">
        <w:t>estawienie</w:t>
      </w:r>
      <w:r w:rsidRPr="00024E0C">
        <w:t xml:space="preserve"> nieruchomości</w:t>
      </w:r>
      <w:bookmarkEnd w:id="675"/>
      <w:bookmarkEnd w:id="676"/>
      <w:bookmarkEnd w:id="677"/>
      <w:bookmarkEnd w:id="678"/>
      <w:bookmarkEnd w:id="679"/>
      <w:bookmarkEnd w:id="680"/>
    </w:p>
    <w:p w:rsidR="0082204C" w:rsidRPr="00024E0C" w:rsidRDefault="0082204C" w:rsidP="00F81673">
      <w:r>
        <w:t xml:space="preserve">Załącznik nr 1 - </w:t>
      </w:r>
      <w:r w:rsidR="00F81673" w:rsidRPr="00024E0C">
        <w:t>Tabela załączona została w wersji elektronicznej na płycie CD.</w:t>
      </w:r>
      <w:r w:rsidR="004B377B">
        <w:t xml:space="preserve"> </w:t>
      </w:r>
      <w:r w:rsidR="004B377B" w:rsidRPr="0082204C">
        <w:t>Załącznik ten nie podlega upublicznieniu.</w:t>
      </w:r>
    </w:p>
    <w:p w:rsidR="00F81673" w:rsidRPr="00024E0C" w:rsidRDefault="00F81673" w:rsidP="00F81673">
      <w:pPr>
        <w:pStyle w:val="Nagwek2"/>
        <w:ind w:left="576" w:hanging="576"/>
      </w:pPr>
      <w:bookmarkStart w:id="681" w:name="_Toc442361431"/>
      <w:bookmarkStart w:id="682" w:name="_Toc442362009"/>
      <w:bookmarkStart w:id="683" w:name="_Toc442445178"/>
      <w:bookmarkStart w:id="684" w:name="_Toc442679564"/>
      <w:bookmarkStart w:id="685" w:name="_Toc442361432"/>
      <w:bookmarkStart w:id="686" w:name="_Toc442362010"/>
      <w:bookmarkStart w:id="687" w:name="_Toc442445179"/>
      <w:bookmarkStart w:id="688" w:name="_Toc442679565"/>
      <w:bookmarkStart w:id="689" w:name="_Toc303941552"/>
      <w:bookmarkStart w:id="690" w:name="_Toc440971589"/>
      <w:bookmarkStart w:id="691" w:name="_Toc457990369"/>
      <w:bookmarkStart w:id="692" w:name="_Toc464568122"/>
      <w:bookmarkStart w:id="693" w:name="_Toc469986181"/>
      <w:bookmarkEnd w:id="681"/>
      <w:bookmarkEnd w:id="682"/>
      <w:bookmarkEnd w:id="683"/>
      <w:bookmarkEnd w:id="684"/>
      <w:bookmarkEnd w:id="685"/>
      <w:bookmarkEnd w:id="686"/>
      <w:bookmarkEnd w:id="687"/>
      <w:bookmarkEnd w:id="688"/>
      <w:r w:rsidRPr="00024E0C">
        <w:t>Harmonogram nabywania nieruchomości</w:t>
      </w:r>
      <w:bookmarkEnd w:id="689"/>
      <w:bookmarkEnd w:id="690"/>
      <w:bookmarkEnd w:id="691"/>
      <w:bookmarkEnd w:id="692"/>
      <w:bookmarkEnd w:id="693"/>
    </w:p>
    <w:p w:rsidR="00F81673" w:rsidRDefault="0082204C" w:rsidP="00F81673">
      <w:r>
        <w:t xml:space="preserve">Załącznik nr 2 - </w:t>
      </w:r>
      <w:r w:rsidR="00F81673" w:rsidRPr="00024E0C">
        <w:t>Harmonogram załączono w wersji elektronicznej na płycie CD.</w:t>
      </w:r>
    </w:p>
    <w:p w:rsidR="0082204C" w:rsidRPr="00024E0C" w:rsidRDefault="0082204C" w:rsidP="0082204C">
      <w:pPr>
        <w:pStyle w:val="Nagwek2"/>
        <w:ind w:left="576" w:hanging="576"/>
      </w:pPr>
      <w:bookmarkStart w:id="694" w:name="_Toc469986182"/>
      <w:r w:rsidRPr="00024E0C">
        <w:t xml:space="preserve">Tabela </w:t>
      </w:r>
      <w:r>
        <w:t>monitoringu</w:t>
      </w:r>
      <w:r w:rsidRPr="00024E0C">
        <w:t xml:space="preserve"> pozyskania nieruchomości</w:t>
      </w:r>
      <w:bookmarkEnd w:id="694"/>
    </w:p>
    <w:p w:rsidR="0082204C" w:rsidRPr="00024E0C" w:rsidRDefault="0082204C" w:rsidP="0082204C">
      <w:r>
        <w:t xml:space="preserve">Załącznik nr 3 - </w:t>
      </w:r>
      <w:r w:rsidRPr="00024E0C">
        <w:t>Tabela załączona została w wersji elektronicznej na płycie CD.</w:t>
      </w:r>
    </w:p>
    <w:p w:rsidR="00F81673" w:rsidRPr="00024E0C" w:rsidRDefault="00F81673" w:rsidP="00F81673">
      <w:pPr>
        <w:pStyle w:val="Nagwek2"/>
        <w:ind w:left="576" w:hanging="576"/>
      </w:pPr>
      <w:bookmarkStart w:id="695" w:name="_Toc469986183"/>
      <w:bookmarkStart w:id="696" w:name="_Toc442361434"/>
      <w:bookmarkStart w:id="697" w:name="_Toc442362012"/>
      <w:bookmarkStart w:id="698" w:name="_Toc442445181"/>
      <w:bookmarkStart w:id="699" w:name="_Toc442679567"/>
      <w:bookmarkStart w:id="700" w:name="_Toc457990370"/>
      <w:bookmarkStart w:id="701" w:name="_Toc457990371"/>
      <w:bookmarkStart w:id="702" w:name="_Toc442361436"/>
      <w:bookmarkStart w:id="703" w:name="_Toc442362014"/>
      <w:bookmarkStart w:id="704" w:name="_Toc442445183"/>
      <w:bookmarkStart w:id="705" w:name="_Toc442679569"/>
      <w:bookmarkStart w:id="706" w:name="_Toc440971591"/>
      <w:bookmarkStart w:id="707" w:name="_Toc457990372"/>
      <w:bookmarkStart w:id="708" w:name="_Toc464568123"/>
      <w:bookmarkStart w:id="709" w:name="_Toc469986184"/>
      <w:bookmarkEnd w:id="695"/>
      <w:bookmarkEnd w:id="696"/>
      <w:bookmarkEnd w:id="697"/>
      <w:bookmarkEnd w:id="698"/>
      <w:bookmarkEnd w:id="699"/>
      <w:bookmarkEnd w:id="700"/>
      <w:bookmarkEnd w:id="701"/>
      <w:bookmarkEnd w:id="702"/>
      <w:bookmarkEnd w:id="703"/>
      <w:bookmarkEnd w:id="704"/>
      <w:bookmarkEnd w:id="705"/>
      <w:r w:rsidRPr="00024E0C">
        <w:t xml:space="preserve">Mapy z naniesionymi liniami rozgraniczającymi teren inwestycji </w:t>
      </w:r>
      <w:r w:rsidR="00C56B15" w:rsidRPr="00024E0C">
        <w:br/>
      </w:r>
      <w:r w:rsidRPr="00024E0C">
        <w:t>(</w:t>
      </w:r>
      <w:r w:rsidR="007E3B80" w:rsidRPr="00024E0C">
        <w:t>6</w:t>
      </w:r>
      <w:r w:rsidRPr="00024E0C">
        <w:t xml:space="preserve"> arkuszy)</w:t>
      </w:r>
      <w:bookmarkEnd w:id="706"/>
      <w:bookmarkEnd w:id="707"/>
      <w:bookmarkEnd w:id="708"/>
      <w:bookmarkEnd w:id="709"/>
    </w:p>
    <w:p w:rsidR="00547C7D" w:rsidRDefault="0082204C" w:rsidP="006D0F27">
      <w:pPr>
        <w:pStyle w:val="dszasadniczy"/>
      </w:pPr>
      <w:r>
        <w:t xml:space="preserve">Załącznik nr 4 - </w:t>
      </w:r>
      <w:r w:rsidR="00F81673" w:rsidRPr="00024E0C">
        <w:t>Mapy załączone zostały w wersji elektronicznej na płycie CD.</w:t>
      </w:r>
    </w:p>
    <w:p w:rsidR="00CA4500" w:rsidRPr="00024E0C" w:rsidRDefault="00CA4500" w:rsidP="00CA4500">
      <w:pPr>
        <w:pStyle w:val="Nagwek2"/>
        <w:ind w:left="576" w:hanging="576"/>
      </w:pPr>
      <w:bookmarkStart w:id="710" w:name="_Toc469986185"/>
      <w:r>
        <w:t>Załącznik graficzny – lokalizacja Zadania</w:t>
      </w:r>
      <w:bookmarkEnd w:id="710"/>
    </w:p>
    <w:p w:rsidR="00CA4500" w:rsidRDefault="00CA4500" w:rsidP="00CA4500">
      <w:r>
        <w:t>Załącznik nr 5 – Załączono w wersji elektronicznej na płycie CD.</w:t>
      </w:r>
    </w:p>
    <w:p w:rsidR="00CA4500" w:rsidRPr="00024E0C" w:rsidRDefault="00CA4500" w:rsidP="006D0F27">
      <w:pPr>
        <w:pStyle w:val="dszasadniczy"/>
      </w:pPr>
    </w:p>
    <w:p w:rsidR="00C22979" w:rsidRPr="00024E0C" w:rsidRDefault="00C22979" w:rsidP="00C22979">
      <w:pPr>
        <w:pStyle w:val="Nagwek2"/>
        <w:ind w:left="576" w:hanging="576"/>
      </w:pPr>
      <w:bookmarkStart w:id="711" w:name="_Toc464568124"/>
      <w:bookmarkStart w:id="712" w:name="_Toc457990373"/>
      <w:bookmarkStart w:id="713" w:name="_Toc469986186"/>
      <w:r w:rsidRPr="00024E0C">
        <w:t>R</w:t>
      </w:r>
      <w:r w:rsidR="00B57BD3" w:rsidRPr="00024E0C">
        <w:t xml:space="preserve">aport z </w:t>
      </w:r>
      <w:bookmarkEnd w:id="711"/>
      <w:bookmarkEnd w:id="712"/>
      <w:r w:rsidR="0082204C">
        <w:t>konsultacji społecznych</w:t>
      </w:r>
      <w:bookmarkEnd w:id="713"/>
    </w:p>
    <w:p w:rsidR="00C22979" w:rsidRPr="00705F98" w:rsidRDefault="00CA4500" w:rsidP="006D0F27">
      <w:pPr>
        <w:pStyle w:val="dszasadniczy"/>
      </w:pPr>
      <w:r>
        <w:t>Załącznik nr 6</w:t>
      </w:r>
      <w:r w:rsidR="0082204C">
        <w:t xml:space="preserve"> – Raport załączony został w wersji elektronicznej na płycie CD. </w:t>
      </w:r>
      <w:r w:rsidR="0082204C" w:rsidRPr="0082204C">
        <w:t>Załącznik ten nie podlega upublicznieniu.</w:t>
      </w:r>
    </w:p>
    <w:sectPr w:rsidR="00C22979" w:rsidRPr="00705F98" w:rsidSect="006538BF">
      <w:footerReference w:type="default" r:id="rId105"/>
      <w:footerReference w:type="first" r:id="rId106"/>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1FADDA0" w15:done="0"/>
  <w15:commentEx w15:paraId="4015492C" w15:done="0"/>
  <w15:commentEx w15:paraId="0BA4F52E" w15:done="0"/>
  <w15:commentEx w15:paraId="525E912B"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2A06" w:rsidRDefault="00712A06" w:rsidP="004E2DBC">
      <w:pPr>
        <w:spacing w:before="0" w:line="240" w:lineRule="auto"/>
      </w:pPr>
      <w:r>
        <w:separator/>
      </w:r>
    </w:p>
  </w:endnote>
  <w:endnote w:type="continuationSeparator" w:id="0">
    <w:p w:rsidR="00712A06" w:rsidRDefault="00712A06" w:rsidP="004E2DBC">
      <w:pPr>
        <w:spacing w:before="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HG Mincho Light J">
    <w:altName w:val="Times New Roman"/>
    <w:charset w:val="EE"/>
    <w:family w:val="auto"/>
    <w:pitch w:val="variable"/>
    <w:sig w:usb0="00000000" w:usb1="00000000" w:usb2="00000000" w:usb3="00000000" w:csb0="0000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Batang">
    <w:altName w:val="바탕"/>
    <w:panose1 w:val="02030600000101010101"/>
    <w:charset w:val="81"/>
    <w:family w:val="auto"/>
    <w:notTrueType/>
    <w:pitch w:val="fixed"/>
    <w:sig w:usb0="00000001" w:usb1="09060000" w:usb2="00000010" w:usb3="00000000" w:csb0="00080000" w:csb1="00000000"/>
  </w:font>
  <w:font w:name="Bookman Old Style">
    <w:panose1 w:val="02050604050505020204"/>
    <w:charset w:val="EE"/>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95922"/>
      <w:docPartObj>
        <w:docPartGallery w:val="Page Numbers (Bottom of Page)"/>
        <w:docPartUnique/>
      </w:docPartObj>
    </w:sdtPr>
    <w:sdtContent>
      <w:p w:rsidR="0082204C" w:rsidRDefault="00697F51">
        <w:pPr>
          <w:pStyle w:val="Stopka"/>
          <w:jc w:val="right"/>
        </w:pPr>
        <w:fldSimple w:instr=" PAGE   \* MERGEFORMAT ">
          <w:r w:rsidR="00430F4E">
            <w:rPr>
              <w:noProof/>
            </w:rPr>
            <w:t>45</w:t>
          </w:r>
        </w:fldSimple>
      </w:p>
    </w:sdtContent>
  </w:sdt>
  <w:p w:rsidR="0082204C" w:rsidRDefault="0082204C">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204C" w:rsidRDefault="0082204C">
    <w:pPr>
      <w:pStyle w:val="Stopka"/>
      <w:jc w:val="right"/>
    </w:pPr>
  </w:p>
  <w:p w:rsidR="0082204C" w:rsidRDefault="0082204C">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5457"/>
      <w:docPartObj>
        <w:docPartGallery w:val="Page Numbers (Bottom of Page)"/>
        <w:docPartUnique/>
      </w:docPartObj>
    </w:sdtPr>
    <w:sdtContent>
      <w:p w:rsidR="0082204C" w:rsidRDefault="00697F51">
        <w:pPr>
          <w:pStyle w:val="Stopka"/>
          <w:jc w:val="right"/>
        </w:pPr>
        <w:fldSimple w:instr=" PAGE   \* MERGEFORMAT ">
          <w:r w:rsidR="00430F4E">
            <w:rPr>
              <w:noProof/>
            </w:rPr>
            <w:t>54</w:t>
          </w:r>
        </w:fldSimple>
      </w:p>
    </w:sdtContent>
  </w:sdt>
  <w:p w:rsidR="0082204C" w:rsidRDefault="0082204C">
    <w:pPr>
      <w:pStyle w:val="Stopk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204C" w:rsidRDefault="00697F51">
    <w:pPr>
      <w:pStyle w:val="Stopka"/>
      <w:jc w:val="right"/>
    </w:pPr>
    <w:fldSimple w:instr=" PAGE   \* MERGEFORMAT ">
      <w:r w:rsidR="00430F4E">
        <w:rPr>
          <w:noProof/>
        </w:rPr>
        <w:t>76</w:t>
      </w:r>
    </w:fldSimple>
  </w:p>
  <w:p w:rsidR="0082204C" w:rsidRDefault="0082204C">
    <w:pPr>
      <w:pStyle w:val="Stopka"/>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204C" w:rsidRPr="00C05AA3" w:rsidRDefault="00697F51" w:rsidP="00044ED6">
    <w:pPr>
      <w:rPr>
        <w:rFonts w:ascii="Bookman Old Style" w:hAnsi="Bookman Old Style"/>
        <w:spacing w:val="20"/>
        <w:sz w:val="18"/>
        <w:szCs w:val="18"/>
      </w:rPr>
    </w:pPr>
    <w:r>
      <w:rPr>
        <w:rFonts w:ascii="Bookman Old Style" w:hAnsi="Bookman Old Style"/>
        <w:noProof/>
        <w:spacing w:val="20"/>
        <w:sz w:val="18"/>
        <w:szCs w:val="18"/>
        <w:lang w:eastAsia="pl-PL"/>
      </w:rPr>
      <w:pict>
        <v:shapetype id="_x0000_t32" coordsize="21600,21600" o:spt="32" o:oned="t" path="m,l21600,21600e" filled="f">
          <v:path arrowok="t" fillok="f" o:connecttype="none"/>
          <o:lock v:ext="edit" shapetype="t"/>
        </v:shapetype>
        <v:shape id="AutoShape 10" o:spid="_x0000_s2049" type="#_x0000_t32" style="position:absolute;left:0;text-align:left;margin-left:-40.7pt;margin-top:8.9pt;width:535.25pt;height:0;z-index:251670528;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" strokecolor="#548dd4"/>
      </w:pict>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r w:rsidR="0082204C">
      <w:rPr>
        <w:rFonts w:ascii="Bookman Old Style" w:hAnsi="Bookman Old Style"/>
        <w:spacing w:val="20"/>
        <w:sz w:val="18"/>
        <w:szCs w:val="18"/>
      </w:rPr>
      <w:tab/>
    </w:r>
  </w:p>
  <w:p w:rsidR="0082204C" w:rsidRDefault="0082204C">
    <w:pPr>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2A06" w:rsidRDefault="00712A06" w:rsidP="004E2DBC">
      <w:pPr>
        <w:spacing w:before="0" w:line="240" w:lineRule="auto"/>
      </w:pPr>
      <w:r>
        <w:separator/>
      </w:r>
    </w:p>
  </w:footnote>
  <w:footnote w:type="continuationSeparator" w:id="0">
    <w:p w:rsidR="00712A06" w:rsidRDefault="00712A06" w:rsidP="004E2DBC">
      <w:pPr>
        <w:spacing w:before="0" w:line="240" w:lineRule="auto"/>
      </w:pPr>
      <w:r>
        <w:continuationSeparator/>
      </w:r>
    </w:p>
  </w:footnote>
  <w:footnote w:id="1">
    <w:p w:rsidR="0082204C" w:rsidRDefault="0082204C">
      <w:pPr>
        <w:pStyle w:val="Tekstprzypisudolnego"/>
      </w:pPr>
      <w:r>
        <w:rPr>
          <w:rStyle w:val="Odwoanieprzypisudolnego"/>
        </w:rPr>
        <w:footnoteRef/>
      </w:r>
      <w:r>
        <w:t xml:space="preserve"> </w:t>
      </w:r>
      <w:r w:rsidRPr="003C2AC2">
        <w:t>Polskie Koleje Państwowe S.A. - jednoosobowa spółka Skarbu Państwa, której jedynym akcjonariuszem jest Skarb Państwa (obecnie reprezentowany przez Ministerstwo Infrastruktury i Rozwoju)</w:t>
      </w:r>
      <w:r>
        <w:t>.</w:t>
      </w:r>
    </w:p>
  </w:footnote>
  <w:footnote w:id="2">
    <w:p w:rsidR="0082204C" w:rsidRDefault="0082204C">
      <w:pPr>
        <w:pStyle w:val="Tekstprzypisudolnego"/>
      </w:pPr>
      <w:r>
        <w:rPr>
          <w:rStyle w:val="Odwoanieprzypisudolnego"/>
        </w:rPr>
        <w:footnoteRef/>
      </w:r>
      <w:r>
        <w:t xml:space="preserve"> </w:t>
      </w:r>
      <w:r w:rsidRPr="00C34F8F">
        <w:t>Załącznik ten nie podlega upublicznieniu z uwagi na ochronę danych osobowych</w:t>
      </w:r>
      <w:r>
        <w:t>.</w:t>
      </w:r>
    </w:p>
  </w:footnote>
  <w:footnote w:id="3">
    <w:p w:rsidR="0082204C" w:rsidRDefault="0082204C">
      <w:pPr>
        <w:pStyle w:val="Tekstprzypisudolnego"/>
      </w:pPr>
      <w:r>
        <w:rPr>
          <w:rStyle w:val="Odwoanieprzypisudolnego"/>
        </w:rPr>
        <w:footnoteRef/>
      </w:r>
      <w:r>
        <w:t xml:space="preserve"> </w:t>
      </w:r>
      <w:r w:rsidRPr="00D55AEE">
        <w:t>161 nieruchomości, które zostały wymienione powyżej obejmują również te, będące w zasobie nieruchomości Województwa Świętokrzyskiego bądź Skarbu Państwa.</w:t>
      </w:r>
    </w:p>
  </w:footnote>
  <w:footnote w:id="4">
    <w:p w:rsidR="0082204C" w:rsidRDefault="0082204C">
      <w:pPr>
        <w:pStyle w:val="Tekstprzypisudolnego"/>
      </w:pPr>
      <w:r>
        <w:rPr>
          <w:rStyle w:val="Odwoanieprzypisudolnego"/>
        </w:rPr>
        <w:footnoteRef/>
      </w:r>
      <w:r>
        <w:t xml:space="preserve"> 232 nieruchomości, które zostały wymienione powyżej obejmują </w:t>
      </w:r>
      <w:r w:rsidRPr="00BC60CE">
        <w:t xml:space="preserve">również </w:t>
      </w:r>
      <w:r>
        <w:t>te,</w:t>
      </w:r>
      <w:r w:rsidRPr="00BC60CE">
        <w:t xml:space="preserve"> </w:t>
      </w:r>
      <w:r>
        <w:t xml:space="preserve">będące w zasobie nieruchomości </w:t>
      </w:r>
      <w:r w:rsidRPr="00BC60CE">
        <w:t>Skarbu Państwa</w:t>
      </w:r>
      <w:r>
        <w:t>.</w:t>
      </w:r>
    </w:p>
  </w:footnote>
  <w:footnote w:id="5">
    <w:p w:rsidR="0082204C" w:rsidRDefault="0082204C">
      <w:pPr>
        <w:pStyle w:val="Tekstprzypisudolnego"/>
      </w:pPr>
      <w:r>
        <w:rPr>
          <w:rStyle w:val="Odwoanieprzypisudolnego"/>
        </w:rPr>
        <w:footnoteRef/>
      </w:r>
      <w:r>
        <w:t xml:space="preserve"> Treść rozdziału zgodna z LARPF.</w:t>
      </w:r>
    </w:p>
  </w:footnote>
  <w:footnote w:id="6">
    <w:p w:rsidR="0082204C" w:rsidRDefault="0082204C">
      <w:pPr>
        <w:pStyle w:val="Tekstprzypisudolnego"/>
      </w:pPr>
      <w:r>
        <w:rPr>
          <w:rStyle w:val="Odwoanieprzypisudolnego"/>
        </w:rPr>
        <w:footnoteRef/>
      </w:r>
      <w:r>
        <w:t xml:space="preserve"> </w:t>
      </w:r>
      <w:r w:rsidRPr="0093718B">
        <w:t>Zajęcie czasowe rozumiane jako wynajęcie i zwrot w dobrym stanie.</w:t>
      </w:r>
    </w:p>
  </w:footnote>
  <w:footnote w:id="7">
    <w:p w:rsidR="0082204C" w:rsidRDefault="0082204C" w:rsidP="0050472B">
      <w:pPr>
        <w:pStyle w:val="Tekstprzypisudolnego"/>
      </w:pPr>
      <w:r>
        <w:rPr>
          <w:rStyle w:val="Odwoanieprzypisudolnego"/>
        </w:rPr>
        <w:footnoteRef/>
      </w:r>
      <w:r>
        <w:t xml:space="preserve"> Rozdział zgodny z LARPF</w:t>
      </w:r>
    </w:p>
  </w:footnote>
  <w:footnote w:id="8">
    <w:p w:rsidR="0082204C" w:rsidRDefault="0082204C" w:rsidP="0050472B">
      <w:pPr>
        <w:pStyle w:val="Tekstprzypisudolnego"/>
      </w:pPr>
      <w:r>
        <w:rPr>
          <w:rStyle w:val="Odwoanieprzypisudolnego"/>
        </w:rPr>
        <w:footnoteRef/>
      </w:r>
      <w:r>
        <w:t xml:space="preserve"> Tabela zamieszczona w niniejszym rozdziale jest zgodna z LARPF</w:t>
      </w:r>
    </w:p>
  </w:footnote>
  <w:footnote w:id="9">
    <w:p w:rsidR="0082204C" w:rsidRDefault="0082204C">
      <w:pPr>
        <w:pStyle w:val="Tekstprzypisudolnego"/>
      </w:pPr>
      <w:r>
        <w:rPr>
          <w:rStyle w:val="Odwoanieprzypisudolnego"/>
        </w:rPr>
        <w:footnoteRef/>
      </w:r>
      <w:r>
        <w:t xml:space="preserve"> W tym przypadku rozumiane jako przychód.</w:t>
      </w:r>
    </w:p>
  </w:footnote>
  <w:footnote w:id="10">
    <w:p w:rsidR="0082204C" w:rsidRDefault="0082204C">
      <w:pPr>
        <w:pStyle w:val="Tekstprzypisudolnego"/>
      </w:pPr>
      <w:r>
        <w:rPr>
          <w:rStyle w:val="Odwoanieprzypisudolnego"/>
        </w:rPr>
        <w:footnoteRef/>
      </w:r>
      <w:r>
        <w:t xml:space="preserve"> W tym przypadku rozumiane jako rzeczoznawca majątkowy.</w:t>
      </w:r>
    </w:p>
  </w:footnote>
  <w:footnote w:id="11">
    <w:p w:rsidR="0082204C" w:rsidRDefault="0082204C">
      <w:pPr>
        <w:pStyle w:val="Tekstprzypisudolnego"/>
      </w:pPr>
      <w:r>
        <w:rPr>
          <w:rStyle w:val="Odwoanieprzypisudolnego"/>
        </w:rPr>
        <w:footnoteRef/>
      </w:r>
      <w:r>
        <w:t xml:space="preserve"> </w:t>
      </w:r>
      <w:r w:rsidRPr="00CE0B91">
        <w:t>Wywłaszczony powinien otrzymać wystarczającą ilość czasu na zapoznanie się z wyciągiem z operatu szacunkowego rzeczoznawcy majątkowego.</w:t>
      </w:r>
    </w:p>
  </w:footnote>
  <w:footnote w:id="12">
    <w:p w:rsidR="0082204C" w:rsidRDefault="0082204C" w:rsidP="0050472B">
      <w:pPr>
        <w:pStyle w:val="Tekstprzypisudolnego"/>
      </w:pPr>
      <w:r>
        <w:rPr>
          <w:rStyle w:val="Odwoanieprzypisudolnego"/>
        </w:rPr>
        <w:footnoteRef/>
      </w:r>
      <w:r>
        <w:t xml:space="preserve"> Treść rozdziału zgodna z LARPF</w:t>
      </w:r>
    </w:p>
  </w:footnote>
  <w:footnote w:id="13">
    <w:p w:rsidR="0082204C" w:rsidRDefault="0082204C" w:rsidP="0050472B">
      <w:pPr>
        <w:pStyle w:val="Tekstprzypisudolnego"/>
      </w:pPr>
      <w:r>
        <w:rPr>
          <w:rStyle w:val="Odwoanieprzypisudolnego"/>
        </w:rPr>
        <w:footnoteRef/>
      </w:r>
      <w:r>
        <w:t xml:space="preserve"> Treść rozdziału zgodna z LARPF</w:t>
      </w:r>
    </w:p>
  </w:footnote>
  <w:footnote w:id="14">
    <w:p w:rsidR="0082204C" w:rsidRDefault="0082204C" w:rsidP="0050472B">
      <w:pPr>
        <w:pStyle w:val="Tekstprzypisudolnego"/>
      </w:pPr>
      <w:r>
        <w:rPr>
          <w:rStyle w:val="Odwoanieprzypisudolnego"/>
        </w:rPr>
        <w:footnoteRef/>
      </w:r>
      <w:r>
        <w:t xml:space="preserve"> Treść rozdziału zgodna z LARPF</w:t>
      </w:r>
    </w:p>
  </w:footnote>
  <w:footnote w:id="15">
    <w:p w:rsidR="0082204C" w:rsidRDefault="0082204C" w:rsidP="0050472B">
      <w:pPr>
        <w:pStyle w:val="Tekstprzypisudolnego"/>
      </w:pPr>
      <w:r>
        <w:rPr>
          <w:rStyle w:val="Odwoanieprzypisudolnego"/>
        </w:rPr>
        <w:footnoteRef/>
      </w:r>
      <w:r>
        <w:t xml:space="preserve"> Treść rozdziału zgodna z LARPF</w:t>
      </w:r>
    </w:p>
  </w:footnote>
  <w:footnote w:id="16">
    <w:p w:rsidR="0082204C" w:rsidRDefault="0082204C" w:rsidP="0050472B">
      <w:pPr>
        <w:pStyle w:val="Tekstprzypisudolnego"/>
      </w:pPr>
      <w:r>
        <w:rPr>
          <w:rStyle w:val="Odwoanieprzypisudolnego"/>
        </w:rPr>
        <w:footnoteRef/>
      </w:r>
      <w:r>
        <w:t xml:space="preserve"> Rozdział zgodny z LARPF</w:t>
      </w:r>
    </w:p>
  </w:footnote>
  <w:footnote w:id="17">
    <w:p w:rsidR="0082204C" w:rsidRDefault="0082204C">
      <w:pPr>
        <w:pStyle w:val="Tekstprzypisudolnego"/>
      </w:pPr>
      <w:r>
        <w:rPr>
          <w:rStyle w:val="Odwoanieprzypisudolnego"/>
        </w:rPr>
        <w:footnoteRef/>
      </w:r>
      <w:r>
        <w:t xml:space="preserve"> W tym przypadku rozumiane jako przychód.</w:t>
      </w:r>
    </w:p>
  </w:footnote>
  <w:footnote w:id="18">
    <w:p w:rsidR="0082204C" w:rsidRDefault="0082204C" w:rsidP="0050472B">
      <w:pPr>
        <w:pStyle w:val="Tekstprzypisudolnego"/>
      </w:pPr>
      <w:r>
        <w:rPr>
          <w:rStyle w:val="Odwoanieprzypisudolnego"/>
        </w:rPr>
        <w:footnoteRef/>
      </w:r>
      <w:r>
        <w:t xml:space="preserve"> Rozdział zgodny z LARPF. </w:t>
      </w:r>
    </w:p>
  </w:footnote>
  <w:footnote w:id="19">
    <w:p w:rsidR="0082204C" w:rsidRDefault="0082204C">
      <w:pPr>
        <w:pStyle w:val="Tekstprzypisudolnego"/>
      </w:pPr>
      <w:r>
        <w:rPr>
          <w:rStyle w:val="Odwoanieprzypisudolnego"/>
        </w:rPr>
        <w:footnoteRef/>
      </w:r>
      <w:r>
        <w:t xml:space="preserve"> W przypadku nieruchomości zabudowanej </w:t>
      </w:r>
      <w:r w:rsidRPr="00846FEC">
        <w:t>budynkiem mieszkalnym wysokość odszkodowania powiększa się o kwotę 10.000 zł</w:t>
      </w:r>
      <w:r>
        <w:t>.</w:t>
      </w:r>
    </w:p>
  </w:footnote>
  <w:footnote w:id="20">
    <w:p w:rsidR="0082204C" w:rsidRDefault="0082204C">
      <w:pPr>
        <w:pStyle w:val="Tekstprzypisudolnego"/>
      </w:pPr>
      <w:r>
        <w:rPr>
          <w:rStyle w:val="Odwoanieprzypisudolnego"/>
        </w:rPr>
        <w:footnoteRef/>
      </w:r>
      <w:r>
        <w:t xml:space="preserve"> W tym przypadku rozumiany jako Zamawiający.</w:t>
      </w:r>
    </w:p>
  </w:footnote>
  <w:footnote w:id="21">
    <w:p w:rsidR="0082204C" w:rsidRDefault="0082204C">
      <w:pPr>
        <w:pStyle w:val="Tekstprzypisudolnego"/>
      </w:pPr>
      <w:r>
        <w:rPr>
          <w:rStyle w:val="Odwoanieprzypisudolnego"/>
        </w:rPr>
        <w:footnoteRef/>
      </w:r>
      <w:r w:rsidRPr="00916DC3">
        <w:t>Szczegółowe informacje można znaleźć w LARPF.</w:t>
      </w:r>
      <w:r>
        <w:t xml:space="preserve"> </w:t>
      </w:r>
      <w:r w:rsidRPr="00916DC3">
        <w:t>http://www.odrap</w:t>
      </w:r>
      <w:r>
        <w:t>cu.pl/doc/OVFMP/Ramowy_dokument</w:t>
      </w:r>
      <w:r w:rsidRPr="00916DC3">
        <w:t>_dotyczacy_Przesiedlen_i_Pozyskiwania_Nieruchomosci.pdf</w:t>
      </w:r>
    </w:p>
  </w:footnote>
  <w:footnote w:id="22">
    <w:p w:rsidR="0082204C" w:rsidRDefault="0082204C">
      <w:pPr>
        <w:pStyle w:val="Tekstprzypisudolnego"/>
      </w:pPr>
      <w:r>
        <w:rPr>
          <w:rStyle w:val="Odwoanieprzypisudolnego"/>
        </w:rPr>
        <w:footnoteRef/>
      </w:r>
      <w:r>
        <w:t xml:space="preserve"> Kwota wynikająca z operatów szacunkowych powiększona o 5%.</w:t>
      </w:r>
    </w:p>
  </w:footnote>
  <w:footnote w:id="23">
    <w:p w:rsidR="0082204C" w:rsidRDefault="0082204C">
      <w:pPr>
        <w:pStyle w:val="Tekstprzypisudolnego"/>
      </w:pPr>
      <w:r>
        <w:rPr>
          <w:rStyle w:val="Odwoanieprzypisudolnego"/>
        </w:rPr>
        <w:footnoteRef/>
      </w:r>
      <w:r>
        <w:t xml:space="preserve"> </w:t>
      </w:r>
      <w:r w:rsidRPr="00A703B0">
        <w:t>Wartość szacunkowa, która zostanie zweryfikowana po wykonaniu operatów szacunkowych.</w:t>
      </w:r>
    </w:p>
  </w:footnote>
  <w:footnote w:id="24">
    <w:p w:rsidR="0082204C" w:rsidRDefault="0082204C">
      <w:pPr>
        <w:pStyle w:val="Tekstprzypisudolnego"/>
      </w:pPr>
      <w:r>
        <w:rPr>
          <w:rStyle w:val="Odwoanieprzypisudolnego"/>
        </w:rPr>
        <w:footnoteRef/>
      </w:r>
      <w:r>
        <w:t xml:space="preserve"> Dane zostaną uzupełnione po zakończeniu postępowań przed Wojewodą Świętokrzyskim.</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204C" w:rsidRDefault="0082204C">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B3B1E"/>
    <w:multiLevelType w:val="multilevel"/>
    <w:tmpl w:val="032B3B1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04544CF6"/>
    <w:multiLevelType w:val="hybridMultilevel"/>
    <w:tmpl w:val="63A647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7B316D1"/>
    <w:multiLevelType w:val="hybridMultilevel"/>
    <w:tmpl w:val="0B9A84C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nsid w:val="0EE46CDE"/>
    <w:multiLevelType w:val="hybridMultilevel"/>
    <w:tmpl w:val="DB8E95A2"/>
    <w:lvl w:ilvl="0" w:tplc="04150011">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12C7317"/>
    <w:multiLevelType w:val="hybridMultilevel"/>
    <w:tmpl w:val="9B5A3F1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8DC653D"/>
    <w:multiLevelType w:val="hybridMultilevel"/>
    <w:tmpl w:val="E63888A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nsid w:val="18E71DEF"/>
    <w:multiLevelType w:val="hybridMultilevel"/>
    <w:tmpl w:val="FCEC6C8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9F172BB"/>
    <w:multiLevelType w:val="hybridMultilevel"/>
    <w:tmpl w:val="7EB8FB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A513F6A"/>
    <w:multiLevelType w:val="hybridMultilevel"/>
    <w:tmpl w:val="32BE1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ADA5B2D"/>
    <w:multiLevelType w:val="hybridMultilevel"/>
    <w:tmpl w:val="F3EE78E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nsid w:val="1B3914B6"/>
    <w:multiLevelType w:val="hybridMultilevel"/>
    <w:tmpl w:val="622EF35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nsid w:val="1C2B52EC"/>
    <w:multiLevelType w:val="hybridMultilevel"/>
    <w:tmpl w:val="238AA82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nsid w:val="1EDD4450"/>
    <w:multiLevelType w:val="multilevel"/>
    <w:tmpl w:val="954E740C"/>
    <w:lvl w:ilvl="0">
      <w:start w:val="1"/>
      <w:numFmt w:val="decimal"/>
      <w:pStyle w:val="Nagwek1"/>
      <w:lvlText w:val="%1"/>
      <w:lvlJc w:val="left"/>
      <w:pPr>
        <w:ind w:left="681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3">
    <w:nsid w:val="21F734F5"/>
    <w:multiLevelType w:val="hybridMultilevel"/>
    <w:tmpl w:val="9AEE47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2733DB2"/>
    <w:multiLevelType w:val="multilevel"/>
    <w:tmpl w:val="1576AD6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nsid w:val="232041B3"/>
    <w:multiLevelType w:val="hybridMultilevel"/>
    <w:tmpl w:val="72B61CDE"/>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nsid w:val="234555C7"/>
    <w:multiLevelType w:val="multilevel"/>
    <w:tmpl w:val="234555C7"/>
    <w:lvl w:ilvl="0">
      <w:start w:val="1"/>
      <w:numFmt w:val="bullet"/>
      <w:lvlText w:val=""/>
      <w:lvlJc w:val="left"/>
      <w:pPr>
        <w:tabs>
          <w:tab w:val="num" w:pos="785"/>
        </w:tabs>
        <w:ind w:left="785" w:hanging="360"/>
      </w:pPr>
      <w:rPr>
        <w:rFonts w:ascii="Symbol" w:hAnsi="Symbol" w:hint="default"/>
      </w:rPr>
    </w:lvl>
    <w:lvl w:ilvl="1">
      <w:start w:val="1"/>
      <w:numFmt w:val="bullet"/>
      <w:lvlText w:val="o"/>
      <w:lvlJc w:val="left"/>
      <w:pPr>
        <w:ind w:left="1505" w:hanging="360"/>
      </w:pPr>
      <w:rPr>
        <w:rFonts w:ascii="Courier New" w:hAnsi="Courier New" w:cs="Courier New" w:hint="default"/>
      </w:rPr>
    </w:lvl>
    <w:lvl w:ilvl="2">
      <w:start w:val="1"/>
      <w:numFmt w:val="bullet"/>
      <w:lvlText w:val=""/>
      <w:lvlJc w:val="left"/>
      <w:pPr>
        <w:ind w:left="2225" w:hanging="360"/>
      </w:pPr>
      <w:rPr>
        <w:rFonts w:ascii="Wingdings" w:hAnsi="Wingdings" w:hint="default"/>
      </w:rPr>
    </w:lvl>
    <w:lvl w:ilvl="3">
      <w:start w:val="1"/>
      <w:numFmt w:val="bullet"/>
      <w:lvlText w:val=""/>
      <w:lvlJc w:val="left"/>
      <w:pPr>
        <w:ind w:left="2945" w:hanging="360"/>
      </w:pPr>
      <w:rPr>
        <w:rFonts w:ascii="Symbol" w:hAnsi="Symbol" w:hint="default"/>
      </w:rPr>
    </w:lvl>
    <w:lvl w:ilvl="4">
      <w:start w:val="1"/>
      <w:numFmt w:val="bullet"/>
      <w:lvlText w:val="o"/>
      <w:lvlJc w:val="left"/>
      <w:pPr>
        <w:ind w:left="3665" w:hanging="360"/>
      </w:pPr>
      <w:rPr>
        <w:rFonts w:ascii="Courier New" w:hAnsi="Courier New" w:cs="Courier New" w:hint="default"/>
      </w:rPr>
    </w:lvl>
    <w:lvl w:ilvl="5">
      <w:start w:val="1"/>
      <w:numFmt w:val="bullet"/>
      <w:lvlText w:val=""/>
      <w:lvlJc w:val="left"/>
      <w:pPr>
        <w:ind w:left="4385" w:hanging="360"/>
      </w:pPr>
      <w:rPr>
        <w:rFonts w:ascii="Wingdings" w:hAnsi="Wingdings" w:hint="default"/>
      </w:rPr>
    </w:lvl>
    <w:lvl w:ilvl="6">
      <w:start w:val="1"/>
      <w:numFmt w:val="bullet"/>
      <w:lvlText w:val=""/>
      <w:lvlJc w:val="left"/>
      <w:pPr>
        <w:ind w:left="5105" w:hanging="360"/>
      </w:pPr>
      <w:rPr>
        <w:rFonts w:ascii="Symbol" w:hAnsi="Symbol" w:hint="default"/>
      </w:rPr>
    </w:lvl>
    <w:lvl w:ilvl="7">
      <w:start w:val="1"/>
      <w:numFmt w:val="bullet"/>
      <w:lvlText w:val="o"/>
      <w:lvlJc w:val="left"/>
      <w:pPr>
        <w:ind w:left="5825" w:hanging="360"/>
      </w:pPr>
      <w:rPr>
        <w:rFonts w:ascii="Courier New" w:hAnsi="Courier New" w:cs="Courier New" w:hint="default"/>
      </w:rPr>
    </w:lvl>
    <w:lvl w:ilvl="8">
      <w:start w:val="1"/>
      <w:numFmt w:val="bullet"/>
      <w:lvlText w:val=""/>
      <w:lvlJc w:val="left"/>
      <w:pPr>
        <w:ind w:left="6545" w:hanging="360"/>
      </w:pPr>
      <w:rPr>
        <w:rFonts w:ascii="Wingdings" w:hAnsi="Wingdings" w:hint="default"/>
      </w:rPr>
    </w:lvl>
  </w:abstractNum>
  <w:abstractNum w:abstractNumId="17">
    <w:nsid w:val="25E7428F"/>
    <w:multiLevelType w:val="hybridMultilevel"/>
    <w:tmpl w:val="20223E9E"/>
    <w:lvl w:ilvl="0" w:tplc="04150017">
      <w:start w:val="1"/>
      <w:numFmt w:val="lowerLetter"/>
      <w:pStyle w:val="Akapitzlist1"/>
      <w:lvlText w:val="%1)"/>
      <w:lvlJc w:val="left"/>
      <w:pPr>
        <w:ind w:left="720" w:hanging="360"/>
      </w:pPr>
      <w:rPr>
        <w:rFonts w:hint="default"/>
      </w:rPr>
    </w:lvl>
    <w:lvl w:ilvl="1" w:tplc="C4CA0F18">
      <w:start w:val="1"/>
      <w:numFmt w:val="lowerLetter"/>
      <w:lvlText w:val="(%2)"/>
      <w:lvlJc w:val="right"/>
      <w:pPr>
        <w:ind w:left="1440" w:hanging="360"/>
      </w:pPr>
      <w:rPr>
        <w:rFonts w:ascii="Arial" w:eastAsiaTheme="minorHAnsi" w:hAnsi="Arial" w:cstheme="minorBidi"/>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8E51027"/>
    <w:multiLevelType w:val="hybridMultilevel"/>
    <w:tmpl w:val="9F62FA68"/>
    <w:lvl w:ilvl="0" w:tplc="0415000D">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28F906C5"/>
    <w:multiLevelType w:val="hybridMultilevel"/>
    <w:tmpl w:val="0D6672F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nsid w:val="2A066EAA"/>
    <w:multiLevelType w:val="hybridMultilevel"/>
    <w:tmpl w:val="79D2FA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2DD04F2D"/>
    <w:multiLevelType w:val="hybridMultilevel"/>
    <w:tmpl w:val="5052AB0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nsid w:val="35222186"/>
    <w:multiLevelType w:val="hybridMultilevel"/>
    <w:tmpl w:val="AA3072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3">
    <w:nsid w:val="371319CB"/>
    <w:multiLevelType w:val="hybridMultilevel"/>
    <w:tmpl w:val="DB8E95A2"/>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3A5E7594"/>
    <w:multiLevelType w:val="multilevel"/>
    <w:tmpl w:val="3A5E759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nsid w:val="3B59770B"/>
    <w:multiLevelType w:val="hybridMultilevel"/>
    <w:tmpl w:val="60283C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42760A7"/>
    <w:multiLevelType w:val="multilevel"/>
    <w:tmpl w:val="442760A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nsid w:val="49062893"/>
    <w:multiLevelType w:val="hybridMultilevel"/>
    <w:tmpl w:val="8FAA14F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
    <w:nsid w:val="493C4980"/>
    <w:multiLevelType w:val="hybridMultilevel"/>
    <w:tmpl w:val="10BEC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4AD51508"/>
    <w:multiLevelType w:val="hybridMultilevel"/>
    <w:tmpl w:val="7062EC1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
    <w:nsid w:val="4F8C60DC"/>
    <w:multiLevelType w:val="hybridMultilevel"/>
    <w:tmpl w:val="41FA8F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53036D89"/>
    <w:multiLevelType w:val="hybridMultilevel"/>
    <w:tmpl w:val="F3661C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
    <w:nsid w:val="54767CF9"/>
    <w:multiLevelType w:val="hybridMultilevel"/>
    <w:tmpl w:val="70D4FFB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58F271DA"/>
    <w:multiLevelType w:val="hybridMultilevel"/>
    <w:tmpl w:val="FF82E11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
    <w:nsid w:val="5A387020"/>
    <w:multiLevelType w:val="hybridMultilevel"/>
    <w:tmpl w:val="AE94D8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5B8F54C8"/>
    <w:multiLevelType w:val="multilevel"/>
    <w:tmpl w:val="5B8F54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nsid w:val="5BA465CC"/>
    <w:multiLevelType w:val="hybridMultilevel"/>
    <w:tmpl w:val="FEE099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5C975CE2"/>
    <w:multiLevelType w:val="multilevel"/>
    <w:tmpl w:val="5C975CE2"/>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eastAsia="Times New Roman" w:hAnsi="Arial" w:cs="Aria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nsid w:val="5DB70BC6"/>
    <w:multiLevelType w:val="hybridMultilevel"/>
    <w:tmpl w:val="DD3840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665049A8"/>
    <w:multiLevelType w:val="hybridMultilevel"/>
    <w:tmpl w:val="E7BE19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69D601FA"/>
    <w:multiLevelType w:val="hybridMultilevel"/>
    <w:tmpl w:val="E356D6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6BC06846"/>
    <w:multiLevelType w:val="hybridMultilevel"/>
    <w:tmpl w:val="10666E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709D0A4C"/>
    <w:multiLevelType w:val="hybridMultilevel"/>
    <w:tmpl w:val="9A24D6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
    <w:nsid w:val="73C058BF"/>
    <w:multiLevelType w:val="hybridMultilevel"/>
    <w:tmpl w:val="A41690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79C25688"/>
    <w:multiLevelType w:val="hybridMultilevel"/>
    <w:tmpl w:val="B1A22F56"/>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nsid w:val="7B9B4BDD"/>
    <w:multiLevelType w:val="hybridMultilevel"/>
    <w:tmpl w:val="1A0CC6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
    <w:nsid w:val="7BAA695C"/>
    <w:multiLevelType w:val="hybridMultilevel"/>
    <w:tmpl w:val="1A0CC6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nsid w:val="7BDF5F6C"/>
    <w:multiLevelType w:val="hybridMultilevel"/>
    <w:tmpl w:val="8E582D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nsid w:val="7D91782B"/>
    <w:multiLevelType w:val="hybridMultilevel"/>
    <w:tmpl w:val="00D2E32C"/>
    <w:lvl w:ilvl="0" w:tplc="0415000D">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7DA44A21"/>
    <w:multiLevelType w:val="hybridMultilevel"/>
    <w:tmpl w:val="193EE7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7E2A6B3B"/>
    <w:multiLevelType w:val="hybridMultilevel"/>
    <w:tmpl w:val="255A77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2"/>
  </w:num>
  <w:num w:numId="2">
    <w:abstractNumId w:val="44"/>
  </w:num>
  <w:num w:numId="3">
    <w:abstractNumId w:val="17"/>
  </w:num>
  <w:num w:numId="4">
    <w:abstractNumId w:val="28"/>
  </w:num>
  <w:num w:numId="5">
    <w:abstractNumId w:val="40"/>
  </w:num>
  <w:num w:numId="6">
    <w:abstractNumId w:val="15"/>
  </w:num>
  <w:num w:numId="7">
    <w:abstractNumId w:val="23"/>
  </w:num>
  <w:num w:numId="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
  </w:num>
  <w:num w:numId="10">
    <w:abstractNumId w:val="10"/>
  </w:num>
  <w:num w:numId="11">
    <w:abstractNumId w:val="29"/>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num>
  <w:num w:numId="21">
    <w:abstractNumId w:val="13"/>
  </w:num>
  <w:num w:numId="22">
    <w:abstractNumId w:val="25"/>
  </w:num>
  <w:num w:numId="23">
    <w:abstractNumId w:val="1"/>
  </w:num>
  <w:num w:numId="24">
    <w:abstractNumId w:val="36"/>
  </w:num>
  <w:num w:numId="25">
    <w:abstractNumId w:val="20"/>
  </w:num>
  <w:num w:numId="26">
    <w:abstractNumId w:val="39"/>
  </w:num>
  <w:num w:numId="27">
    <w:abstractNumId w:val="41"/>
  </w:num>
  <w:num w:numId="28">
    <w:abstractNumId w:val="30"/>
  </w:num>
  <w:num w:numId="29">
    <w:abstractNumId w:val="8"/>
  </w:num>
  <w:num w:numId="30">
    <w:abstractNumId w:val="34"/>
  </w:num>
  <w:num w:numId="31">
    <w:abstractNumId w:val="49"/>
  </w:num>
  <w:num w:numId="32">
    <w:abstractNumId w:val="7"/>
  </w:num>
  <w:num w:numId="33">
    <w:abstractNumId w:val="32"/>
  </w:num>
  <w:num w:numId="34">
    <w:abstractNumId w:val="38"/>
  </w:num>
  <w:num w:numId="35">
    <w:abstractNumId w:val="4"/>
  </w:num>
  <w:num w:numId="36">
    <w:abstractNumId w:val="6"/>
  </w:num>
  <w:num w:numId="37">
    <w:abstractNumId w:val="43"/>
  </w:num>
  <w:num w:numId="38">
    <w:abstractNumId w:val="50"/>
  </w:num>
  <w:num w:numId="39">
    <w:abstractNumId w:val="26"/>
  </w:num>
  <w:num w:numId="40">
    <w:abstractNumId w:val="35"/>
  </w:num>
  <w:num w:numId="41">
    <w:abstractNumId w:val="16"/>
  </w:num>
  <w:num w:numId="42">
    <w:abstractNumId w:val="24"/>
  </w:num>
  <w:num w:numId="43">
    <w:abstractNumId w:val="37"/>
  </w:num>
  <w:num w:numId="44">
    <w:abstractNumId w:val="0"/>
  </w:num>
  <w:num w:numId="45">
    <w:abstractNumId w:val="18"/>
  </w:num>
  <w:num w:numId="46">
    <w:abstractNumId w:val="3"/>
  </w:num>
  <w:num w:numId="47">
    <w:abstractNumId w:val="48"/>
  </w:num>
  <w:num w:numId="48">
    <w:abstractNumId w:val="45"/>
  </w:num>
  <w:num w:numId="49">
    <w:abstractNumId w:val="46"/>
  </w:num>
  <w:num w:numId="50">
    <w:abstractNumId w:val="21"/>
  </w:num>
  <w:num w:numId="51">
    <w:abstractNumId w:val="14"/>
  </w:num>
  <w:num w:numId="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rzysztofa Czarnota-Bazior">
    <w15:presenceInfo w15:providerId="Windows Live" w15:userId="b30a9ef9782a889f"/>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hdrShapeDefaults>
    <o:shapedefaults v:ext="edit" spidmax="18434"/>
    <o:shapelayout v:ext="edit">
      <o:idmap v:ext="edit" data="2"/>
      <o:rules v:ext="edit">
        <o:r id="V:Rule2" type="connector" idref="#AutoShape 10"/>
      </o:rules>
    </o:shapelayout>
  </w:hdrShapeDefaults>
  <w:footnotePr>
    <w:footnote w:id="-1"/>
    <w:footnote w:id="0"/>
  </w:footnotePr>
  <w:endnotePr>
    <w:endnote w:id="-1"/>
    <w:endnote w:id="0"/>
  </w:endnotePr>
  <w:compat/>
  <w:rsids>
    <w:rsidRoot w:val="00EB2431"/>
    <w:rsid w:val="00004F59"/>
    <w:rsid w:val="000077B3"/>
    <w:rsid w:val="00010A42"/>
    <w:rsid w:val="00011DB0"/>
    <w:rsid w:val="00013660"/>
    <w:rsid w:val="00015574"/>
    <w:rsid w:val="0002117B"/>
    <w:rsid w:val="00021535"/>
    <w:rsid w:val="00022842"/>
    <w:rsid w:val="00023E90"/>
    <w:rsid w:val="00024B73"/>
    <w:rsid w:val="00024E0C"/>
    <w:rsid w:val="0002746D"/>
    <w:rsid w:val="00032B4C"/>
    <w:rsid w:val="00032FF9"/>
    <w:rsid w:val="00033950"/>
    <w:rsid w:val="00034230"/>
    <w:rsid w:val="00034E18"/>
    <w:rsid w:val="000363B7"/>
    <w:rsid w:val="00036419"/>
    <w:rsid w:val="00037404"/>
    <w:rsid w:val="00037550"/>
    <w:rsid w:val="00037B1C"/>
    <w:rsid w:val="0004087C"/>
    <w:rsid w:val="00044907"/>
    <w:rsid w:val="00044ED6"/>
    <w:rsid w:val="00046488"/>
    <w:rsid w:val="00047AD3"/>
    <w:rsid w:val="00051E88"/>
    <w:rsid w:val="00056098"/>
    <w:rsid w:val="0005637E"/>
    <w:rsid w:val="0006041D"/>
    <w:rsid w:val="00060793"/>
    <w:rsid w:val="00060F86"/>
    <w:rsid w:val="00061814"/>
    <w:rsid w:val="00062662"/>
    <w:rsid w:val="000626C6"/>
    <w:rsid w:val="00063E41"/>
    <w:rsid w:val="00064BDC"/>
    <w:rsid w:val="00070213"/>
    <w:rsid w:val="00076C9A"/>
    <w:rsid w:val="000777FB"/>
    <w:rsid w:val="00077B91"/>
    <w:rsid w:val="00077C57"/>
    <w:rsid w:val="0008056F"/>
    <w:rsid w:val="00083E8A"/>
    <w:rsid w:val="0008538D"/>
    <w:rsid w:val="00090527"/>
    <w:rsid w:val="00090C31"/>
    <w:rsid w:val="000910D1"/>
    <w:rsid w:val="00091F30"/>
    <w:rsid w:val="0009362C"/>
    <w:rsid w:val="00094C17"/>
    <w:rsid w:val="00095B15"/>
    <w:rsid w:val="00097329"/>
    <w:rsid w:val="000A04DC"/>
    <w:rsid w:val="000A1E16"/>
    <w:rsid w:val="000A27DD"/>
    <w:rsid w:val="000A31A9"/>
    <w:rsid w:val="000A3EFA"/>
    <w:rsid w:val="000A72E9"/>
    <w:rsid w:val="000B1F24"/>
    <w:rsid w:val="000B267C"/>
    <w:rsid w:val="000B335A"/>
    <w:rsid w:val="000B5F88"/>
    <w:rsid w:val="000B6195"/>
    <w:rsid w:val="000B76F6"/>
    <w:rsid w:val="000B7E04"/>
    <w:rsid w:val="000C13E3"/>
    <w:rsid w:val="000C3156"/>
    <w:rsid w:val="000C40FB"/>
    <w:rsid w:val="000C6740"/>
    <w:rsid w:val="000C6B7D"/>
    <w:rsid w:val="000C7C80"/>
    <w:rsid w:val="000D015D"/>
    <w:rsid w:val="000D0943"/>
    <w:rsid w:val="000D2426"/>
    <w:rsid w:val="000D451F"/>
    <w:rsid w:val="000D4A1E"/>
    <w:rsid w:val="000D6E51"/>
    <w:rsid w:val="000E3C96"/>
    <w:rsid w:val="000E3EE3"/>
    <w:rsid w:val="000E48F1"/>
    <w:rsid w:val="000E55A8"/>
    <w:rsid w:val="000E6292"/>
    <w:rsid w:val="000E6590"/>
    <w:rsid w:val="000E6F71"/>
    <w:rsid w:val="000F03A7"/>
    <w:rsid w:val="000F05D7"/>
    <w:rsid w:val="000F1C13"/>
    <w:rsid w:val="000F3266"/>
    <w:rsid w:val="000F5387"/>
    <w:rsid w:val="000F5C53"/>
    <w:rsid w:val="000F68E3"/>
    <w:rsid w:val="001005B9"/>
    <w:rsid w:val="0010155D"/>
    <w:rsid w:val="00101837"/>
    <w:rsid w:val="00102763"/>
    <w:rsid w:val="00103448"/>
    <w:rsid w:val="001036DC"/>
    <w:rsid w:val="00106160"/>
    <w:rsid w:val="001061DB"/>
    <w:rsid w:val="001078B6"/>
    <w:rsid w:val="0011089A"/>
    <w:rsid w:val="00113139"/>
    <w:rsid w:val="00113E6C"/>
    <w:rsid w:val="00117B74"/>
    <w:rsid w:val="00121B74"/>
    <w:rsid w:val="0012687B"/>
    <w:rsid w:val="00127B09"/>
    <w:rsid w:val="00130A22"/>
    <w:rsid w:val="0013476B"/>
    <w:rsid w:val="00135DBB"/>
    <w:rsid w:val="001371F3"/>
    <w:rsid w:val="00137647"/>
    <w:rsid w:val="00137CB9"/>
    <w:rsid w:val="00140046"/>
    <w:rsid w:val="00141C36"/>
    <w:rsid w:val="00141E7B"/>
    <w:rsid w:val="001437C6"/>
    <w:rsid w:val="001454D1"/>
    <w:rsid w:val="001472F1"/>
    <w:rsid w:val="00147980"/>
    <w:rsid w:val="0015017A"/>
    <w:rsid w:val="00150A6A"/>
    <w:rsid w:val="0015137B"/>
    <w:rsid w:val="001516B6"/>
    <w:rsid w:val="0015271D"/>
    <w:rsid w:val="001546B3"/>
    <w:rsid w:val="0015643C"/>
    <w:rsid w:val="001576CD"/>
    <w:rsid w:val="00161014"/>
    <w:rsid w:val="00162832"/>
    <w:rsid w:val="00165460"/>
    <w:rsid w:val="001655BB"/>
    <w:rsid w:val="001657AF"/>
    <w:rsid w:val="00166C7F"/>
    <w:rsid w:val="00170DD1"/>
    <w:rsid w:val="00171A65"/>
    <w:rsid w:val="0017513E"/>
    <w:rsid w:val="00176B77"/>
    <w:rsid w:val="00177ECB"/>
    <w:rsid w:val="00182B4A"/>
    <w:rsid w:val="001870F2"/>
    <w:rsid w:val="00187E4F"/>
    <w:rsid w:val="0019156A"/>
    <w:rsid w:val="001928BE"/>
    <w:rsid w:val="00195054"/>
    <w:rsid w:val="00196D44"/>
    <w:rsid w:val="00197BAB"/>
    <w:rsid w:val="001A38C0"/>
    <w:rsid w:val="001A3F6A"/>
    <w:rsid w:val="001A76B2"/>
    <w:rsid w:val="001A7A9D"/>
    <w:rsid w:val="001B1CFC"/>
    <w:rsid w:val="001B271A"/>
    <w:rsid w:val="001B27C9"/>
    <w:rsid w:val="001B3733"/>
    <w:rsid w:val="001B4F6E"/>
    <w:rsid w:val="001C165F"/>
    <w:rsid w:val="001C1A17"/>
    <w:rsid w:val="001C4519"/>
    <w:rsid w:val="001C5F8F"/>
    <w:rsid w:val="001D0D41"/>
    <w:rsid w:val="001D59E4"/>
    <w:rsid w:val="001D6058"/>
    <w:rsid w:val="001D7F25"/>
    <w:rsid w:val="001E01CC"/>
    <w:rsid w:val="001E05AF"/>
    <w:rsid w:val="001E0C54"/>
    <w:rsid w:val="001E24D7"/>
    <w:rsid w:val="001E3315"/>
    <w:rsid w:val="001E4151"/>
    <w:rsid w:val="001E4C37"/>
    <w:rsid w:val="001E53B6"/>
    <w:rsid w:val="001E606A"/>
    <w:rsid w:val="001F3820"/>
    <w:rsid w:val="001F3A5F"/>
    <w:rsid w:val="001F4C35"/>
    <w:rsid w:val="001F5403"/>
    <w:rsid w:val="001F7090"/>
    <w:rsid w:val="00201EAE"/>
    <w:rsid w:val="00201FBD"/>
    <w:rsid w:val="00202BAB"/>
    <w:rsid w:val="00207C29"/>
    <w:rsid w:val="0021028B"/>
    <w:rsid w:val="00210C8A"/>
    <w:rsid w:val="00211792"/>
    <w:rsid w:val="0021201E"/>
    <w:rsid w:val="00212AFC"/>
    <w:rsid w:val="00214F8A"/>
    <w:rsid w:val="00217CF5"/>
    <w:rsid w:val="002208BC"/>
    <w:rsid w:val="00222D56"/>
    <w:rsid w:val="00222D60"/>
    <w:rsid w:val="00224009"/>
    <w:rsid w:val="00224E2F"/>
    <w:rsid w:val="00225162"/>
    <w:rsid w:val="0022528A"/>
    <w:rsid w:val="00226537"/>
    <w:rsid w:val="00226A27"/>
    <w:rsid w:val="002277FD"/>
    <w:rsid w:val="00227967"/>
    <w:rsid w:val="00230711"/>
    <w:rsid w:val="00231BE5"/>
    <w:rsid w:val="002323C3"/>
    <w:rsid w:val="00234130"/>
    <w:rsid w:val="00240003"/>
    <w:rsid w:val="002404B2"/>
    <w:rsid w:val="00244A8B"/>
    <w:rsid w:val="002456B4"/>
    <w:rsid w:val="0024688D"/>
    <w:rsid w:val="002477A9"/>
    <w:rsid w:val="00247D9D"/>
    <w:rsid w:val="00250D2F"/>
    <w:rsid w:val="002518EC"/>
    <w:rsid w:val="00252AE7"/>
    <w:rsid w:val="00252E66"/>
    <w:rsid w:val="002534CA"/>
    <w:rsid w:val="002535B4"/>
    <w:rsid w:val="00255F66"/>
    <w:rsid w:val="00255FE0"/>
    <w:rsid w:val="00260C3D"/>
    <w:rsid w:val="00260D93"/>
    <w:rsid w:val="002616B5"/>
    <w:rsid w:val="00261F0E"/>
    <w:rsid w:val="002623A2"/>
    <w:rsid w:val="002628C3"/>
    <w:rsid w:val="00262A79"/>
    <w:rsid w:val="00263130"/>
    <w:rsid w:val="00267091"/>
    <w:rsid w:val="00267868"/>
    <w:rsid w:val="00271EFE"/>
    <w:rsid w:val="00272000"/>
    <w:rsid w:val="002727F9"/>
    <w:rsid w:val="00273080"/>
    <w:rsid w:val="00276123"/>
    <w:rsid w:val="00276265"/>
    <w:rsid w:val="002768DF"/>
    <w:rsid w:val="002770C0"/>
    <w:rsid w:val="00277F66"/>
    <w:rsid w:val="00280542"/>
    <w:rsid w:val="0028104A"/>
    <w:rsid w:val="00283121"/>
    <w:rsid w:val="00285000"/>
    <w:rsid w:val="002852C4"/>
    <w:rsid w:val="00287216"/>
    <w:rsid w:val="00287B5B"/>
    <w:rsid w:val="0029139D"/>
    <w:rsid w:val="00292A06"/>
    <w:rsid w:val="00297792"/>
    <w:rsid w:val="00297E36"/>
    <w:rsid w:val="002A01B7"/>
    <w:rsid w:val="002A6B80"/>
    <w:rsid w:val="002A7A86"/>
    <w:rsid w:val="002B002A"/>
    <w:rsid w:val="002B077C"/>
    <w:rsid w:val="002B0786"/>
    <w:rsid w:val="002B0D59"/>
    <w:rsid w:val="002B20EA"/>
    <w:rsid w:val="002B2822"/>
    <w:rsid w:val="002B2CAC"/>
    <w:rsid w:val="002B68E9"/>
    <w:rsid w:val="002B747A"/>
    <w:rsid w:val="002C3A21"/>
    <w:rsid w:val="002C5467"/>
    <w:rsid w:val="002C7140"/>
    <w:rsid w:val="002C76CC"/>
    <w:rsid w:val="002D3ADA"/>
    <w:rsid w:val="002D4FE9"/>
    <w:rsid w:val="002D51AC"/>
    <w:rsid w:val="002D6B03"/>
    <w:rsid w:val="002D706D"/>
    <w:rsid w:val="002E354A"/>
    <w:rsid w:val="002E559B"/>
    <w:rsid w:val="002E66EF"/>
    <w:rsid w:val="002E698F"/>
    <w:rsid w:val="002E78DA"/>
    <w:rsid w:val="002F704D"/>
    <w:rsid w:val="00302375"/>
    <w:rsid w:val="00303644"/>
    <w:rsid w:val="003037C8"/>
    <w:rsid w:val="00303C72"/>
    <w:rsid w:val="00304DE5"/>
    <w:rsid w:val="00305EF3"/>
    <w:rsid w:val="0030683D"/>
    <w:rsid w:val="00307AF3"/>
    <w:rsid w:val="00310397"/>
    <w:rsid w:val="00314082"/>
    <w:rsid w:val="00314155"/>
    <w:rsid w:val="00316491"/>
    <w:rsid w:val="00317294"/>
    <w:rsid w:val="00321FF6"/>
    <w:rsid w:val="003239C3"/>
    <w:rsid w:val="00325B92"/>
    <w:rsid w:val="0032654F"/>
    <w:rsid w:val="00326ACE"/>
    <w:rsid w:val="00326CAE"/>
    <w:rsid w:val="003270F5"/>
    <w:rsid w:val="00330EE0"/>
    <w:rsid w:val="0033157B"/>
    <w:rsid w:val="003411DB"/>
    <w:rsid w:val="003436ED"/>
    <w:rsid w:val="00343AC9"/>
    <w:rsid w:val="0034517C"/>
    <w:rsid w:val="003453FE"/>
    <w:rsid w:val="0034587C"/>
    <w:rsid w:val="003465C1"/>
    <w:rsid w:val="00347E8F"/>
    <w:rsid w:val="00350AFD"/>
    <w:rsid w:val="00354E2B"/>
    <w:rsid w:val="00363494"/>
    <w:rsid w:val="0036692F"/>
    <w:rsid w:val="00366ACC"/>
    <w:rsid w:val="00367425"/>
    <w:rsid w:val="0036748A"/>
    <w:rsid w:val="00370FAE"/>
    <w:rsid w:val="00371AFC"/>
    <w:rsid w:val="00372544"/>
    <w:rsid w:val="003747AD"/>
    <w:rsid w:val="003748DB"/>
    <w:rsid w:val="0037545B"/>
    <w:rsid w:val="00375692"/>
    <w:rsid w:val="00377778"/>
    <w:rsid w:val="00377C66"/>
    <w:rsid w:val="00381390"/>
    <w:rsid w:val="00385FAB"/>
    <w:rsid w:val="003862F4"/>
    <w:rsid w:val="00387321"/>
    <w:rsid w:val="00387D87"/>
    <w:rsid w:val="003912E6"/>
    <w:rsid w:val="0039354D"/>
    <w:rsid w:val="00394035"/>
    <w:rsid w:val="0039476A"/>
    <w:rsid w:val="00395683"/>
    <w:rsid w:val="00397050"/>
    <w:rsid w:val="003A01D1"/>
    <w:rsid w:val="003A0D67"/>
    <w:rsid w:val="003A39CB"/>
    <w:rsid w:val="003A6A6F"/>
    <w:rsid w:val="003A74E2"/>
    <w:rsid w:val="003A754C"/>
    <w:rsid w:val="003B23C3"/>
    <w:rsid w:val="003B24F3"/>
    <w:rsid w:val="003B28D3"/>
    <w:rsid w:val="003B53BF"/>
    <w:rsid w:val="003B63E6"/>
    <w:rsid w:val="003B7A2C"/>
    <w:rsid w:val="003C00F1"/>
    <w:rsid w:val="003C0D0B"/>
    <w:rsid w:val="003C1587"/>
    <w:rsid w:val="003C2036"/>
    <w:rsid w:val="003C2AC2"/>
    <w:rsid w:val="003C5957"/>
    <w:rsid w:val="003C67FE"/>
    <w:rsid w:val="003C7253"/>
    <w:rsid w:val="003D0D4F"/>
    <w:rsid w:val="003D3AA4"/>
    <w:rsid w:val="003E0E35"/>
    <w:rsid w:val="003E14AA"/>
    <w:rsid w:val="003E73FA"/>
    <w:rsid w:val="003F12FD"/>
    <w:rsid w:val="003F14CA"/>
    <w:rsid w:val="003F2377"/>
    <w:rsid w:val="003F2BCB"/>
    <w:rsid w:val="003F327C"/>
    <w:rsid w:val="003F3D46"/>
    <w:rsid w:val="003F40EA"/>
    <w:rsid w:val="003F53E5"/>
    <w:rsid w:val="003F5700"/>
    <w:rsid w:val="004004CC"/>
    <w:rsid w:val="00400FFD"/>
    <w:rsid w:val="0040472E"/>
    <w:rsid w:val="00405303"/>
    <w:rsid w:val="00407744"/>
    <w:rsid w:val="004116F1"/>
    <w:rsid w:val="00411E13"/>
    <w:rsid w:val="00412E53"/>
    <w:rsid w:val="0041331C"/>
    <w:rsid w:val="004134EC"/>
    <w:rsid w:val="00413DB6"/>
    <w:rsid w:val="00415027"/>
    <w:rsid w:val="0041623B"/>
    <w:rsid w:val="00416467"/>
    <w:rsid w:val="00416DDB"/>
    <w:rsid w:val="004243E1"/>
    <w:rsid w:val="00424638"/>
    <w:rsid w:val="00424A21"/>
    <w:rsid w:val="00430F4B"/>
    <w:rsid w:val="00430F4E"/>
    <w:rsid w:val="00431220"/>
    <w:rsid w:val="004315E5"/>
    <w:rsid w:val="00431757"/>
    <w:rsid w:val="004355F1"/>
    <w:rsid w:val="00435766"/>
    <w:rsid w:val="004408A9"/>
    <w:rsid w:val="00441979"/>
    <w:rsid w:val="00444800"/>
    <w:rsid w:val="00444FE8"/>
    <w:rsid w:val="00445633"/>
    <w:rsid w:val="00450567"/>
    <w:rsid w:val="00450DF3"/>
    <w:rsid w:val="00455D37"/>
    <w:rsid w:val="00456562"/>
    <w:rsid w:val="004569EA"/>
    <w:rsid w:val="004570F1"/>
    <w:rsid w:val="00457A6D"/>
    <w:rsid w:val="00457B09"/>
    <w:rsid w:val="00457EDB"/>
    <w:rsid w:val="00464D0F"/>
    <w:rsid w:val="004711B7"/>
    <w:rsid w:val="004714DC"/>
    <w:rsid w:val="00471D3D"/>
    <w:rsid w:val="00471D89"/>
    <w:rsid w:val="00475D73"/>
    <w:rsid w:val="00477178"/>
    <w:rsid w:val="004805C9"/>
    <w:rsid w:val="00480714"/>
    <w:rsid w:val="00480EFF"/>
    <w:rsid w:val="00481267"/>
    <w:rsid w:val="00483838"/>
    <w:rsid w:val="00483DCC"/>
    <w:rsid w:val="004840A0"/>
    <w:rsid w:val="0048499B"/>
    <w:rsid w:val="00484A82"/>
    <w:rsid w:val="00485084"/>
    <w:rsid w:val="004851DD"/>
    <w:rsid w:val="00485740"/>
    <w:rsid w:val="00485CB6"/>
    <w:rsid w:val="00491A27"/>
    <w:rsid w:val="004928E1"/>
    <w:rsid w:val="00494C12"/>
    <w:rsid w:val="00494D05"/>
    <w:rsid w:val="004A1B33"/>
    <w:rsid w:val="004A2A0C"/>
    <w:rsid w:val="004A525B"/>
    <w:rsid w:val="004A6050"/>
    <w:rsid w:val="004B377B"/>
    <w:rsid w:val="004B4689"/>
    <w:rsid w:val="004B5AF4"/>
    <w:rsid w:val="004B758D"/>
    <w:rsid w:val="004C00B8"/>
    <w:rsid w:val="004C08C7"/>
    <w:rsid w:val="004C093A"/>
    <w:rsid w:val="004C0F59"/>
    <w:rsid w:val="004C1195"/>
    <w:rsid w:val="004C563A"/>
    <w:rsid w:val="004C7BC3"/>
    <w:rsid w:val="004D014F"/>
    <w:rsid w:val="004D106D"/>
    <w:rsid w:val="004D1651"/>
    <w:rsid w:val="004D1ECC"/>
    <w:rsid w:val="004D23F8"/>
    <w:rsid w:val="004D3335"/>
    <w:rsid w:val="004D42F2"/>
    <w:rsid w:val="004D5522"/>
    <w:rsid w:val="004D5562"/>
    <w:rsid w:val="004E1200"/>
    <w:rsid w:val="004E1F43"/>
    <w:rsid w:val="004E23F7"/>
    <w:rsid w:val="004E2DBC"/>
    <w:rsid w:val="004E62BF"/>
    <w:rsid w:val="004E6302"/>
    <w:rsid w:val="004E6E43"/>
    <w:rsid w:val="004E70FA"/>
    <w:rsid w:val="004E7857"/>
    <w:rsid w:val="004F2D1B"/>
    <w:rsid w:val="004F3371"/>
    <w:rsid w:val="004F4BC3"/>
    <w:rsid w:val="004F5BC9"/>
    <w:rsid w:val="004F6610"/>
    <w:rsid w:val="0050147C"/>
    <w:rsid w:val="005029A7"/>
    <w:rsid w:val="0050472B"/>
    <w:rsid w:val="00510D24"/>
    <w:rsid w:val="00510DE8"/>
    <w:rsid w:val="00511366"/>
    <w:rsid w:val="0051286A"/>
    <w:rsid w:val="005138B8"/>
    <w:rsid w:val="00522CEC"/>
    <w:rsid w:val="00523807"/>
    <w:rsid w:val="00525296"/>
    <w:rsid w:val="0052774F"/>
    <w:rsid w:val="00530724"/>
    <w:rsid w:val="00537FF6"/>
    <w:rsid w:val="00541899"/>
    <w:rsid w:val="005418C1"/>
    <w:rsid w:val="00541E46"/>
    <w:rsid w:val="00544E23"/>
    <w:rsid w:val="00546B57"/>
    <w:rsid w:val="00547C7D"/>
    <w:rsid w:val="005501C3"/>
    <w:rsid w:val="00550A8A"/>
    <w:rsid w:val="00550F30"/>
    <w:rsid w:val="00551405"/>
    <w:rsid w:val="00551FEE"/>
    <w:rsid w:val="00552A35"/>
    <w:rsid w:val="00554025"/>
    <w:rsid w:val="0055402C"/>
    <w:rsid w:val="00555540"/>
    <w:rsid w:val="0055686B"/>
    <w:rsid w:val="00556B37"/>
    <w:rsid w:val="0055735A"/>
    <w:rsid w:val="00564173"/>
    <w:rsid w:val="00566042"/>
    <w:rsid w:val="00566288"/>
    <w:rsid w:val="005725D2"/>
    <w:rsid w:val="0057275F"/>
    <w:rsid w:val="00572A79"/>
    <w:rsid w:val="0057520C"/>
    <w:rsid w:val="00577546"/>
    <w:rsid w:val="00580BE8"/>
    <w:rsid w:val="00580C0F"/>
    <w:rsid w:val="00581CB6"/>
    <w:rsid w:val="00581E1B"/>
    <w:rsid w:val="00582CBF"/>
    <w:rsid w:val="005859DC"/>
    <w:rsid w:val="005926EA"/>
    <w:rsid w:val="00592977"/>
    <w:rsid w:val="005931BF"/>
    <w:rsid w:val="00594C70"/>
    <w:rsid w:val="005961A6"/>
    <w:rsid w:val="00597DC9"/>
    <w:rsid w:val="005A7090"/>
    <w:rsid w:val="005A7FEA"/>
    <w:rsid w:val="005B13AD"/>
    <w:rsid w:val="005B1F37"/>
    <w:rsid w:val="005B498A"/>
    <w:rsid w:val="005B4DED"/>
    <w:rsid w:val="005B4EFC"/>
    <w:rsid w:val="005B6639"/>
    <w:rsid w:val="005B708D"/>
    <w:rsid w:val="005B73C6"/>
    <w:rsid w:val="005B7526"/>
    <w:rsid w:val="005C1BF6"/>
    <w:rsid w:val="005C1F7F"/>
    <w:rsid w:val="005C2409"/>
    <w:rsid w:val="005C2443"/>
    <w:rsid w:val="005C315A"/>
    <w:rsid w:val="005C3F06"/>
    <w:rsid w:val="005C400E"/>
    <w:rsid w:val="005D1B65"/>
    <w:rsid w:val="005D23CB"/>
    <w:rsid w:val="005D24B8"/>
    <w:rsid w:val="005D315D"/>
    <w:rsid w:val="005D4782"/>
    <w:rsid w:val="005D5A2F"/>
    <w:rsid w:val="005D6698"/>
    <w:rsid w:val="005D7C31"/>
    <w:rsid w:val="005E10B8"/>
    <w:rsid w:val="005E4C72"/>
    <w:rsid w:val="005E4F61"/>
    <w:rsid w:val="005E5841"/>
    <w:rsid w:val="005F42AF"/>
    <w:rsid w:val="005F4A36"/>
    <w:rsid w:val="005F5216"/>
    <w:rsid w:val="005F65B0"/>
    <w:rsid w:val="005F6FA5"/>
    <w:rsid w:val="00600B0C"/>
    <w:rsid w:val="00606247"/>
    <w:rsid w:val="00606269"/>
    <w:rsid w:val="0060740C"/>
    <w:rsid w:val="00607487"/>
    <w:rsid w:val="00610F11"/>
    <w:rsid w:val="00611FDE"/>
    <w:rsid w:val="00612680"/>
    <w:rsid w:val="006126A9"/>
    <w:rsid w:val="006141EE"/>
    <w:rsid w:val="006179B7"/>
    <w:rsid w:val="00617F3D"/>
    <w:rsid w:val="006210BF"/>
    <w:rsid w:val="006216D0"/>
    <w:rsid w:val="00622DAE"/>
    <w:rsid w:val="0062453F"/>
    <w:rsid w:val="00624D3C"/>
    <w:rsid w:val="006256B7"/>
    <w:rsid w:val="00625BAE"/>
    <w:rsid w:val="0062797C"/>
    <w:rsid w:val="00630037"/>
    <w:rsid w:val="00631070"/>
    <w:rsid w:val="00631CA3"/>
    <w:rsid w:val="00632C16"/>
    <w:rsid w:val="00632F71"/>
    <w:rsid w:val="006337AA"/>
    <w:rsid w:val="00633DC6"/>
    <w:rsid w:val="00634CC7"/>
    <w:rsid w:val="0063789D"/>
    <w:rsid w:val="006409EE"/>
    <w:rsid w:val="00641164"/>
    <w:rsid w:val="00641FDB"/>
    <w:rsid w:val="00642619"/>
    <w:rsid w:val="00643725"/>
    <w:rsid w:val="00645AE6"/>
    <w:rsid w:val="00646510"/>
    <w:rsid w:val="006466CB"/>
    <w:rsid w:val="00647CCB"/>
    <w:rsid w:val="00651642"/>
    <w:rsid w:val="0065263E"/>
    <w:rsid w:val="00653230"/>
    <w:rsid w:val="006538BF"/>
    <w:rsid w:val="00653BD5"/>
    <w:rsid w:val="00654CC9"/>
    <w:rsid w:val="0065694E"/>
    <w:rsid w:val="00656BFE"/>
    <w:rsid w:val="00656DA8"/>
    <w:rsid w:val="006609B8"/>
    <w:rsid w:val="00661121"/>
    <w:rsid w:val="006622E0"/>
    <w:rsid w:val="00662E98"/>
    <w:rsid w:val="0066461A"/>
    <w:rsid w:val="00665445"/>
    <w:rsid w:val="006660E7"/>
    <w:rsid w:val="00666C9A"/>
    <w:rsid w:val="00666E98"/>
    <w:rsid w:val="006678B8"/>
    <w:rsid w:val="00667E81"/>
    <w:rsid w:val="00670269"/>
    <w:rsid w:val="006724FB"/>
    <w:rsid w:val="00672D15"/>
    <w:rsid w:val="00675309"/>
    <w:rsid w:val="00675D07"/>
    <w:rsid w:val="00676388"/>
    <w:rsid w:val="00686978"/>
    <w:rsid w:val="00692CB6"/>
    <w:rsid w:val="00693A95"/>
    <w:rsid w:val="006944DF"/>
    <w:rsid w:val="00694999"/>
    <w:rsid w:val="00694A97"/>
    <w:rsid w:val="0069510C"/>
    <w:rsid w:val="00695A59"/>
    <w:rsid w:val="00695EF0"/>
    <w:rsid w:val="0069792A"/>
    <w:rsid w:val="00697D95"/>
    <w:rsid w:val="00697F51"/>
    <w:rsid w:val="006A0E3D"/>
    <w:rsid w:val="006A4513"/>
    <w:rsid w:val="006A4A73"/>
    <w:rsid w:val="006A52B9"/>
    <w:rsid w:val="006A5634"/>
    <w:rsid w:val="006A5CC6"/>
    <w:rsid w:val="006A683A"/>
    <w:rsid w:val="006A6940"/>
    <w:rsid w:val="006B2433"/>
    <w:rsid w:val="006B3155"/>
    <w:rsid w:val="006B4AA1"/>
    <w:rsid w:val="006B50F7"/>
    <w:rsid w:val="006C261A"/>
    <w:rsid w:val="006C2C7D"/>
    <w:rsid w:val="006C688B"/>
    <w:rsid w:val="006C7EEA"/>
    <w:rsid w:val="006D0087"/>
    <w:rsid w:val="006D0F27"/>
    <w:rsid w:val="006D1D7E"/>
    <w:rsid w:val="006D33C4"/>
    <w:rsid w:val="006D362E"/>
    <w:rsid w:val="006D4796"/>
    <w:rsid w:val="006D4DFD"/>
    <w:rsid w:val="006D628C"/>
    <w:rsid w:val="006D7473"/>
    <w:rsid w:val="006D7EC3"/>
    <w:rsid w:val="006E082A"/>
    <w:rsid w:val="006E1C38"/>
    <w:rsid w:val="006E1CCB"/>
    <w:rsid w:val="006E516E"/>
    <w:rsid w:val="006E58F7"/>
    <w:rsid w:val="006E5A75"/>
    <w:rsid w:val="006E5AAE"/>
    <w:rsid w:val="006E7A58"/>
    <w:rsid w:val="006F0020"/>
    <w:rsid w:val="006F01D2"/>
    <w:rsid w:val="006F1A35"/>
    <w:rsid w:val="006F50BB"/>
    <w:rsid w:val="006F64B2"/>
    <w:rsid w:val="00701278"/>
    <w:rsid w:val="00701540"/>
    <w:rsid w:val="00703986"/>
    <w:rsid w:val="00705F98"/>
    <w:rsid w:val="007060D9"/>
    <w:rsid w:val="00707503"/>
    <w:rsid w:val="00710D26"/>
    <w:rsid w:val="00712A06"/>
    <w:rsid w:val="007132F0"/>
    <w:rsid w:val="007133F1"/>
    <w:rsid w:val="00714900"/>
    <w:rsid w:val="0071509A"/>
    <w:rsid w:val="0071553E"/>
    <w:rsid w:val="00715D66"/>
    <w:rsid w:val="007178BC"/>
    <w:rsid w:val="00717B43"/>
    <w:rsid w:val="00717ED9"/>
    <w:rsid w:val="00720FB6"/>
    <w:rsid w:val="00722F94"/>
    <w:rsid w:val="00723565"/>
    <w:rsid w:val="007263FB"/>
    <w:rsid w:val="00727103"/>
    <w:rsid w:val="00727641"/>
    <w:rsid w:val="007277AB"/>
    <w:rsid w:val="007334C3"/>
    <w:rsid w:val="007336CF"/>
    <w:rsid w:val="00734D15"/>
    <w:rsid w:val="007373EE"/>
    <w:rsid w:val="007401D5"/>
    <w:rsid w:val="0074021B"/>
    <w:rsid w:val="00741311"/>
    <w:rsid w:val="007451E5"/>
    <w:rsid w:val="007461BE"/>
    <w:rsid w:val="00746335"/>
    <w:rsid w:val="0074787F"/>
    <w:rsid w:val="007479A2"/>
    <w:rsid w:val="00751169"/>
    <w:rsid w:val="007518AA"/>
    <w:rsid w:val="0075208F"/>
    <w:rsid w:val="00752170"/>
    <w:rsid w:val="007526E3"/>
    <w:rsid w:val="0075273F"/>
    <w:rsid w:val="00753D0D"/>
    <w:rsid w:val="007568FE"/>
    <w:rsid w:val="0076024B"/>
    <w:rsid w:val="00760623"/>
    <w:rsid w:val="007610B3"/>
    <w:rsid w:val="00761DE1"/>
    <w:rsid w:val="00761E26"/>
    <w:rsid w:val="00762FCC"/>
    <w:rsid w:val="00764683"/>
    <w:rsid w:val="0076675D"/>
    <w:rsid w:val="007673C8"/>
    <w:rsid w:val="00770AB2"/>
    <w:rsid w:val="00770EC7"/>
    <w:rsid w:val="00773DB3"/>
    <w:rsid w:val="00774685"/>
    <w:rsid w:val="00777F18"/>
    <w:rsid w:val="00780022"/>
    <w:rsid w:val="007800F2"/>
    <w:rsid w:val="00780E1A"/>
    <w:rsid w:val="00781315"/>
    <w:rsid w:val="00781FBD"/>
    <w:rsid w:val="00785681"/>
    <w:rsid w:val="00786D7E"/>
    <w:rsid w:val="0079186E"/>
    <w:rsid w:val="0079195A"/>
    <w:rsid w:val="00792A56"/>
    <w:rsid w:val="0079645E"/>
    <w:rsid w:val="00796651"/>
    <w:rsid w:val="007A04E2"/>
    <w:rsid w:val="007A093D"/>
    <w:rsid w:val="007A151A"/>
    <w:rsid w:val="007A29BD"/>
    <w:rsid w:val="007A37EE"/>
    <w:rsid w:val="007A5862"/>
    <w:rsid w:val="007A5B15"/>
    <w:rsid w:val="007B0258"/>
    <w:rsid w:val="007B121E"/>
    <w:rsid w:val="007B2841"/>
    <w:rsid w:val="007B38ED"/>
    <w:rsid w:val="007B391B"/>
    <w:rsid w:val="007B3D7C"/>
    <w:rsid w:val="007B7A3C"/>
    <w:rsid w:val="007C3824"/>
    <w:rsid w:val="007C3E5B"/>
    <w:rsid w:val="007C671D"/>
    <w:rsid w:val="007C7AD2"/>
    <w:rsid w:val="007D0B74"/>
    <w:rsid w:val="007D2D33"/>
    <w:rsid w:val="007D48C0"/>
    <w:rsid w:val="007D5424"/>
    <w:rsid w:val="007D56F0"/>
    <w:rsid w:val="007D63B5"/>
    <w:rsid w:val="007D7511"/>
    <w:rsid w:val="007E1DF1"/>
    <w:rsid w:val="007E28DE"/>
    <w:rsid w:val="007E3B80"/>
    <w:rsid w:val="007E492D"/>
    <w:rsid w:val="007E4B4B"/>
    <w:rsid w:val="007E5AA6"/>
    <w:rsid w:val="007E5CE6"/>
    <w:rsid w:val="007E764E"/>
    <w:rsid w:val="007F2809"/>
    <w:rsid w:val="007F6BD6"/>
    <w:rsid w:val="00800453"/>
    <w:rsid w:val="00802F6C"/>
    <w:rsid w:val="008042DE"/>
    <w:rsid w:val="00804419"/>
    <w:rsid w:val="0080584D"/>
    <w:rsid w:val="00805B31"/>
    <w:rsid w:val="00805CB8"/>
    <w:rsid w:val="008114A0"/>
    <w:rsid w:val="00811865"/>
    <w:rsid w:val="00811F9E"/>
    <w:rsid w:val="00814300"/>
    <w:rsid w:val="008173C6"/>
    <w:rsid w:val="00817DB7"/>
    <w:rsid w:val="008208C6"/>
    <w:rsid w:val="00820DE6"/>
    <w:rsid w:val="0082162B"/>
    <w:rsid w:val="0082204C"/>
    <w:rsid w:val="00822FDE"/>
    <w:rsid w:val="008249F5"/>
    <w:rsid w:val="00825024"/>
    <w:rsid w:val="00825C7C"/>
    <w:rsid w:val="00825FE2"/>
    <w:rsid w:val="00827CEE"/>
    <w:rsid w:val="008319C6"/>
    <w:rsid w:val="008343A1"/>
    <w:rsid w:val="00834E69"/>
    <w:rsid w:val="00836AEF"/>
    <w:rsid w:val="00836F12"/>
    <w:rsid w:val="00841065"/>
    <w:rsid w:val="00843FA5"/>
    <w:rsid w:val="00846542"/>
    <w:rsid w:val="00846FEC"/>
    <w:rsid w:val="0085045E"/>
    <w:rsid w:val="008516D5"/>
    <w:rsid w:val="00852026"/>
    <w:rsid w:val="008522FB"/>
    <w:rsid w:val="00853601"/>
    <w:rsid w:val="008537FD"/>
    <w:rsid w:val="008542C9"/>
    <w:rsid w:val="008545A9"/>
    <w:rsid w:val="00856E90"/>
    <w:rsid w:val="008571F5"/>
    <w:rsid w:val="0085766D"/>
    <w:rsid w:val="008613D8"/>
    <w:rsid w:val="00862595"/>
    <w:rsid w:val="0086314A"/>
    <w:rsid w:val="00863CDA"/>
    <w:rsid w:val="00865E50"/>
    <w:rsid w:val="008672CA"/>
    <w:rsid w:val="00867B78"/>
    <w:rsid w:val="00870354"/>
    <w:rsid w:val="00871E3D"/>
    <w:rsid w:val="0087260B"/>
    <w:rsid w:val="00873B64"/>
    <w:rsid w:val="008741D6"/>
    <w:rsid w:val="0087613B"/>
    <w:rsid w:val="00877625"/>
    <w:rsid w:val="00880D37"/>
    <w:rsid w:val="00881B6E"/>
    <w:rsid w:val="00881F2D"/>
    <w:rsid w:val="00882BC3"/>
    <w:rsid w:val="00882D57"/>
    <w:rsid w:val="008839A5"/>
    <w:rsid w:val="00883C2A"/>
    <w:rsid w:val="0088525E"/>
    <w:rsid w:val="0088691E"/>
    <w:rsid w:val="00886E06"/>
    <w:rsid w:val="008870FE"/>
    <w:rsid w:val="008909D2"/>
    <w:rsid w:val="00890A0D"/>
    <w:rsid w:val="0089144B"/>
    <w:rsid w:val="00893E7C"/>
    <w:rsid w:val="00893FF4"/>
    <w:rsid w:val="00894E62"/>
    <w:rsid w:val="00896F05"/>
    <w:rsid w:val="00897E0B"/>
    <w:rsid w:val="008A083B"/>
    <w:rsid w:val="008A206E"/>
    <w:rsid w:val="008A2BB8"/>
    <w:rsid w:val="008A6314"/>
    <w:rsid w:val="008A6375"/>
    <w:rsid w:val="008A71DB"/>
    <w:rsid w:val="008B03A0"/>
    <w:rsid w:val="008B1F59"/>
    <w:rsid w:val="008B3874"/>
    <w:rsid w:val="008B4B99"/>
    <w:rsid w:val="008C03DF"/>
    <w:rsid w:val="008C1F5C"/>
    <w:rsid w:val="008C2919"/>
    <w:rsid w:val="008C2E17"/>
    <w:rsid w:val="008C328C"/>
    <w:rsid w:val="008C496E"/>
    <w:rsid w:val="008D2593"/>
    <w:rsid w:val="008D4CCA"/>
    <w:rsid w:val="008D7502"/>
    <w:rsid w:val="008D7E29"/>
    <w:rsid w:val="008E0E95"/>
    <w:rsid w:val="008E38DB"/>
    <w:rsid w:val="008E3D4B"/>
    <w:rsid w:val="008E6004"/>
    <w:rsid w:val="008E633A"/>
    <w:rsid w:val="008E784B"/>
    <w:rsid w:val="008F0892"/>
    <w:rsid w:val="008F1954"/>
    <w:rsid w:val="008F20D7"/>
    <w:rsid w:val="008F2622"/>
    <w:rsid w:val="008F4881"/>
    <w:rsid w:val="008F544F"/>
    <w:rsid w:val="008F5491"/>
    <w:rsid w:val="00901643"/>
    <w:rsid w:val="00902187"/>
    <w:rsid w:val="009026B5"/>
    <w:rsid w:val="0090338F"/>
    <w:rsid w:val="009117A1"/>
    <w:rsid w:val="00912289"/>
    <w:rsid w:val="00913171"/>
    <w:rsid w:val="009144E6"/>
    <w:rsid w:val="00915FC4"/>
    <w:rsid w:val="00916DC3"/>
    <w:rsid w:val="00921784"/>
    <w:rsid w:val="009221E2"/>
    <w:rsid w:val="00922821"/>
    <w:rsid w:val="00923034"/>
    <w:rsid w:val="0092365F"/>
    <w:rsid w:val="0092399F"/>
    <w:rsid w:val="00924FE8"/>
    <w:rsid w:val="00926A88"/>
    <w:rsid w:val="00926ED1"/>
    <w:rsid w:val="009312DF"/>
    <w:rsid w:val="009324C0"/>
    <w:rsid w:val="009333E5"/>
    <w:rsid w:val="00933D2F"/>
    <w:rsid w:val="00933D4B"/>
    <w:rsid w:val="00933E21"/>
    <w:rsid w:val="00934073"/>
    <w:rsid w:val="00934719"/>
    <w:rsid w:val="0093718B"/>
    <w:rsid w:val="00940C56"/>
    <w:rsid w:val="0094143D"/>
    <w:rsid w:val="00942C26"/>
    <w:rsid w:val="00945450"/>
    <w:rsid w:val="00946204"/>
    <w:rsid w:val="009475FD"/>
    <w:rsid w:val="00947BF8"/>
    <w:rsid w:val="009502AD"/>
    <w:rsid w:val="00951724"/>
    <w:rsid w:val="00951CEC"/>
    <w:rsid w:val="00953238"/>
    <w:rsid w:val="0095351E"/>
    <w:rsid w:val="0095425D"/>
    <w:rsid w:val="009556CE"/>
    <w:rsid w:val="00957DD5"/>
    <w:rsid w:val="009615C2"/>
    <w:rsid w:val="00961F1A"/>
    <w:rsid w:val="00965B29"/>
    <w:rsid w:val="009662E5"/>
    <w:rsid w:val="009733E1"/>
    <w:rsid w:val="00976535"/>
    <w:rsid w:val="0097671B"/>
    <w:rsid w:val="009813AE"/>
    <w:rsid w:val="00981C45"/>
    <w:rsid w:val="0098309D"/>
    <w:rsid w:val="009830ED"/>
    <w:rsid w:val="009841EB"/>
    <w:rsid w:val="009851CE"/>
    <w:rsid w:val="00985F1C"/>
    <w:rsid w:val="00987CE9"/>
    <w:rsid w:val="00987FC8"/>
    <w:rsid w:val="00992CE6"/>
    <w:rsid w:val="00993E9C"/>
    <w:rsid w:val="00995642"/>
    <w:rsid w:val="00995FB7"/>
    <w:rsid w:val="009979EF"/>
    <w:rsid w:val="00997CE7"/>
    <w:rsid w:val="009A0481"/>
    <w:rsid w:val="009A1E01"/>
    <w:rsid w:val="009A3308"/>
    <w:rsid w:val="009A3DC4"/>
    <w:rsid w:val="009A4B88"/>
    <w:rsid w:val="009A4D5F"/>
    <w:rsid w:val="009A65D3"/>
    <w:rsid w:val="009A673C"/>
    <w:rsid w:val="009A6B6E"/>
    <w:rsid w:val="009A74A3"/>
    <w:rsid w:val="009B3155"/>
    <w:rsid w:val="009B7233"/>
    <w:rsid w:val="009C0730"/>
    <w:rsid w:val="009C29FB"/>
    <w:rsid w:val="009C3D63"/>
    <w:rsid w:val="009C5318"/>
    <w:rsid w:val="009D05F6"/>
    <w:rsid w:val="009D11D1"/>
    <w:rsid w:val="009D3728"/>
    <w:rsid w:val="009D4123"/>
    <w:rsid w:val="009D6177"/>
    <w:rsid w:val="009D7C07"/>
    <w:rsid w:val="009D7F39"/>
    <w:rsid w:val="009E12ED"/>
    <w:rsid w:val="009E319E"/>
    <w:rsid w:val="009E46C7"/>
    <w:rsid w:val="009E6505"/>
    <w:rsid w:val="009E6B0D"/>
    <w:rsid w:val="009F2AD9"/>
    <w:rsid w:val="009F4AA3"/>
    <w:rsid w:val="009F5FBC"/>
    <w:rsid w:val="00A00B7C"/>
    <w:rsid w:val="00A00F1C"/>
    <w:rsid w:val="00A019DE"/>
    <w:rsid w:val="00A020CE"/>
    <w:rsid w:val="00A04520"/>
    <w:rsid w:val="00A05C6E"/>
    <w:rsid w:val="00A0652A"/>
    <w:rsid w:val="00A06700"/>
    <w:rsid w:val="00A0671D"/>
    <w:rsid w:val="00A10343"/>
    <w:rsid w:val="00A1190D"/>
    <w:rsid w:val="00A125E4"/>
    <w:rsid w:val="00A14286"/>
    <w:rsid w:val="00A14FCD"/>
    <w:rsid w:val="00A16EC0"/>
    <w:rsid w:val="00A174C1"/>
    <w:rsid w:val="00A17A49"/>
    <w:rsid w:val="00A20C70"/>
    <w:rsid w:val="00A20F09"/>
    <w:rsid w:val="00A22661"/>
    <w:rsid w:val="00A240C4"/>
    <w:rsid w:val="00A24851"/>
    <w:rsid w:val="00A25959"/>
    <w:rsid w:val="00A32591"/>
    <w:rsid w:val="00A32A60"/>
    <w:rsid w:val="00A332B4"/>
    <w:rsid w:val="00A34951"/>
    <w:rsid w:val="00A354A3"/>
    <w:rsid w:val="00A36E45"/>
    <w:rsid w:val="00A423A9"/>
    <w:rsid w:val="00A43CED"/>
    <w:rsid w:val="00A454E2"/>
    <w:rsid w:val="00A46291"/>
    <w:rsid w:val="00A502C1"/>
    <w:rsid w:val="00A50971"/>
    <w:rsid w:val="00A50978"/>
    <w:rsid w:val="00A51847"/>
    <w:rsid w:val="00A54415"/>
    <w:rsid w:val="00A57618"/>
    <w:rsid w:val="00A60E25"/>
    <w:rsid w:val="00A616FF"/>
    <w:rsid w:val="00A6452E"/>
    <w:rsid w:val="00A64718"/>
    <w:rsid w:val="00A67131"/>
    <w:rsid w:val="00A703B0"/>
    <w:rsid w:val="00A74960"/>
    <w:rsid w:val="00A756B8"/>
    <w:rsid w:val="00A75FBC"/>
    <w:rsid w:val="00A779C0"/>
    <w:rsid w:val="00A77A20"/>
    <w:rsid w:val="00A807A6"/>
    <w:rsid w:val="00A80E59"/>
    <w:rsid w:val="00A80E9B"/>
    <w:rsid w:val="00A80F97"/>
    <w:rsid w:val="00A824FF"/>
    <w:rsid w:val="00A82F3E"/>
    <w:rsid w:val="00A83802"/>
    <w:rsid w:val="00A8391D"/>
    <w:rsid w:val="00A84975"/>
    <w:rsid w:val="00A85E09"/>
    <w:rsid w:val="00A86282"/>
    <w:rsid w:val="00A8708D"/>
    <w:rsid w:val="00A878EE"/>
    <w:rsid w:val="00A91194"/>
    <w:rsid w:val="00A91D18"/>
    <w:rsid w:val="00A920F0"/>
    <w:rsid w:val="00A948F1"/>
    <w:rsid w:val="00A95CC2"/>
    <w:rsid w:val="00A95D9F"/>
    <w:rsid w:val="00AA0CA1"/>
    <w:rsid w:val="00AA1456"/>
    <w:rsid w:val="00AA2B52"/>
    <w:rsid w:val="00AA42BE"/>
    <w:rsid w:val="00AA46A4"/>
    <w:rsid w:val="00AA4BBC"/>
    <w:rsid w:val="00AA5435"/>
    <w:rsid w:val="00AA596E"/>
    <w:rsid w:val="00AA7C68"/>
    <w:rsid w:val="00AA7C8C"/>
    <w:rsid w:val="00AB0517"/>
    <w:rsid w:val="00AB0606"/>
    <w:rsid w:val="00AB1CF9"/>
    <w:rsid w:val="00AB20C0"/>
    <w:rsid w:val="00AB2683"/>
    <w:rsid w:val="00AB4231"/>
    <w:rsid w:val="00AB560B"/>
    <w:rsid w:val="00AB782F"/>
    <w:rsid w:val="00AC0446"/>
    <w:rsid w:val="00AC1977"/>
    <w:rsid w:val="00AC4CD8"/>
    <w:rsid w:val="00AC4EAD"/>
    <w:rsid w:val="00AC6B41"/>
    <w:rsid w:val="00AD1CD9"/>
    <w:rsid w:val="00AD3AF9"/>
    <w:rsid w:val="00AD5658"/>
    <w:rsid w:val="00AD69B1"/>
    <w:rsid w:val="00AE4733"/>
    <w:rsid w:val="00AE4FB3"/>
    <w:rsid w:val="00AE5210"/>
    <w:rsid w:val="00AE6045"/>
    <w:rsid w:val="00AE6D6C"/>
    <w:rsid w:val="00AF3E65"/>
    <w:rsid w:val="00AF7791"/>
    <w:rsid w:val="00B0593E"/>
    <w:rsid w:val="00B0654B"/>
    <w:rsid w:val="00B06DBC"/>
    <w:rsid w:val="00B06E6F"/>
    <w:rsid w:val="00B10C14"/>
    <w:rsid w:val="00B1220C"/>
    <w:rsid w:val="00B13447"/>
    <w:rsid w:val="00B15AE1"/>
    <w:rsid w:val="00B1781C"/>
    <w:rsid w:val="00B22F00"/>
    <w:rsid w:val="00B2340C"/>
    <w:rsid w:val="00B2674C"/>
    <w:rsid w:val="00B26F8B"/>
    <w:rsid w:val="00B30A18"/>
    <w:rsid w:val="00B30A56"/>
    <w:rsid w:val="00B32588"/>
    <w:rsid w:val="00B32631"/>
    <w:rsid w:val="00B3276C"/>
    <w:rsid w:val="00B35931"/>
    <w:rsid w:val="00B405B5"/>
    <w:rsid w:val="00B421BF"/>
    <w:rsid w:val="00B43F25"/>
    <w:rsid w:val="00B446A6"/>
    <w:rsid w:val="00B4586D"/>
    <w:rsid w:val="00B458A3"/>
    <w:rsid w:val="00B45C78"/>
    <w:rsid w:val="00B46EE5"/>
    <w:rsid w:val="00B47599"/>
    <w:rsid w:val="00B5015E"/>
    <w:rsid w:val="00B51D2D"/>
    <w:rsid w:val="00B521C7"/>
    <w:rsid w:val="00B52B68"/>
    <w:rsid w:val="00B54AB5"/>
    <w:rsid w:val="00B57BD3"/>
    <w:rsid w:val="00B604D2"/>
    <w:rsid w:val="00B61ED0"/>
    <w:rsid w:val="00B62440"/>
    <w:rsid w:val="00B651B8"/>
    <w:rsid w:val="00B6564C"/>
    <w:rsid w:val="00B67830"/>
    <w:rsid w:val="00B67C05"/>
    <w:rsid w:val="00B70F48"/>
    <w:rsid w:val="00B718E5"/>
    <w:rsid w:val="00B745BB"/>
    <w:rsid w:val="00B74BE6"/>
    <w:rsid w:val="00B751F2"/>
    <w:rsid w:val="00B768C6"/>
    <w:rsid w:val="00B80D61"/>
    <w:rsid w:val="00B80E8E"/>
    <w:rsid w:val="00B82C75"/>
    <w:rsid w:val="00B853E3"/>
    <w:rsid w:val="00B85AE4"/>
    <w:rsid w:val="00B8603C"/>
    <w:rsid w:val="00B879E4"/>
    <w:rsid w:val="00B901C7"/>
    <w:rsid w:val="00B90B78"/>
    <w:rsid w:val="00B9145A"/>
    <w:rsid w:val="00B9167A"/>
    <w:rsid w:val="00B91C60"/>
    <w:rsid w:val="00B91DEC"/>
    <w:rsid w:val="00B9233F"/>
    <w:rsid w:val="00B93B05"/>
    <w:rsid w:val="00B95204"/>
    <w:rsid w:val="00B9611C"/>
    <w:rsid w:val="00B963DE"/>
    <w:rsid w:val="00B97867"/>
    <w:rsid w:val="00B978A2"/>
    <w:rsid w:val="00BA0F93"/>
    <w:rsid w:val="00BA32B2"/>
    <w:rsid w:val="00BA3EC2"/>
    <w:rsid w:val="00BA4B59"/>
    <w:rsid w:val="00BA63DE"/>
    <w:rsid w:val="00BB15D5"/>
    <w:rsid w:val="00BB1D81"/>
    <w:rsid w:val="00BB26ED"/>
    <w:rsid w:val="00BB6B2B"/>
    <w:rsid w:val="00BC0AF6"/>
    <w:rsid w:val="00BC1A91"/>
    <w:rsid w:val="00BC1BF5"/>
    <w:rsid w:val="00BC4555"/>
    <w:rsid w:val="00BC60CE"/>
    <w:rsid w:val="00BC7BA9"/>
    <w:rsid w:val="00BD254C"/>
    <w:rsid w:val="00BD275E"/>
    <w:rsid w:val="00BD2EA5"/>
    <w:rsid w:val="00BD3D49"/>
    <w:rsid w:val="00BD4C8F"/>
    <w:rsid w:val="00BD5C68"/>
    <w:rsid w:val="00BD646C"/>
    <w:rsid w:val="00BD68A7"/>
    <w:rsid w:val="00BD7ADD"/>
    <w:rsid w:val="00BE10D6"/>
    <w:rsid w:val="00BE25A0"/>
    <w:rsid w:val="00BE290E"/>
    <w:rsid w:val="00BE4634"/>
    <w:rsid w:val="00BE784E"/>
    <w:rsid w:val="00BE7B14"/>
    <w:rsid w:val="00BF28A1"/>
    <w:rsid w:val="00BF5145"/>
    <w:rsid w:val="00BF54D9"/>
    <w:rsid w:val="00BF6E4A"/>
    <w:rsid w:val="00C033B1"/>
    <w:rsid w:val="00C0780B"/>
    <w:rsid w:val="00C15B7E"/>
    <w:rsid w:val="00C22598"/>
    <w:rsid w:val="00C22979"/>
    <w:rsid w:val="00C2599D"/>
    <w:rsid w:val="00C34F8F"/>
    <w:rsid w:val="00C35744"/>
    <w:rsid w:val="00C41954"/>
    <w:rsid w:val="00C43F9C"/>
    <w:rsid w:val="00C45DE8"/>
    <w:rsid w:val="00C45FE6"/>
    <w:rsid w:val="00C4640F"/>
    <w:rsid w:val="00C466F4"/>
    <w:rsid w:val="00C47C3F"/>
    <w:rsid w:val="00C503B7"/>
    <w:rsid w:val="00C50675"/>
    <w:rsid w:val="00C56394"/>
    <w:rsid w:val="00C563C4"/>
    <w:rsid w:val="00C56B15"/>
    <w:rsid w:val="00C575E0"/>
    <w:rsid w:val="00C57CA1"/>
    <w:rsid w:val="00C60123"/>
    <w:rsid w:val="00C60534"/>
    <w:rsid w:val="00C61ADB"/>
    <w:rsid w:val="00C62635"/>
    <w:rsid w:val="00C65F49"/>
    <w:rsid w:val="00C67999"/>
    <w:rsid w:val="00C721D8"/>
    <w:rsid w:val="00C72F85"/>
    <w:rsid w:val="00C73CEA"/>
    <w:rsid w:val="00C75396"/>
    <w:rsid w:val="00C770C8"/>
    <w:rsid w:val="00C779BD"/>
    <w:rsid w:val="00C81231"/>
    <w:rsid w:val="00C81725"/>
    <w:rsid w:val="00C8225A"/>
    <w:rsid w:val="00C8509A"/>
    <w:rsid w:val="00C86A25"/>
    <w:rsid w:val="00C86AB0"/>
    <w:rsid w:val="00C906C5"/>
    <w:rsid w:val="00C90DDD"/>
    <w:rsid w:val="00C91709"/>
    <w:rsid w:val="00C925D4"/>
    <w:rsid w:val="00C92747"/>
    <w:rsid w:val="00C92D2B"/>
    <w:rsid w:val="00C93966"/>
    <w:rsid w:val="00C94632"/>
    <w:rsid w:val="00C95C0F"/>
    <w:rsid w:val="00C95ECA"/>
    <w:rsid w:val="00C9713D"/>
    <w:rsid w:val="00C97B3D"/>
    <w:rsid w:val="00CA30A8"/>
    <w:rsid w:val="00CA3751"/>
    <w:rsid w:val="00CA3765"/>
    <w:rsid w:val="00CA39DF"/>
    <w:rsid w:val="00CA427D"/>
    <w:rsid w:val="00CA4500"/>
    <w:rsid w:val="00CA47AA"/>
    <w:rsid w:val="00CA6199"/>
    <w:rsid w:val="00CA73B2"/>
    <w:rsid w:val="00CA7F44"/>
    <w:rsid w:val="00CB1232"/>
    <w:rsid w:val="00CB3DA1"/>
    <w:rsid w:val="00CB69FB"/>
    <w:rsid w:val="00CB71B6"/>
    <w:rsid w:val="00CC261F"/>
    <w:rsid w:val="00CC32B7"/>
    <w:rsid w:val="00CC3577"/>
    <w:rsid w:val="00CC6685"/>
    <w:rsid w:val="00CC7E31"/>
    <w:rsid w:val="00CD0612"/>
    <w:rsid w:val="00CD0E60"/>
    <w:rsid w:val="00CD2443"/>
    <w:rsid w:val="00CD34C8"/>
    <w:rsid w:val="00CD75EC"/>
    <w:rsid w:val="00CE009D"/>
    <w:rsid w:val="00CE078A"/>
    <w:rsid w:val="00CE0B91"/>
    <w:rsid w:val="00CE10BD"/>
    <w:rsid w:val="00CE1110"/>
    <w:rsid w:val="00CE18E4"/>
    <w:rsid w:val="00CE5E0D"/>
    <w:rsid w:val="00CE611E"/>
    <w:rsid w:val="00CE641A"/>
    <w:rsid w:val="00CE7C8E"/>
    <w:rsid w:val="00CF25BB"/>
    <w:rsid w:val="00D00760"/>
    <w:rsid w:val="00D007B1"/>
    <w:rsid w:val="00D02A83"/>
    <w:rsid w:val="00D03665"/>
    <w:rsid w:val="00D03835"/>
    <w:rsid w:val="00D04318"/>
    <w:rsid w:val="00D04498"/>
    <w:rsid w:val="00D054A2"/>
    <w:rsid w:val="00D05F57"/>
    <w:rsid w:val="00D076A4"/>
    <w:rsid w:val="00D10026"/>
    <w:rsid w:val="00D13780"/>
    <w:rsid w:val="00D13814"/>
    <w:rsid w:val="00D1403A"/>
    <w:rsid w:val="00D20526"/>
    <w:rsid w:val="00D21364"/>
    <w:rsid w:val="00D22B1E"/>
    <w:rsid w:val="00D23C41"/>
    <w:rsid w:val="00D250E5"/>
    <w:rsid w:val="00D26145"/>
    <w:rsid w:val="00D27267"/>
    <w:rsid w:val="00D30D83"/>
    <w:rsid w:val="00D334BE"/>
    <w:rsid w:val="00D34C8D"/>
    <w:rsid w:val="00D404BD"/>
    <w:rsid w:val="00D41C08"/>
    <w:rsid w:val="00D4296F"/>
    <w:rsid w:val="00D4547C"/>
    <w:rsid w:val="00D47363"/>
    <w:rsid w:val="00D51292"/>
    <w:rsid w:val="00D51B85"/>
    <w:rsid w:val="00D55AEE"/>
    <w:rsid w:val="00D56CD3"/>
    <w:rsid w:val="00D57043"/>
    <w:rsid w:val="00D57FBB"/>
    <w:rsid w:val="00D6155B"/>
    <w:rsid w:val="00D61F30"/>
    <w:rsid w:val="00D63B7E"/>
    <w:rsid w:val="00D645D4"/>
    <w:rsid w:val="00D6634E"/>
    <w:rsid w:val="00D66BBE"/>
    <w:rsid w:val="00D67716"/>
    <w:rsid w:val="00D70459"/>
    <w:rsid w:val="00D72D83"/>
    <w:rsid w:val="00D738EC"/>
    <w:rsid w:val="00D75A59"/>
    <w:rsid w:val="00D76A40"/>
    <w:rsid w:val="00D76D45"/>
    <w:rsid w:val="00D77592"/>
    <w:rsid w:val="00D812A0"/>
    <w:rsid w:val="00D81FC4"/>
    <w:rsid w:val="00D82EA6"/>
    <w:rsid w:val="00D850D7"/>
    <w:rsid w:val="00D86599"/>
    <w:rsid w:val="00D86EF5"/>
    <w:rsid w:val="00D92121"/>
    <w:rsid w:val="00D925DE"/>
    <w:rsid w:val="00D929CA"/>
    <w:rsid w:val="00D9337F"/>
    <w:rsid w:val="00D9657B"/>
    <w:rsid w:val="00D97348"/>
    <w:rsid w:val="00DA132D"/>
    <w:rsid w:val="00DA73C6"/>
    <w:rsid w:val="00DB2151"/>
    <w:rsid w:val="00DB32D6"/>
    <w:rsid w:val="00DB5503"/>
    <w:rsid w:val="00DB6062"/>
    <w:rsid w:val="00DC035A"/>
    <w:rsid w:val="00DC0698"/>
    <w:rsid w:val="00DC0869"/>
    <w:rsid w:val="00DC0D19"/>
    <w:rsid w:val="00DC1915"/>
    <w:rsid w:val="00DC3E27"/>
    <w:rsid w:val="00DC6486"/>
    <w:rsid w:val="00DD060E"/>
    <w:rsid w:val="00DD0F81"/>
    <w:rsid w:val="00DD10DF"/>
    <w:rsid w:val="00DD392B"/>
    <w:rsid w:val="00DD4595"/>
    <w:rsid w:val="00DD6712"/>
    <w:rsid w:val="00DD765E"/>
    <w:rsid w:val="00DE0B73"/>
    <w:rsid w:val="00DE11AE"/>
    <w:rsid w:val="00DE25C5"/>
    <w:rsid w:val="00DE5622"/>
    <w:rsid w:val="00DE6812"/>
    <w:rsid w:val="00DE6EAA"/>
    <w:rsid w:val="00DE7198"/>
    <w:rsid w:val="00DE758D"/>
    <w:rsid w:val="00DF2AA3"/>
    <w:rsid w:val="00DF3A50"/>
    <w:rsid w:val="00DF3E99"/>
    <w:rsid w:val="00DF4178"/>
    <w:rsid w:val="00DF4E9A"/>
    <w:rsid w:val="00DF7E6E"/>
    <w:rsid w:val="00E03F3F"/>
    <w:rsid w:val="00E05F5F"/>
    <w:rsid w:val="00E07585"/>
    <w:rsid w:val="00E1058B"/>
    <w:rsid w:val="00E11ACA"/>
    <w:rsid w:val="00E136C9"/>
    <w:rsid w:val="00E140AA"/>
    <w:rsid w:val="00E149BF"/>
    <w:rsid w:val="00E2132F"/>
    <w:rsid w:val="00E22C9E"/>
    <w:rsid w:val="00E2368F"/>
    <w:rsid w:val="00E23DD7"/>
    <w:rsid w:val="00E24872"/>
    <w:rsid w:val="00E25049"/>
    <w:rsid w:val="00E31539"/>
    <w:rsid w:val="00E329D8"/>
    <w:rsid w:val="00E34B4B"/>
    <w:rsid w:val="00E34CF2"/>
    <w:rsid w:val="00E37B75"/>
    <w:rsid w:val="00E409AE"/>
    <w:rsid w:val="00E426E6"/>
    <w:rsid w:val="00E44A6B"/>
    <w:rsid w:val="00E44CB7"/>
    <w:rsid w:val="00E47AE9"/>
    <w:rsid w:val="00E5113F"/>
    <w:rsid w:val="00E538B0"/>
    <w:rsid w:val="00E53EA7"/>
    <w:rsid w:val="00E54C0F"/>
    <w:rsid w:val="00E60857"/>
    <w:rsid w:val="00E6126A"/>
    <w:rsid w:val="00E61414"/>
    <w:rsid w:val="00E65A26"/>
    <w:rsid w:val="00E700F8"/>
    <w:rsid w:val="00E71D2B"/>
    <w:rsid w:val="00E73F24"/>
    <w:rsid w:val="00E75ACC"/>
    <w:rsid w:val="00E7600E"/>
    <w:rsid w:val="00E77897"/>
    <w:rsid w:val="00E803EC"/>
    <w:rsid w:val="00E812F2"/>
    <w:rsid w:val="00E827F4"/>
    <w:rsid w:val="00E85716"/>
    <w:rsid w:val="00E85E23"/>
    <w:rsid w:val="00E86543"/>
    <w:rsid w:val="00E86D85"/>
    <w:rsid w:val="00E8768C"/>
    <w:rsid w:val="00E91569"/>
    <w:rsid w:val="00E9341F"/>
    <w:rsid w:val="00E93731"/>
    <w:rsid w:val="00E95428"/>
    <w:rsid w:val="00E95CE2"/>
    <w:rsid w:val="00E96B5D"/>
    <w:rsid w:val="00E973BA"/>
    <w:rsid w:val="00E97532"/>
    <w:rsid w:val="00E97E9D"/>
    <w:rsid w:val="00EA083E"/>
    <w:rsid w:val="00EA36B7"/>
    <w:rsid w:val="00EA4C11"/>
    <w:rsid w:val="00EA67B7"/>
    <w:rsid w:val="00EA79F1"/>
    <w:rsid w:val="00EB2431"/>
    <w:rsid w:val="00EB5A23"/>
    <w:rsid w:val="00EB5C0F"/>
    <w:rsid w:val="00EB710D"/>
    <w:rsid w:val="00EB73FE"/>
    <w:rsid w:val="00EC2D2F"/>
    <w:rsid w:val="00EC3591"/>
    <w:rsid w:val="00EC6184"/>
    <w:rsid w:val="00EC6691"/>
    <w:rsid w:val="00EC689B"/>
    <w:rsid w:val="00EC70C4"/>
    <w:rsid w:val="00EC788E"/>
    <w:rsid w:val="00EC7E5B"/>
    <w:rsid w:val="00ED1825"/>
    <w:rsid w:val="00ED2D27"/>
    <w:rsid w:val="00ED3243"/>
    <w:rsid w:val="00EE1364"/>
    <w:rsid w:val="00EE1397"/>
    <w:rsid w:val="00EE230A"/>
    <w:rsid w:val="00EE35D3"/>
    <w:rsid w:val="00EE3E9C"/>
    <w:rsid w:val="00EF0526"/>
    <w:rsid w:val="00EF06D3"/>
    <w:rsid w:val="00EF0DD4"/>
    <w:rsid w:val="00EF244D"/>
    <w:rsid w:val="00EF478F"/>
    <w:rsid w:val="00EF6C08"/>
    <w:rsid w:val="00F00481"/>
    <w:rsid w:val="00F0083C"/>
    <w:rsid w:val="00F01004"/>
    <w:rsid w:val="00F018BE"/>
    <w:rsid w:val="00F022AD"/>
    <w:rsid w:val="00F04465"/>
    <w:rsid w:val="00F07385"/>
    <w:rsid w:val="00F10265"/>
    <w:rsid w:val="00F1333F"/>
    <w:rsid w:val="00F15DE9"/>
    <w:rsid w:val="00F2009D"/>
    <w:rsid w:val="00F20B9C"/>
    <w:rsid w:val="00F213D9"/>
    <w:rsid w:val="00F228C1"/>
    <w:rsid w:val="00F25398"/>
    <w:rsid w:val="00F26B40"/>
    <w:rsid w:val="00F27788"/>
    <w:rsid w:val="00F32963"/>
    <w:rsid w:val="00F33021"/>
    <w:rsid w:val="00F36901"/>
    <w:rsid w:val="00F36A16"/>
    <w:rsid w:val="00F37E81"/>
    <w:rsid w:val="00F40988"/>
    <w:rsid w:val="00F41A76"/>
    <w:rsid w:val="00F43742"/>
    <w:rsid w:val="00F4520E"/>
    <w:rsid w:val="00F4656B"/>
    <w:rsid w:val="00F4670F"/>
    <w:rsid w:val="00F468DC"/>
    <w:rsid w:val="00F4762F"/>
    <w:rsid w:val="00F513D5"/>
    <w:rsid w:val="00F51C54"/>
    <w:rsid w:val="00F52695"/>
    <w:rsid w:val="00F52F01"/>
    <w:rsid w:val="00F54C18"/>
    <w:rsid w:val="00F56537"/>
    <w:rsid w:val="00F57E10"/>
    <w:rsid w:val="00F57F4B"/>
    <w:rsid w:val="00F602F2"/>
    <w:rsid w:val="00F6145F"/>
    <w:rsid w:val="00F62911"/>
    <w:rsid w:val="00F63134"/>
    <w:rsid w:val="00F64D4A"/>
    <w:rsid w:val="00F64DAB"/>
    <w:rsid w:val="00F6537E"/>
    <w:rsid w:val="00F65C36"/>
    <w:rsid w:val="00F67AC4"/>
    <w:rsid w:val="00F70364"/>
    <w:rsid w:val="00F70EA4"/>
    <w:rsid w:val="00F711FD"/>
    <w:rsid w:val="00F73949"/>
    <w:rsid w:val="00F74CA7"/>
    <w:rsid w:val="00F759AF"/>
    <w:rsid w:val="00F7616E"/>
    <w:rsid w:val="00F76C29"/>
    <w:rsid w:val="00F80EF4"/>
    <w:rsid w:val="00F810B1"/>
    <w:rsid w:val="00F81673"/>
    <w:rsid w:val="00F828A2"/>
    <w:rsid w:val="00F834DD"/>
    <w:rsid w:val="00F860B2"/>
    <w:rsid w:val="00F93773"/>
    <w:rsid w:val="00F95759"/>
    <w:rsid w:val="00F95C73"/>
    <w:rsid w:val="00F965BC"/>
    <w:rsid w:val="00F96D0A"/>
    <w:rsid w:val="00FA074B"/>
    <w:rsid w:val="00FB5630"/>
    <w:rsid w:val="00FB74EE"/>
    <w:rsid w:val="00FC4ACB"/>
    <w:rsid w:val="00FC4E0C"/>
    <w:rsid w:val="00FC4E6F"/>
    <w:rsid w:val="00FC6370"/>
    <w:rsid w:val="00FC63A0"/>
    <w:rsid w:val="00FD0D90"/>
    <w:rsid w:val="00FD3A63"/>
    <w:rsid w:val="00FD6F34"/>
    <w:rsid w:val="00FD7D15"/>
    <w:rsid w:val="00FE0082"/>
    <w:rsid w:val="00FE0D64"/>
    <w:rsid w:val="00FE1E1B"/>
    <w:rsid w:val="00FE36BA"/>
    <w:rsid w:val="00FE4FD3"/>
    <w:rsid w:val="00FE5374"/>
    <w:rsid w:val="00FE647A"/>
    <w:rsid w:val="00FE708D"/>
    <w:rsid w:val="00FF0174"/>
    <w:rsid w:val="00FF0DD5"/>
    <w:rsid w:val="00FF18AD"/>
    <w:rsid w:val="00FF699E"/>
    <w:rsid w:val="00FF6C57"/>
    <w:rsid w:val="00FF7115"/>
    <w:rsid w:val="00FF769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B2431"/>
    <w:pPr>
      <w:spacing w:before="120" w:after="0"/>
      <w:jc w:val="both"/>
    </w:pPr>
    <w:rPr>
      <w:rFonts w:ascii="Arial" w:hAnsi="Arial"/>
    </w:rPr>
  </w:style>
  <w:style w:type="paragraph" w:styleId="Nagwek1">
    <w:name w:val="heading 1"/>
    <w:basedOn w:val="Normalny"/>
    <w:next w:val="Normalny"/>
    <w:link w:val="Nagwek1Znak"/>
    <w:uiPriority w:val="9"/>
    <w:qFormat/>
    <w:rsid w:val="00EB2431"/>
    <w:pPr>
      <w:keepNext/>
      <w:keepLines/>
      <w:pageBreakBefore/>
      <w:numPr>
        <w:numId w:val="1"/>
      </w:numPr>
      <w:spacing w:before="480" w:after="240" w:line="360" w:lineRule="auto"/>
      <w:ind w:left="431" w:hanging="431"/>
      <w:jc w:val="left"/>
      <w:outlineLvl w:val="0"/>
    </w:pPr>
    <w:rPr>
      <w:rFonts w:eastAsiaTheme="majorEastAsia" w:cstheme="majorBidi"/>
      <w:b/>
      <w:bCs/>
      <w:color w:val="0070C0"/>
      <w:sz w:val="28"/>
      <w:szCs w:val="28"/>
    </w:rPr>
  </w:style>
  <w:style w:type="paragraph" w:styleId="Nagwek2">
    <w:name w:val="heading 2"/>
    <w:basedOn w:val="Nagwek1"/>
    <w:next w:val="Normalny"/>
    <w:link w:val="Nagwek2Znak"/>
    <w:uiPriority w:val="9"/>
    <w:unhideWhenUsed/>
    <w:qFormat/>
    <w:rsid w:val="00EB2431"/>
    <w:pPr>
      <w:pageBreakBefore w:val="0"/>
      <w:numPr>
        <w:ilvl w:val="1"/>
      </w:numPr>
      <w:spacing w:before="240"/>
      <w:ind w:left="578" w:hanging="578"/>
      <w:outlineLvl w:val="1"/>
    </w:pPr>
    <w:rPr>
      <w:bCs w:val="0"/>
      <w:smallCaps/>
      <w:szCs w:val="26"/>
    </w:rPr>
  </w:style>
  <w:style w:type="paragraph" w:styleId="Nagwek3">
    <w:name w:val="heading 3"/>
    <w:basedOn w:val="Normalny"/>
    <w:next w:val="Normalny"/>
    <w:link w:val="Nagwek3Znak"/>
    <w:uiPriority w:val="9"/>
    <w:unhideWhenUsed/>
    <w:qFormat/>
    <w:rsid w:val="00EB2431"/>
    <w:pPr>
      <w:keepNext/>
      <w:keepLines/>
      <w:numPr>
        <w:ilvl w:val="2"/>
        <w:numId w:val="1"/>
      </w:numPr>
      <w:spacing w:before="240" w:after="240" w:line="360" w:lineRule="auto"/>
      <w:ind w:left="851" w:hanging="851"/>
      <w:outlineLvl w:val="2"/>
    </w:pPr>
    <w:rPr>
      <w:rFonts w:eastAsiaTheme="majorEastAsia" w:cstheme="majorBidi"/>
      <w:b/>
      <w:bCs/>
      <w:color w:val="0070C0"/>
    </w:rPr>
  </w:style>
  <w:style w:type="paragraph" w:styleId="Nagwek4">
    <w:name w:val="heading 4"/>
    <w:basedOn w:val="Normalny"/>
    <w:next w:val="Normalny"/>
    <w:link w:val="Nagwek4Znak"/>
    <w:autoRedefine/>
    <w:uiPriority w:val="9"/>
    <w:unhideWhenUsed/>
    <w:qFormat/>
    <w:rsid w:val="00EB2431"/>
    <w:pPr>
      <w:keepNext/>
      <w:keepLines/>
      <w:numPr>
        <w:ilvl w:val="3"/>
        <w:numId w:val="1"/>
      </w:numPr>
      <w:spacing w:before="40"/>
      <w:outlineLvl w:val="3"/>
    </w:pPr>
    <w:rPr>
      <w:rFonts w:eastAsiaTheme="majorEastAsia" w:cstheme="majorBidi"/>
      <w:b/>
      <w:iCs/>
      <w:color w:val="0070C0"/>
    </w:rPr>
  </w:style>
  <w:style w:type="paragraph" w:styleId="Nagwek5">
    <w:name w:val="heading 5"/>
    <w:basedOn w:val="Normalny"/>
    <w:next w:val="Normalny"/>
    <w:link w:val="Nagwek5Znak"/>
    <w:uiPriority w:val="9"/>
    <w:semiHidden/>
    <w:unhideWhenUsed/>
    <w:qFormat/>
    <w:rsid w:val="00EB2431"/>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Nagwek6">
    <w:name w:val="heading 6"/>
    <w:basedOn w:val="Normalny"/>
    <w:next w:val="Normalny"/>
    <w:link w:val="Nagwek6Znak"/>
    <w:uiPriority w:val="9"/>
    <w:unhideWhenUsed/>
    <w:qFormat/>
    <w:rsid w:val="00EB2431"/>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Nagwek7">
    <w:name w:val="heading 7"/>
    <w:basedOn w:val="Normalny"/>
    <w:next w:val="Normalny"/>
    <w:link w:val="Nagwek7Znak"/>
    <w:uiPriority w:val="9"/>
    <w:semiHidden/>
    <w:unhideWhenUsed/>
    <w:qFormat/>
    <w:rsid w:val="00EB2431"/>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Nagwek8">
    <w:name w:val="heading 8"/>
    <w:basedOn w:val="Normalny"/>
    <w:next w:val="Normalny"/>
    <w:link w:val="Nagwek8Znak"/>
    <w:uiPriority w:val="9"/>
    <w:semiHidden/>
    <w:unhideWhenUsed/>
    <w:qFormat/>
    <w:rsid w:val="00EB2431"/>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B2431"/>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B2431"/>
    <w:rPr>
      <w:rFonts w:ascii="Arial" w:eastAsiaTheme="majorEastAsia" w:hAnsi="Arial" w:cstheme="majorBidi"/>
      <w:b/>
      <w:bCs/>
      <w:color w:val="0070C0"/>
      <w:sz w:val="28"/>
      <w:szCs w:val="28"/>
    </w:rPr>
  </w:style>
  <w:style w:type="character" w:customStyle="1" w:styleId="Nagwek2Znak">
    <w:name w:val="Nagłówek 2 Znak"/>
    <w:basedOn w:val="Domylnaczcionkaakapitu"/>
    <w:link w:val="Nagwek2"/>
    <w:uiPriority w:val="9"/>
    <w:rsid w:val="00EB2431"/>
    <w:rPr>
      <w:rFonts w:ascii="Arial" w:eastAsiaTheme="majorEastAsia" w:hAnsi="Arial" w:cstheme="majorBidi"/>
      <w:b/>
      <w:smallCaps/>
      <w:color w:val="0070C0"/>
      <w:sz w:val="28"/>
      <w:szCs w:val="26"/>
    </w:rPr>
  </w:style>
  <w:style w:type="character" w:customStyle="1" w:styleId="Nagwek3Znak">
    <w:name w:val="Nagłówek 3 Znak"/>
    <w:basedOn w:val="Domylnaczcionkaakapitu"/>
    <w:link w:val="Nagwek3"/>
    <w:uiPriority w:val="9"/>
    <w:rsid w:val="00EB2431"/>
    <w:rPr>
      <w:rFonts w:ascii="Arial" w:eastAsiaTheme="majorEastAsia" w:hAnsi="Arial" w:cstheme="majorBidi"/>
      <w:b/>
      <w:bCs/>
      <w:color w:val="0070C0"/>
    </w:rPr>
  </w:style>
  <w:style w:type="character" w:customStyle="1" w:styleId="Nagwek4Znak">
    <w:name w:val="Nagłówek 4 Znak"/>
    <w:basedOn w:val="Domylnaczcionkaakapitu"/>
    <w:link w:val="Nagwek4"/>
    <w:uiPriority w:val="9"/>
    <w:rsid w:val="00EB2431"/>
    <w:rPr>
      <w:rFonts w:ascii="Arial" w:eastAsiaTheme="majorEastAsia" w:hAnsi="Arial" w:cstheme="majorBidi"/>
      <w:b/>
      <w:iCs/>
      <w:color w:val="0070C0"/>
    </w:rPr>
  </w:style>
  <w:style w:type="character" w:customStyle="1" w:styleId="Nagwek5Znak">
    <w:name w:val="Nagłówek 5 Znak"/>
    <w:basedOn w:val="Domylnaczcionkaakapitu"/>
    <w:link w:val="Nagwek5"/>
    <w:uiPriority w:val="9"/>
    <w:semiHidden/>
    <w:rsid w:val="00EB2431"/>
    <w:rPr>
      <w:rFonts w:asciiTheme="majorHAnsi" w:eastAsiaTheme="majorEastAsia" w:hAnsiTheme="majorHAnsi" w:cstheme="majorBidi"/>
      <w:color w:val="365F91" w:themeColor="accent1" w:themeShade="BF"/>
    </w:rPr>
  </w:style>
  <w:style w:type="character" w:customStyle="1" w:styleId="Nagwek6Znak">
    <w:name w:val="Nagłówek 6 Znak"/>
    <w:basedOn w:val="Domylnaczcionkaakapitu"/>
    <w:link w:val="Nagwek6"/>
    <w:uiPriority w:val="9"/>
    <w:rsid w:val="00EB2431"/>
    <w:rPr>
      <w:rFonts w:asciiTheme="majorHAnsi" w:eastAsiaTheme="majorEastAsia" w:hAnsiTheme="majorHAnsi" w:cstheme="majorBidi"/>
      <w:color w:val="243F60" w:themeColor="accent1" w:themeShade="7F"/>
    </w:rPr>
  </w:style>
  <w:style w:type="character" w:customStyle="1" w:styleId="Nagwek7Znak">
    <w:name w:val="Nagłówek 7 Znak"/>
    <w:basedOn w:val="Domylnaczcionkaakapitu"/>
    <w:link w:val="Nagwek7"/>
    <w:uiPriority w:val="9"/>
    <w:semiHidden/>
    <w:rsid w:val="00EB2431"/>
    <w:rPr>
      <w:rFonts w:asciiTheme="majorHAnsi" w:eastAsiaTheme="majorEastAsia" w:hAnsiTheme="majorHAnsi" w:cstheme="majorBidi"/>
      <w:i/>
      <w:iCs/>
      <w:color w:val="243F60" w:themeColor="accent1" w:themeShade="7F"/>
    </w:rPr>
  </w:style>
  <w:style w:type="character" w:customStyle="1" w:styleId="Nagwek8Znak">
    <w:name w:val="Nagłówek 8 Znak"/>
    <w:basedOn w:val="Domylnaczcionkaakapitu"/>
    <w:link w:val="Nagwek8"/>
    <w:uiPriority w:val="9"/>
    <w:semiHidden/>
    <w:rsid w:val="00EB2431"/>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B2431"/>
    <w:rPr>
      <w:rFonts w:asciiTheme="majorHAnsi" w:eastAsiaTheme="majorEastAsia" w:hAnsiTheme="majorHAnsi" w:cstheme="majorBidi"/>
      <w:i/>
      <w:iCs/>
      <w:color w:val="272727" w:themeColor="text1" w:themeTint="D8"/>
      <w:sz w:val="21"/>
      <w:szCs w:val="21"/>
    </w:rPr>
  </w:style>
  <w:style w:type="paragraph" w:customStyle="1" w:styleId="dszasadniczy">
    <w:name w:val="ds_zasadniczy"/>
    <w:basedOn w:val="Normalny"/>
    <w:qFormat/>
    <w:rsid w:val="00EB2431"/>
    <w:pPr>
      <w:spacing w:before="0" w:after="120"/>
    </w:pPr>
    <w:rPr>
      <w:rFonts w:eastAsia="Calibri" w:cs="Times New Roman"/>
    </w:rPr>
  </w:style>
  <w:style w:type="character" w:styleId="Odwoaniedokomentarza">
    <w:name w:val="annotation reference"/>
    <w:basedOn w:val="Domylnaczcionkaakapitu"/>
    <w:uiPriority w:val="99"/>
    <w:unhideWhenUsed/>
    <w:rsid w:val="00F27788"/>
    <w:rPr>
      <w:sz w:val="16"/>
      <w:szCs w:val="16"/>
    </w:rPr>
  </w:style>
  <w:style w:type="paragraph" w:styleId="Tekstkomentarza">
    <w:name w:val="annotation text"/>
    <w:basedOn w:val="Normalny"/>
    <w:link w:val="TekstkomentarzaZnak"/>
    <w:uiPriority w:val="99"/>
    <w:unhideWhenUsed/>
    <w:rsid w:val="00F27788"/>
    <w:pPr>
      <w:spacing w:line="240" w:lineRule="auto"/>
    </w:pPr>
    <w:rPr>
      <w:sz w:val="20"/>
      <w:szCs w:val="20"/>
    </w:rPr>
  </w:style>
  <w:style w:type="character" w:customStyle="1" w:styleId="TekstkomentarzaZnak">
    <w:name w:val="Tekst komentarza Znak"/>
    <w:basedOn w:val="Domylnaczcionkaakapitu"/>
    <w:link w:val="Tekstkomentarza"/>
    <w:uiPriority w:val="99"/>
    <w:rsid w:val="00F27788"/>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F27788"/>
    <w:rPr>
      <w:b/>
      <w:bCs/>
    </w:rPr>
  </w:style>
  <w:style w:type="character" w:customStyle="1" w:styleId="TematkomentarzaZnak">
    <w:name w:val="Temat komentarza Znak"/>
    <w:basedOn w:val="TekstkomentarzaZnak"/>
    <w:link w:val="Tematkomentarza"/>
    <w:uiPriority w:val="99"/>
    <w:semiHidden/>
    <w:rsid w:val="00F27788"/>
    <w:rPr>
      <w:rFonts w:ascii="Arial" w:hAnsi="Arial"/>
      <w:b/>
      <w:bCs/>
      <w:sz w:val="20"/>
      <w:szCs w:val="20"/>
    </w:rPr>
  </w:style>
  <w:style w:type="paragraph" w:styleId="Tekstdymka">
    <w:name w:val="Balloon Text"/>
    <w:basedOn w:val="Normalny"/>
    <w:link w:val="TekstdymkaZnak"/>
    <w:uiPriority w:val="99"/>
    <w:semiHidden/>
    <w:unhideWhenUsed/>
    <w:rsid w:val="00F27788"/>
    <w:pPr>
      <w:spacing w:before="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27788"/>
    <w:rPr>
      <w:rFonts w:ascii="Tahoma" w:hAnsi="Tahoma" w:cs="Tahoma"/>
      <w:sz w:val="16"/>
      <w:szCs w:val="16"/>
    </w:rPr>
  </w:style>
  <w:style w:type="paragraph" w:styleId="Akapitzlist">
    <w:name w:val="List Paragraph"/>
    <w:aliases w:val="List_Paragraph,Multilevel para_II,List Paragraph1,Akapit z listą BS,Bullet1,Bullets,List Paragraph 1,References,List Paragraph (numbered (a)),IBL List Paragraph,List Paragraph nowy,Numbered List Paragraph"/>
    <w:basedOn w:val="Normalny"/>
    <w:link w:val="AkapitzlistZnak"/>
    <w:uiPriority w:val="34"/>
    <w:qFormat/>
    <w:rsid w:val="001A3F6A"/>
    <w:pPr>
      <w:ind w:left="720"/>
      <w:contextualSpacing/>
    </w:pPr>
  </w:style>
  <w:style w:type="paragraph" w:styleId="Spistreci3">
    <w:name w:val="toc 3"/>
    <w:basedOn w:val="Normalny"/>
    <w:next w:val="Normalny"/>
    <w:autoRedefine/>
    <w:uiPriority w:val="39"/>
    <w:rsid w:val="00C721D8"/>
    <w:pPr>
      <w:spacing w:before="0" w:line="240" w:lineRule="auto"/>
      <w:ind w:left="400"/>
      <w:jc w:val="left"/>
    </w:pPr>
    <w:rPr>
      <w:rFonts w:ascii="Times New Roman" w:eastAsia="Times New Roman" w:hAnsi="Times New Roman" w:cs="Times New Roman"/>
      <w:sz w:val="20"/>
      <w:szCs w:val="20"/>
      <w:lang w:val="en-US" w:eastAsia="pl-PL"/>
    </w:rPr>
  </w:style>
  <w:style w:type="paragraph" w:styleId="Nagwek">
    <w:name w:val="header"/>
    <w:aliases w:val="Nagłówek strony"/>
    <w:basedOn w:val="Normalny"/>
    <w:link w:val="NagwekZnak"/>
    <w:rsid w:val="00C721D8"/>
    <w:pPr>
      <w:tabs>
        <w:tab w:val="center" w:pos="4536"/>
        <w:tab w:val="right" w:pos="9072"/>
      </w:tabs>
      <w:spacing w:before="0" w:line="240" w:lineRule="auto"/>
      <w:jc w:val="left"/>
    </w:pPr>
    <w:rPr>
      <w:rFonts w:ascii="Times New Roman" w:eastAsia="Times New Roman" w:hAnsi="Times New Roman" w:cs="Times New Roman"/>
      <w:sz w:val="20"/>
      <w:szCs w:val="20"/>
      <w:lang w:val="en-US" w:eastAsia="pl-PL"/>
    </w:rPr>
  </w:style>
  <w:style w:type="character" w:customStyle="1" w:styleId="NagwekZnak">
    <w:name w:val="Nagłówek Znak"/>
    <w:aliases w:val="Nagłówek strony Znak"/>
    <w:basedOn w:val="Domylnaczcionkaakapitu"/>
    <w:link w:val="Nagwek"/>
    <w:rsid w:val="00C721D8"/>
    <w:rPr>
      <w:rFonts w:ascii="Times New Roman" w:eastAsia="Times New Roman" w:hAnsi="Times New Roman" w:cs="Times New Roman"/>
      <w:sz w:val="20"/>
      <w:szCs w:val="20"/>
      <w:lang w:val="en-US" w:eastAsia="pl-PL"/>
    </w:rPr>
  </w:style>
  <w:style w:type="paragraph" w:styleId="Bezodstpw">
    <w:name w:val="No Spacing"/>
    <w:link w:val="BezodstpwZnak"/>
    <w:uiPriority w:val="1"/>
    <w:qFormat/>
    <w:rsid w:val="00933D2F"/>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933D2F"/>
    <w:rPr>
      <w:rFonts w:eastAsiaTheme="minorEastAsia"/>
      <w:lang w:eastAsia="pl-PL"/>
    </w:rPr>
  </w:style>
  <w:style w:type="table" w:styleId="Tabela-Siatka">
    <w:name w:val="Table Grid"/>
    <w:basedOn w:val="Standardowy"/>
    <w:uiPriority w:val="59"/>
    <w:rsid w:val="006D0F27"/>
    <w:pPr>
      <w:spacing w:after="0" w:line="240" w:lineRule="auto"/>
    </w:pPr>
    <w:tblPr>
      <w:tblInd w:w="0" w:type="dxa"/>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CellMar>
        <w:top w:w="0" w:type="dxa"/>
        <w:left w:w="108" w:type="dxa"/>
        <w:bottom w:w="0" w:type="dxa"/>
        <w:right w:w="108" w:type="dxa"/>
      </w:tblCellMar>
    </w:tblPr>
    <w:tcPr>
      <w:shd w:val="clear" w:color="auto" w:fill="auto"/>
    </w:tcPr>
  </w:style>
  <w:style w:type="paragraph" w:styleId="Legenda">
    <w:name w:val="caption"/>
    <w:basedOn w:val="Normalny"/>
    <w:next w:val="Normalny"/>
    <w:uiPriority w:val="35"/>
    <w:unhideWhenUsed/>
    <w:qFormat/>
    <w:rsid w:val="006D0F27"/>
    <w:pPr>
      <w:spacing w:before="0" w:after="200" w:line="240" w:lineRule="auto"/>
    </w:pPr>
    <w:rPr>
      <w:b/>
      <w:bCs/>
      <w:color w:val="4F81BD" w:themeColor="accent1"/>
      <w:sz w:val="18"/>
      <w:szCs w:val="18"/>
    </w:rPr>
  </w:style>
  <w:style w:type="paragraph" w:customStyle="1" w:styleId="Default">
    <w:name w:val="Default"/>
    <w:rsid w:val="006D0F27"/>
    <w:pPr>
      <w:autoSpaceDE w:val="0"/>
      <w:autoSpaceDN w:val="0"/>
      <w:adjustRightInd w:val="0"/>
      <w:spacing w:after="0" w:line="240" w:lineRule="auto"/>
    </w:pPr>
    <w:rPr>
      <w:rFonts w:ascii="Times New Roman" w:hAnsi="Times New Roman" w:cs="Times New Roman"/>
      <w:color w:val="000000"/>
      <w:sz w:val="24"/>
      <w:szCs w:val="24"/>
    </w:rPr>
  </w:style>
  <w:style w:type="character" w:styleId="Hipercze">
    <w:name w:val="Hyperlink"/>
    <w:basedOn w:val="Domylnaczcionkaakapitu"/>
    <w:uiPriority w:val="99"/>
    <w:unhideWhenUsed/>
    <w:rsid w:val="006D0F27"/>
    <w:rPr>
      <w:color w:val="0000FF" w:themeColor="hyperlink"/>
      <w:u w:val="single"/>
    </w:rPr>
  </w:style>
  <w:style w:type="paragraph" w:styleId="NormalnyWeb">
    <w:name w:val="Normal (Web)"/>
    <w:basedOn w:val="Normalny"/>
    <w:uiPriority w:val="99"/>
    <w:unhideWhenUsed/>
    <w:rsid w:val="006E58F7"/>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semiHidden/>
    <w:unhideWhenUsed/>
    <w:rsid w:val="002852C4"/>
    <w:pPr>
      <w:spacing w:after="120"/>
    </w:pPr>
  </w:style>
  <w:style w:type="character" w:customStyle="1" w:styleId="TekstpodstawowyZnak">
    <w:name w:val="Tekst podstawowy Znak"/>
    <w:basedOn w:val="Domylnaczcionkaakapitu"/>
    <w:link w:val="Tekstpodstawowy"/>
    <w:uiPriority w:val="99"/>
    <w:semiHidden/>
    <w:rsid w:val="002852C4"/>
    <w:rPr>
      <w:rFonts w:ascii="Arial" w:hAnsi="Arial"/>
    </w:rPr>
  </w:style>
  <w:style w:type="paragraph" w:styleId="Tekstpodstawowyzwciciem">
    <w:name w:val="Body Text First Indent"/>
    <w:basedOn w:val="Tekstpodstawowy"/>
    <w:link w:val="TekstpodstawowyzwciciemZnak"/>
    <w:uiPriority w:val="99"/>
    <w:unhideWhenUsed/>
    <w:rsid w:val="002852C4"/>
    <w:pPr>
      <w:spacing w:before="0"/>
      <w:ind w:firstLine="210"/>
      <w:jc w:val="left"/>
    </w:pPr>
    <w:rPr>
      <w:rFonts w:eastAsia="HG Mincho Light J" w:cs="Times New Roman"/>
      <w:color w:val="000000"/>
    </w:rPr>
  </w:style>
  <w:style w:type="character" w:customStyle="1" w:styleId="TekstpodstawowyzwciciemZnak">
    <w:name w:val="Tekst podstawowy z wcięciem Znak"/>
    <w:basedOn w:val="TekstpodstawowyZnak"/>
    <w:link w:val="Tekstpodstawowyzwciciem"/>
    <w:uiPriority w:val="99"/>
    <w:rsid w:val="002852C4"/>
    <w:rPr>
      <w:rFonts w:ascii="Arial" w:eastAsia="HG Mincho Light J" w:hAnsi="Arial" w:cs="Times New Roman"/>
      <w:color w:val="000000"/>
    </w:rPr>
  </w:style>
  <w:style w:type="paragraph" w:styleId="Tekstpodstawowywcity">
    <w:name w:val="Body Text Indent"/>
    <w:basedOn w:val="Normalny"/>
    <w:link w:val="TekstpodstawowywcityZnak"/>
    <w:uiPriority w:val="99"/>
    <w:semiHidden/>
    <w:unhideWhenUsed/>
    <w:rsid w:val="002852C4"/>
    <w:pPr>
      <w:spacing w:after="120"/>
      <w:ind w:left="283"/>
    </w:pPr>
  </w:style>
  <w:style w:type="character" w:customStyle="1" w:styleId="TekstpodstawowywcityZnak">
    <w:name w:val="Tekst podstawowy wcięty Znak"/>
    <w:basedOn w:val="Domylnaczcionkaakapitu"/>
    <w:link w:val="Tekstpodstawowywcity"/>
    <w:uiPriority w:val="99"/>
    <w:semiHidden/>
    <w:rsid w:val="002852C4"/>
    <w:rPr>
      <w:rFonts w:ascii="Arial" w:hAnsi="Arial"/>
    </w:rPr>
  </w:style>
  <w:style w:type="paragraph" w:styleId="Tekstpodstawowyzwciciem2">
    <w:name w:val="Body Text First Indent 2"/>
    <w:basedOn w:val="Tekstpodstawowywcity"/>
    <w:link w:val="Tekstpodstawowyzwciciem2Znak"/>
    <w:uiPriority w:val="99"/>
    <w:semiHidden/>
    <w:unhideWhenUsed/>
    <w:rsid w:val="002852C4"/>
    <w:pPr>
      <w:spacing w:before="0" w:after="160" w:line="259" w:lineRule="auto"/>
      <w:ind w:left="360" w:firstLine="360"/>
      <w:jc w:val="left"/>
    </w:pPr>
    <w:rPr>
      <w:rFonts w:asciiTheme="minorHAnsi" w:hAnsiTheme="minorHAnsi"/>
    </w:rPr>
  </w:style>
  <w:style w:type="character" w:customStyle="1" w:styleId="Tekstpodstawowyzwciciem2Znak">
    <w:name w:val="Tekst podstawowy z wcięciem 2 Znak"/>
    <w:basedOn w:val="TekstpodstawowywcityZnak"/>
    <w:link w:val="Tekstpodstawowyzwciciem2"/>
    <w:uiPriority w:val="99"/>
    <w:semiHidden/>
    <w:rsid w:val="002852C4"/>
    <w:rPr>
      <w:rFonts w:ascii="Arial" w:hAnsi="Arial"/>
    </w:rPr>
  </w:style>
  <w:style w:type="character" w:customStyle="1" w:styleId="AkapitzlistZnak">
    <w:name w:val="Akapit z listą Znak"/>
    <w:aliases w:val="List_Paragraph Znak,Multilevel para_II Znak,List Paragraph1 Znak,Akapit z listą BS Znak,Bullet1 Znak,Bullets Znak,List Paragraph 1 Znak,References Znak,List Paragraph (numbered (a)) Znak,IBL List Paragraph Znak"/>
    <w:link w:val="Akapitzlist"/>
    <w:uiPriority w:val="34"/>
    <w:locked/>
    <w:rsid w:val="00C90DDD"/>
    <w:rPr>
      <w:rFonts w:ascii="Arial" w:hAnsi="Arial"/>
    </w:rPr>
  </w:style>
  <w:style w:type="paragraph" w:styleId="Stopka">
    <w:name w:val="footer"/>
    <w:basedOn w:val="Normalny"/>
    <w:link w:val="StopkaZnak"/>
    <w:uiPriority w:val="99"/>
    <w:unhideWhenUsed/>
    <w:rsid w:val="004E2DBC"/>
    <w:pPr>
      <w:tabs>
        <w:tab w:val="center" w:pos="4536"/>
        <w:tab w:val="right" w:pos="9072"/>
      </w:tabs>
      <w:spacing w:before="0" w:line="240" w:lineRule="auto"/>
    </w:pPr>
  </w:style>
  <w:style w:type="character" w:customStyle="1" w:styleId="StopkaZnak">
    <w:name w:val="Stopka Znak"/>
    <w:basedOn w:val="Domylnaczcionkaakapitu"/>
    <w:link w:val="Stopka"/>
    <w:uiPriority w:val="99"/>
    <w:rsid w:val="004E2DBC"/>
    <w:rPr>
      <w:rFonts w:ascii="Arial" w:hAnsi="Arial"/>
    </w:rPr>
  </w:style>
  <w:style w:type="paragraph" w:styleId="Nagwekspisutreci">
    <w:name w:val="TOC Heading"/>
    <w:basedOn w:val="Nagwek1"/>
    <w:next w:val="Normalny"/>
    <w:uiPriority w:val="39"/>
    <w:semiHidden/>
    <w:unhideWhenUsed/>
    <w:qFormat/>
    <w:rsid w:val="009F4AA3"/>
    <w:pPr>
      <w:pageBreakBefore w:val="0"/>
      <w:numPr>
        <w:numId w:val="0"/>
      </w:numPr>
      <w:spacing w:after="0" w:line="276" w:lineRule="auto"/>
      <w:outlineLvl w:val="9"/>
    </w:pPr>
    <w:rPr>
      <w:rFonts w:asciiTheme="majorHAnsi" w:hAnsiTheme="majorHAnsi"/>
      <w:color w:val="365F91" w:themeColor="accent1" w:themeShade="BF"/>
    </w:rPr>
  </w:style>
  <w:style w:type="paragraph" w:styleId="Spistreci1">
    <w:name w:val="toc 1"/>
    <w:basedOn w:val="Normalny"/>
    <w:next w:val="Normalny"/>
    <w:autoRedefine/>
    <w:uiPriority w:val="39"/>
    <w:unhideWhenUsed/>
    <w:rsid w:val="009F4AA3"/>
    <w:pPr>
      <w:spacing w:after="100"/>
    </w:pPr>
  </w:style>
  <w:style w:type="paragraph" w:styleId="Spistreci2">
    <w:name w:val="toc 2"/>
    <w:basedOn w:val="Normalny"/>
    <w:next w:val="Normalny"/>
    <w:autoRedefine/>
    <w:uiPriority w:val="39"/>
    <w:unhideWhenUsed/>
    <w:rsid w:val="009F4AA3"/>
    <w:pPr>
      <w:spacing w:after="100"/>
      <w:ind w:left="220"/>
    </w:pPr>
  </w:style>
  <w:style w:type="paragraph" w:styleId="Poprawka">
    <w:name w:val="Revision"/>
    <w:hidden/>
    <w:uiPriority w:val="99"/>
    <w:semiHidden/>
    <w:rsid w:val="00667E81"/>
    <w:pPr>
      <w:spacing w:after="0" w:line="240" w:lineRule="auto"/>
    </w:pPr>
    <w:rPr>
      <w:rFonts w:ascii="Arial" w:hAnsi="Arial"/>
    </w:rPr>
  </w:style>
  <w:style w:type="character" w:styleId="Odwoanieprzypisudolnego">
    <w:name w:val="footnote reference"/>
    <w:uiPriority w:val="99"/>
    <w:rsid w:val="0050472B"/>
    <w:rPr>
      <w:rFonts w:cs="Times New Roman"/>
      <w:vertAlign w:val="superscript"/>
    </w:rPr>
  </w:style>
  <w:style w:type="character" w:customStyle="1" w:styleId="TekstprzypisudolnegoZnak">
    <w:name w:val="Tekst przypisu dolnego Znak"/>
    <w:link w:val="Tekstprzypisudolnego"/>
    <w:uiPriority w:val="99"/>
    <w:locked/>
    <w:rsid w:val="0050472B"/>
    <w:rPr>
      <w:rFonts w:ascii="Arial" w:hAnsi="Arial"/>
    </w:rPr>
  </w:style>
  <w:style w:type="paragraph" w:styleId="Tekstprzypisudolnego">
    <w:name w:val="footnote text"/>
    <w:basedOn w:val="Normalny"/>
    <w:link w:val="TekstprzypisudolnegoZnak"/>
    <w:uiPriority w:val="99"/>
    <w:rsid w:val="0050472B"/>
    <w:pPr>
      <w:tabs>
        <w:tab w:val="left" w:pos="360"/>
      </w:tabs>
      <w:spacing w:before="0" w:after="200"/>
      <w:ind w:right="26"/>
    </w:pPr>
  </w:style>
  <w:style w:type="character" w:customStyle="1" w:styleId="TekstprzypisudolnegoZnak1">
    <w:name w:val="Tekst przypisu dolnego Znak1"/>
    <w:basedOn w:val="Domylnaczcionkaakapitu"/>
    <w:uiPriority w:val="99"/>
    <w:semiHidden/>
    <w:rsid w:val="0050472B"/>
    <w:rPr>
      <w:rFonts w:ascii="Arial" w:hAnsi="Arial"/>
      <w:sz w:val="20"/>
      <w:szCs w:val="20"/>
    </w:rPr>
  </w:style>
  <w:style w:type="character" w:styleId="UyteHipercze">
    <w:name w:val="FollowedHyperlink"/>
    <w:basedOn w:val="Domylnaczcionkaakapitu"/>
    <w:uiPriority w:val="99"/>
    <w:semiHidden/>
    <w:unhideWhenUsed/>
    <w:rsid w:val="001B271A"/>
    <w:rPr>
      <w:color w:val="800080" w:themeColor="followedHyperlink"/>
      <w:u w:val="single"/>
    </w:rPr>
  </w:style>
  <w:style w:type="paragraph" w:customStyle="1" w:styleId="Akapitzlist1">
    <w:name w:val="Akapit z listą1"/>
    <w:basedOn w:val="Normalny"/>
    <w:uiPriority w:val="99"/>
    <w:qFormat/>
    <w:rsid w:val="002277FD"/>
    <w:pPr>
      <w:numPr>
        <w:numId w:val="3"/>
      </w:numPr>
      <w:spacing w:before="0" w:after="120"/>
    </w:pPr>
    <w:rPr>
      <w:rFonts w:eastAsia="Times New Roman" w:cs="Arial"/>
      <w:lang w:val="en-US" w:eastAsia="zh-CN"/>
    </w:rPr>
  </w:style>
  <w:style w:type="paragraph" w:styleId="Tekstprzypisukocowego">
    <w:name w:val="endnote text"/>
    <w:basedOn w:val="Normalny"/>
    <w:link w:val="TekstprzypisukocowegoZnak"/>
    <w:uiPriority w:val="99"/>
    <w:semiHidden/>
    <w:unhideWhenUsed/>
    <w:rsid w:val="005B7526"/>
    <w:pPr>
      <w:spacing w:before="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B7526"/>
    <w:rPr>
      <w:rFonts w:ascii="Arial" w:hAnsi="Arial"/>
      <w:sz w:val="20"/>
      <w:szCs w:val="20"/>
    </w:rPr>
  </w:style>
  <w:style w:type="character" w:styleId="Odwoanieprzypisukocowego">
    <w:name w:val="endnote reference"/>
    <w:basedOn w:val="Domylnaczcionkaakapitu"/>
    <w:uiPriority w:val="99"/>
    <w:semiHidden/>
    <w:unhideWhenUsed/>
    <w:rsid w:val="005B7526"/>
    <w:rPr>
      <w:vertAlign w:val="superscript"/>
    </w:rPr>
  </w:style>
  <w:style w:type="paragraph" w:customStyle="1" w:styleId="gmail-dszasadniczy">
    <w:name w:val="gmail-dszasadniczy"/>
    <w:basedOn w:val="Normalny"/>
    <w:rsid w:val="00A36E45"/>
    <w:pPr>
      <w:spacing w:before="100" w:beforeAutospacing="1" w:after="100" w:afterAutospacing="1" w:line="240" w:lineRule="auto"/>
      <w:jc w:val="left"/>
    </w:pPr>
    <w:rPr>
      <w:rFonts w:ascii="Times New Roman" w:hAnsi="Times New Roman" w:cs="Times New Roman"/>
      <w:sz w:val="24"/>
      <w:szCs w:val="24"/>
      <w:lang w:eastAsia="pl-PL"/>
    </w:rPr>
  </w:style>
</w:styles>
</file>

<file path=word/webSettings.xml><?xml version="1.0" encoding="utf-8"?>
<w:webSettings xmlns:r="http://schemas.openxmlformats.org/officeDocument/2006/relationships" xmlns:w="http://schemas.openxmlformats.org/wordprocessingml/2006/main">
  <w:divs>
    <w:div w:id="120196359">
      <w:bodyDiv w:val="1"/>
      <w:marLeft w:val="0"/>
      <w:marRight w:val="0"/>
      <w:marTop w:val="0"/>
      <w:marBottom w:val="0"/>
      <w:divBdr>
        <w:top w:val="none" w:sz="0" w:space="0" w:color="auto"/>
        <w:left w:val="none" w:sz="0" w:space="0" w:color="auto"/>
        <w:bottom w:val="none" w:sz="0" w:space="0" w:color="auto"/>
        <w:right w:val="none" w:sz="0" w:space="0" w:color="auto"/>
      </w:divBdr>
    </w:div>
    <w:div w:id="165093833">
      <w:bodyDiv w:val="1"/>
      <w:marLeft w:val="0"/>
      <w:marRight w:val="0"/>
      <w:marTop w:val="0"/>
      <w:marBottom w:val="0"/>
      <w:divBdr>
        <w:top w:val="none" w:sz="0" w:space="0" w:color="auto"/>
        <w:left w:val="none" w:sz="0" w:space="0" w:color="auto"/>
        <w:bottom w:val="none" w:sz="0" w:space="0" w:color="auto"/>
        <w:right w:val="none" w:sz="0" w:space="0" w:color="auto"/>
      </w:divBdr>
    </w:div>
    <w:div w:id="199128327">
      <w:bodyDiv w:val="1"/>
      <w:marLeft w:val="0"/>
      <w:marRight w:val="0"/>
      <w:marTop w:val="0"/>
      <w:marBottom w:val="0"/>
      <w:divBdr>
        <w:top w:val="none" w:sz="0" w:space="0" w:color="auto"/>
        <w:left w:val="none" w:sz="0" w:space="0" w:color="auto"/>
        <w:bottom w:val="none" w:sz="0" w:space="0" w:color="auto"/>
        <w:right w:val="none" w:sz="0" w:space="0" w:color="auto"/>
      </w:divBdr>
    </w:div>
    <w:div w:id="241262186">
      <w:bodyDiv w:val="1"/>
      <w:marLeft w:val="0"/>
      <w:marRight w:val="0"/>
      <w:marTop w:val="0"/>
      <w:marBottom w:val="0"/>
      <w:divBdr>
        <w:top w:val="none" w:sz="0" w:space="0" w:color="auto"/>
        <w:left w:val="none" w:sz="0" w:space="0" w:color="auto"/>
        <w:bottom w:val="none" w:sz="0" w:space="0" w:color="auto"/>
        <w:right w:val="none" w:sz="0" w:space="0" w:color="auto"/>
      </w:divBdr>
    </w:div>
    <w:div w:id="368536643">
      <w:bodyDiv w:val="1"/>
      <w:marLeft w:val="0"/>
      <w:marRight w:val="0"/>
      <w:marTop w:val="0"/>
      <w:marBottom w:val="0"/>
      <w:divBdr>
        <w:top w:val="none" w:sz="0" w:space="0" w:color="auto"/>
        <w:left w:val="none" w:sz="0" w:space="0" w:color="auto"/>
        <w:bottom w:val="none" w:sz="0" w:space="0" w:color="auto"/>
        <w:right w:val="none" w:sz="0" w:space="0" w:color="auto"/>
      </w:divBdr>
    </w:div>
    <w:div w:id="427123664">
      <w:bodyDiv w:val="1"/>
      <w:marLeft w:val="0"/>
      <w:marRight w:val="0"/>
      <w:marTop w:val="0"/>
      <w:marBottom w:val="0"/>
      <w:divBdr>
        <w:top w:val="none" w:sz="0" w:space="0" w:color="auto"/>
        <w:left w:val="none" w:sz="0" w:space="0" w:color="auto"/>
        <w:bottom w:val="none" w:sz="0" w:space="0" w:color="auto"/>
        <w:right w:val="none" w:sz="0" w:space="0" w:color="auto"/>
      </w:divBdr>
      <w:divsChild>
        <w:div w:id="257058959">
          <w:marLeft w:val="0"/>
          <w:marRight w:val="0"/>
          <w:marTop w:val="0"/>
          <w:marBottom w:val="0"/>
          <w:divBdr>
            <w:top w:val="none" w:sz="0" w:space="0" w:color="auto"/>
            <w:left w:val="none" w:sz="0" w:space="0" w:color="auto"/>
            <w:bottom w:val="none" w:sz="0" w:space="0" w:color="auto"/>
            <w:right w:val="none" w:sz="0" w:space="0" w:color="auto"/>
          </w:divBdr>
        </w:div>
        <w:div w:id="264390767">
          <w:marLeft w:val="0"/>
          <w:marRight w:val="0"/>
          <w:marTop w:val="0"/>
          <w:marBottom w:val="0"/>
          <w:divBdr>
            <w:top w:val="none" w:sz="0" w:space="0" w:color="auto"/>
            <w:left w:val="none" w:sz="0" w:space="0" w:color="auto"/>
            <w:bottom w:val="none" w:sz="0" w:space="0" w:color="auto"/>
            <w:right w:val="none" w:sz="0" w:space="0" w:color="auto"/>
          </w:divBdr>
        </w:div>
        <w:div w:id="505753712">
          <w:marLeft w:val="0"/>
          <w:marRight w:val="0"/>
          <w:marTop w:val="0"/>
          <w:marBottom w:val="0"/>
          <w:divBdr>
            <w:top w:val="none" w:sz="0" w:space="0" w:color="auto"/>
            <w:left w:val="none" w:sz="0" w:space="0" w:color="auto"/>
            <w:bottom w:val="none" w:sz="0" w:space="0" w:color="auto"/>
            <w:right w:val="none" w:sz="0" w:space="0" w:color="auto"/>
          </w:divBdr>
        </w:div>
        <w:div w:id="918945901">
          <w:marLeft w:val="0"/>
          <w:marRight w:val="0"/>
          <w:marTop w:val="0"/>
          <w:marBottom w:val="0"/>
          <w:divBdr>
            <w:top w:val="none" w:sz="0" w:space="0" w:color="auto"/>
            <w:left w:val="none" w:sz="0" w:space="0" w:color="auto"/>
            <w:bottom w:val="none" w:sz="0" w:space="0" w:color="auto"/>
            <w:right w:val="none" w:sz="0" w:space="0" w:color="auto"/>
          </w:divBdr>
        </w:div>
        <w:div w:id="946736430">
          <w:marLeft w:val="0"/>
          <w:marRight w:val="0"/>
          <w:marTop w:val="0"/>
          <w:marBottom w:val="0"/>
          <w:divBdr>
            <w:top w:val="none" w:sz="0" w:space="0" w:color="auto"/>
            <w:left w:val="none" w:sz="0" w:space="0" w:color="auto"/>
            <w:bottom w:val="none" w:sz="0" w:space="0" w:color="auto"/>
            <w:right w:val="none" w:sz="0" w:space="0" w:color="auto"/>
          </w:divBdr>
        </w:div>
        <w:div w:id="950748617">
          <w:marLeft w:val="0"/>
          <w:marRight w:val="0"/>
          <w:marTop w:val="0"/>
          <w:marBottom w:val="0"/>
          <w:divBdr>
            <w:top w:val="none" w:sz="0" w:space="0" w:color="auto"/>
            <w:left w:val="none" w:sz="0" w:space="0" w:color="auto"/>
            <w:bottom w:val="none" w:sz="0" w:space="0" w:color="auto"/>
            <w:right w:val="none" w:sz="0" w:space="0" w:color="auto"/>
          </w:divBdr>
        </w:div>
        <w:div w:id="1144544244">
          <w:marLeft w:val="0"/>
          <w:marRight w:val="0"/>
          <w:marTop w:val="0"/>
          <w:marBottom w:val="0"/>
          <w:divBdr>
            <w:top w:val="none" w:sz="0" w:space="0" w:color="auto"/>
            <w:left w:val="none" w:sz="0" w:space="0" w:color="auto"/>
            <w:bottom w:val="none" w:sz="0" w:space="0" w:color="auto"/>
            <w:right w:val="none" w:sz="0" w:space="0" w:color="auto"/>
          </w:divBdr>
        </w:div>
        <w:div w:id="1276598354">
          <w:marLeft w:val="0"/>
          <w:marRight w:val="0"/>
          <w:marTop w:val="0"/>
          <w:marBottom w:val="0"/>
          <w:divBdr>
            <w:top w:val="none" w:sz="0" w:space="0" w:color="auto"/>
            <w:left w:val="none" w:sz="0" w:space="0" w:color="auto"/>
            <w:bottom w:val="none" w:sz="0" w:space="0" w:color="auto"/>
            <w:right w:val="none" w:sz="0" w:space="0" w:color="auto"/>
          </w:divBdr>
        </w:div>
        <w:div w:id="1356807330">
          <w:marLeft w:val="0"/>
          <w:marRight w:val="0"/>
          <w:marTop w:val="0"/>
          <w:marBottom w:val="0"/>
          <w:divBdr>
            <w:top w:val="none" w:sz="0" w:space="0" w:color="auto"/>
            <w:left w:val="none" w:sz="0" w:space="0" w:color="auto"/>
            <w:bottom w:val="none" w:sz="0" w:space="0" w:color="auto"/>
            <w:right w:val="none" w:sz="0" w:space="0" w:color="auto"/>
          </w:divBdr>
        </w:div>
        <w:div w:id="1464932079">
          <w:marLeft w:val="0"/>
          <w:marRight w:val="0"/>
          <w:marTop w:val="0"/>
          <w:marBottom w:val="0"/>
          <w:divBdr>
            <w:top w:val="none" w:sz="0" w:space="0" w:color="auto"/>
            <w:left w:val="none" w:sz="0" w:space="0" w:color="auto"/>
            <w:bottom w:val="none" w:sz="0" w:space="0" w:color="auto"/>
            <w:right w:val="none" w:sz="0" w:space="0" w:color="auto"/>
          </w:divBdr>
        </w:div>
        <w:div w:id="1554389474">
          <w:marLeft w:val="0"/>
          <w:marRight w:val="0"/>
          <w:marTop w:val="0"/>
          <w:marBottom w:val="0"/>
          <w:divBdr>
            <w:top w:val="none" w:sz="0" w:space="0" w:color="auto"/>
            <w:left w:val="none" w:sz="0" w:space="0" w:color="auto"/>
            <w:bottom w:val="none" w:sz="0" w:space="0" w:color="auto"/>
            <w:right w:val="none" w:sz="0" w:space="0" w:color="auto"/>
          </w:divBdr>
        </w:div>
        <w:div w:id="1558200328">
          <w:marLeft w:val="0"/>
          <w:marRight w:val="0"/>
          <w:marTop w:val="0"/>
          <w:marBottom w:val="0"/>
          <w:divBdr>
            <w:top w:val="none" w:sz="0" w:space="0" w:color="auto"/>
            <w:left w:val="none" w:sz="0" w:space="0" w:color="auto"/>
            <w:bottom w:val="none" w:sz="0" w:space="0" w:color="auto"/>
            <w:right w:val="none" w:sz="0" w:space="0" w:color="auto"/>
          </w:divBdr>
        </w:div>
        <w:div w:id="1558659514">
          <w:marLeft w:val="0"/>
          <w:marRight w:val="0"/>
          <w:marTop w:val="0"/>
          <w:marBottom w:val="0"/>
          <w:divBdr>
            <w:top w:val="none" w:sz="0" w:space="0" w:color="auto"/>
            <w:left w:val="none" w:sz="0" w:space="0" w:color="auto"/>
            <w:bottom w:val="none" w:sz="0" w:space="0" w:color="auto"/>
            <w:right w:val="none" w:sz="0" w:space="0" w:color="auto"/>
          </w:divBdr>
        </w:div>
        <w:div w:id="1705203694">
          <w:marLeft w:val="0"/>
          <w:marRight w:val="0"/>
          <w:marTop w:val="0"/>
          <w:marBottom w:val="0"/>
          <w:divBdr>
            <w:top w:val="none" w:sz="0" w:space="0" w:color="auto"/>
            <w:left w:val="none" w:sz="0" w:space="0" w:color="auto"/>
            <w:bottom w:val="none" w:sz="0" w:space="0" w:color="auto"/>
            <w:right w:val="none" w:sz="0" w:space="0" w:color="auto"/>
          </w:divBdr>
        </w:div>
        <w:div w:id="1747265361">
          <w:marLeft w:val="0"/>
          <w:marRight w:val="0"/>
          <w:marTop w:val="0"/>
          <w:marBottom w:val="0"/>
          <w:divBdr>
            <w:top w:val="none" w:sz="0" w:space="0" w:color="auto"/>
            <w:left w:val="none" w:sz="0" w:space="0" w:color="auto"/>
            <w:bottom w:val="none" w:sz="0" w:space="0" w:color="auto"/>
            <w:right w:val="none" w:sz="0" w:space="0" w:color="auto"/>
          </w:divBdr>
        </w:div>
        <w:div w:id="1799958023">
          <w:marLeft w:val="0"/>
          <w:marRight w:val="0"/>
          <w:marTop w:val="0"/>
          <w:marBottom w:val="0"/>
          <w:divBdr>
            <w:top w:val="none" w:sz="0" w:space="0" w:color="auto"/>
            <w:left w:val="none" w:sz="0" w:space="0" w:color="auto"/>
            <w:bottom w:val="none" w:sz="0" w:space="0" w:color="auto"/>
            <w:right w:val="none" w:sz="0" w:space="0" w:color="auto"/>
          </w:divBdr>
        </w:div>
        <w:div w:id="1812208867">
          <w:marLeft w:val="0"/>
          <w:marRight w:val="0"/>
          <w:marTop w:val="0"/>
          <w:marBottom w:val="0"/>
          <w:divBdr>
            <w:top w:val="none" w:sz="0" w:space="0" w:color="auto"/>
            <w:left w:val="none" w:sz="0" w:space="0" w:color="auto"/>
            <w:bottom w:val="none" w:sz="0" w:space="0" w:color="auto"/>
            <w:right w:val="none" w:sz="0" w:space="0" w:color="auto"/>
          </w:divBdr>
        </w:div>
        <w:div w:id="1831752767">
          <w:marLeft w:val="0"/>
          <w:marRight w:val="0"/>
          <w:marTop w:val="0"/>
          <w:marBottom w:val="0"/>
          <w:divBdr>
            <w:top w:val="none" w:sz="0" w:space="0" w:color="auto"/>
            <w:left w:val="none" w:sz="0" w:space="0" w:color="auto"/>
            <w:bottom w:val="none" w:sz="0" w:space="0" w:color="auto"/>
            <w:right w:val="none" w:sz="0" w:space="0" w:color="auto"/>
          </w:divBdr>
        </w:div>
      </w:divsChild>
    </w:div>
    <w:div w:id="476802404">
      <w:bodyDiv w:val="1"/>
      <w:marLeft w:val="0"/>
      <w:marRight w:val="0"/>
      <w:marTop w:val="0"/>
      <w:marBottom w:val="0"/>
      <w:divBdr>
        <w:top w:val="none" w:sz="0" w:space="0" w:color="auto"/>
        <w:left w:val="none" w:sz="0" w:space="0" w:color="auto"/>
        <w:bottom w:val="none" w:sz="0" w:space="0" w:color="auto"/>
        <w:right w:val="none" w:sz="0" w:space="0" w:color="auto"/>
      </w:divBdr>
    </w:div>
    <w:div w:id="493379460">
      <w:bodyDiv w:val="1"/>
      <w:marLeft w:val="0"/>
      <w:marRight w:val="0"/>
      <w:marTop w:val="0"/>
      <w:marBottom w:val="0"/>
      <w:divBdr>
        <w:top w:val="none" w:sz="0" w:space="0" w:color="auto"/>
        <w:left w:val="none" w:sz="0" w:space="0" w:color="auto"/>
        <w:bottom w:val="none" w:sz="0" w:space="0" w:color="auto"/>
        <w:right w:val="none" w:sz="0" w:space="0" w:color="auto"/>
      </w:divBdr>
    </w:div>
    <w:div w:id="532110049">
      <w:bodyDiv w:val="1"/>
      <w:marLeft w:val="0"/>
      <w:marRight w:val="0"/>
      <w:marTop w:val="0"/>
      <w:marBottom w:val="0"/>
      <w:divBdr>
        <w:top w:val="none" w:sz="0" w:space="0" w:color="auto"/>
        <w:left w:val="none" w:sz="0" w:space="0" w:color="auto"/>
        <w:bottom w:val="none" w:sz="0" w:space="0" w:color="auto"/>
        <w:right w:val="none" w:sz="0" w:space="0" w:color="auto"/>
      </w:divBdr>
    </w:div>
    <w:div w:id="729689897">
      <w:bodyDiv w:val="1"/>
      <w:marLeft w:val="0"/>
      <w:marRight w:val="0"/>
      <w:marTop w:val="0"/>
      <w:marBottom w:val="0"/>
      <w:divBdr>
        <w:top w:val="none" w:sz="0" w:space="0" w:color="auto"/>
        <w:left w:val="none" w:sz="0" w:space="0" w:color="auto"/>
        <w:bottom w:val="none" w:sz="0" w:space="0" w:color="auto"/>
        <w:right w:val="none" w:sz="0" w:space="0" w:color="auto"/>
      </w:divBdr>
    </w:div>
    <w:div w:id="782581125">
      <w:bodyDiv w:val="1"/>
      <w:marLeft w:val="0"/>
      <w:marRight w:val="0"/>
      <w:marTop w:val="0"/>
      <w:marBottom w:val="0"/>
      <w:divBdr>
        <w:top w:val="none" w:sz="0" w:space="0" w:color="auto"/>
        <w:left w:val="none" w:sz="0" w:space="0" w:color="auto"/>
        <w:bottom w:val="none" w:sz="0" w:space="0" w:color="auto"/>
        <w:right w:val="none" w:sz="0" w:space="0" w:color="auto"/>
      </w:divBdr>
      <w:divsChild>
        <w:div w:id="443767272">
          <w:marLeft w:val="547"/>
          <w:marRight w:val="0"/>
          <w:marTop w:val="0"/>
          <w:marBottom w:val="0"/>
          <w:divBdr>
            <w:top w:val="none" w:sz="0" w:space="0" w:color="auto"/>
            <w:left w:val="none" w:sz="0" w:space="0" w:color="auto"/>
            <w:bottom w:val="none" w:sz="0" w:space="0" w:color="auto"/>
            <w:right w:val="none" w:sz="0" w:space="0" w:color="auto"/>
          </w:divBdr>
        </w:div>
      </w:divsChild>
    </w:div>
    <w:div w:id="882249658">
      <w:bodyDiv w:val="1"/>
      <w:marLeft w:val="0"/>
      <w:marRight w:val="0"/>
      <w:marTop w:val="0"/>
      <w:marBottom w:val="0"/>
      <w:divBdr>
        <w:top w:val="none" w:sz="0" w:space="0" w:color="auto"/>
        <w:left w:val="none" w:sz="0" w:space="0" w:color="auto"/>
        <w:bottom w:val="none" w:sz="0" w:space="0" w:color="auto"/>
        <w:right w:val="none" w:sz="0" w:space="0" w:color="auto"/>
      </w:divBdr>
      <w:divsChild>
        <w:div w:id="126897652">
          <w:marLeft w:val="0"/>
          <w:marRight w:val="0"/>
          <w:marTop w:val="0"/>
          <w:marBottom w:val="0"/>
          <w:divBdr>
            <w:top w:val="none" w:sz="0" w:space="0" w:color="auto"/>
            <w:left w:val="none" w:sz="0" w:space="0" w:color="auto"/>
            <w:bottom w:val="none" w:sz="0" w:space="0" w:color="auto"/>
            <w:right w:val="none" w:sz="0" w:space="0" w:color="auto"/>
          </w:divBdr>
        </w:div>
        <w:div w:id="426998347">
          <w:marLeft w:val="0"/>
          <w:marRight w:val="0"/>
          <w:marTop w:val="0"/>
          <w:marBottom w:val="0"/>
          <w:divBdr>
            <w:top w:val="none" w:sz="0" w:space="0" w:color="auto"/>
            <w:left w:val="none" w:sz="0" w:space="0" w:color="auto"/>
            <w:bottom w:val="none" w:sz="0" w:space="0" w:color="auto"/>
            <w:right w:val="none" w:sz="0" w:space="0" w:color="auto"/>
          </w:divBdr>
        </w:div>
        <w:div w:id="519510195">
          <w:marLeft w:val="0"/>
          <w:marRight w:val="0"/>
          <w:marTop w:val="0"/>
          <w:marBottom w:val="0"/>
          <w:divBdr>
            <w:top w:val="none" w:sz="0" w:space="0" w:color="auto"/>
            <w:left w:val="none" w:sz="0" w:space="0" w:color="auto"/>
            <w:bottom w:val="none" w:sz="0" w:space="0" w:color="auto"/>
            <w:right w:val="none" w:sz="0" w:space="0" w:color="auto"/>
          </w:divBdr>
        </w:div>
        <w:div w:id="1112822704">
          <w:marLeft w:val="0"/>
          <w:marRight w:val="0"/>
          <w:marTop w:val="0"/>
          <w:marBottom w:val="0"/>
          <w:divBdr>
            <w:top w:val="none" w:sz="0" w:space="0" w:color="auto"/>
            <w:left w:val="none" w:sz="0" w:space="0" w:color="auto"/>
            <w:bottom w:val="none" w:sz="0" w:space="0" w:color="auto"/>
            <w:right w:val="none" w:sz="0" w:space="0" w:color="auto"/>
          </w:divBdr>
        </w:div>
        <w:div w:id="1288197403">
          <w:marLeft w:val="0"/>
          <w:marRight w:val="0"/>
          <w:marTop w:val="0"/>
          <w:marBottom w:val="0"/>
          <w:divBdr>
            <w:top w:val="none" w:sz="0" w:space="0" w:color="auto"/>
            <w:left w:val="none" w:sz="0" w:space="0" w:color="auto"/>
            <w:bottom w:val="none" w:sz="0" w:space="0" w:color="auto"/>
            <w:right w:val="none" w:sz="0" w:space="0" w:color="auto"/>
          </w:divBdr>
        </w:div>
        <w:div w:id="1776707360">
          <w:marLeft w:val="0"/>
          <w:marRight w:val="0"/>
          <w:marTop w:val="0"/>
          <w:marBottom w:val="0"/>
          <w:divBdr>
            <w:top w:val="none" w:sz="0" w:space="0" w:color="auto"/>
            <w:left w:val="none" w:sz="0" w:space="0" w:color="auto"/>
            <w:bottom w:val="none" w:sz="0" w:space="0" w:color="auto"/>
            <w:right w:val="none" w:sz="0" w:space="0" w:color="auto"/>
          </w:divBdr>
          <w:divsChild>
            <w:div w:id="556668402">
              <w:marLeft w:val="0"/>
              <w:marRight w:val="0"/>
              <w:marTop w:val="0"/>
              <w:marBottom w:val="0"/>
              <w:divBdr>
                <w:top w:val="none" w:sz="0" w:space="0" w:color="auto"/>
                <w:left w:val="none" w:sz="0" w:space="0" w:color="auto"/>
                <w:bottom w:val="none" w:sz="0" w:space="0" w:color="auto"/>
                <w:right w:val="none" w:sz="0" w:space="0" w:color="auto"/>
              </w:divBdr>
              <w:divsChild>
                <w:div w:id="197013999">
                  <w:marLeft w:val="0"/>
                  <w:marRight w:val="0"/>
                  <w:marTop w:val="0"/>
                  <w:marBottom w:val="0"/>
                  <w:divBdr>
                    <w:top w:val="none" w:sz="0" w:space="0" w:color="auto"/>
                    <w:left w:val="none" w:sz="0" w:space="0" w:color="auto"/>
                    <w:bottom w:val="none" w:sz="0" w:space="0" w:color="auto"/>
                    <w:right w:val="none" w:sz="0" w:space="0" w:color="auto"/>
                  </w:divBdr>
                </w:div>
                <w:div w:id="417290198">
                  <w:marLeft w:val="0"/>
                  <w:marRight w:val="0"/>
                  <w:marTop w:val="0"/>
                  <w:marBottom w:val="0"/>
                  <w:divBdr>
                    <w:top w:val="none" w:sz="0" w:space="0" w:color="auto"/>
                    <w:left w:val="none" w:sz="0" w:space="0" w:color="auto"/>
                    <w:bottom w:val="none" w:sz="0" w:space="0" w:color="auto"/>
                    <w:right w:val="none" w:sz="0" w:space="0" w:color="auto"/>
                  </w:divBdr>
                </w:div>
                <w:div w:id="430392343">
                  <w:marLeft w:val="0"/>
                  <w:marRight w:val="0"/>
                  <w:marTop w:val="0"/>
                  <w:marBottom w:val="0"/>
                  <w:divBdr>
                    <w:top w:val="none" w:sz="0" w:space="0" w:color="auto"/>
                    <w:left w:val="none" w:sz="0" w:space="0" w:color="auto"/>
                    <w:bottom w:val="none" w:sz="0" w:space="0" w:color="auto"/>
                    <w:right w:val="none" w:sz="0" w:space="0" w:color="auto"/>
                  </w:divBdr>
                </w:div>
                <w:div w:id="892815419">
                  <w:marLeft w:val="0"/>
                  <w:marRight w:val="0"/>
                  <w:marTop w:val="0"/>
                  <w:marBottom w:val="0"/>
                  <w:divBdr>
                    <w:top w:val="none" w:sz="0" w:space="0" w:color="auto"/>
                    <w:left w:val="none" w:sz="0" w:space="0" w:color="auto"/>
                    <w:bottom w:val="none" w:sz="0" w:space="0" w:color="auto"/>
                    <w:right w:val="none" w:sz="0" w:space="0" w:color="auto"/>
                  </w:divBdr>
                </w:div>
                <w:div w:id="1038354377">
                  <w:marLeft w:val="0"/>
                  <w:marRight w:val="0"/>
                  <w:marTop w:val="0"/>
                  <w:marBottom w:val="0"/>
                  <w:divBdr>
                    <w:top w:val="none" w:sz="0" w:space="0" w:color="auto"/>
                    <w:left w:val="none" w:sz="0" w:space="0" w:color="auto"/>
                    <w:bottom w:val="none" w:sz="0" w:space="0" w:color="auto"/>
                    <w:right w:val="none" w:sz="0" w:space="0" w:color="auto"/>
                  </w:divBdr>
                </w:div>
                <w:div w:id="1190220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011802">
      <w:bodyDiv w:val="1"/>
      <w:marLeft w:val="0"/>
      <w:marRight w:val="0"/>
      <w:marTop w:val="0"/>
      <w:marBottom w:val="0"/>
      <w:divBdr>
        <w:top w:val="none" w:sz="0" w:space="0" w:color="auto"/>
        <w:left w:val="none" w:sz="0" w:space="0" w:color="auto"/>
        <w:bottom w:val="none" w:sz="0" w:space="0" w:color="auto"/>
        <w:right w:val="none" w:sz="0" w:space="0" w:color="auto"/>
      </w:divBdr>
    </w:div>
    <w:div w:id="911043576">
      <w:bodyDiv w:val="1"/>
      <w:marLeft w:val="0"/>
      <w:marRight w:val="0"/>
      <w:marTop w:val="0"/>
      <w:marBottom w:val="0"/>
      <w:divBdr>
        <w:top w:val="none" w:sz="0" w:space="0" w:color="auto"/>
        <w:left w:val="none" w:sz="0" w:space="0" w:color="auto"/>
        <w:bottom w:val="none" w:sz="0" w:space="0" w:color="auto"/>
        <w:right w:val="none" w:sz="0" w:space="0" w:color="auto"/>
      </w:divBdr>
      <w:divsChild>
        <w:div w:id="120460004">
          <w:marLeft w:val="0"/>
          <w:marRight w:val="0"/>
          <w:marTop w:val="0"/>
          <w:marBottom w:val="0"/>
          <w:divBdr>
            <w:top w:val="none" w:sz="0" w:space="0" w:color="auto"/>
            <w:left w:val="none" w:sz="0" w:space="0" w:color="auto"/>
            <w:bottom w:val="none" w:sz="0" w:space="0" w:color="auto"/>
            <w:right w:val="none" w:sz="0" w:space="0" w:color="auto"/>
          </w:divBdr>
        </w:div>
        <w:div w:id="270472498">
          <w:marLeft w:val="0"/>
          <w:marRight w:val="0"/>
          <w:marTop w:val="0"/>
          <w:marBottom w:val="0"/>
          <w:divBdr>
            <w:top w:val="none" w:sz="0" w:space="0" w:color="auto"/>
            <w:left w:val="none" w:sz="0" w:space="0" w:color="auto"/>
            <w:bottom w:val="none" w:sz="0" w:space="0" w:color="auto"/>
            <w:right w:val="none" w:sz="0" w:space="0" w:color="auto"/>
          </w:divBdr>
        </w:div>
        <w:div w:id="288367117">
          <w:marLeft w:val="0"/>
          <w:marRight w:val="0"/>
          <w:marTop w:val="0"/>
          <w:marBottom w:val="0"/>
          <w:divBdr>
            <w:top w:val="none" w:sz="0" w:space="0" w:color="auto"/>
            <w:left w:val="none" w:sz="0" w:space="0" w:color="auto"/>
            <w:bottom w:val="none" w:sz="0" w:space="0" w:color="auto"/>
            <w:right w:val="none" w:sz="0" w:space="0" w:color="auto"/>
          </w:divBdr>
        </w:div>
        <w:div w:id="358704059">
          <w:marLeft w:val="0"/>
          <w:marRight w:val="0"/>
          <w:marTop w:val="0"/>
          <w:marBottom w:val="0"/>
          <w:divBdr>
            <w:top w:val="none" w:sz="0" w:space="0" w:color="auto"/>
            <w:left w:val="none" w:sz="0" w:space="0" w:color="auto"/>
            <w:bottom w:val="none" w:sz="0" w:space="0" w:color="auto"/>
            <w:right w:val="none" w:sz="0" w:space="0" w:color="auto"/>
          </w:divBdr>
        </w:div>
        <w:div w:id="381440774">
          <w:marLeft w:val="0"/>
          <w:marRight w:val="0"/>
          <w:marTop w:val="0"/>
          <w:marBottom w:val="0"/>
          <w:divBdr>
            <w:top w:val="none" w:sz="0" w:space="0" w:color="auto"/>
            <w:left w:val="none" w:sz="0" w:space="0" w:color="auto"/>
            <w:bottom w:val="none" w:sz="0" w:space="0" w:color="auto"/>
            <w:right w:val="none" w:sz="0" w:space="0" w:color="auto"/>
          </w:divBdr>
        </w:div>
        <w:div w:id="398092480">
          <w:marLeft w:val="0"/>
          <w:marRight w:val="0"/>
          <w:marTop w:val="0"/>
          <w:marBottom w:val="0"/>
          <w:divBdr>
            <w:top w:val="none" w:sz="0" w:space="0" w:color="auto"/>
            <w:left w:val="none" w:sz="0" w:space="0" w:color="auto"/>
            <w:bottom w:val="none" w:sz="0" w:space="0" w:color="auto"/>
            <w:right w:val="none" w:sz="0" w:space="0" w:color="auto"/>
          </w:divBdr>
        </w:div>
        <w:div w:id="400103995">
          <w:marLeft w:val="0"/>
          <w:marRight w:val="0"/>
          <w:marTop w:val="0"/>
          <w:marBottom w:val="0"/>
          <w:divBdr>
            <w:top w:val="none" w:sz="0" w:space="0" w:color="auto"/>
            <w:left w:val="none" w:sz="0" w:space="0" w:color="auto"/>
            <w:bottom w:val="none" w:sz="0" w:space="0" w:color="auto"/>
            <w:right w:val="none" w:sz="0" w:space="0" w:color="auto"/>
          </w:divBdr>
        </w:div>
        <w:div w:id="412627005">
          <w:marLeft w:val="0"/>
          <w:marRight w:val="0"/>
          <w:marTop w:val="0"/>
          <w:marBottom w:val="0"/>
          <w:divBdr>
            <w:top w:val="none" w:sz="0" w:space="0" w:color="auto"/>
            <w:left w:val="none" w:sz="0" w:space="0" w:color="auto"/>
            <w:bottom w:val="none" w:sz="0" w:space="0" w:color="auto"/>
            <w:right w:val="none" w:sz="0" w:space="0" w:color="auto"/>
          </w:divBdr>
        </w:div>
        <w:div w:id="461198050">
          <w:marLeft w:val="0"/>
          <w:marRight w:val="0"/>
          <w:marTop w:val="0"/>
          <w:marBottom w:val="0"/>
          <w:divBdr>
            <w:top w:val="none" w:sz="0" w:space="0" w:color="auto"/>
            <w:left w:val="none" w:sz="0" w:space="0" w:color="auto"/>
            <w:bottom w:val="none" w:sz="0" w:space="0" w:color="auto"/>
            <w:right w:val="none" w:sz="0" w:space="0" w:color="auto"/>
          </w:divBdr>
        </w:div>
        <w:div w:id="487481317">
          <w:marLeft w:val="0"/>
          <w:marRight w:val="0"/>
          <w:marTop w:val="0"/>
          <w:marBottom w:val="0"/>
          <w:divBdr>
            <w:top w:val="none" w:sz="0" w:space="0" w:color="auto"/>
            <w:left w:val="none" w:sz="0" w:space="0" w:color="auto"/>
            <w:bottom w:val="none" w:sz="0" w:space="0" w:color="auto"/>
            <w:right w:val="none" w:sz="0" w:space="0" w:color="auto"/>
          </w:divBdr>
        </w:div>
        <w:div w:id="513345474">
          <w:marLeft w:val="0"/>
          <w:marRight w:val="0"/>
          <w:marTop w:val="0"/>
          <w:marBottom w:val="0"/>
          <w:divBdr>
            <w:top w:val="none" w:sz="0" w:space="0" w:color="auto"/>
            <w:left w:val="none" w:sz="0" w:space="0" w:color="auto"/>
            <w:bottom w:val="none" w:sz="0" w:space="0" w:color="auto"/>
            <w:right w:val="none" w:sz="0" w:space="0" w:color="auto"/>
          </w:divBdr>
        </w:div>
        <w:div w:id="544753169">
          <w:marLeft w:val="0"/>
          <w:marRight w:val="0"/>
          <w:marTop w:val="0"/>
          <w:marBottom w:val="0"/>
          <w:divBdr>
            <w:top w:val="none" w:sz="0" w:space="0" w:color="auto"/>
            <w:left w:val="none" w:sz="0" w:space="0" w:color="auto"/>
            <w:bottom w:val="none" w:sz="0" w:space="0" w:color="auto"/>
            <w:right w:val="none" w:sz="0" w:space="0" w:color="auto"/>
          </w:divBdr>
        </w:div>
        <w:div w:id="565996905">
          <w:marLeft w:val="0"/>
          <w:marRight w:val="0"/>
          <w:marTop w:val="0"/>
          <w:marBottom w:val="0"/>
          <w:divBdr>
            <w:top w:val="none" w:sz="0" w:space="0" w:color="auto"/>
            <w:left w:val="none" w:sz="0" w:space="0" w:color="auto"/>
            <w:bottom w:val="none" w:sz="0" w:space="0" w:color="auto"/>
            <w:right w:val="none" w:sz="0" w:space="0" w:color="auto"/>
          </w:divBdr>
        </w:div>
        <w:div w:id="718820828">
          <w:marLeft w:val="0"/>
          <w:marRight w:val="0"/>
          <w:marTop w:val="0"/>
          <w:marBottom w:val="0"/>
          <w:divBdr>
            <w:top w:val="none" w:sz="0" w:space="0" w:color="auto"/>
            <w:left w:val="none" w:sz="0" w:space="0" w:color="auto"/>
            <w:bottom w:val="none" w:sz="0" w:space="0" w:color="auto"/>
            <w:right w:val="none" w:sz="0" w:space="0" w:color="auto"/>
          </w:divBdr>
        </w:div>
        <w:div w:id="823591863">
          <w:marLeft w:val="0"/>
          <w:marRight w:val="0"/>
          <w:marTop w:val="0"/>
          <w:marBottom w:val="0"/>
          <w:divBdr>
            <w:top w:val="none" w:sz="0" w:space="0" w:color="auto"/>
            <w:left w:val="none" w:sz="0" w:space="0" w:color="auto"/>
            <w:bottom w:val="none" w:sz="0" w:space="0" w:color="auto"/>
            <w:right w:val="none" w:sz="0" w:space="0" w:color="auto"/>
          </w:divBdr>
        </w:div>
        <w:div w:id="856966576">
          <w:marLeft w:val="0"/>
          <w:marRight w:val="0"/>
          <w:marTop w:val="0"/>
          <w:marBottom w:val="0"/>
          <w:divBdr>
            <w:top w:val="none" w:sz="0" w:space="0" w:color="auto"/>
            <w:left w:val="none" w:sz="0" w:space="0" w:color="auto"/>
            <w:bottom w:val="none" w:sz="0" w:space="0" w:color="auto"/>
            <w:right w:val="none" w:sz="0" w:space="0" w:color="auto"/>
          </w:divBdr>
        </w:div>
        <w:div w:id="874729996">
          <w:marLeft w:val="0"/>
          <w:marRight w:val="0"/>
          <w:marTop w:val="0"/>
          <w:marBottom w:val="0"/>
          <w:divBdr>
            <w:top w:val="none" w:sz="0" w:space="0" w:color="auto"/>
            <w:left w:val="none" w:sz="0" w:space="0" w:color="auto"/>
            <w:bottom w:val="none" w:sz="0" w:space="0" w:color="auto"/>
            <w:right w:val="none" w:sz="0" w:space="0" w:color="auto"/>
          </w:divBdr>
        </w:div>
        <w:div w:id="892735516">
          <w:marLeft w:val="0"/>
          <w:marRight w:val="0"/>
          <w:marTop w:val="0"/>
          <w:marBottom w:val="0"/>
          <w:divBdr>
            <w:top w:val="none" w:sz="0" w:space="0" w:color="auto"/>
            <w:left w:val="none" w:sz="0" w:space="0" w:color="auto"/>
            <w:bottom w:val="none" w:sz="0" w:space="0" w:color="auto"/>
            <w:right w:val="none" w:sz="0" w:space="0" w:color="auto"/>
          </w:divBdr>
        </w:div>
        <w:div w:id="1128008532">
          <w:marLeft w:val="0"/>
          <w:marRight w:val="0"/>
          <w:marTop w:val="0"/>
          <w:marBottom w:val="0"/>
          <w:divBdr>
            <w:top w:val="none" w:sz="0" w:space="0" w:color="auto"/>
            <w:left w:val="none" w:sz="0" w:space="0" w:color="auto"/>
            <w:bottom w:val="none" w:sz="0" w:space="0" w:color="auto"/>
            <w:right w:val="none" w:sz="0" w:space="0" w:color="auto"/>
          </w:divBdr>
        </w:div>
        <w:div w:id="1222719179">
          <w:marLeft w:val="0"/>
          <w:marRight w:val="0"/>
          <w:marTop w:val="0"/>
          <w:marBottom w:val="0"/>
          <w:divBdr>
            <w:top w:val="none" w:sz="0" w:space="0" w:color="auto"/>
            <w:left w:val="none" w:sz="0" w:space="0" w:color="auto"/>
            <w:bottom w:val="none" w:sz="0" w:space="0" w:color="auto"/>
            <w:right w:val="none" w:sz="0" w:space="0" w:color="auto"/>
          </w:divBdr>
        </w:div>
        <w:div w:id="1470396606">
          <w:marLeft w:val="0"/>
          <w:marRight w:val="0"/>
          <w:marTop w:val="0"/>
          <w:marBottom w:val="0"/>
          <w:divBdr>
            <w:top w:val="none" w:sz="0" w:space="0" w:color="auto"/>
            <w:left w:val="none" w:sz="0" w:space="0" w:color="auto"/>
            <w:bottom w:val="none" w:sz="0" w:space="0" w:color="auto"/>
            <w:right w:val="none" w:sz="0" w:space="0" w:color="auto"/>
          </w:divBdr>
        </w:div>
        <w:div w:id="1475292906">
          <w:marLeft w:val="0"/>
          <w:marRight w:val="0"/>
          <w:marTop w:val="0"/>
          <w:marBottom w:val="0"/>
          <w:divBdr>
            <w:top w:val="none" w:sz="0" w:space="0" w:color="auto"/>
            <w:left w:val="none" w:sz="0" w:space="0" w:color="auto"/>
            <w:bottom w:val="none" w:sz="0" w:space="0" w:color="auto"/>
            <w:right w:val="none" w:sz="0" w:space="0" w:color="auto"/>
          </w:divBdr>
        </w:div>
        <w:div w:id="1501122606">
          <w:marLeft w:val="0"/>
          <w:marRight w:val="0"/>
          <w:marTop w:val="0"/>
          <w:marBottom w:val="0"/>
          <w:divBdr>
            <w:top w:val="none" w:sz="0" w:space="0" w:color="auto"/>
            <w:left w:val="none" w:sz="0" w:space="0" w:color="auto"/>
            <w:bottom w:val="none" w:sz="0" w:space="0" w:color="auto"/>
            <w:right w:val="none" w:sz="0" w:space="0" w:color="auto"/>
          </w:divBdr>
        </w:div>
        <w:div w:id="1724982295">
          <w:marLeft w:val="0"/>
          <w:marRight w:val="0"/>
          <w:marTop w:val="0"/>
          <w:marBottom w:val="0"/>
          <w:divBdr>
            <w:top w:val="none" w:sz="0" w:space="0" w:color="auto"/>
            <w:left w:val="none" w:sz="0" w:space="0" w:color="auto"/>
            <w:bottom w:val="none" w:sz="0" w:space="0" w:color="auto"/>
            <w:right w:val="none" w:sz="0" w:space="0" w:color="auto"/>
          </w:divBdr>
        </w:div>
        <w:div w:id="1943801873">
          <w:marLeft w:val="0"/>
          <w:marRight w:val="0"/>
          <w:marTop w:val="0"/>
          <w:marBottom w:val="0"/>
          <w:divBdr>
            <w:top w:val="none" w:sz="0" w:space="0" w:color="auto"/>
            <w:left w:val="none" w:sz="0" w:space="0" w:color="auto"/>
            <w:bottom w:val="none" w:sz="0" w:space="0" w:color="auto"/>
            <w:right w:val="none" w:sz="0" w:space="0" w:color="auto"/>
          </w:divBdr>
        </w:div>
        <w:div w:id="1965382703">
          <w:marLeft w:val="0"/>
          <w:marRight w:val="0"/>
          <w:marTop w:val="0"/>
          <w:marBottom w:val="0"/>
          <w:divBdr>
            <w:top w:val="none" w:sz="0" w:space="0" w:color="auto"/>
            <w:left w:val="none" w:sz="0" w:space="0" w:color="auto"/>
            <w:bottom w:val="none" w:sz="0" w:space="0" w:color="auto"/>
            <w:right w:val="none" w:sz="0" w:space="0" w:color="auto"/>
          </w:divBdr>
        </w:div>
        <w:div w:id="1965690922">
          <w:marLeft w:val="0"/>
          <w:marRight w:val="0"/>
          <w:marTop w:val="0"/>
          <w:marBottom w:val="0"/>
          <w:divBdr>
            <w:top w:val="none" w:sz="0" w:space="0" w:color="auto"/>
            <w:left w:val="none" w:sz="0" w:space="0" w:color="auto"/>
            <w:bottom w:val="none" w:sz="0" w:space="0" w:color="auto"/>
            <w:right w:val="none" w:sz="0" w:space="0" w:color="auto"/>
          </w:divBdr>
        </w:div>
        <w:div w:id="2003895842">
          <w:marLeft w:val="0"/>
          <w:marRight w:val="0"/>
          <w:marTop w:val="0"/>
          <w:marBottom w:val="0"/>
          <w:divBdr>
            <w:top w:val="none" w:sz="0" w:space="0" w:color="auto"/>
            <w:left w:val="none" w:sz="0" w:space="0" w:color="auto"/>
            <w:bottom w:val="none" w:sz="0" w:space="0" w:color="auto"/>
            <w:right w:val="none" w:sz="0" w:space="0" w:color="auto"/>
          </w:divBdr>
        </w:div>
        <w:div w:id="2047947243">
          <w:marLeft w:val="0"/>
          <w:marRight w:val="0"/>
          <w:marTop w:val="0"/>
          <w:marBottom w:val="0"/>
          <w:divBdr>
            <w:top w:val="none" w:sz="0" w:space="0" w:color="auto"/>
            <w:left w:val="none" w:sz="0" w:space="0" w:color="auto"/>
            <w:bottom w:val="none" w:sz="0" w:space="0" w:color="auto"/>
            <w:right w:val="none" w:sz="0" w:space="0" w:color="auto"/>
          </w:divBdr>
        </w:div>
        <w:div w:id="2105025989">
          <w:marLeft w:val="0"/>
          <w:marRight w:val="0"/>
          <w:marTop w:val="0"/>
          <w:marBottom w:val="0"/>
          <w:divBdr>
            <w:top w:val="none" w:sz="0" w:space="0" w:color="auto"/>
            <w:left w:val="none" w:sz="0" w:space="0" w:color="auto"/>
            <w:bottom w:val="none" w:sz="0" w:space="0" w:color="auto"/>
            <w:right w:val="none" w:sz="0" w:space="0" w:color="auto"/>
          </w:divBdr>
        </w:div>
      </w:divsChild>
    </w:div>
    <w:div w:id="1029069617">
      <w:bodyDiv w:val="1"/>
      <w:marLeft w:val="0"/>
      <w:marRight w:val="0"/>
      <w:marTop w:val="0"/>
      <w:marBottom w:val="0"/>
      <w:divBdr>
        <w:top w:val="none" w:sz="0" w:space="0" w:color="auto"/>
        <w:left w:val="none" w:sz="0" w:space="0" w:color="auto"/>
        <w:bottom w:val="none" w:sz="0" w:space="0" w:color="auto"/>
        <w:right w:val="none" w:sz="0" w:space="0" w:color="auto"/>
      </w:divBdr>
      <w:divsChild>
        <w:div w:id="153768110">
          <w:marLeft w:val="0"/>
          <w:marRight w:val="0"/>
          <w:marTop w:val="0"/>
          <w:marBottom w:val="0"/>
          <w:divBdr>
            <w:top w:val="none" w:sz="0" w:space="0" w:color="auto"/>
            <w:left w:val="none" w:sz="0" w:space="0" w:color="auto"/>
            <w:bottom w:val="none" w:sz="0" w:space="0" w:color="auto"/>
            <w:right w:val="none" w:sz="0" w:space="0" w:color="auto"/>
          </w:divBdr>
        </w:div>
        <w:div w:id="165292446">
          <w:marLeft w:val="0"/>
          <w:marRight w:val="0"/>
          <w:marTop w:val="0"/>
          <w:marBottom w:val="0"/>
          <w:divBdr>
            <w:top w:val="none" w:sz="0" w:space="0" w:color="auto"/>
            <w:left w:val="none" w:sz="0" w:space="0" w:color="auto"/>
            <w:bottom w:val="none" w:sz="0" w:space="0" w:color="auto"/>
            <w:right w:val="none" w:sz="0" w:space="0" w:color="auto"/>
          </w:divBdr>
        </w:div>
        <w:div w:id="219022025">
          <w:marLeft w:val="0"/>
          <w:marRight w:val="0"/>
          <w:marTop w:val="0"/>
          <w:marBottom w:val="0"/>
          <w:divBdr>
            <w:top w:val="none" w:sz="0" w:space="0" w:color="auto"/>
            <w:left w:val="none" w:sz="0" w:space="0" w:color="auto"/>
            <w:bottom w:val="none" w:sz="0" w:space="0" w:color="auto"/>
            <w:right w:val="none" w:sz="0" w:space="0" w:color="auto"/>
          </w:divBdr>
        </w:div>
        <w:div w:id="399639655">
          <w:marLeft w:val="0"/>
          <w:marRight w:val="0"/>
          <w:marTop w:val="0"/>
          <w:marBottom w:val="0"/>
          <w:divBdr>
            <w:top w:val="none" w:sz="0" w:space="0" w:color="auto"/>
            <w:left w:val="none" w:sz="0" w:space="0" w:color="auto"/>
            <w:bottom w:val="none" w:sz="0" w:space="0" w:color="auto"/>
            <w:right w:val="none" w:sz="0" w:space="0" w:color="auto"/>
          </w:divBdr>
        </w:div>
        <w:div w:id="646009583">
          <w:marLeft w:val="0"/>
          <w:marRight w:val="0"/>
          <w:marTop w:val="0"/>
          <w:marBottom w:val="0"/>
          <w:divBdr>
            <w:top w:val="none" w:sz="0" w:space="0" w:color="auto"/>
            <w:left w:val="none" w:sz="0" w:space="0" w:color="auto"/>
            <w:bottom w:val="none" w:sz="0" w:space="0" w:color="auto"/>
            <w:right w:val="none" w:sz="0" w:space="0" w:color="auto"/>
          </w:divBdr>
        </w:div>
        <w:div w:id="777219839">
          <w:marLeft w:val="0"/>
          <w:marRight w:val="0"/>
          <w:marTop w:val="0"/>
          <w:marBottom w:val="0"/>
          <w:divBdr>
            <w:top w:val="none" w:sz="0" w:space="0" w:color="auto"/>
            <w:left w:val="none" w:sz="0" w:space="0" w:color="auto"/>
            <w:bottom w:val="none" w:sz="0" w:space="0" w:color="auto"/>
            <w:right w:val="none" w:sz="0" w:space="0" w:color="auto"/>
          </w:divBdr>
        </w:div>
        <w:div w:id="833106983">
          <w:marLeft w:val="0"/>
          <w:marRight w:val="0"/>
          <w:marTop w:val="0"/>
          <w:marBottom w:val="0"/>
          <w:divBdr>
            <w:top w:val="none" w:sz="0" w:space="0" w:color="auto"/>
            <w:left w:val="none" w:sz="0" w:space="0" w:color="auto"/>
            <w:bottom w:val="none" w:sz="0" w:space="0" w:color="auto"/>
            <w:right w:val="none" w:sz="0" w:space="0" w:color="auto"/>
          </w:divBdr>
        </w:div>
        <w:div w:id="967927918">
          <w:marLeft w:val="0"/>
          <w:marRight w:val="0"/>
          <w:marTop w:val="0"/>
          <w:marBottom w:val="0"/>
          <w:divBdr>
            <w:top w:val="none" w:sz="0" w:space="0" w:color="auto"/>
            <w:left w:val="none" w:sz="0" w:space="0" w:color="auto"/>
            <w:bottom w:val="none" w:sz="0" w:space="0" w:color="auto"/>
            <w:right w:val="none" w:sz="0" w:space="0" w:color="auto"/>
          </w:divBdr>
        </w:div>
        <w:div w:id="984890396">
          <w:marLeft w:val="0"/>
          <w:marRight w:val="0"/>
          <w:marTop w:val="0"/>
          <w:marBottom w:val="0"/>
          <w:divBdr>
            <w:top w:val="none" w:sz="0" w:space="0" w:color="auto"/>
            <w:left w:val="none" w:sz="0" w:space="0" w:color="auto"/>
            <w:bottom w:val="none" w:sz="0" w:space="0" w:color="auto"/>
            <w:right w:val="none" w:sz="0" w:space="0" w:color="auto"/>
          </w:divBdr>
        </w:div>
        <w:div w:id="1018120044">
          <w:marLeft w:val="0"/>
          <w:marRight w:val="0"/>
          <w:marTop w:val="0"/>
          <w:marBottom w:val="0"/>
          <w:divBdr>
            <w:top w:val="none" w:sz="0" w:space="0" w:color="auto"/>
            <w:left w:val="none" w:sz="0" w:space="0" w:color="auto"/>
            <w:bottom w:val="none" w:sz="0" w:space="0" w:color="auto"/>
            <w:right w:val="none" w:sz="0" w:space="0" w:color="auto"/>
          </w:divBdr>
        </w:div>
        <w:div w:id="1201278969">
          <w:marLeft w:val="0"/>
          <w:marRight w:val="0"/>
          <w:marTop w:val="0"/>
          <w:marBottom w:val="0"/>
          <w:divBdr>
            <w:top w:val="none" w:sz="0" w:space="0" w:color="auto"/>
            <w:left w:val="none" w:sz="0" w:space="0" w:color="auto"/>
            <w:bottom w:val="none" w:sz="0" w:space="0" w:color="auto"/>
            <w:right w:val="none" w:sz="0" w:space="0" w:color="auto"/>
          </w:divBdr>
        </w:div>
        <w:div w:id="1290277624">
          <w:marLeft w:val="0"/>
          <w:marRight w:val="0"/>
          <w:marTop w:val="0"/>
          <w:marBottom w:val="0"/>
          <w:divBdr>
            <w:top w:val="none" w:sz="0" w:space="0" w:color="auto"/>
            <w:left w:val="none" w:sz="0" w:space="0" w:color="auto"/>
            <w:bottom w:val="none" w:sz="0" w:space="0" w:color="auto"/>
            <w:right w:val="none" w:sz="0" w:space="0" w:color="auto"/>
          </w:divBdr>
        </w:div>
        <w:div w:id="1301766749">
          <w:marLeft w:val="0"/>
          <w:marRight w:val="0"/>
          <w:marTop w:val="0"/>
          <w:marBottom w:val="0"/>
          <w:divBdr>
            <w:top w:val="none" w:sz="0" w:space="0" w:color="auto"/>
            <w:left w:val="none" w:sz="0" w:space="0" w:color="auto"/>
            <w:bottom w:val="none" w:sz="0" w:space="0" w:color="auto"/>
            <w:right w:val="none" w:sz="0" w:space="0" w:color="auto"/>
          </w:divBdr>
        </w:div>
        <w:div w:id="1317108287">
          <w:marLeft w:val="0"/>
          <w:marRight w:val="0"/>
          <w:marTop w:val="0"/>
          <w:marBottom w:val="0"/>
          <w:divBdr>
            <w:top w:val="none" w:sz="0" w:space="0" w:color="auto"/>
            <w:left w:val="none" w:sz="0" w:space="0" w:color="auto"/>
            <w:bottom w:val="none" w:sz="0" w:space="0" w:color="auto"/>
            <w:right w:val="none" w:sz="0" w:space="0" w:color="auto"/>
          </w:divBdr>
        </w:div>
        <w:div w:id="1377389071">
          <w:marLeft w:val="0"/>
          <w:marRight w:val="0"/>
          <w:marTop w:val="0"/>
          <w:marBottom w:val="0"/>
          <w:divBdr>
            <w:top w:val="none" w:sz="0" w:space="0" w:color="auto"/>
            <w:left w:val="none" w:sz="0" w:space="0" w:color="auto"/>
            <w:bottom w:val="none" w:sz="0" w:space="0" w:color="auto"/>
            <w:right w:val="none" w:sz="0" w:space="0" w:color="auto"/>
          </w:divBdr>
        </w:div>
        <w:div w:id="1406225903">
          <w:marLeft w:val="0"/>
          <w:marRight w:val="0"/>
          <w:marTop w:val="0"/>
          <w:marBottom w:val="0"/>
          <w:divBdr>
            <w:top w:val="none" w:sz="0" w:space="0" w:color="auto"/>
            <w:left w:val="none" w:sz="0" w:space="0" w:color="auto"/>
            <w:bottom w:val="none" w:sz="0" w:space="0" w:color="auto"/>
            <w:right w:val="none" w:sz="0" w:space="0" w:color="auto"/>
          </w:divBdr>
        </w:div>
        <w:div w:id="1426608453">
          <w:marLeft w:val="0"/>
          <w:marRight w:val="0"/>
          <w:marTop w:val="0"/>
          <w:marBottom w:val="0"/>
          <w:divBdr>
            <w:top w:val="none" w:sz="0" w:space="0" w:color="auto"/>
            <w:left w:val="none" w:sz="0" w:space="0" w:color="auto"/>
            <w:bottom w:val="none" w:sz="0" w:space="0" w:color="auto"/>
            <w:right w:val="none" w:sz="0" w:space="0" w:color="auto"/>
          </w:divBdr>
        </w:div>
        <w:div w:id="1455949716">
          <w:marLeft w:val="0"/>
          <w:marRight w:val="0"/>
          <w:marTop w:val="0"/>
          <w:marBottom w:val="0"/>
          <w:divBdr>
            <w:top w:val="none" w:sz="0" w:space="0" w:color="auto"/>
            <w:left w:val="none" w:sz="0" w:space="0" w:color="auto"/>
            <w:bottom w:val="none" w:sz="0" w:space="0" w:color="auto"/>
            <w:right w:val="none" w:sz="0" w:space="0" w:color="auto"/>
          </w:divBdr>
        </w:div>
        <w:div w:id="1457790746">
          <w:marLeft w:val="0"/>
          <w:marRight w:val="0"/>
          <w:marTop w:val="0"/>
          <w:marBottom w:val="0"/>
          <w:divBdr>
            <w:top w:val="none" w:sz="0" w:space="0" w:color="auto"/>
            <w:left w:val="none" w:sz="0" w:space="0" w:color="auto"/>
            <w:bottom w:val="none" w:sz="0" w:space="0" w:color="auto"/>
            <w:right w:val="none" w:sz="0" w:space="0" w:color="auto"/>
          </w:divBdr>
        </w:div>
        <w:div w:id="1479345425">
          <w:marLeft w:val="0"/>
          <w:marRight w:val="0"/>
          <w:marTop w:val="0"/>
          <w:marBottom w:val="0"/>
          <w:divBdr>
            <w:top w:val="none" w:sz="0" w:space="0" w:color="auto"/>
            <w:left w:val="none" w:sz="0" w:space="0" w:color="auto"/>
            <w:bottom w:val="none" w:sz="0" w:space="0" w:color="auto"/>
            <w:right w:val="none" w:sz="0" w:space="0" w:color="auto"/>
          </w:divBdr>
        </w:div>
        <w:div w:id="1515681609">
          <w:marLeft w:val="0"/>
          <w:marRight w:val="0"/>
          <w:marTop w:val="0"/>
          <w:marBottom w:val="0"/>
          <w:divBdr>
            <w:top w:val="none" w:sz="0" w:space="0" w:color="auto"/>
            <w:left w:val="none" w:sz="0" w:space="0" w:color="auto"/>
            <w:bottom w:val="none" w:sz="0" w:space="0" w:color="auto"/>
            <w:right w:val="none" w:sz="0" w:space="0" w:color="auto"/>
          </w:divBdr>
        </w:div>
        <w:div w:id="1589463574">
          <w:marLeft w:val="0"/>
          <w:marRight w:val="0"/>
          <w:marTop w:val="0"/>
          <w:marBottom w:val="0"/>
          <w:divBdr>
            <w:top w:val="none" w:sz="0" w:space="0" w:color="auto"/>
            <w:left w:val="none" w:sz="0" w:space="0" w:color="auto"/>
            <w:bottom w:val="none" w:sz="0" w:space="0" w:color="auto"/>
            <w:right w:val="none" w:sz="0" w:space="0" w:color="auto"/>
          </w:divBdr>
        </w:div>
        <w:div w:id="1596742438">
          <w:marLeft w:val="0"/>
          <w:marRight w:val="0"/>
          <w:marTop w:val="0"/>
          <w:marBottom w:val="0"/>
          <w:divBdr>
            <w:top w:val="none" w:sz="0" w:space="0" w:color="auto"/>
            <w:left w:val="none" w:sz="0" w:space="0" w:color="auto"/>
            <w:bottom w:val="none" w:sz="0" w:space="0" w:color="auto"/>
            <w:right w:val="none" w:sz="0" w:space="0" w:color="auto"/>
          </w:divBdr>
        </w:div>
        <w:div w:id="1651253212">
          <w:marLeft w:val="0"/>
          <w:marRight w:val="0"/>
          <w:marTop w:val="0"/>
          <w:marBottom w:val="0"/>
          <w:divBdr>
            <w:top w:val="none" w:sz="0" w:space="0" w:color="auto"/>
            <w:left w:val="none" w:sz="0" w:space="0" w:color="auto"/>
            <w:bottom w:val="none" w:sz="0" w:space="0" w:color="auto"/>
            <w:right w:val="none" w:sz="0" w:space="0" w:color="auto"/>
          </w:divBdr>
        </w:div>
        <w:div w:id="1651327476">
          <w:marLeft w:val="0"/>
          <w:marRight w:val="0"/>
          <w:marTop w:val="0"/>
          <w:marBottom w:val="0"/>
          <w:divBdr>
            <w:top w:val="none" w:sz="0" w:space="0" w:color="auto"/>
            <w:left w:val="none" w:sz="0" w:space="0" w:color="auto"/>
            <w:bottom w:val="none" w:sz="0" w:space="0" w:color="auto"/>
            <w:right w:val="none" w:sz="0" w:space="0" w:color="auto"/>
          </w:divBdr>
        </w:div>
        <w:div w:id="1759280814">
          <w:marLeft w:val="0"/>
          <w:marRight w:val="0"/>
          <w:marTop w:val="0"/>
          <w:marBottom w:val="0"/>
          <w:divBdr>
            <w:top w:val="none" w:sz="0" w:space="0" w:color="auto"/>
            <w:left w:val="none" w:sz="0" w:space="0" w:color="auto"/>
            <w:bottom w:val="none" w:sz="0" w:space="0" w:color="auto"/>
            <w:right w:val="none" w:sz="0" w:space="0" w:color="auto"/>
          </w:divBdr>
        </w:div>
        <w:div w:id="1767531871">
          <w:marLeft w:val="0"/>
          <w:marRight w:val="0"/>
          <w:marTop w:val="0"/>
          <w:marBottom w:val="0"/>
          <w:divBdr>
            <w:top w:val="none" w:sz="0" w:space="0" w:color="auto"/>
            <w:left w:val="none" w:sz="0" w:space="0" w:color="auto"/>
            <w:bottom w:val="none" w:sz="0" w:space="0" w:color="auto"/>
            <w:right w:val="none" w:sz="0" w:space="0" w:color="auto"/>
          </w:divBdr>
        </w:div>
        <w:div w:id="1804813866">
          <w:marLeft w:val="0"/>
          <w:marRight w:val="0"/>
          <w:marTop w:val="0"/>
          <w:marBottom w:val="0"/>
          <w:divBdr>
            <w:top w:val="none" w:sz="0" w:space="0" w:color="auto"/>
            <w:left w:val="none" w:sz="0" w:space="0" w:color="auto"/>
            <w:bottom w:val="none" w:sz="0" w:space="0" w:color="auto"/>
            <w:right w:val="none" w:sz="0" w:space="0" w:color="auto"/>
          </w:divBdr>
        </w:div>
      </w:divsChild>
    </w:div>
    <w:div w:id="1074278108">
      <w:bodyDiv w:val="1"/>
      <w:marLeft w:val="0"/>
      <w:marRight w:val="0"/>
      <w:marTop w:val="0"/>
      <w:marBottom w:val="0"/>
      <w:divBdr>
        <w:top w:val="none" w:sz="0" w:space="0" w:color="auto"/>
        <w:left w:val="none" w:sz="0" w:space="0" w:color="auto"/>
        <w:bottom w:val="none" w:sz="0" w:space="0" w:color="auto"/>
        <w:right w:val="none" w:sz="0" w:space="0" w:color="auto"/>
      </w:divBdr>
      <w:divsChild>
        <w:div w:id="18049893">
          <w:marLeft w:val="0"/>
          <w:marRight w:val="0"/>
          <w:marTop w:val="0"/>
          <w:marBottom w:val="0"/>
          <w:divBdr>
            <w:top w:val="none" w:sz="0" w:space="0" w:color="auto"/>
            <w:left w:val="none" w:sz="0" w:space="0" w:color="auto"/>
            <w:bottom w:val="none" w:sz="0" w:space="0" w:color="auto"/>
            <w:right w:val="none" w:sz="0" w:space="0" w:color="auto"/>
          </w:divBdr>
        </w:div>
        <w:div w:id="59789726">
          <w:marLeft w:val="0"/>
          <w:marRight w:val="0"/>
          <w:marTop w:val="0"/>
          <w:marBottom w:val="0"/>
          <w:divBdr>
            <w:top w:val="none" w:sz="0" w:space="0" w:color="auto"/>
            <w:left w:val="none" w:sz="0" w:space="0" w:color="auto"/>
            <w:bottom w:val="none" w:sz="0" w:space="0" w:color="auto"/>
            <w:right w:val="none" w:sz="0" w:space="0" w:color="auto"/>
          </w:divBdr>
        </w:div>
        <w:div w:id="60376689">
          <w:marLeft w:val="0"/>
          <w:marRight w:val="0"/>
          <w:marTop w:val="0"/>
          <w:marBottom w:val="0"/>
          <w:divBdr>
            <w:top w:val="none" w:sz="0" w:space="0" w:color="auto"/>
            <w:left w:val="none" w:sz="0" w:space="0" w:color="auto"/>
            <w:bottom w:val="none" w:sz="0" w:space="0" w:color="auto"/>
            <w:right w:val="none" w:sz="0" w:space="0" w:color="auto"/>
          </w:divBdr>
        </w:div>
        <w:div w:id="181407415">
          <w:marLeft w:val="0"/>
          <w:marRight w:val="0"/>
          <w:marTop w:val="0"/>
          <w:marBottom w:val="0"/>
          <w:divBdr>
            <w:top w:val="none" w:sz="0" w:space="0" w:color="auto"/>
            <w:left w:val="none" w:sz="0" w:space="0" w:color="auto"/>
            <w:bottom w:val="none" w:sz="0" w:space="0" w:color="auto"/>
            <w:right w:val="none" w:sz="0" w:space="0" w:color="auto"/>
          </w:divBdr>
        </w:div>
        <w:div w:id="385761360">
          <w:marLeft w:val="0"/>
          <w:marRight w:val="0"/>
          <w:marTop w:val="0"/>
          <w:marBottom w:val="0"/>
          <w:divBdr>
            <w:top w:val="none" w:sz="0" w:space="0" w:color="auto"/>
            <w:left w:val="none" w:sz="0" w:space="0" w:color="auto"/>
            <w:bottom w:val="none" w:sz="0" w:space="0" w:color="auto"/>
            <w:right w:val="none" w:sz="0" w:space="0" w:color="auto"/>
          </w:divBdr>
        </w:div>
        <w:div w:id="451676016">
          <w:marLeft w:val="0"/>
          <w:marRight w:val="0"/>
          <w:marTop w:val="0"/>
          <w:marBottom w:val="0"/>
          <w:divBdr>
            <w:top w:val="none" w:sz="0" w:space="0" w:color="auto"/>
            <w:left w:val="none" w:sz="0" w:space="0" w:color="auto"/>
            <w:bottom w:val="none" w:sz="0" w:space="0" w:color="auto"/>
            <w:right w:val="none" w:sz="0" w:space="0" w:color="auto"/>
          </w:divBdr>
        </w:div>
        <w:div w:id="773554058">
          <w:marLeft w:val="0"/>
          <w:marRight w:val="0"/>
          <w:marTop w:val="0"/>
          <w:marBottom w:val="0"/>
          <w:divBdr>
            <w:top w:val="none" w:sz="0" w:space="0" w:color="auto"/>
            <w:left w:val="none" w:sz="0" w:space="0" w:color="auto"/>
            <w:bottom w:val="none" w:sz="0" w:space="0" w:color="auto"/>
            <w:right w:val="none" w:sz="0" w:space="0" w:color="auto"/>
          </w:divBdr>
        </w:div>
        <w:div w:id="833759017">
          <w:marLeft w:val="0"/>
          <w:marRight w:val="0"/>
          <w:marTop w:val="0"/>
          <w:marBottom w:val="0"/>
          <w:divBdr>
            <w:top w:val="none" w:sz="0" w:space="0" w:color="auto"/>
            <w:left w:val="none" w:sz="0" w:space="0" w:color="auto"/>
            <w:bottom w:val="none" w:sz="0" w:space="0" w:color="auto"/>
            <w:right w:val="none" w:sz="0" w:space="0" w:color="auto"/>
          </w:divBdr>
        </w:div>
        <w:div w:id="990214494">
          <w:marLeft w:val="0"/>
          <w:marRight w:val="0"/>
          <w:marTop w:val="0"/>
          <w:marBottom w:val="0"/>
          <w:divBdr>
            <w:top w:val="none" w:sz="0" w:space="0" w:color="auto"/>
            <w:left w:val="none" w:sz="0" w:space="0" w:color="auto"/>
            <w:bottom w:val="none" w:sz="0" w:space="0" w:color="auto"/>
            <w:right w:val="none" w:sz="0" w:space="0" w:color="auto"/>
          </w:divBdr>
        </w:div>
        <w:div w:id="1141118641">
          <w:marLeft w:val="0"/>
          <w:marRight w:val="0"/>
          <w:marTop w:val="0"/>
          <w:marBottom w:val="0"/>
          <w:divBdr>
            <w:top w:val="none" w:sz="0" w:space="0" w:color="auto"/>
            <w:left w:val="none" w:sz="0" w:space="0" w:color="auto"/>
            <w:bottom w:val="none" w:sz="0" w:space="0" w:color="auto"/>
            <w:right w:val="none" w:sz="0" w:space="0" w:color="auto"/>
          </w:divBdr>
        </w:div>
        <w:div w:id="1163399856">
          <w:marLeft w:val="0"/>
          <w:marRight w:val="0"/>
          <w:marTop w:val="0"/>
          <w:marBottom w:val="0"/>
          <w:divBdr>
            <w:top w:val="none" w:sz="0" w:space="0" w:color="auto"/>
            <w:left w:val="none" w:sz="0" w:space="0" w:color="auto"/>
            <w:bottom w:val="none" w:sz="0" w:space="0" w:color="auto"/>
            <w:right w:val="none" w:sz="0" w:space="0" w:color="auto"/>
          </w:divBdr>
        </w:div>
        <w:div w:id="1252353204">
          <w:marLeft w:val="0"/>
          <w:marRight w:val="0"/>
          <w:marTop w:val="0"/>
          <w:marBottom w:val="0"/>
          <w:divBdr>
            <w:top w:val="none" w:sz="0" w:space="0" w:color="auto"/>
            <w:left w:val="none" w:sz="0" w:space="0" w:color="auto"/>
            <w:bottom w:val="none" w:sz="0" w:space="0" w:color="auto"/>
            <w:right w:val="none" w:sz="0" w:space="0" w:color="auto"/>
          </w:divBdr>
        </w:div>
        <w:div w:id="1258708278">
          <w:marLeft w:val="0"/>
          <w:marRight w:val="0"/>
          <w:marTop w:val="0"/>
          <w:marBottom w:val="0"/>
          <w:divBdr>
            <w:top w:val="none" w:sz="0" w:space="0" w:color="auto"/>
            <w:left w:val="none" w:sz="0" w:space="0" w:color="auto"/>
            <w:bottom w:val="none" w:sz="0" w:space="0" w:color="auto"/>
            <w:right w:val="none" w:sz="0" w:space="0" w:color="auto"/>
          </w:divBdr>
        </w:div>
        <w:div w:id="1311859653">
          <w:marLeft w:val="0"/>
          <w:marRight w:val="0"/>
          <w:marTop w:val="0"/>
          <w:marBottom w:val="0"/>
          <w:divBdr>
            <w:top w:val="none" w:sz="0" w:space="0" w:color="auto"/>
            <w:left w:val="none" w:sz="0" w:space="0" w:color="auto"/>
            <w:bottom w:val="none" w:sz="0" w:space="0" w:color="auto"/>
            <w:right w:val="none" w:sz="0" w:space="0" w:color="auto"/>
          </w:divBdr>
        </w:div>
        <w:div w:id="1721855257">
          <w:marLeft w:val="0"/>
          <w:marRight w:val="0"/>
          <w:marTop w:val="0"/>
          <w:marBottom w:val="0"/>
          <w:divBdr>
            <w:top w:val="none" w:sz="0" w:space="0" w:color="auto"/>
            <w:left w:val="none" w:sz="0" w:space="0" w:color="auto"/>
            <w:bottom w:val="none" w:sz="0" w:space="0" w:color="auto"/>
            <w:right w:val="none" w:sz="0" w:space="0" w:color="auto"/>
          </w:divBdr>
        </w:div>
        <w:div w:id="1776556406">
          <w:marLeft w:val="0"/>
          <w:marRight w:val="0"/>
          <w:marTop w:val="0"/>
          <w:marBottom w:val="0"/>
          <w:divBdr>
            <w:top w:val="none" w:sz="0" w:space="0" w:color="auto"/>
            <w:left w:val="none" w:sz="0" w:space="0" w:color="auto"/>
            <w:bottom w:val="none" w:sz="0" w:space="0" w:color="auto"/>
            <w:right w:val="none" w:sz="0" w:space="0" w:color="auto"/>
          </w:divBdr>
        </w:div>
        <w:div w:id="1818835558">
          <w:marLeft w:val="0"/>
          <w:marRight w:val="0"/>
          <w:marTop w:val="0"/>
          <w:marBottom w:val="0"/>
          <w:divBdr>
            <w:top w:val="none" w:sz="0" w:space="0" w:color="auto"/>
            <w:left w:val="none" w:sz="0" w:space="0" w:color="auto"/>
            <w:bottom w:val="none" w:sz="0" w:space="0" w:color="auto"/>
            <w:right w:val="none" w:sz="0" w:space="0" w:color="auto"/>
          </w:divBdr>
        </w:div>
        <w:div w:id="1823353761">
          <w:marLeft w:val="0"/>
          <w:marRight w:val="0"/>
          <w:marTop w:val="0"/>
          <w:marBottom w:val="0"/>
          <w:divBdr>
            <w:top w:val="none" w:sz="0" w:space="0" w:color="auto"/>
            <w:left w:val="none" w:sz="0" w:space="0" w:color="auto"/>
            <w:bottom w:val="none" w:sz="0" w:space="0" w:color="auto"/>
            <w:right w:val="none" w:sz="0" w:space="0" w:color="auto"/>
          </w:divBdr>
        </w:div>
        <w:div w:id="1884175514">
          <w:marLeft w:val="0"/>
          <w:marRight w:val="0"/>
          <w:marTop w:val="0"/>
          <w:marBottom w:val="0"/>
          <w:divBdr>
            <w:top w:val="none" w:sz="0" w:space="0" w:color="auto"/>
            <w:left w:val="none" w:sz="0" w:space="0" w:color="auto"/>
            <w:bottom w:val="none" w:sz="0" w:space="0" w:color="auto"/>
            <w:right w:val="none" w:sz="0" w:space="0" w:color="auto"/>
          </w:divBdr>
        </w:div>
        <w:div w:id="1960914126">
          <w:marLeft w:val="0"/>
          <w:marRight w:val="0"/>
          <w:marTop w:val="0"/>
          <w:marBottom w:val="0"/>
          <w:divBdr>
            <w:top w:val="none" w:sz="0" w:space="0" w:color="auto"/>
            <w:left w:val="none" w:sz="0" w:space="0" w:color="auto"/>
            <w:bottom w:val="none" w:sz="0" w:space="0" w:color="auto"/>
            <w:right w:val="none" w:sz="0" w:space="0" w:color="auto"/>
          </w:divBdr>
        </w:div>
        <w:div w:id="1992981067">
          <w:marLeft w:val="0"/>
          <w:marRight w:val="0"/>
          <w:marTop w:val="0"/>
          <w:marBottom w:val="0"/>
          <w:divBdr>
            <w:top w:val="none" w:sz="0" w:space="0" w:color="auto"/>
            <w:left w:val="none" w:sz="0" w:space="0" w:color="auto"/>
            <w:bottom w:val="none" w:sz="0" w:space="0" w:color="auto"/>
            <w:right w:val="none" w:sz="0" w:space="0" w:color="auto"/>
          </w:divBdr>
        </w:div>
        <w:div w:id="2109740008">
          <w:marLeft w:val="0"/>
          <w:marRight w:val="0"/>
          <w:marTop w:val="0"/>
          <w:marBottom w:val="0"/>
          <w:divBdr>
            <w:top w:val="none" w:sz="0" w:space="0" w:color="auto"/>
            <w:left w:val="none" w:sz="0" w:space="0" w:color="auto"/>
            <w:bottom w:val="none" w:sz="0" w:space="0" w:color="auto"/>
            <w:right w:val="none" w:sz="0" w:space="0" w:color="auto"/>
          </w:divBdr>
        </w:div>
      </w:divsChild>
    </w:div>
    <w:div w:id="1121649625">
      <w:bodyDiv w:val="1"/>
      <w:marLeft w:val="0"/>
      <w:marRight w:val="0"/>
      <w:marTop w:val="0"/>
      <w:marBottom w:val="0"/>
      <w:divBdr>
        <w:top w:val="none" w:sz="0" w:space="0" w:color="auto"/>
        <w:left w:val="none" w:sz="0" w:space="0" w:color="auto"/>
        <w:bottom w:val="none" w:sz="0" w:space="0" w:color="auto"/>
        <w:right w:val="none" w:sz="0" w:space="0" w:color="auto"/>
      </w:divBdr>
    </w:div>
    <w:div w:id="1277446846">
      <w:bodyDiv w:val="1"/>
      <w:marLeft w:val="0"/>
      <w:marRight w:val="0"/>
      <w:marTop w:val="0"/>
      <w:marBottom w:val="0"/>
      <w:divBdr>
        <w:top w:val="none" w:sz="0" w:space="0" w:color="auto"/>
        <w:left w:val="none" w:sz="0" w:space="0" w:color="auto"/>
        <w:bottom w:val="none" w:sz="0" w:space="0" w:color="auto"/>
        <w:right w:val="none" w:sz="0" w:space="0" w:color="auto"/>
      </w:divBdr>
    </w:div>
    <w:div w:id="1468279589">
      <w:bodyDiv w:val="1"/>
      <w:marLeft w:val="0"/>
      <w:marRight w:val="0"/>
      <w:marTop w:val="0"/>
      <w:marBottom w:val="0"/>
      <w:divBdr>
        <w:top w:val="none" w:sz="0" w:space="0" w:color="auto"/>
        <w:left w:val="none" w:sz="0" w:space="0" w:color="auto"/>
        <w:bottom w:val="none" w:sz="0" w:space="0" w:color="auto"/>
        <w:right w:val="none" w:sz="0" w:space="0" w:color="auto"/>
      </w:divBdr>
    </w:div>
    <w:div w:id="1485078507">
      <w:bodyDiv w:val="1"/>
      <w:marLeft w:val="0"/>
      <w:marRight w:val="0"/>
      <w:marTop w:val="0"/>
      <w:marBottom w:val="0"/>
      <w:divBdr>
        <w:top w:val="none" w:sz="0" w:space="0" w:color="auto"/>
        <w:left w:val="none" w:sz="0" w:space="0" w:color="auto"/>
        <w:bottom w:val="none" w:sz="0" w:space="0" w:color="auto"/>
        <w:right w:val="none" w:sz="0" w:space="0" w:color="auto"/>
      </w:divBdr>
      <w:divsChild>
        <w:div w:id="601915302">
          <w:marLeft w:val="0"/>
          <w:marRight w:val="0"/>
          <w:marTop w:val="0"/>
          <w:marBottom w:val="0"/>
          <w:divBdr>
            <w:top w:val="none" w:sz="0" w:space="0" w:color="auto"/>
            <w:left w:val="none" w:sz="0" w:space="0" w:color="auto"/>
            <w:bottom w:val="none" w:sz="0" w:space="0" w:color="auto"/>
            <w:right w:val="none" w:sz="0" w:space="0" w:color="auto"/>
          </w:divBdr>
        </w:div>
        <w:div w:id="611982686">
          <w:marLeft w:val="0"/>
          <w:marRight w:val="0"/>
          <w:marTop w:val="0"/>
          <w:marBottom w:val="0"/>
          <w:divBdr>
            <w:top w:val="none" w:sz="0" w:space="0" w:color="auto"/>
            <w:left w:val="none" w:sz="0" w:space="0" w:color="auto"/>
            <w:bottom w:val="none" w:sz="0" w:space="0" w:color="auto"/>
            <w:right w:val="none" w:sz="0" w:space="0" w:color="auto"/>
          </w:divBdr>
        </w:div>
        <w:div w:id="770710032">
          <w:marLeft w:val="0"/>
          <w:marRight w:val="0"/>
          <w:marTop w:val="0"/>
          <w:marBottom w:val="0"/>
          <w:divBdr>
            <w:top w:val="none" w:sz="0" w:space="0" w:color="auto"/>
            <w:left w:val="none" w:sz="0" w:space="0" w:color="auto"/>
            <w:bottom w:val="none" w:sz="0" w:space="0" w:color="auto"/>
            <w:right w:val="none" w:sz="0" w:space="0" w:color="auto"/>
          </w:divBdr>
        </w:div>
        <w:div w:id="1008751954">
          <w:marLeft w:val="0"/>
          <w:marRight w:val="0"/>
          <w:marTop w:val="0"/>
          <w:marBottom w:val="0"/>
          <w:divBdr>
            <w:top w:val="none" w:sz="0" w:space="0" w:color="auto"/>
            <w:left w:val="none" w:sz="0" w:space="0" w:color="auto"/>
            <w:bottom w:val="none" w:sz="0" w:space="0" w:color="auto"/>
            <w:right w:val="none" w:sz="0" w:space="0" w:color="auto"/>
          </w:divBdr>
        </w:div>
        <w:div w:id="1037504328">
          <w:marLeft w:val="0"/>
          <w:marRight w:val="0"/>
          <w:marTop w:val="0"/>
          <w:marBottom w:val="0"/>
          <w:divBdr>
            <w:top w:val="none" w:sz="0" w:space="0" w:color="auto"/>
            <w:left w:val="none" w:sz="0" w:space="0" w:color="auto"/>
            <w:bottom w:val="none" w:sz="0" w:space="0" w:color="auto"/>
            <w:right w:val="none" w:sz="0" w:space="0" w:color="auto"/>
          </w:divBdr>
        </w:div>
        <w:div w:id="1332489384">
          <w:marLeft w:val="0"/>
          <w:marRight w:val="0"/>
          <w:marTop w:val="0"/>
          <w:marBottom w:val="0"/>
          <w:divBdr>
            <w:top w:val="none" w:sz="0" w:space="0" w:color="auto"/>
            <w:left w:val="none" w:sz="0" w:space="0" w:color="auto"/>
            <w:bottom w:val="none" w:sz="0" w:space="0" w:color="auto"/>
            <w:right w:val="none" w:sz="0" w:space="0" w:color="auto"/>
          </w:divBdr>
        </w:div>
        <w:div w:id="1403023744">
          <w:marLeft w:val="0"/>
          <w:marRight w:val="0"/>
          <w:marTop w:val="0"/>
          <w:marBottom w:val="0"/>
          <w:divBdr>
            <w:top w:val="none" w:sz="0" w:space="0" w:color="auto"/>
            <w:left w:val="none" w:sz="0" w:space="0" w:color="auto"/>
            <w:bottom w:val="none" w:sz="0" w:space="0" w:color="auto"/>
            <w:right w:val="none" w:sz="0" w:space="0" w:color="auto"/>
          </w:divBdr>
        </w:div>
        <w:div w:id="1451558394">
          <w:marLeft w:val="0"/>
          <w:marRight w:val="0"/>
          <w:marTop w:val="0"/>
          <w:marBottom w:val="0"/>
          <w:divBdr>
            <w:top w:val="none" w:sz="0" w:space="0" w:color="auto"/>
            <w:left w:val="none" w:sz="0" w:space="0" w:color="auto"/>
            <w:bottom w:val="none" w:sz="0" w:space="0" w:color="auto"/>
            <w:right w:val="none" w:sz="0" w:space="0" w:color="auto"/>
          </w:divBdr>
        </w:div>
        <w:div w:id="1901667191">
          <w:marLeft w:val="0"/>
          <w:marRight w:val="0"/>
          <w:marTop w:val="0"/>
          <w:marBottom w:val="0"/>
          <w:divBdr>
            <w:top w:val="none" w:sz="0" w:space="0" w:color="auto"/>
            <w:left w:val="none" w:sz="0" w:space="0" w:color="auto"/>
            <w:bottom w:val="none" w:sz="0" w:space="0" w:color="auto"/>
            <w:right w:val="none" w:sz="0" w:space="0" w:color="auto"/>
          </w:divBdr>
        </w:div>
      </w:divsChild>
    </w:div>
    <w:div w:id="1603034040">
      <w:bodyDiv w:val="1"/>
      <w:marLeft w:val="0"/>
      <w:marRight w:val="0"/>
      <w:marTop w:val="0"/>
      <w:marBottom w:val="0"/>
      <w:divBdr>
        <w:top w:val="none" w:sz="0" w:space="0" w:color="auto"/>
        <w:left w:val="none" w:sz="0" w:space="0" w:color="auto"/>
        <w:bottom w:val="none" w:sz="0" w:space="0" w:color="auto"/>
        <w:right w:val="none" w:sz="0" w:space="0" w:color="auto"/>
      </w:divBdr>
      <w:divsChild>
        <w:div w:id="113985117">
          <w:marLeft w:val="0"/>
          <w:marRight w:val="0"/>
          <w:marTop w:val="0"/>
          <w:marBottom w:val="0"/>
          <w:divBdr>
            <w:top w:val="none" w:sz="0" w:space="0" w:color="auto"/>
            <w:left w:val="none" w:sz="0" w:space="0" w:color="auto"/>
            <w:bottom w:val="none" w:sz="0" w:space="0" w:color="auto"/>
            <w:right w:val="none" w:sz="0" w:space="0" w:color="auto"/>
          </w:divBdr>
        </w:div>
        <w:div w:id="203641697">
          <w:marLeft w:val="0"/>
          <w:marRight w:val="0"/>
          <w:marTop w:val="0"/>
          <w:marBottom w:val="0"/>
          <w:divBdr>
            <w:top w:val="none" w:sz="0" w:space="0" w:color="auto"/>
            <w:left w:val="none" w:sz="0" w:space="0" w:color="auto"/>
            <w:bottom w:val="none" w:sz="0" w:space="0" w:color="auto"/>
            <w:right w:val="none" w:sz="0" w:space="0" w:color="auto"/>
          </w:divBdr>
        </w:div>
        <w:div w:id="206526538">
          <w:marLeft w:val="0"/>
          <w:marRight w:val="0"/>
          <w:marTop w:val="0"/>
          <w:marBottom w:val="0"/>
          <w:divBdr>
            <w:top w:val="none" w:sz="0" w:space="0" w:color="auto"/>
            <w:left w:val="none" w:sz="0" w:space="0" w:color="auto"/>
            <w:bottom w:val="none" w:sz="0" w:space="0" w:color="auto"/>
            <w:right w:val="none" w:sz="0" w:space="0" w:color="auto"/>
          </w:divBdr>
        </w:div>
        <w:div w:id="222330538">
          <w:marLeft w:val="0"/>
          <w:marRight w:val="0"/>
          <w:marTop w:val="0"/>
          <w:marBottom w:val="0"/>
          <w:divBdr>
            <w:top w:val="none" w:sz="0" w:space="0" w:color="auto"/>
            <w:left w:val="none" w:sz="0" w:space="0" w:color="auto"/>
            <w:bottom w:val="none" w:sz="0" w:space="0" w:color="auto"/>
            <w:right w:val="none" w:sz="0" w:space="0" w:color="auto"/>
          </w:divBdr>
        </w:div>
        <w:div w:id="309141184">
          <w:marLeft w:val="0"/>
          <w:marRight w:val="0"/>
          <w:marTop w:val="0"/>
          <w:marBottom w:val="0"/>
          <w:divBdr>
            <w:top w:val="none" w:sz="0" w:space="0" w:color="auto"/>
            <w:left w:val="none" w:sz="0" w:space="0" w:color="auto"/>
            <w:bottom w:val="none" w:sz="0" w:space="0" w:color="auto"/>
            <w:right w:val="none" w:sz="0" w:space="0" w:color="auto"/>
          </w:divBdr>
        </w:div>
        <w:div w:id="422066959">
          <w:marLeft w:val="0"/>
          <w:marRight w:val="0"/>
          <w:marTop w:val="0"/>
          <w:marBottom w:val="0"/>
          <w:divBdr>
            <w:top w:val="none" w:sz="0" w:space="0" w:color="auto"/>
            <w:left w:val="none" w:sz="0" w:space="0" w:color="auto"/>
            <w:bottom w:val="none" w:sz="0" w:space="0" w:color="auto"/>
            <w:right w:val="none" w:sz="0" w:space="0" w:color="auto"/>
          </w:divBdr>
        </w:div>
        <w:div w:id="453060736">
          <w:marLeft w:val="0"/>
          <w:marRight w:val="0"/>
          <w:marTop w:val="0"/>
          <w:marBottom w:val="0"/>
          <w:divBdr>
            <w:top w:val="none" w:sz="0" w:space="0" w:color="auto"/>
            <w:left w:val="none" w:sz="0" w:space="0" w:color="auto"/>
            <w:bottom w:val="none" w:sz="0" w:space="0" w:color="auto"/>
            <w:right w:val="none" w:sz="0" w:space="0" w:color="auto"/>
          </w:divBdr>
        </w:div>
        <w:div w:id="493688541">
          <w:marLeft w:val="0"/>
          <w:marRight w:val="0"/>
          <w:marTop w:val="0"/>
          <w:marBottom w:val="0"/>
          <w:divBdr>
            <w:top w:val="none" w:sz="0" w:space="0" w:color="auto"/>
            <w:left w:val="none" w:sz="0" w:space="0" w:color="auto"/>
            <w:bottom w:val="none" w:sz="0" w:space="0" w:color="auto"/>
            <w:right w:val="none" w:sz="0" w:space="0" w:color="auto"/>
          </w:divBdr>
        </w:div>
        <w:div w:id="545801885">
          <w:marLeft w:val="0"/>
          <w:marRight w:val="0"/>
          <w:marTop w:val="0"/>
          <w:marBottom w:val="0"/>
          <w:divBdr>
            <w:top w:val="none" w:sz="0" w:space="0" w:color="auto"/>
            <w:left w:val="none" w:sz="0" w:space="0" w:color="auto"/>
            <w:bottom w:val="none" w:sz="0" w:space="0" w:color="auto"/>
            <w:right w:val="none" w:sz="0" w:space="0" w:color="auto"/>
          </w:divBdr>
        </w:div>
        <w:div w:id="547649372">
          <w:marLeft w:val="0"/>
          <w:marRight w:val="0"/>
          <w:marTop w:val="0"/>
          <w:marBottom w:val="0"/>
          <w:divBdr>
            <w:top w:val="none" w:sz="0" w:space="0" w:color="auto"/>
            <w:left w:val="none" w:sz="0" w:space="0" w:color="auto"/>
            <w:bottom w:val="none" w:sz="0" w:space="0" w:color="auto"/>
            <w:right w:val="none" w:sz="0" w:space="0" w:color="auto"/>
          </w:divBdr>
        </w:div>
        <w:div w:id="610430412">
          <w:marLeft w:val="0"/>
          <w:marRight w:val="0"/>
          <w:marTop w:val="0"/>
          <w:marBottom w:val="0"/>
          <w:divBdr>
            <w:top w:val="none" w:sz="0" w:space="0" w:color="auto"/>
            <w:left w:val="none" w:sz="0" w:space="0" w:color="auto"/>
            <w:bottom w:val="none" w:sz="0" w:space="0" w:color="auto"/>
            <w:right w:val="none" w:sz="0" w:space="0" w:color="auto"/>
          </w:divBdr>
        </w:div>
        <w:div w:id="612828098">
          <w:marLeft w:val="0"/>
          <w:marRight w:val="0"/>
          <w:marTop w:val="0"/>
          <w:marBottom w:val="0"/>
          <w:divBdr>
            <w:top w:val="none" w:sz="0" w:space="0" w:color="auto"/>
            <w:left w:val="none" w:sz="0" w:space="0" w:color="auto"/>
            <w:bottom w:val="none" w:sz="0" w:space="0" w:color="auto"/>
            <w:right w:val="none" w:sz="0" w:space="0" w:color="auto"/>
          </w:divBdr>
        </w:div>
        <w:div w:id="631600605">
          <w:marLeft w:val="0"/>
          <w:marRight w:val="0"/>
          <w:marTop w:val="0"/>
          <w:marBottom w:val="0"/>
          <w:divBdr>
            <w:top w:val="none" w:sz="0" w:space="0" w:color="auto"/>
            <w:left w:val="none" w:sz="0" w:space="0" w:color="auto"/>
            <w:bottom w:val="none" w:sz="0" w:space="0" w:color="auto"/>
            <w:right w:val="none" w:sz="0" w:space="0" w:color="auto"/>
          </w:divBdr>
        </w:div>
        <w:div w:id="750272957">
          <w:marLeft w:val="0"/>
          <w:marRight w:val="0"/>
          <w:marTop w:val="0"/>
          <w:marBottom w:val="0"/>
          <w:divBdr>
            <w:top w:val="none" w:sz="0" w:space="0" w:color="auto"/>
            <w:left w:val="none" w:sz="0" w:space="0" w:color="auto"/>
            <w:bottom w:val="none" w:sz="0" w:space="0" w:color="auto"/>
            <w:right w:val="none" w:sz="0" w:space="0" w:color="auto"/>
          </w:divBdr>
        </w:div>
        <w:div w:id="751008739">
          <w:marLeft w:val="0"/>
          <w:marRight w:val="0"/>
          <w:marTop w:val="0"/>
          <w:marBottom w:val="0"/>
          <w:divBdr>
            <w:top w:val="none" w:sz="0" w:space="0" w:color="auto"/>
            <w:left w:val="none" w:sz="0" w:space="0" w:color="auto"/>
            <w:bottom w:val="none" w:sz="0" w:space="0" w:color="auto"/>
            <w:right w:val="none" w:sz="0" w:space="0" w:color="auto"/>
          </w:divBdr>
        </w:div>
        <w:div w:id="752437929">
          <w:marLeft w:val="0"/>
          <w:marRight w:val="0"/>
          <w:marTop w:val="0"/>
          <w:marBottom w:val="0"/>
          <w:divBdr>
            <w:top w:val="none" w:sz="0" w:space="0" w:color="auto"/>
            <w:left w:val="none" w:sz="0" w:space="0" w:color="auto"/>
            <w:bottom w:val="none" w:sz="0" w:space="0" w:color="auto"/>
            <w:right w:val="none" w:sz="0" w:space="0" w:color="auto"/>
          </w:divBdr>
        </w:div>
        <w:div w:id="853686203">
          <w:marLeft w:val="0"/>
          <w:marRight w:val="0"/>
          <w:marTop w:val="0"/>
          <w:marBottom w:val="0"/>
          <w:divBdr>
            <w:top w:val="none" w:sz="0" w:space="0" w:color="auto"/>
            <w:left w:val="none" w:sz="0" w:space="0" w:color="auto"/>
            <w:bottom w:val="none" w:sz="0" w:space="0" w:color="auto"/>
            <w:right w:val="none" w:sz="0" w:space="0" w:color="auto"/>
          </w:divBdr>
        </w:div>
        <w:div w:id="941644652">
          <w:marLeft w:val="0"/>
          <w:marRight w:val="0"/>
          <w:marTop w:val="0"/>
          <w:marBottom w:val="0"/>
          <w:divBdr>
            <w:top w:val="none" w:sz="0" w:space="0" w:color="auto"/>
            <w:left w:val="none" w:sz="0" w:space="0" w:color="auto"/>
            <w:bottom w:val="none" w:sz="0" w:space="0" w:color="auto"/>
            <w:right w:val="none" w:sz="0" w:space="0" w:color="auto"/>
          </w:divBdr>
        </w:div>
        <w:div w:id="982810074">
          <w:marLeft w:val="0"/>
          <w:marRight w:val="0"/>
          <w:marTop w:val="0"/>
          <w:marBottom w:val="0"/>
          <w:divBdr>
            <w:top w:val="none" w:sz="0" w:space="0" w:color="auto"/>
            <w:left w:val="none" w:sz="0" w:space="0" w:color="auto"/>
            <w:bottom w:val="none" w:sz="0" w:space="0" w:color="auto"/>
            <w:right w:val="none" w:sz="0" w:space="0" w:color="auto"/>
          </w:divBdr>
        </w:div>
        <w:div w:id="994065201">
          <w:marLeft w:val="0"/>
          <w:marRight w:val="0"/>
          <w:marTop w:val="0"/>
          <w:marBottom w:val="0"/>
          <w:divBdr>
            <w:top w:val="none" w:sz="0" w:space="0" w:color="auto"/>
            <w:left w:val="none" w:sz="0" w:space="0" w:color="auto"/>
            <w:bottom w:val="none" w:sz="0" w:space="0" w:color="auto"/>
            <w:right w:val="none" w:sz="0" w:space="0" w:color="auto"/>
          </w:divBdr>
        </w:div>
        <w:div w:id="1142963989">
          <w:marLeft w:val="0"/>
          <w:marRight w:val="0"/>
          <w:marTop w:val="0"/>
          <w:marBottom w:val="0"/>
          <w:divBdr>
            <w:top w:val="none" w:sz="0" w:space="0" w:color="auto"/>
            <w:left w:val="none" w:sz="0" w:space="0" w:color="auto"/>
            <w:bottom w:val="none" w:sz="0" w:space="0" w:color="auto"/>
            <w:right w:val="none" w:sz="0" w:space="0" w:color="auto"/>
          </w:divBdr>
        </w:div>
        <w:div w:id="1159615570">
          <w:marLeft w:val="0"/>
          <w:marRight w:val="0"/>
          <w:marTop w:val="0"/>
          <w:marBottom w:val="0"/>
          <w:divBdr>
            <w:top w:val="none" w:sz="0" w:space="0" w:color="auto"/>
            <w:left w:val="none" w:sz="0" w:space="0" w:color="auto"/>
            <w:bottom w:val="none" w:sz="0" w:space="0" w:color="auto"/>
            <w:right w:val="none" w:sz="0" w:space="0" w:color="auto"/>
          </w:divBdr>
        </w:div>
        <w:div w:id="1169981345">
          <w:marLeft w:val="0"/>
          <w:marRight w:val="0"/>
          <w:marTop w:val="0"/>
          <w:marBottom w:val="0"/>
          <w:divBdr>
            <w:top w:val="none" w:sz="0" w:space="0" w:color="auto"/>
            <w:left w:val="none" w:sz="0" w:space="0" w:color="auto"/>
            <w:bottom w:val="none" w:sz="0" w:space="0" w:color="auto"/>
            <w:right w:val="none" w:sz="0" w:space="0" w:color="auto"/>
          </w:divBdr>
        </w:div>
        <w:div w:id="1240597775">
          <w:marLeft w:val="0"/>
          <w:marRight w:val="0"/>
          <w:marTop w:val="0"/>
          <w:marBottom w:val="0"/>
          <w:divBdr>
            <w:top w:val="none" w:sz="0" w:space="0" w:color="auto"/>
            <w:left w:val="none" w:sz="0" w:space="0" w:color="auto"/>
            <w:bottom w:val="none" w:sz="0" w:space="0" w:color="auto"/>
            <w:right w:val="none" w:sz="0" w:space="0" w:color="auto"/>
          </w:divBdr>
        </w:div>
        <w:div w:id="1288199087">
          <w:marLeft w:val="0"/>
          <w:marRight w:val="0"/>
          <w:marTop w:val="0"/>
          <w:marBottom w:val="0"/>
          <w:divBdr>
            <w:top w:val="none" w:sz="0" w:space="0" w:color="auto"/>
            <w:left w:val="none" w:sz="0" w:space="0" w:color="auto"/>
            <w:bottom w:val="none" w:sz="0" w:space="0" w:color="auto"/>
            <w:right w:val="none" w:sz="0" w:space="0" w:color="auto"/>
          </w:divBdr>
        </w:div>
        <w:div w:id="1301032882">
          <w:marLeft w:val="0"/>
          <w:marRight w:val="0"/>
          <w:marTop w:val="0"/>
          <w:marBottom w:val="0"/>
          <w:divBdr>
            <w:top w:val="none" w:sz="0" w:space="0" w:color="auto"/>
            <w:left w:val="none" w:sz="0" w:space="0" w:color="auto"/>
            <w:bottom w:val="none" w:sz="0" w:space="0" w:color="auto"/>
            <w:right w:val="none" w:sz="0" w:space="0" w:color="auto"/>
          </w:divBdr>
        </w:div>
        <w:div w:id="1308391373">
          <w:marLeft w:val="0"/>
          <w:marRight w:val="0"/>
          <w:marTop w:val="0"/>
          <w:marBottom w:val="0"/>
          <w:divBdr>
            <w:top w:val="none" w:sz="0" w:space="0" w:color="auto"/>
            <w:left w:val="none" w:sz="0" w:space="0" w:color="auto"/>
            <w:bottom w:val="none" w:sz="0" w:space="0" w:color="auto"/>
            <w:right w:val="none" w:sz="0" w:space="0" w:color="auto"/>
          </w:divBdr>
        </w:div>
        <w:div w:id="1331442713">
          <w:marLeft w:val="0"/>
          <w:marRight w:val="0"/>
          <w:marTop w:val="0"/>
          <w:marBottom w:val="0"/>
          <w:divBdr>
            <w:top w:val="none" w:sz="0" w:space="0" w:color="auto"/>
            <w:left w:val="none" w:sz="0" w:space="0" w:color="auto"/>
            <w:bottom w:val="none" w:sz="0" w:space="0" w:color="auto"/>
            <w:right w:val="none" w:sz="0" w:space="0" w:color="auto"/>
          </w:divBdr>
        </w:div>
        <w:div w:id="1389186468">
          <w:marLeft w:val="0"/>
          <w:marRight w:val="0"/>
          <w:marTop w:val="0"/>
          <w:marBottom w:val="0"/>
          <w:divBdr>
            <w:top w:val="none" w:sz="0" w:space="0" w:color="auto"/>
            <w:left w:val="none" w:sz="0" w:space="0" w:color="auto"/>
            <w:bottom w:val="none" w:sz="0" w:space="0" w:color="auto"/>
            <w:right w:val="none" w:sz="0" w:space="0" w:color="auto"/>
          </w:divBdr>
        </w:div>
        <w:div w:id="1431971573">
          <w:marLeft w:val="0"/>
          <w:marRight w:val="0"/>
          <w:marTop w:val="0"/>
          <w:marBottom w:val="0"/>
          <w:divBdr>
            <w:top w:val="none" w:sz="0" w:space="0" w:color="auto"/>
            <w:left w:val="none" w:sz="0" w:space="0" w:color="auto"/>
            <w:bottom w:val="none" w:sz="0" w:space="0" w:color="auto"/>
            <w:right w:val="none" w:sz="0" w:space="0" w:color="auto"/>
          </w:divBdr>
        </w:div>
        <w:div w:id="1432508052">
          <w:marLeft w:val="0"/>
          <w:marRight w:val="0"/>
          <w:marTop w:val="0"/>
          <w:marBottom w:val="0"/>
          <w:divBdr>
            <w:top w:val="none" w:sz="0" w:space="0" w:color="auto"/>
            <w:left w:val="none" w:sz="0" w:space="0" w:color="auto"/>
            <w:bottom w:val="none" w:sz="0" w:space="0" w:color="auto"/>
            <w:right w:val="none" w:sz="0" w:space="0" w:color="auto"/>
          </w:divBdr>
        </w:div>
        <w:div w:id="1465081686">
          <w:marLeft w:val="0"/>
          <w:marRight w:val="0"/>
          <w:marTop w:val="0"/>
          <w:marBottom w:val="0"/>
          <w:divBdr>
            <w:top w:val="none" w:sz="0" w:space="0" w:color="auto"/>
            <w:left w:val="none" w:sz="0" w:space="0" w:color="auto"/>
            <w:bottom w:val="none" w:sz="0" w:space="0" w:color="auto"/>
            <w:right w:val="none" w:sz="0" w:space="0" w:color="auto"/>
          </w:divBdr>
        </w:div>
        <w:div w:id="1483307763">
          <w:marLeft w:val="0"/>
          <w:marRight w:val="0"/>
          <w:marTop w:val="0"/>
          <w:marBottom w:val="0"/>
          <w:divBdr>
            <w:top w:val="none" w:sz="0" w:space="0" w:color="auto"/>
            <w:left w:val="none" w:sz="0" w:space="0" w:color="auto"/>
            <w:bottom w:val="none" w:sz="0" w:space="0" w:color="auto"/>
            <w:right w:val="none" w:sz="0" w:space="0" w:color="auto"/>
          </w:divBdr>
        </w:div>
        <w:div w:id="1484086344">
          <w:marLeft w:val="0"/>
          <w:marRight w:val="0"/>
          <w:marTop w:val="0"/>
          <w:marBottom w:val="0"/>
          <w:divBdr>
            <w:top w:val="none" w:sz="0" w:space="0" w:color="auto"/>
            <w:left w:val="none" w:sz="0" w:space="0" w:color="auto"/>
            <w:bottom w:val="none" w:sz="0" w:space="0" w:color="auto"/>
            <w:right w:val="none" w:sz="0" w:space="0" w:color="auto"/>
          </w:divBdr>
        </w:div>
        <w:div w:id="1528787516">
          <w:marLeft w:val="0"/>
          <w:marRight w:val="0"/>
          <w:marTop w:val="0"/>
          <w:marBottom w:val="0"/>
          <w:divBdr>
            <w:top w:val="none" w:sz="0" w:space="0" w:color="auto"/>
            <w:left w:val="none" w:sz="0" w:space="0" w:color="auto"/>
            <w:bottom w:val="none" w:sz="0" w:space="0" w:color="auto"/>
            <w:right w:val="none" w:sz="0" w:space="0" w:color="auto"/>
          </w:divBdr>
        </w:div>
        <w:div w:id="1544174278">
          <w:marLeft w:val="0"/>
          <w:marRight w:val="0"/>
          <w:marTop w:val="0"/>
          <w:marBottom w:val="0"/>
          <w:divBdr>
            <w:top w:val="none" w:sz="0" w:space="0" w:color="auto"/>
            <w:left w:val="none" w:sz="0" w:space="0" w:color="auto"/>
            <w:bottom w:val="none" w:sz="0" w:space="0" w:color="auto"/>
            <w:right w:val="none" w:sz="0" w:space="0" w:color="auto"/>
          </w:divBdr>
        </w:div>
        <w:div w:id="1563255931">
          <w:marLeft w:val="0"/>
          <w:marRight w:val="0"/>
          <w:marTop w:val="0"/>
          <w:marBottom w:val="0"/>
          <w:divBdr>
            <w:top w:val="none" w:sz="0" w:space="0" w:color="auto"/>
            <w:left w:val="none" w:sz="0" w:space="0" w:color="auto"/>
            <w:bottom w:val="none" w:sz="0" w:space="0" w:color="auto"/>
            <w:right w:val="none" w:sz="0" w:space="0" w:color="auto"/>
          </w:divBdr>
        </w:div>
        <w:div w:id="1584073087">
          <w:marLeft w:val="0"/>
          <w:marRight w:val="0"/>
          <w:marTop w:val="0"/>
          <w:marBottom w:val="0"/>
          <w:divBdr>
            <w:top w:val="none" w:sz="0" w:space="0" w:color="auto"/>
            <w:left w:val="none" w:sz="0" w:space="0" w:color="auto"/>
            <w:bottom w:val="none" w:sz="0" w:space="0" w:color="auto"/>
            <w:right w:val="none" w:sz="0" w:space="0" w:color="auto"/>
          </w:divBdr>
        </w:div>
        <w:div w:id="1615863597">
          <w:marLeft w:val="0"/>
          <w:marRight w:val="0"/>
          <w:marTop w:val="0"/>
          <w:marBottom w:val="0"/>
          <w:divBdr>
            <w:top w:val="none" w:sz="0" w:space="0" w:color="auto"/>
            <w:left w:val="none" w:sz="0" w:space="0" w:color="auto"/>
            <w:bottom w:val="none" w:sz="0" w:space="0" w:color="auto"/>
            <w:right w:val="none" w:sz="0" w:space="0" w:color="auto"/>
          </w:divBdr>
        </w:div>
        <w:div w:id="1675641581">
          <w:marLeft w:val="0"/>
          <w:marRight w:val="0"/>
          <w:marTop w:val="0"/>
          <w:marBottom w:val="0"/>
          <w:divBdr>
            <w:top w:val="none" w:sz="0" w:space="0" w:color="auto"/>
            <w:left w:val="none" w:sz="0" w:space="0" w:color="auto"/>
            <w:bottom w:val="none" w:sz="0" w:space="0" w:color="auto"/>
            <w:right w:val="none" w:sz="0" w:space="0" w:color="auto"/>
          </w:divBdr>
        </w:div>
        <w:div w:id="1742481232">
          <w:marLeft w:val="0"/>
          <w:marRight w:val="0"/>
          <w:marTop w:val="0"/>
          <w:marBottom w:val="0"/>
          <w:divBdr>
            <w:top w:val="none" w:sz="0" w:space="0" w:color="auto"/>
            <w:left w:val="none" w:sz="0" w:space="0" w:color="auto"/>
            <w:bottom w:val="none" w:sz="0" w:space="0" w:color="auto"/>
            <w:right w:val="none" w:sz="0" w:space="0" w:color="auto"/>
          </w:divBdr>
        </w:div>
        <w:div w:id="1773235403">
          <w:marLeft w:val="0"/>
          <w:marRight w:val="0"/>
          <w:marTop w:val="0"/>
          <w:marBottom w:val="0"/>
          <w:divBdr>
            <w:top w:val="none" w:sz="0" w:space="0" w:color="auto"/>
            <w:left w:val="none" w:sz="0" w:space="0" w:color="auto"/>
            <w:bottom w:val="none" w:sz="0" w:space="0" w:color="auto"/>
            <w:right w:val="none" w:sz="0" w:space="0" w:color="auto"/>
          </w:divBdr>
        </w:div>
        <w:div w:id="1777746953">
          <w:marLeft w:val="0"/>
          <w:marRight w:val="0"/>
          <w:marTop w:val="0"/>
          <w:marBottom w:val="0"/>
          <w:divBdr>
            <w:top w:val="none" w:sz="0" w:space="0" w:color="auto"/>
            <w:left w:val="none" w:sz="0" w:space="0" w:color="auto"/>
            <w:bottom w:val="none" w:sz="0" w:space="0" w:color="auto"/>
            <w:right w:val="none" w:sz="0" w:space="0" w:color="auto"/>
          </w:divBdr>
        </w:div>
        <w:div w:id="1820146458">
          <w:marLeft w:val="0"/>
          <w:marRight w:val="0"/>
          <w:marTop w:val="0"/>
          <w:marBottom w:val="0"/>
          <w:divBdr>
            <w:top w:val="none" w:sz="0" w:space="0" w:color="auto"/>
            <w:left w:val="none" w:sz="0" w:space="0" w:color="auto"/>
            <w:bottom w:val="none" w:sz="0" w:space="0" w:color="auto"/>
            <w:right w:val="none" w:sz="0" w:space="0" w:color="auto"/>
          </w:divBdr>
        </w:div>
        <w:div w:id="1863860305">
          <w:marLeft w:val="0"/>
          <w:marRight w:val="0"/>
          <w:marTop w:val="0"/>
          <w:marBottom w:val="0"/>
          <w:divBdr>
            <w:top w:val="none" w:sz="0" w:space="0" w:color="auto"/>
            <w:left w:val="none" w:sz="0" w:space="0" w:color="auto"/>
            <w:bottom w:val="none" w:sz="0" w:space="0" w:color="auto"/>
            <w:right w:val="none" w:sz="0" w:space="0" w:color="auto"/>
          </w:divBdr>
        </w:div>
        <w:div w:id="1922832362">
          <w:marLeft w:val="0"/>
          <w:marRight w:val="0"/>
          <w:marTop w:val="0"/>
          <w:marBottom w:val="0"/>
          <w:divBdr>
            <w:top w:val="none" w:sz="0" w:space="0" w:color="auto"/>
            <w:left w:val="none" w:sz="0" w:space="0" w:color="auto"/>
            <w:bottom w:val="none" w:sz="0" w:space="0" w:color="auto"/>
            <w:right w:val="none" w:sz="0" w:space="0" w:color="auto"/>
          </w:divBdr>
        </w:div>
        <w:div w:id="1986005747">
          <w:marLeft w:val="0"/>
          <w:marRight w:val="0"/>
          <w:marTop w:val="0"/>
          <w:marBottom w:val="0"/>
          <w:divBdr>
            <w:top w:val="none" w:sz="0" w:space="0" w:color="auto"/>
            <w:left w:val="none" w:sz="0" w:space="0" w:color="auto"/>
            <w:bottom w:val="none" w:sz="0" w:space="0" w:color="auto"/>
            <w:right w:val="none" w:sz="0" w:space="0" w:color="auto"/>
          </w:divBdr>
        </w:div>
        <w:div w:id="2088990491">
          <w:marLeft w:val="0"/>
          <w:marRight w:val="0"/>
          <w:marTop w:val="0"/>
          <w:marBottom w:val="0"/>
          <w:divBdr>
            <w:top w:val="none" w:sz="0" w:space="0" w:color="auto"/>
            <w:left w:val="none" w:sz="0" w:space="0" w:color="auto"/>
            <w:bottom w:val="none" w:sz="0" w:space="0" w:color="auto"/>
            <w:right w:val="none" w:sz="0" w:space="0" w:color="auto"/>
          </w:divBdr>
        </w:div>
        <w:div w:id="2114979923">
          <w:marLeft w:val="0"/>
          <w:marRight w:val="0"/>
          <w:marTop w:val="0"/>
          <w:marBottom w:val="0"/>
          <w:divBdr>
            <w:top w:val="none" w:sz="0" w:space="0" w:color="auto"/>
            <w:left w:val="none" w:sz="0" w:space="0" w:color="auto"/>
            <w:bottom w:val="none" w:sz="0" w:space="0" w:color="auto"/>
            <w:right w:val="none" w:sz="0" w:space="0" w:color="auto"/>
          </w:divBdr>
        </w:div>
      </w:divsChild>
    </w:div>
    <w:div w:id="1801653564">
      <w:bodyDiv w:val="1"/>
      <w:marLeft w:val="0"/>
      <w:marRight w:val="0"/>
      <w:marTop w:val="0"/>
      <w:marBottom w:val="0"/>
      <w:divBdr>
        <w:top w:val="none" w:sz="0" w:space="0" w:color="auto"/>
        <w:left w:val="none" w:sz="0" w:space="0" w:color="auto"/>
        <w:bottom w:val="none" w:sz="0" w:space="0" w:color="auto"/>
        <w:right w:val="none" w:sz="0" w:space="0" w:color="auto"/>
      </w:divBdr>
    </w:div>
    <w:div w:id="2001227948">
      <w:bodyDiv w:val="1"/>
      <w:marLeft w:val="0"/>
      <w:marRight w:val="0"/>
      <w:marTop w:val="0"/>
      <w:marBottom w:val="0"/>
      <w:divBdr>
        <w:top w:val="none" w:sz="0" w:space="0" w:color="auto"/>
        <w:left w:val="none" w:sz="0" w:space="0" w:color="auto"/>
        <w:bottom w:val="none" w:sz="0" w:space="0" w:color="auto"/>
        <w:right w:val="none" w:sz="0" w:space="0" w:color="auto"/>
      </w:divBdr>
    </w:div>
    <w:div w:id="2128117121">
      <w:bodyDiv w:val="1"/>
      <w:marLeft w:val="0"/>
      <w:marRight w:val="0"/>
      <w:marTop w:val="0"/>
      <w:marBottom w:val="0"/>
      <w:divBdr>
        <w:top w:val="none" w:sz="0" w:space="0" w:color="auto"/>
        <w:left w:val="none" w:sz="0" w:space="0" w:color="auto"/>
        <w:bottom w:val="none" w:sz="0" w:space="0" w:color="auto"/>
        <w:right w:val="none" w:sz="0" w:space="0" w:color="auto"/>
      </w:divBdr>
    </w:div>
    <w:div w:id="2128810862">
      <w:bodyDiv w:val="1"/>
      <w:marLeft w:val="0"/>
      <w:marRight w:val="0"/>
      <w:marTop w:val="0"/>
      <w:marBottom w:val="0"/>
      <w:divBdr>
        <w:top w:val="none" w:sz="0" w:space="0" w:color="auto"/>
        <w:left w:val="none" w:sz="0" w:space="0" w:color="auto"/>
        <w:bottom w:val="none" w:sz="0" w:space="0" w:color="auto"/>
        <w:right w:val="none" w:sz="0" w:space="0" w:color="auto"/>
      </w:divBdr>
    </w:div>
    <w:div w:id="2137603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customXml" Target="../customXml/item42.xml"/><Relationship Id="rId47" Type="http://schemas.openxmlformats.org/officeDocument/2006/relationships/customXml" Target="../customXml/item47.xml"/><Relationship Id="rId63" Type="http://schemas.openxmlformats.org/officeDocument/2006/relationships/chart" Target="charts/chart1.xml"/><Relationship Id="rId68" Type="http://schemas.openxmlformats.org/officeDocument/2006/relationships/chart" Target="charts/chart6.xml"/><Relationship Id="rId84" Type="http://schemas.openxmlformats.org/officeDocument/2006/relationships/diagramLayout" Target="diagrams/layout3.xml"/><Relationship Id="rId89" Type="http://schemas.openxmlformats.org/officeDocument/2006/relationships/diagramLayout" Target="diagrams/layout4.xml"/><Relationship Id="rId2" Type="http://schemas.openxmlformats.org/officeDocument/2006/relationships/customXml" Target="../customXml/item2.xml"/><Relationship Id="rId16" Type="http://schemas.openxmlformats.org/officeDocument/2006/relationships/customXml" Target="../customXml/item16.xml"/><Relationship Id="rId29" Type="http://schemas.openxmlformats.org/officeDocument/2006/relationships/customXml" Target="../customXml/item29.xml"/><Relationship Id="rId107" Type="http://schemas.openxmlformats.org/officeDocument/2006/relationships/fontTable" Target="fontTable.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endnotes" Target="endnotes.xml"/><Relationship Id="rId58" Type="http://schemas.openxmlformats.org/officeDocument/2006/relationships/image" Target="media/image4.jpeg"/><Relationship Id="rId66" Type="http://schemas.openxmlformats.org/officeDocument/2006/relationships/chart" Target="charts/chart4.xml"/><Relationship Id="rId74" Type="http://schemas.openxmlformats.org/officeDocument/2006/relationships/diagramLayout" Target="diagrams/layout1.xml"/><Relationship Id="rId79" Type="http://schemas.openxmlformats.org/officeDocument/2006/relationships/diagramLayout" Target="diagrams/layout2.xml"/><Relationship Id="rId87" Type="http://schemas.microsoft.com/office/2007/relationships/diagramDrawing" Target="diagrams/drawing3.xml"/><Relationship Id="rId102" Type="http://schemas.openxmlformats.org/officeDocument/2006/relationships/diagramQuickStyle" Target="diagrams/quickStyle6.xml"/><Relationship Id="rId110" Type="http://schemas.microsoft.com/office/2011/relationships/commentsExtended" Target="commentsExtended.xml"/><Relationship Id="rId5" Type="http://schemas.openxmlformats.org/officeDocument/2006/relationships/customXml" Target="../customXml/item5.xml"/><Relationship Id="rId61" Type="http://schemas.openxmlformats.org/officeDocument/2006/relationships/hyperlink" Target="http://pl.wikipedia.org/wiki/Prawo_rzeczowe" TargetMode="External"/><Relationship Id="rId82" Type="http://schemas.microsoft.com/office/2007/relationships/diagramDrawing" Target="diagrams/drawing2.xml"/><Relationship Id="rId90" Type="http://schemas.openxmlformats.org/officeDocument/2006/relationships/diagramQuickStyle" Target="diagrams/quickStyle4.xml"/><Relationship Id="rId95" Type="http://schemas.openxmlformats.org/officeDocument/2006/relationships/diagramLayout" Target="diagrams/layout5.xml"/><Relationship Id="rId19" Type="http://schemas.openxmlformats.org/officeDocument/2006/relationships/customXml" Target="../customXml/item1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numbering" Target="numbering.xml"/><Relationship Id="rId56" Type="http://schemas.openxmlformats.org/officeDocument/2006/relationships/image" Target="media/image3.png"/><Relationship Id="rId64" Type="http://schemas.openxmlformats.org/officeDocument/2006/relationships/chart" Target="charts/chart2.xml"/><Relationship Id="rId69" Type="http://schemas.openxmlformats.org/officeDocument/2006/relationships/header" Target="header1.xml"/><Relationship Id="rId77" Type="http://schemas.microsoft.com/office/2007/relationships/diagramDrawing" Target="diagrams/drawing1.xml"/><Relationship Id="rId100" Type="http://schemas.openxmlformats.org/officeDocument/2006/relationships/diagramData" Target="diagrams/data6.xml"/><Relationship Id="rId105" Type="http://schemas.openxmlformats.org/officeDocument/2006/relationships/footer" Target="footer4.xml"/><Relationship Id="rId8" Type="http://schemas.openxmlformats.org/officeDocument/2006/relationships/customXml" Target="../customXml/item8.xml"/><Relationship Id="rId51" Type="http://schemas.openxmlformats.org/officeDocument/2006/relationships/webSettings" Target="webSettings.xml"/><Relationship Id="rId72" Type="http://schemas.openxmlformats.org/officeDocument/2006/relationships/footer" Target="footer3.xml"/><Relationship Id="rId80" Type="http://schemas.openxmlformats.org/officeDocument/2006/relationships/diagramQuickStyle" Target="diagrams/quickStyle2.xml"/><Relationship Id="rId85" Type="http://schemas.openxmlformats.org/officeDocument/2006/relationships/diagramQuickStyle" Target="diagrams/quickStyle3.xml"/><Relationship Id="rId93" Type="http://schemas.openxmlformats.org/officeDocument/2006/relationships/image" Target="media/image7.png"/><Relationship Id="rId98" Type="http://schemas.microsoft.com/office/2007/relationships/diagramDrawing" Target="diagrams/drawing5.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image" Target="media/image5.jpeg"/><Relationship Id="rId67" Type="http://schemas.openxmlformats.org/officeDocument/2006/relationships/chart" Target="charts/chart5.xml"/><Relationship Id="rId103" Type="http://schemas.openxmlformats.org/officeDocument/2006/relationships/diagramColors" Target="diagrams/colors6.xml"/><Relationship Id="rId108" Type="http://schemas.openxmlformats.org/officeDocument/2006/relationships/theme" Target="theme/theme1.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image" Target="media/image1.jpeg"/><Relationship Id="rId62" Type="http://schemas.openxmlformats.org/officeDocument/2006/relationships/hyperlink" Target="http://pl.wikipedia.org/wiki/Akt_prawny" TargetMode="External"/><Relationship Id="rId70" Type="http://schemas.openxmlformats.org/officeDocument/2006/relationships/footer" Target="footer1.xml"/><Relationship Id="rId75" Type="http://schemas.openxmlformats.org/officeDocument/2006/relationships/diagramQuickStyle" Target="diagrams/quickStyle1.xml"/><Relationship Id="rId83" Type="http://schemas.openxmlformats.org/officeDocument/2006/relationships/diagramData" Target="diagrams/data3.xml"/><Relationship Id="rId88" Type="http://schemas.openxmlformats.org/officeDocument/2006/relationships/diagramData" Target="diagrams/data4.xml"/><Relationship Id="rId91" Type="http://schemas.openxmlformats.org/officeDocument/2006/relationships/diagramColors" Target="diagrams/colors4.xml"/><Relationship Id="rId96" Type="http://schemas.openxmlformats.org/officeDocument/2006/relationships/diagramQuickStyle" Target="diagrams/quickStyle5.xml"/><Relationship Id="rId111" Type="http://schemas.microsoft.com/office/2011/relationships/people" Target="peop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styles" Target="styles.xml"/><Relationship Id="rId57" Type="http://schemas.openxmlformats.org/officeDocument/2006/relationships/oleObject" Target="embeddings/oleObject1.bin"/><Relationship Id="rId106" Type="http://schemas.openxmlformats.org/officeDocument/2006/relationships/footer" Target="footer5.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footnotes" Target="footnotes.xml"/><Relationship Id="rId60" Type="http://schemas.openxmlformats.org/officeDocument/2006/relationships/image" Target="media/image6.emf"/><Relationship Id="rId65" Type="http://schemas.openxmlformats.org/officeDocument/2006/relationships/chart" Target="charts/chart3.xml"/><Relationship Id="rId73" Type="http://schemas.openxmlformats.org/officeDocument/2006/relationships/diagramData" Target="diagrams/data1.xml"/><Relationship Id="rId78" Type="http://schemas.openxmlformats.org/officeDocument/2006/relationships/diagramData" Target="diagrams/data2.xml"/><Relationship Id="rId81" Type="http://schemas.openxmlformats.org/officeDocument/2006/relationships/diagramColors" Target="diagrams/colors2.xml"/><Relationship Id="rId86" Type="http://schemas.openxmlformats.org/officeDocument/2006/relationships/diagramColors" Target="diagrams/colors3.xml"/><Relationship Id="rId94" Type="http://schemas.openxmlformats.org/officeDocument/2006/relationships/diagramData" Target="diagrams/data5.xml"/><Relationship Id="rId99" Type="http://schemas.openxmlformats.org/officeDocument/2006/relationships/image" Target="media/image8.png"/><Relationship Id="rId101" Type="http://schemas.openxmlformats.org/officeDocument/2006/relationships/diagramLayout" Target="diagrams/layout6.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customXml" Target="../customXml/item39.xml"/><Relationship Id="rId34" Type="http://schemas.openxmlformats.org/officeDocument/2006/relationships/customXml" Target="../customXml/item34.xml"/><Relationship Id="rId50" Type="http://schemas.openxmlformats.org/officeDocument/2006/relationships/settings" Target="settings.xml"/><Relationship Id="rId55" Type="http://schemas.openxmlformats.org/officeDocument/2006/relationships/image" Target="media/image2.jpeg"/><Relationship Id="rId76" Type="http://schemas.openxmlformats.org/officeDocument/2006/relationships/diagramColors" Target="diagrams/colors1.xml"/><Relationship Id="rId97" Type="http://schemas.openxmlformats.org/officeDocument/2006/relationships/diagramColors" Target="diagrams/colors5.xml"/><Relationship Id="rId104" Type="http://schemas.microsoft.com/office/2007/relationships/diagramDrawing" Target="diagrams/drawing6.xml"/><Relationship Id="rId7" Type="http://schemas.openxmlformats.org/officeDocument/2006/relationships/customXml" Target="../customXml/item7.xml"/><Relationship Id="rId71" Type="http://schemas.openxmlformats.org/officeDocument/2006/relationships/footer" Target="footer2.xml"/><Relationship Id="rId92" Type="http://schemas.microsoft.com/office/2007/relationships/diagramDrawing" Target="diagrams/drawing4.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Arkusz_programu_Microsoft_Office_Excel1.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Arkusz_programu_Microsoft_Office_Excel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Arkusz_programu_Microsoft_Office_Excel3.xlsx"/></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Arkusz_programu_Microsoft_Office_Excel4.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Arkusz_programu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Arkusz_programu_Microsoft_Office_Excel6.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6AF0-4BFA-846F-9AE197F95F22}"/>
              </c:ext>
            </c:extLst>
          </c:dPt>
          <c:dLbls>
            <c:dLbl>
              <c:idx val="0"/>
              <c:layout>
                <c:manualLayout>
                  <c:x val="-1.7019721493146858E-2"/>
                  <c:y val="0.31059742532183482"/>
                </c:manualLayout>
              </c:layout>
              <c:tx>
                <c:rich>
                  <a:bodyPr/>
                  <a:lstStyle/>
                  <a:p>
                    <a:r>
                      <a:rPr lang="en-US"/>
                      <a:t>Osoby fizyczne - 40 nieruchomości; 3,2472 ha; 54,8%</a:t>
                    </a:r>
                  </a:p>
                </c:rich>
              </c:tx>
              <c:showVal val="1"/>
              <c:showCatName val="1"/>
              <c:showPercent val="1"/>
              <c:extLst xmlns:c16r2="http://schemas.microsoft.com/office/drawing/2015/06/chart">
                <c:ext xmlns:c16="http://schemas.microsoft.com/office/drawing/2014/chart" uri="{C3380CC4-5D6E-409C-BE32-E72D297353CC}">
                  <c16:uniqueId val="{00000001-6AF0-4BFA-846F-9AE197F95F22}"/>
                </c:ext>
                <c:ext xmlns:c15="http://schemas.microsoft.com/office/drawing/2012/chart" uri="{CE6537A1-D6FC-4f65-9D91-7224C49458BB}"/>
              </c:extLst>
            </c:dLbl>
            <c:dLbl>
              <c:idx val="1"/>
              <c:tx>
                <c:rich>
                  <a:bodyPr/>
                  <a:lstStyle/>
                  <a:p>
                    <a:r>
                      <a:rPr lang="en-US"/>
                      <a:t>Osoby prawne - 2 nieruchomości ; 0,0439 ha; 0,7%</a:t>
                    </a:r>
                  </a:p>
                </c:rich>
              </c:tx>
              <c:showVal val="1"/>
              <c:showCatName val="1"/>
              <c:showPercent val="1"/>
              <c:extLst xmlns:c16r2="http://schemas.microsoft.com/office/drawing/2015/06/chart">
                <c:ext xmlns:c16="http://schemas.microsoft.com/office/drawing/2014/chart" uri="{C3380CC4-5D6E-409C-BE32-E72D297353CC}">
                  <c16:uniqueId val="{00000002-6AF0-4BFA-846F-9AE197F95F22}"/>
                </c:ext>
                <c:ext xmlns:c15="http://schemas.microsoft.com/office/drawing/2012/chart" uri="{CE6537A1-D6FC-4f65-9D91-7224C49458BB}"/>
              </c:extLst>
            </c:dLbl>
            <c:dLbl>
              <c:idx val="2"/>
              <c:layout>
                <c:manualLayout>
                  <c:x val="2.0662777417257614E-2"/>
                  <c:y val="0.32037360505461027"/>
                </c:manualLayout>
              </c:layout>
              <c:tx>
                <c:rich>
                  <a:bodyPr/>
                  <a:lstStyle/>
                  <a:p>
                    <a:r>
                      <a:rPr lang="en-US"/>
                      <a:t>Gmina - 3 nieruchomości; 1,9312 ha; 32,6%</a:t>
                    </a:r>
                  </a:p>
                </c:rich>
              </c:tx>
              <c:showVal val="1"/>
              <c:showCatName val="1"/>
              <c:showPercent val="1"/>
              <c:extLst xmlns:c16r2="http://schemas.microsoft.com/office/drawing/2015/06/chart">
                <c:ext xmlns:c16="http://schemas.microsoft.com/office/drawing/2014/chart" uri="{C3380CC4-5D6E-409C-BE32-E72D297353CC}">
                  <c16:uniqueId val="{00000000-6AF0-4BFA-846F-9AE197F95F22}"/>
                </c:ext>
                <c:ext xmlns:c15="http://schemas.microsoft.com/office/drawing/2012/chart" uri="{CE6537A1-D6FC-4f65-9D91-7224C49458BB}"/>
              </c:extLst>
            </c:dLbl>
            <c:dLbl>
              <c:idx val="3"/>
              <c:tx>
                <c:rich>
                  <a:bodyPr/>
                  <a:lstStyle/>
                  <a:p>
                    <a:r>
                      <a:rPr lang="en-US"/>
                      <a:t>Skarb Państwa - 5 nieruchomości; 0,4941 ha; 8,3%</a:t>
                    </a:r>
                  </a:p>
                </c:rich>
              </c:tx>
              <c:showVal val="1"/>
              <c:showCatName val="1"/>
              <c:showPercent val="1"/>
              <c:extLst xmlns:c16r2="http://schemas.microsoft.com/office/drawing/2015/06/chart">
                <c:ext xmlns:c16="http://schemas.microsoft.com/office/drawing/2014/chart" uri="{C3380CC4-5D6E-409C-BE32-E72D297353CC}">
                  <c16:uniqueId val="{00000003-6AF0-4BFA-846F-9AE197F95F22}"/>
                </c:ext>
                <c:ext xmlns:c15="http://schemas.microsoft.com/office/drawing/2012/chart" uri="{CE6537A1-D6FC-4f65-9D91-7224C49458BB}"/>
              </c:extLst>
            </c:dLbl>
            <c:dLbl>
              <c:idx val="4"/>
              <c:layout>
                <c:manualLayout>
                  <c:x val="0.5099439958298726"/>
                  <c:y val="2.725797343172608E-2"/>
                </c:manualLayout>
              </c:layout>
              <c:tx>
                <c:rich>
                  <a:bodyPr/>
                  <a:lstStyle/>
                  <a:p>
                    <a:r>
                      <a:rPr lang="en-US"/>
                      <a:t>Osoby prawne (Użytkowanie Wieczyste) - 9 nieruchomości; </a:t>
                    </a:r>
                  </a:p>
                  <a:p>
                    <a:r>
                      <a:rPr lang="en-US"/>
                      <a:t>0,2112; 3,6%</a:t>
                    </a:r>
                  </a:p>
                </c:rich>
              </c:tx>
              <c:showVal val="1"/>
              <c:showCatName val="1"/>
              <c:showPercent val="1"/>
              <c:extLst xmlns:c16r2="http://schemas.microsoft.com/office/drawing/2015/06/chart">
                <c:ext xmlns:c16="http://schemas.microsoft.com/office/drawing/2014/chart" uri="{C3380CC4-5D6E-409C-BE32-E72D297353CC}">
                  <c16:uniqueId val="{00000004-6AF0-4BFA-846F-9AE197F95F22}"/>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Arkusz1!$A$2:$A$6</c:f>
              <c:strCache>
                <c:ptCount val="5"/>
                <c:pt idx="0">
                  <c:v>Osoby fizyczne</c:v>
                </c:pt>
                <c:pt idx="1">
                  <c:v>Osoby prawne</c:v>
                </c:pt>
                <c:pt idx="2">
                  <c:v>Gmina</c:v>
                </c:pt>
                <c:pt idx="3">
                  <c:v>Skarb Państwa</c:v>
                </c:pt>
                <c:pt idx="4">
                  <c:v>Osoby prawne (Użytkowanie Wieczyste)</c:v>
                </c:pt>
              </c:strCache>
            </c:strRef>
          </c:cat>
          <c:val>
            <c:numRef>
              <c:f>Arkusz1!$B$2:$B$6</c:f>
              <c:numCache>
                <c:formatCode>General</c:formatCode>
                <c:ptCount val="5"/>
                <c:pt idx="0">
                  <c:v>3.2472000000000012</c:v>
                </c:pt>
                <c:pt idx="1">
                  <c:v>4.3900000000000022E-2</c:v>
                </c:pt>
                <c:pt idx="2">
                  <c:v>1.9311999999999807</c:v>
                </c:pt>
                <c:pt idx="3">
                  <c:v>0.49410000000000032</c:v>
                </c:pt>
                <c:pt idx="4">
                  <c:v>0.21120000000000044</c:v>
                </c:pt>
              </c:numCache>
            </c:numRef>
          </c:val>
          <c:extLst xmlns:c16r2="http://schemas.microsoft.com/office/drawing/2015/06/chart">
            <c:ext xmlns:c16="http://schemas.microsoft.com/office/drawing/2014/chart" uri="{C3380CC4-5D6E-409C-BE32-E72D297353CC}">
              <c16:uniqueId val="{00000005-6AF0-4BFA-846F-9AE197F95F22}"/>
            </c:ext>
          </c:extLst>
        </c:ser>
        <c:dLbls>
          <c:showCatName val="1"/>
          <c:showPercent val="1"/>
        </c:dLbls>
      </c:pie3DChart>
    </c:plotArea>
    <c:plotVisOnly val="1"/>
    <c:dispBlanksAs val="zero"/>
  </c:chart>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2126-43AC-9DA4-8E1A49475C80}"/>
              </c:ext>
            </c:extLst>
          </c:dPt>
          <c:dLbls>
            <c:dLbl>
              <c:idx val="0"/>
              <c:delete val="1"/>
              <c:extLst xmlns:c16r2="http://schemas.microsoft.com/office/drawing/2015/06/chart">
                <c:ext xmlns:c16="http://schemas.microsoft.com/office/drawing/2014/chart" uri="{C3380CC4-5D6E-409C-BE32-E72D297353CC}">
                  <c16:uniqueId val="{00000001-2126-43AC-9DA4-8E1A49475C80}"/>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2126-43AC-9DA4-8E1A49475C80}"/>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0-2126-43AC-9DA4-8E1A49475C80}"/>
                </c:ext>
                <c:ext xmlns:c15="http://schemas.microsoft.com/office/drawing/2012/chart" uri="{CE6537A1-D6FC-4f65-9D91-7224C49458BB}"/>
              </c:extLst>
            </c:dLbl>
            <c:dLbl>
              <c:idx val="3"/>
              <c:layout>
                <c:manualLayout>
                  <c:x val="-0.387442949839649"/>
                  <c:y val="-5.4106986626672113E-2"/>
                </c:manualLayout>
              </c:layout>
              <c:tx>
                <c:rich>
                  <a:bodyPr/>
                  <a:lstStyle/>
                  <a:p>
                    <a:r>
                      <a:rPr lang="en-US"/>
                      <a:t>Skarb Państwa - 3 nieruchomości; 3,6084</a:t>
                    </a:r>
                    <a:r>
                      <a:rPr lang="en-US" baseline="0"/>
                      <a:t> </a:t>
                    </a:r>
                    <a:r>
                      <a:rPr lang="en-US"/>
                      <a:t>ha; 100%</a:t>
                    </a:r>
                  </a:p>
                </c:rich>
              </c:tx>
              <c:showVal val="1"/>
              <c:showCatName val="1"/>
              <c:showPercent val="1"/>
              <c:extLst xmlns:c16r2="http://schemas.microsoft.com/office/drawing/2015/06/chart">
                <c:ext xmlns:c16="http://schemas.microsoft.com/office/drawing/2014/chart" uri="{C3380CC4-5D6E-409C-BE32-E72D297353CC}">
                  <c16:uniqueId val="{00000003-2126-43AC-9DA4-8E1A49475C80}"/>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c:v>
                </c:pt>
                <c:pt idx="1">
                  <c:v>0</c:v>
                </c:pt>
                <c:pt idx="2">
                  <c:v>0</c:v>
                </c:pt>
                <c:pt idx="3">
                  <c:v>3.6084000000000001</c:v>
                </c:pt>
              </c:numCache>
            </c:numRef>
          </c:val>
          <c:extLst xmlns:c16r2="http://schemas.microsoft.com/office/drawing/2015/06/chart">
            <c:ext xmlns:c16="http://schemas.microsoft.com/office/drawing/2014/chart" uri="{C3380CC4-5D6E-409C-BE32-E72D297353CC}">
              <c16:uniqueId val="{00000004-2126-43AC-9DA4-8E1A49475C80}"/>
            </c:ext>
          </c:extLst>
        </c:ser>
        <c:dLbls>
          <c:showCatName val="1"/>
          <c:showPercent val="1"/>
        </c:dLbls>
      </c:pie3DChart>
    </c:plotArea>
    <c:plotVisOnly val="1"/>
    <c:dispBlanksAs val="zero"/>
  </c:chart>
  <c:externalData r:id="rId1"/>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D029-4A7F-B187-D4B67679DC22}"/>
              </c:ext>
            </c:extLst>
          </c:dPt>
          <c:dLbls>
            <c:dLbl>
              <c:idx val="0"/>
              <c:layout>
                <c:manualLayout>
                  <c:x val="-0.27627898075243168"/>
                  <c:y val="3.5714285714285712E-2"/>
                </c:manualLayout>
              </c:layout>
              <c:tx>
                <c:rich>
                  <a:bodyPr/>
                  <a:lstStyle/>
                  <a:p>
                    <a:r>
                      <a:rPr lang="en-US"/>
                      <a:t>Osoby fizyczne - 14 nieruchomości; 0,8784 ha; 1%</a:t>
                    </a:r>
                  </a:p>
                </c:rich>
              </c:tx>
              <c:showVal val="1"/>
              <c:showCatName val="1"/>
              <c:showPercent val="1"/>
              <c:extLst xmlns:c16r2="http://schemas.microsoft.com/office/drawing/2015/06/chart">
                <c:ext xmlns:c16="http://schemas.microsoft.com/office/drawing/2014/chart" uri="{C3380CC4-5D6E-409C-BE32-E72D297353CC}">
                  <c16:uniqueId val="{00000001-D029-4A7F-B187-D4B67679DC22}"/>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D029-4A7F-B187-D4B67679DC22}"/>
                </c:ext>
                <c:ext xmlns:c15="http://schemas.microsoft.com/office/drawing/2012/chart" uri="{CE6537A1-D6FC-4f65-9D91-7224C49458BB}"/>
              </c:extLst>
            </c:dLbl>
            <c:dLbl>
              <c:idx val="2"/>
              <c:layout>
                <c:manualLayout>
                  <c:x val="0.15491907261593862"/>
                  <c:y val="4.4485064366954076E-2"/>
                </c:manualLayout>
              </c:layout>
              <c:tx>
                <c:rich>
                  <a:bodyPr/>
                  <a:lstStyle/>
                  <a:p>
                    <a:r>
                      <a:rPr lang="en-US"/>
                      <a:t>Gmina - 9 nieruchomości; 0,6734 ha; 1%</a:t>
                    </a:r>
                  </a:p>
                </c:rich>
              </c:tx>
              <c:showVal val="1"/>
              <c:showCatName val="1"/>
              <c:showPercent val="1"/>
              <c:extLst xmlns:c16r2="http://schemas.microsoft.com/office/drawing/2015/06/chart">
                <c:ext xmlns:c16="http://schemas.microsoft.com/office/drawing/2014/chart" uri="{C3380CC4-5D6E-409C-BE32-E72D297353CC}">
                  <c16:uniqueId val="{00000000-D029-4A7F-B187-D4B67679DC22}"/>
                </c:ext>
                <c:ext xmlns:c15="http://schemas.microsoft.com/office/drawing/2012/chart" uri="{CE6537A1-D6FC-4f65-9D91-7224C49458BB}"/>
              </c:extLst>
            </c:dLbl>
            <c:dLbl>
              <c:idx val="3"/>
              <c:layout>
                <c:manualLayout>
                  <c:x val="-0.31462680446196417"/>
                  <c:y val="-4.7162542182227221E-2"/>
                </c:manualLayout>
              </c:layout>
              <c:tx>
                <c:rich>
                  <a:bodyPr/>
                  <a:lstStyle/>
                  <a:p>
                    <a:r>
                      <a:rPr lang="en-US"/>
                      <a:t>Skarb Państwa - 57 nieruchomości; 74,0429 ha; 98%</a:t>
                    </a:r>
                  </a:p>
                </c:rich>
              </c:tx>
              <c:showVal val="1"/>
              <c:showCatName val="1"/>
              <c:showPercent val="1"/>
              <c:extLst xmlns:c16r2="http://schemas.microsoft.com/office/drawing/2015/06/chart">
                <c:ext xmlns:c16="http://schemas.microsoft.com/office/drawing/2014/chart" uri="{C3380CC4-5D6E-409C-BE32-E72D297353CC}">
                  <c16:uniqueId val="{00000003-D029-4A7F-B187-D4B67679DC22}"/>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0.87840000000000062</c:v>
                </c:pt>
                <c:pt idx="1">
                  <c:v>0</c:v>
                </c:pt>
                <c:pt idx="2">
                  <c:v>0.67340000000001365</c:v>
                </c:pt>
                <c:pt idx="3">
                  <c:v>74.042900000000003</c:v>
                </c:pt>
              </c:numCache>
            </c:numRef>
          </c:val>
          <c:extLst xmlns:c16r2="http://schemas.microsoft.com/office/drawing/2015/06/chart">
            <c:ext xmlns:c16="http://schemas.microsoft.com/office/drawing/2014/chart" uri="{C3380CC4-5D6E-409C-BE32-E72D297353CC}">
              <c16:uniqueId val="{00000004-D029-4A7F-B187-D4B67679DC22}"/>
            </c:ext>
          </c:extLst>
        </c:ser>
        <c:dLbls>
          <c:showCatName val="1"/>
          <c:showPercent val="1"/>
        </c:dLbls>
      </c:pie3DChart>
    </c:plotArea>
    <c:plotVisOnly val="1"/>
    <c:dispBlanksAs val="zero"/>
  </c:chart>
  <c:externalData r:id="rId1"/>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0ED1-4922-BAF3-26E3F5FCB72A}"/>
              </c:ext>
            </c:extLst>
          </c:dPt>
          <c:dLbls>
            <c:dLbl>
              <c:idx val="0"/>
              <c:layout>
                <c:manualLayout>
                  <c:x val="-0.37118638815986144"/>
                  <c:y val="-3.1746031746031744E-2"/>
                </c:manualLayout>
              </c:layout>
              <c:tx>
                <c:rich>
                  <a:bodyPr/>
                  <a:lstStyle/>
                  <a:p>
                    <a:r>
                      <a:rPr lang="en-US"/>
                      <a:t>Osoby fizyczne - 14 nieruchomości; 0,2040 ha; 100%</a:t>
                    </a:r>
                  </a:p>
                </c:rich>
              </c:tx>
              <c:showVal val="1"/>
              <c:showCatName val="1"/>
              <c:showPercent val="1"/>
              <c:extLst xmlns:c16r2="http://schemas.microsoft.com/office/drawing/2015/06/chart">
                <c:ext xmlns:c16="http://schemas.microsoft.com/office/drawing/2014/chart" uri="{C3380CC4-5D6E-409C-BE32-E72D297353CC}">
                  <c16:uniqueId val="{00000001-0ED1-4922-BAF3-26E3F5FCB72A}"/>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0ED1-4922-BAF3-26E3F5FCB72A}"/>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0-0ED1-4922-BAF3-26E3F5FCB72A}"/>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03-0ED1-4922-BAF3-26E3F5FCB72A}"/>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0.20400000000000001</c:v>
                </c:pt>
                <c:pt idx="1">
                  <c:v>0</c:v>
                </c:pt>
                <c:pt idx="2">
                  <c:v>0</c:v>
                </c:pt>
                <c:pt idx="3">
                  <c:v>0</c:v>
                </c:pt>
              </c:numCache>
            </c:numRef>
          </c:val>
          <c:extLst xmlns:c16r2="http://schemas.microsoft.com/office/drawing/2015/06/chart">
            <c:ext xmlns:c16="http://schemas.microsoft.com/office/drawing/2014/chart" uri="{C3380CC4-5D6E-409C-BE32-E72D297353CC}">
              <c16:uniqueId val="{00000004-0ED1-4922-BAF3-26E3F5FCB72A}"/>
            </c:ext>
          </c:extLst>
        </c:ser>
        <c:dLbls>
          <c:showCatName val="1"/>
          <c:showPercent val="1"/>
        </c:dLbls>
      </c:pie3DChart>
    </c:plotArea>
    <c:plotVisOnly val="1"/>
    <c:dispBlanksAs val="zero"/>
  </c:chart>
  <c:externalData r:id="rId1"/>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AE7E-4B1F-9D07-FE15A051A94C}"/>
              </c:ext>
            </c:extLst>
          </c:dPt>
          <c:dLbls>
            <c:dLbl>
              <c:idx val="0"/>
              <c:layout>
                <c:manualLayout>
                  <c:x val="0.33020250072910085"/>
                  <c:y val="-0.7647994000750683"/>
                </c:manualLayout>
              </c:layout>
              <c:tx>
                <c:rich>
                  <a:bodyPr/>
                  <a:lstStyle/>
                  <a:p>
                    <a:r>
                      <a:rPr lang="en-US"/>
                      <a:t>Osoby fizyczne - 11 nieruchomości; 0,5487 ha; 100%</a:t>
                    </a:r>
                  </a:p>
                </c:rich>
              </c:tx>
              <c:showVal val="1"/>
              <c:showCatName val="1"/>
              <c:showPercent val="1"/>
              <c:extLst xmlns:c16r2="http://schemas.microsoft.com/office/drawing/2015/06/chart">
                <c:ext xmlns:c16="http://schemas.microsoft.com/office/drawing/2014/chart" uri="{C3380CC4-5D6E-409C-BE32-E72D297353CC}">
                  <c16:uniqueId val="{00000001-AE7E-4B1F-9D07-FE15A051A94C}"/>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AE7E-4B1F-9D07-FE15A051A94C}"/>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0-AE7E-4B1F-9D07-FE15A051A94C}"/>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03-AE7E-4B1F-9D07-FE15A051A94C}"/>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0.54870000000000063</c:v>
                </c:pt>
              </c:numCache>
            </c:numRef>
          </c:val>
          <c:extLst xmlns:c16r2="http://schemas.microsoft.com/office/drawing/2015/06/chart">
            <c:ext xmlns:c16="http://schemas.microsoft.com/office/drawing/2014/chart" uri="{C3380CC4-5D6E-409C-BE32-E72D297353CC}">
              <c16:uniqueId val="{00000004-AE7E-4B1F-9D07-FE15A051A94C}"/>
            </c:ext>
          </c:extLst>
        </c:ser>
        <c:dLbls>
          <c:showCatName val="1"/>
          <c:showPercent val="1"/>
        </c:dLbls>
      </c:pie3DChart>
    </c:plotArea>
    <c:plotVisOnly val="1"/>
    <c:dispBlanksAs val="zero"/>
  </c:chart>
  <c:externalData r:id="rId1"/>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BA44-4309-BC7B-263F5DC07EDC}"/>
              </c:ext>
            </c:extLst>
          </c:dPt>
          <c:dLbls>
            <c:dLbl>
              <c:idx val="0"/>
              <c:layout>
                <c:manualLayout>
                  <c:x val="9.4091207349081524E-2"/>
                  <c:y val="3.2901824771903856E-2"/>
                </c:manualLayout>
              </c:layout>
              <c:tx>
                <c:rich>
                  <a:bodyPr/>
                  <a:lstStyle/>
                  <a:p>
                    <a:r>
                      <a:rPr lang="en-US"/>
                      <a:t>Osoby fizyczne - 37 nieruchomości; 1,4445 ha; 19,2%</a:t>
                    </a:r>
                  </a:p>
                </c:rich>
              </c:tx>
              <c:showVal val="1"/>
              <c:showCatName val="1"/>
              <c:showPercent val="1"/>
              <c:extLst xmlns:c16r2="http://schemas.microsoft.com/office/drawing/2015/06/chart">
                <c:ext xmlns:c16="http://schemas.microsoft.com/office/drawing/2014/chart" uri="{C3380CC4-5D6E-409C-BE32-E72D297353CC}">
                  <c16:uniqueId val="{00000001-BA44-4309-BC7B-263F5DC07EDC}"/>
                </c:ext>
                <c:ext xmlns:c15="http://schemas.microsoft.com/office/drawing/2012/chart" uri="{CE6537A1-D6FC-4f65-9D91-7224C49458BB}"/>
              </c:extLst>
            </c:dLbl>
            <c:dLbl>
              <c:idx val="1"/>
              <c:tx>
                <c:rich>
                  <a:bodyPr/>
                  <a:lstStyle/>
                  <a:p>
                    <a:r>
                      <a:rPr lang="en-US"/>
                      <a:t>Osoby prawne - 6 nieruchomości ; 1,0488 ha; 14,0%</a:t>
                    </a:r>
                  </a:p>
                </c:rich>
              </c:tx>
              <c:showVal val="1"/>
              <c:showCatName val="1"/>
              <c:showPercent val="1"/>
              <c:extLst xmlns:c16r2="http://schemas.microsoft.com/office/drawing/2015/06/chart">
                <c:ext xmlns:c16="http://schemas.microsoft.com/office/drawing/2014/chart" uri="{C3380CC4-5D6E-409C-BE32-E72D297353CC}">
                  <c16:uniqueId val="{00000002-BA44-4309-BC7B-263F5DC07EDC}"/>
                </c:ext>
                <c:ext xmlns:c15="http://schemas.microsoft.com/office/drawing/2012/chart" uri="{CE6537A1-D6FC-4f65-9D91-7224C49458BB}"/>
              </c:extLst>
            </c:dLbl>
            <c:dLbl>
              <c:idx val="2"/>
              <c:layout>
                <c:manualLayout>
                  <c:x val="1.6030092592592592E-2"/>
                  <c:y val="0.35004061992252788"/>
                </c:manualLayout>
              </c:layout>
              <c:tx>
                <c:rich>
                  <a:bodyPr/>
                  <a:lstStyle/>
                  <a:p>
                    <a:r>
                      <a:rPr lang="en-US"/>
                      <a:t>Gmina - 12 nieruchomości; 1,5945 ha; 21,2%</a:t>
                    </a:r>
                  </a:p>
                </c:rich>
              </c:tx>
              <c:showVal val="1"/>
              <c:showCatName val="1"/>
              <c:showPercent val="1"/>
              <c:extLst xmlns:c16r2="http://schemas.microsoft.com/office/drawing/2015/06/chart">
                <c:ext xmlns:c16="http://schemas.microsoft.com/office/drawing/2014/chart" uri="{C3380CC4-5D6E-409C-BE32-E72D297353CC}">
                  <c16:uniqueId val="{00000000-BA44-4309-BC7B-263F5DC07EDC}"/>
                </c:ext>
                <c:ext xmlns:c15="http://schemas.microsoft.com/office/drawing/2012/chart" uri="{CE6537A1-D6FC-4f65-9D91-7224C49458BB}"/>
              </c:extLst>
            </c:dLbl>
            <c:dLbl>
              <c:idx val="3"/>
              <c:layout>
                <c:manualLayout>
                  <c:x val="1.9108887430739158E-2"/>
                  <c:y val="0.55012060992375955"/>
                </c:manualLayout>
              </c:layout>
              <c:tx>
                <c:rich>
                  <a:bodyPr/>
                  <a:lstStyle/>
                  <a:p>
                    <a:r>
                      <a:rPr lang="en-US"/>
                      <a:t>Skarb Państwa - 8 nieruchomości; 3,0014 ha; 39,9%</a:t>
                    </a:r>
                  </a:p>
                </c:rich>
              </c:tx>
              <c:showVal val="1"/>
              <c:showCatName val="1"/>
              <c:showPercent val="1"/>
              <c:extLst xmlns:c16r2="http://schemas.microsoft.com/office/drawing/2015/06/chart">
                <c:ext xmlns:c16="http://schemas.microsoft.com/office/drawing/2014/chart" uri="{C3380CC4-5D6E-409C-BE32-E72D297353CC}">
                  <c16:uniqueId val="{00000003-BA44-4309-BC7B-263F5DC07EDC}"/>
                </c:ext>
                <c:ext xmlns:c15="http://schemas.microsoft.com/office/drawing/2012/chart" uri="{CE6537A1-D6FC-4f65-9D91-7224C49458BB}"/>
              </c:extLst>
            </c:dLbl>
            <c:dLbl>
              <c:idx val="4"/>
              <c:tx>
                <c:rich>
                  <a:bodyPr/>
                  <a:lstStyle/>
                  <a:p>
                    <a:r>
                      <a:rPr lang="en-US"/>
                      <a:t>PKP S.A. (Użytkowanie Wieczyste) - 1 nieruchomość; 0,0141 ha; 0,2%</a:t>
                    </a:r>
                  </a:p>
                </c:rich>
              </c:tx>
              <c:showVal val="1"/>
              <c:showCatName val="1"/>
              <c:showPercent val="1"/>
              <c:extLst xmlns:c16r2="http://schemas.microsoft.com/office/drawing/2015/06/chart">
                <c:ext xmlns:c16="http://schemas.microsoft.com/office/drawing/2014/chart" uri="{C3380CC4-5D6E-409C-BE32-E72D297353CC}">
                  <c16:uniqueId val="{00000004-BA44-4309-BC7B-263F5DC07EDC}"/>
                </c:ext>
                <c:ext xmlns:c15="http://schemas.microsoft.com/office/drawing/2012/chart" uri="{CE6537A1-D6FC-4f65-9D91-7224C49458BB}"/>
              </c:extLst>
            </c:dLbl>
            <c:dLbl>
              <c:idx val="5"/>
              <c:tx>
                <c:rich>
                  <a:bodyPr/>
                  <a:lstStyle/>
                  <a:p>
                    <a:r>
                      <a:rPr lang="en-US"/>
                      <a:t>Osoby fizyczne (Użytkowanie Wieczyste); - 1 nieruchomość; 0,4108; 5,5%</a:t>
                    </a:r>
                  </a:p>
                </c:rich>
              </c:tx>
              <c:showVal val="1"/>
              <c:showCatName val="1"/>
              <c:showPercent val="1"/>
              <c:extLst xmlns:c16r2="http://schemas.microsoft.com/office/drawing/2015/06/chart">
                <c:ext xmlns:c16="http://schemas.microsoft.com/office/drawing/2014/chart" uri="{C3380CC4-5D6E-409C-BE32-E72D297353CC}">
                  <c16:uniqueId val="{00000005-BA44-4309-BC7B-263F5DC07EDC}"/>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Arkusz1!$A$2:$A$7</c:f>
              <c:strCache>
                <c:ptCount val="6"/>
                <c:pt idx="0">
                  <c:v>Osoby fizyczne</c:v>
                </c:pt>
                <c:pt idx="1">
                  <c:v>Osoby prawne</c:v>
                </c:pt>
                <c:pt idx="2">
                  <c:v>Gmina</c:v>
                </c:pt>
                <c:pt idx="3">
                  <c:v>Skarb Państwa</c:v>
                </c:pt>
                <c:pt idx="4">
                  <c:v>PKP S.A.</c:v>
                </c:pt>
                <c:pt idx="5">
                  <c:v>Osoby fizyczne (Użytkowanie Wieczyste)</c:v>
                </c:pt>
              </c:strCache>
            </c:strRef>
          </c:cat>
          <c:val>
            <c:numRef>
              <c:f>Arkusz1!$B$2:$B$7</c:f>
              <c:numCache>
                <c:formatCode>General</c:formatCode>
                <c:ptCount val="6"/>
                <c:pt idx="0">
                  <c:v>1.4444999999999673</c:v>
                </c:pt>
                <c:pt idx="1">
                  <c:v>1.0488</c:v>
                </c:pt>
                <c:pt idx="2">
                  <c:v>1.5945</c:v>
                </c:pt>
                <c:pt idx="3">
                  <c:v>3.0013999999999998</c:v>
                </c:pt>
                <c:pt idx="4">
                  <c:v>0.14100000000000001</c:v>
                </c:pt>
                <c:pt idx="5">
                  <c:v>0.41080000000000338</c:v>
                </c:pt>
              </c:numCache>
            </c:numRef>
          </c:val>
          <c:extLst xmlns:c16r2="http://schemas.microsoft.com/office/drawing/2015/06/chart">
            <c:ext xmlns:c16="http://schemas.microsoft.com/office/drawing/2014/chart" uri="{C3380CC4-5D6E-409C-BE32-E72D297353CC}">
              <c16:uniqueId val="{00000006-BA44-4309-BC7B-263F5DC07EDC}"/>
            </c:ext>
          </c:extLst>
        </c:ser>
        <c:dLbls>
          <c:showCatName val="1"/>
          <c:showPercent val="1"/>
        </c:dLbls>
      </c:pie3DChart>
    </c:plotArea>
    <c:plotVisOnly val="1"/>
    <c:dispBlanksAs val="zero"/>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350EF0F-935F-44FB-8721-12123F97E54B}" type="doc">
      <dgm:prSet loTypeId="urn:microsoft.com/office/officeart/2005/8/layout/bProcess3" loCatId="process" qsTypeId="urn:microsoft.com/office/officeart/2005/8/quickstyle/simple1" qsCatId="simple" csTypeId="urn:microsoft.com/office/officeart/2005/8/colors/accent1_4" csCatId="accent1" phldr="1"/>
      <dgm:spPr/>
      <dgm:t>
        <a:bodyPr/>
        <a:lstStyle/>
        <a:p>
          <a:endParaRPr lang="pl-PL"/>
        </a:p>
      </dgm:t>
    </dgm:pt>
    <dgm:pt modelId="{BF3AB4CF-B410-46EF-A0BF-1666297C7B55}">
      <dgm:prSet phldrT="[Tekst]"/>
      <dgm:spPr/>
      <dgm:t>
        <a:bodyPr/>
        <a:lstStyle/>
        <a:p>
          <a:r>
            <a:rPr lang="pl-PL"/>
            <a:t>Złożenie skargi/wniosku</a:t>
          </a:r>
        </a:p>
      </dgm:t>
    </dgm:pt>
    <dgm:pt modelId="{22B4A7E8-3532-4D98-A96A-9F51B0D0214C}" type="parTrans" cxnId="{34E002DE-F509-4CE4-B5C8-5BA3C465027F}">
      <dgm:prSet/>
      <dgm:spPr/>
      <dgm:t>
        <a:bodyPr/>
        <a:lstStyle/>
        <a:p>
          <a:endParaRPr lang="pl-PL"/>
        </a:p>
      </dgm:t>
    </dgm:pt>
    <dgm:pt modelId="{04DEE5E5-1878-4050-AD93-BE75D10828B7}" type="sibTrans" cxnId="{34E002DE-F509-4CE4-B5C8-5BA3C465027F}">
      <dgm:prSet/>
      <dgm:spPr/>
      <dgm:t>
        <a:bodyPr/>
        <a:lstStyle/>
        <a:p>
          <a:endParaRPr lang="pl-PL"/>
        </a:p>
      </dgm:t>
    </dgm:pt>
    <dgm:pt modelId="{0196E595-204F-4AAD-BEEE-B66D7CB0FD2A}">
      <dgm:prSet phldrT="[Tekst]"/>
      <dgm:spPr/>
      <dgm:t>
        <a:bodyPr/>
        <a:lstStyle/>
        <a:p>
          <a:r>
            <a:rPr lang="pl-PL"/>
            <a:t>Rejestracja przez JWP</a:t>
          </a:r>
        </a:p>
      </dgm:t>
    </dgm:pt>
    <dgm:pt modelId="{743C5F76-F931-4841-BC6A-15FBD485C57C}" type="parTrans" cxnId="{A6223FEF-52F6-493E-BDD8-796740CC8B7C}">
      <dgm:prSet/>
      <dgm:spPr/>
      <dgm:t>
        <a:bodyPr/>
        <a:lstStyle/>
        <a:p>
          <a:endParaRPr lang="pl-PL"/>
        </a:p>
      </dgm:t>
    </dgm:pt>
    <dgm:pt modelId="{AA5A8449-A2CD-4021-9BDF-D5872D8987B3}" type="sibTrans" cxnId="{A6223FEF-52F6-493E-BDD8-796740CC8B7C}">
      <dgm:prSet/>
      <dgm:spPr/>
      <dgm:t>
        <a:bodyPr/>
        <a:lstStyle/>
        <a:p>
          <a:endParaRPr lang="pl-PL"/>
        </a:p>
      </dgm:t>
    </dgm:pt>
    <dgm:pt modelId="{103F4B31-FA29-4D50-AE97-F4743735E91E}">
      <dgm:prSet phldrT="[Tekst]"/>
      <dgm:spPr/>
      <dgm:t>
        <a:bodyPr/>
        <a:lstStyle/>
        <a:p>
          <a:r>
            <a:rPr lang="pl-PL"/>
            <a:t>Przekazanie kopii skargi/wniosku zespołowi JWP nadzorującemu sporzadzanie PPNiP </a:t>
          </a:r>
          <a:br>
            <a:rPr lang="pl-PL"/>
          </a:br>
          <a:r>
            <a:rPr lang="pl-PL"/>
            <a:t>i Konsultantowi PPNiP </a:t>
          </a:r>
        </a:p>
      </dgm:t>
    </dgm:pt>
    <dgm:pt modelId="{A9F86A33-B848-4253-AC2B-98372030176D}" type="parTrans" cxnId="{9415CFCE-6115-4E49-8F1D-B12DAA9451DD}">
      <dgm:prSet/>
      <dgm:spPr/>
      <dgm:t>
        <a:bodyPr/>
        <a:lstStyle/>
        <a:p>
          <a:endParaRPr lang="pl-PL"/>
        </a:p>
      </dgm:t>
    </dgm:pt>
    <dgm:pt modelId="{C0DFBBC6-3622-4E5B-A5C4-D26368FE5F15}" type="sibTrans" cxnId="{9415CFCE-6115-4E49-8F1D-B12DAA9451DD}">
      <dgm:prSet/>
      <dgm:spPr/>
      <dgm:t>
        <a:bodyPr/>
        <a:lstStyle/>
        <a:p>
          <a:endParaRPr lang="pl-PL"/>
        </a:p>
      </dgm:t>
    </dgm:pt>
    <dgm:pt modelId="{08880C68-1616-4E38-9C43-05366EEDDDF2}">
      <dgm:prSet phldrT="[Tekst]"/>
      <dgm:spPr/>
      <dgm:t>
        <a:bodyPr/>
        <a:lstStyle/>
        <a:p>
          <a:r>
            <a:rPr lang="pl-PL"/>
            <a:t>Wyjaśnienie sprawy</a:t>
          </a:r>
        </a:p>
      </dgm:t>
    </dgm:pt>
    <dgm:pt modelId="{EF9D2FBC-4DA1-4F59-8E12-CE45EC1737C3}" type="parTrans" cxnId="{520A6577-3A2E-423F-B029-2C065AACE81C}">
      <dgm:prSet/>
      <dgm:spPr/>
      <dgm:t>
        <a:bodyPr/>
        <a:lstStyle/>
        <a:p>
          <a:endParaRPr lang="pl-PL"/>
        </a:p>
      </dgm:t>
    </dgm:pt>
    <dgm:pt modelId="{10261E63-B520-49C4-8D98-74ADFE28DAED}" type="sibTrans" cxnId="{520A6577-3A2E-423F-B029-2C065AACE81C}">
      <dgm:prSet/>
      <dgm:spPr/>
      <dgm:t>
        <a:bodyPr/>
        <a:lstStyle/>
        <a:p>
          <a:endParaRPr lang="pl-PL"/>
        </a:p>
      </dgm:t>
    </dgm:pt>
    <dgm:pt modelId="{65F8E9B1-E898-48C2-B109-74188853FB59}">
      <dgm:prSet phldrT="[Tekst]"/>
      <dgm:spPr/>
      <dgm:t>
        <a:bodyPr/>
        <a:lstStyle/>
        <a:p>
          <a:r>
            <a:rPr lang="pl-PL"/>
            <a:t>Uwzględnienie skargi/wniosku</a:t>
          </a:r>
        </a:p>
        <a:p>
          <a:r>
            <a:rPr lang="pl-PL"/>
            <a:t>albo</a:t>
          </a:r>
        </a:p>
        <a:p>
          <a:r>
            <a:rPr lang="pl-PL"/>
            <a:t>sporządzenie uzasadnienia dla odmowy uwzględnienia</a:t>
          </a:r>
        </a:p>
      </dgm:t>
    </dgm:pt>
    <dgm:pt modelId="{D104F403-CA0A-4163-9329-3D4826D9CF14}" type="parTrans" cxnId="{B4818C21-B579-41D2-B442-C749390FDA66}">
      <dgm:prSet/>
      <dgm:spPr/>
      <dgm:t>
        <a:bodyPr/>
        <a:lstStyle/>
        <a:p>
          <a:endParaRPr lang="pl-PL"/>
        </a:p>
      </dgm:t>
    </dgm:pt>
    <dgm:pt modelId="{872974E5-4294-40B0-904E-59FF340EAE74}" type="sibTrans" cxnId="{B4818C21-B579-41D2-B442-C749390FDA66}">
      <dgm:prSet/>
      <dgm:spPr/>
      <dgm:t>
        <a:bodyPr/>
        <a:lstStyle/>
        <a:p>
          <a:endParaRPr lang="pl-PL"/>
        </a:p>
      </dgm:t>
    </dgm:pt>
    <dgm:pt modelId="{C8096763-5E7A-4571-9950-CA19E5A50173}">
      <dgm:prSet/>
      <dgm:spPr/>
      <dgm:t>
        <a:bodyPr/>
        <a:lstStyle/>
        <a:p>
          <a:r>
            <a:rPr lang="pl-PL"/>
            <a:t>Przekazanie pisemnej odpowiedzi zainteresowanej osobie</a:t>
          </a:r>
        </a:p>
      </dgm:t>
    </dgm:pt>
    <dgm:pt modelId="{2C1DC4C7-0E2E-42E1-96BB-6F665F9024E8}" type="parTrans" cxnId="{49AED2F8-CA15-48DC-AE29-898163EAED2C}">
      <dgm:prSet/>
      <dgm:spPr/>
      <dgm:t>
        <a:bodyPr/>
        <a:lstStyle/>
        <a:p>
          <a:endParaRPr lang="pl-PL"/>
        </a:p>
      </dgm:t>
    </dgm:pt>
    <dgm:pt modelId="{3755010C-2387-41DC-8AD1-91C1D0863A42}" type="sibTrans" cxnId="{49AED2F8-CA15-48DC-AE29-898163EAED2C}">
      <dgm:prSet/>
      <dgm:spPr/>
      <dgm:t>
        <a:bodyPr/>
        <a:lstStyle/>
        <a:p>
          <a:endParaRPr lang="pl-PL"/>
        </a:p>
      </dgm:t>
    </dgm:pt>
    <dgm:pt modelId="{AC95F355-D061-4B28-8277-34502D969173}" type="pres">
      <dgm:prSet presAssocID="{8350EF0F-935F-44FB-8721-12123F97E54B}" presName="Name0" presStyleCnt="0">
        <dgm:presLayoutVars>
          <dgm:dir/>
          <dgm:resizeHandles val="exact"/>
        </dgm:presLayoutVars>
      </dgm:prSet>
      <dgm:spPr/>
      <dgm:t>
        <a:bodyPr/>
        <a:lstStyle/>
        <a:p>
          <a:endParaRPr lang="pl-PL"/>
        </a:p>
      </dgm:t>
    </dgm:pt>
    <dgm:pt modelId="{F2015FD0-ED29-4FB9-98D0-9CD2582C5673}" type="pres">
      <dgm:prSet presAssocID="{BF3AB4CF-B410-46EF-A0BF-1666297C7B55}" presName="node" presStyleLbl="node1" presStyleIdx="0" presStyleCnt="6">
        <dgm:presLayoutVars>
          <dgm:bulletEnabled val="1"/>
        </dgm:presLayoutVars>
      </dgm:prSet>
      <dgm:spPr/>
      <dgm:t>
        <a:bodyPr/>
        <a:lstStyle/>
        <a:p>
          <a:endParaRPr lang="pl-PL"/>
        </a:p>
      </dgm:t>
    </dgm:pt>
    <dgm:pt modelId="{3C6229FF-44A1-4D7A-B7B0-15CAF1855582}" type="pres">
      <dgm:prSet presAssocID="{04DEE5E5-1878-4050-AD93-BE75D10828B7}" presName="sibTrans" presStyleLbl="sibTrans1D1" presStyleIdx="0" presStyleCnt="5"/>
      <dgm:spPr/>
      <dgm:t>
        <a:bodyPr/>
        <a:lstStyle/>
        <a:p>
          <a:endParaRPr lang="pl-PL"/>
        </a:p>
      </dgm:t>
    </dgm:pt>
    <dgm:pt modelId="{D6521CF2-54AF-489A-81D4-8A0DC95C5720}" type="pres">
      <dgm:prSet presAssocID="{04DEE5E5-1878-4050-AD93-BE75D10828B7}" presName="connectorText" presStyleLbl="sibTrans1D1" presStyleIdx="0" presStyleCnt="5"/>
      <dgm:spPr/>
      <dgm:t>
        <a:bodyPr/>
        <a:lstStyle/>
        <a:p>
          <a:endParaRPr lang="pl-PL"/>
        </a:p>
      </dgm:t>
    </dgm:pt>
    <dgm:pt modelId="{2075A23B-3F56-47B3-AD76-18E5F0D60055}" type="pres">
      <dgm:prSet presAssocID="{0196E595-204F-4AAD-BEEE-B66D7CB0FD2A}" presName="node" presStyleLbl="node1" presStyleIdx="1" presStyleCnt="6">
        <dgm:presLayoutVars>
          <dgm:bulletEnabled val="1"/>
        </dgm:presLayoutVars>
      </dgm:prSet>
      <dgm:spPr/>
      <dgm:t>
        <a:bodyPr/>
        <a:lstStyle/>
        <a:p>
          <a:endParaRPr lang="pl-PL"/>
        </a:p>
      </dgm:t>
    </dgm:pt>
    <dgm:pt modelId="{6BB4D470-45BC-4061-A92F-D433D4025255}" type="pres">
      <dgm:prSet presAssocID="{AA5A8449-A2CD-4021-9BDF-D5872D8987B3}" presName="sibTrans" presStyleLbl="sibTrans1D1" presStyleIdx="1" presStyleCnt="5"/>
      <dgm:spPr/>
      <dgm:t>
        <a:bodyPr/>
        <a:lstStyle/>
        <a:p>
          <a:endParaRPr lang="pl-PL"/>
        </a:p>
      </dgm:t>
    </dgm:pt>
    <dgm:pt modelId="{FF21F670-D738-413E-B556-789BFFC73969}" type="pres">
      <dgm:prSet presAssocID="{AA5A8449-A2CD-4021-9BDF-D5872D8987B3}" presName="connectorText" presStyleLbl="sibTrans1D1" presStyleIdx="1" presStyleCnt="5"/>
      <dgm:spPr/>
      <dgm:t>
        <a:bodyPr/>
        <a:lstStyle/>
        <a:p>
          <a:endParaRPr lang="pl-PL"/>
        </a:p>
      </dgm:t>
    </dgm:pt>
    <dgm:pt modelId="{9BE97338-7B36-410D-B809-C57BEC694D8C}" type="pres">
      <dgm:prSet presAssocID="{103F4B31-FA29-4D50-AE97-F4743735E91E}" presName="node" presStyleLbl="node1" presStyleIdx="2" presStyleCnt="6">
        <dgm:presLayoutVars>
          <dgm:bulletEnabled val="1"/>
        </dgm:presLayoutVars>
      </dgm:prSet>
      <dgm:spPr/>
      <dgm:t>
        <a:bodyPr/>
        <a:lstStyle/>
        <a:p>
          <a:endParaRPr lang="pl-PL"/>
        </a:p>
      </dgm:t>
    </dgm:pt>
    <dgm:pt modelId="{0021E872-A78C-4AED-87FA-07DA050D1258}" type="pres">
      <dgm:prSet presAssocID="{C0DFBBC6-3622-4E5B-A5C4-D26368FE5F15}" presName="sibTrans" presStyleLbl="sibTrans1D1" presStyleIdx="2" presStyleCnt="5"/>
      <dgm:spPr/>
      <dgm:t>
        <a:bodyPr/>
        <a:lstStyle/>
        <a:p>
          <a:endParaRPr lang="pl-PL"/>
        </a:p>
      </dgm:t>
    </dgm:pt>
    <dgm:pt modelId="{76C3F252-ABB1-41A0-A9B3-B235B92DB9CE}" type="pres">
      <dgm:prSet presAssocID="{C0DFBBC6-3622-4E5B-A5C4-D26368FE5F15}" presName="connectorText" presStyleLbl="sibTrans1D1" presStyleIdx="2" presStyleCnt="5"/>
      <dgm:spPr/>
      <dgm:t>
        <a:bodyPr/>
        <a:lstStyle/>
        <a:p>
          <a:endParaRPr lang="pl-PL"/>
        </a:p>
      </dgm:t>
    </dgm:pt>
    <dgm:pt modelId="{ED5CA02C-E0DC-4785-89A3-470FBC3C5654}" type="pres">
      <dgm:prSet presAssocID="{08880C68-1616-4E38-9C43-05366EEDDDF2}" presName="node" presStyleLbl="node1" presStyleIdx="3" presStyleCnt="6">
        <dgm:presLayoutVars>
          <dgm:bulletEnabled val="1"/>
        </dgm:presLayoutVars>
      </dgm:prSet>
      <dgm:spPr/>
      <dgm:t>
        <a:bodyPr/>
        <a:lstStyle/>
        <a:p>
          <a:endParaRPr lang="pl-PL"/>
        </a:p>
      </dgm:t>
    </dgm:pt>
    <dgm:pt modelId="{85E8E6AE-D828-4CC3-9DBC-A76A81EFFA67}" type="pres">
      <dgm:prSet presAssocID="{10261E63-B520-49C4-8D98-74ADFE28DAED}" presName="sibTrans" presStyleLbl="sibTrans1D1" presStyleIdx="3" presStyleCnt="5"/>
      <dgm:spPr/>
      <dgm:t>
        <a:bodyPr/>
        <a:lstStyle/>
        <a:p>
          <a:endParaRPr lang="pl-PL"/>
        </a:p>
      </dgm:t>
    </dgm:pt>
    <dgm:pt modelId="{FD1F2EFC-3D1C-4525-B0D3-B53AF61767FD}" type="pres">
      <dgm:prSet presAssocID="{10261E63-B520-49C4-8D98-74ADFE28DAED}" presName="connectorText" presStyleLbl="sibTrans1D1" presStyleIdx="3" presStyleCnt="5"/>
      <dgm:spPr/>
      <dgm:t>
        <a:bodyPr/>
        <a:lstStyle/>
        <a:p>
          <a:endParaRPr lang="pl-PL"/>
        </a:p>
      </dgm:t>
    </dgm:pt>
    <dgm:pt modelId="{9B1BBFE4-A826-48F6-B1F4-C04075D7714E}" type="pres">
      <dgm:prSet presAssocID="{65F8E9B1-E898-48C2-B109-74188853FB59}" presName="node" presStyleLbl="node1" presStyleIdx="4" presStyleCnt="6">
        <dgm:presLayoutVars>
          <dgm:bulletEnabled val="1"/>
        </dgm:presLayoutVars>
      </dgm:prSet>
      <dgm:spPr/>
      <dgm:t>
        <a:bodyPr/>
        <a:lstStyle/>
        <a:p>
          <a:endParaRPr lang="pl-PL"/>
        </a:p>
      </dgm:t>
    </dgm:pt>
    <dgm:pt modelId="{4A1B6948-7A70-4C8E-8A6D-702B683A21E7}" type="pres">
      <dgm:prSet presAssocID="{872974E5-4294-40B0-904E-59FF340EAE74}" presName="sibTrans" presStyleLbl="sibTrans1D1" presStyleIdx="4" presStyleCnt="5"/>
      <dgm:spPr/>
      <dgm:t>
        <a:bodyPr/>
        <a:lstStyle/>
        <a:p>
          <a:endParaRPr lang="pl-PL"/>
        </a:p>
      </dgm:t>
    </dgm:pt>
    <dgm:pt modelId="{9F96BDE7-9791-4EE1-9E74-067A9BCC851B}" type="pres">
      <dgm:prSet presAssocID="{872974E5-4294-40B0-904E-59FF340EAE74}" presName="connectorText" presStyleLbl="sibTrans1D1" presStyleIdx="4" presStyleCnt="5"/>
      <dgm:spPr/>
      <dgm:t>
        <a:bodyPr/>
        <a:lstStyle/>
        <a:p>
          <a:endParaRPr lang="pl-PL"/>
        </a:p>
      </dgm:t>
    </dgm:pt>
    <dgm:pt modelId="{D15D518A-6BB3-444A-8341-9C057D5EE95B}" type="pres">
      <dgm:prSet presAssocID="{C8096763-5E7A-4571-9950-CA19E5A50173}" presName="node" presStyleLbl="node1" presStyleIdx="5" presStyleCnt="6">
        <dgm:presLayoutVars>
          <dgm:bulletEnabled val="1"/>
        </dgm:presLayoutVars>
      </dgm:prSet>
      <dgm:spPr/>
      <dgm:t>
        <a:bodyPr/>
        <a:lstStyle/>
        <a:p>
          <a:endParaRPr lang="pl-PL"/>
        </a:p>
      </dgm:t>
    </dgm:pt>
  </dgm:ptLst>
  <dgm:cxnLst>
    <dgm:cxn modelId="{0E544D41-B970-4AA5-8A6D-A0EEBBA9CC7B}" type="presOf" srcId="{10261E63-B520-49C4-8D98-74ADFE28DAED}" destId="{85E8E6AE-D828-4CC3-9DBC-A76A81EFFA67}" srcOrd="0" destOrd="0" presId="urn:microsoft.com/office/officeart/2005/8/layout/bProcess3"/>
    <dgm:cxn modelId="{70B9C0FB-29D8-4AD5-BF73-7B7FCD3C52DB}" type="presOf" srcId="{872974E5-4294-40B0-904E-59FF340EAE74}" destId="{9F96BDE7-9791-4EE1-9E74-067A9BCC851B}" srcOrd="1" destOrd="0" presId="urn:microsoft.com/office/officeart/2005/8/layout/bProcess3"/>
    <dgm:cxn modelId="{338F4621-9606-4809-BD1A-E3BA59EE4AF3}" type="presOf" srcId="{0196E595-204F-4AAD-BEEE-B66D7CB0FD2A}" destId="{2075A23B-3F56-47B3-AD76-18E5F0D60055}" srcOrd="0" destOrd="0" presId="urn:microsoft.com/office/officeart/2005/8/layout/bProcess3"/>
    <dgm:cxn modelId="{8274FDDD-E4E8-4E38-B8D2-374A9BBB4772}" type="presOf" srcId="{103F4B31-FA29-4D50-AE97-F4743735E91E}" destId="{9BE97338-7B36-410D-B809-C57BEC694D8C}" srcOrd="0" destOrd="0" presId="urn:microsoft.com/office/officeart/2005/8/layout/bProcess3"/>
    <dgm:cxn modelId="{E7E3793E-CADF-4173-BEB1-BF2AB9B35439}" type="presOf" srcId="{C0DFBBC6-3622-4E5B-A5C4-D26368FE5F15}" destId="{76C3F252-ABB1-41A0-A9B3-B235B92DB9CE}" srcOrd="1" destOrd="0" presId="urn:microsoft.com/office/officeart/2005/8/layout/bProcess3"/>
    <dgm:cxn modelId="{747D8EDA-3647-44E8-85F1-F31DD406C0F3}" type="presOf" srcId="{04DEE5E5-1878-4050-AD93-BE75D10828B7}" destId="{D6521CF2-54AF-489A-81D4-8A0DC95C5720}" srcOrd="1" destOrd="0" presId="urn:microsoft.com/office/officeart/2005/8/layout/bProcess3"/>
    <dgm:cxn modelId="{7DB7E43A-6D9B-4201-BCEC-0DE37A80D7D5}" type="presOf" srcId="{AA5A8449-A2CD-4021-9BDF-D5872D8987B3}" destId="{FF21F670-D738-413E-B556-789BFFC73969}" srcOrd="1" destOrd="0" presId="urn:microsoft.com/office/officeart/2005/8/layout/bProcess3"/>
    <dgm:cxn modelId="{52962628-AABC-49CC-BC92-7B66CDBD1D5A}" type="presOf" srcId="{65F8E9B1-E898-48C2-B109-74188853FB59}" destId="{9B1BBFE4-A826-48F6-B1F4-C04075D7714E}" srcOrd="0" destOrd="0" presId="urn:microsoft.com/office/officeart/2005/8/layout/bProcess3"/>
    <dgm:cxn modelId="{702816B8-6950-4C93-B518-683F9F9F6D00}" type="presOf" srcId="{C8096763-5E7A-4571-9950-CA19E5A50173}" destId="{D15D518A-6BB3-444A-8341-9C057D5EE95B}" srcOrd="0" destOrd="0" presId="urn:microsoft.com/office/officeart/2005/8/layout/bProcess3"/>
    <dgm:cxn modelId="{49AED2F8-CA15-48DC-AE29-898163EAED2C}" srcId="{8350EF0F-935F-44FB-8721-12123F97E54B}" destId="{C8096763-5E7A-4571-9950-CA19E5A50173}" srcOrd="5" destOrd="0" parTransId="{2C1DC4C7-0E2E-42E1-96BB-6F665F9024E8}" sibTransId="{3755010C-2387-41DC-8AD1-91C1D0863A42}"/>
    <dgm:cxn modelId="{B4818C21-B579-41D2-B442-C749390FDA66}" srcId="{8350EF0F-935F-44FB-8721-12123F97E54B}" destId="{65F8E9B1-E898-48C2-B109-74188853FB59}" srcOrd="4" destOrd="0" parTransId="{D104F403-CA0A-4163-9329-3D4826D9CF14}" sibTransId="{872974E5-4294-40B0-904E-59FF340EAE74}"/>
    <dgm:cxn modelId="{A6223FEF-52F6-493E-BDD8-796740CC8B7C}" srcId="{8350EF0F-935F-44FB-8721-12123F97E54B}" destId="{0196E595-204F-4AAD-BEEE-B66D7CB0FD2A}" srcOrd="1" destOrd="0" parTransId="{743C5F76-F931-4841-BC6A-15FBD485C57C}" sibTransId="{AA5A8449-A2CD-4021-9BDF-D5872D8987B3}"/>
    <dgm:cxn modelId="{30CAFF3D-6B43-4D75-859A-5FD869392C4B}" type="presOf" srcId="{AA5A8449-A2CD-4021-9BDF-D5872D8987B3}" destId="{6BB4D470-45BC-4061-A92F-D433D4025255}" srcOrd="0" destOrd="0" presId="urn:microsoft.com/office/officeart/2005/8/layout/bProcess3"/>
    <dgm:cxn modelId="{0ADDA8FE-409E-4EA9-A614-2F799B4C7BCF}" type="presOf" srcId="{C0DFBBC6-3622-4E5B-A5C4-D26368FE5F15}" destId="{0021E872-A78C-4AED-87FA-07DA050D1258}" srcOrd="0" destOrd="0" presId="urn:microsoft.com/office/officeart/2005/8/layout/bProcess3"/>
    <dgm:cxn modelId="{52D2B707-CC18-4835-98BB-2F346B3FB595}" type="presOf" srcId="{08880C68-1616-4E38-9C43-05366EEDDDF2}" destId="{ED5CA02C-E0DC-4785-89A3-470FBC3C5654}" srcOrd="0" destOrd="0" presId="urn:microsoft.com/office/officeart/2005/8/layout/bProcess3"/>
    <dgm:cxn modelId="{9F624D69-A650-4C27-9518-AB3F60FD33CF}" type="presOf" srcId="{872974E5-4294-40B0-904E-59FF340EAE74}" destId="{4A1B6948-7A70-4C8E-8A6D-702B683A21E7}" srcOrd="0" destOrd="0" presId="urn:microsoft.com/office/officeart/2005/8/layout/bProcess3"/>
    <dgm:cxn modelId="{0AADA060-F86B-4138-BFC8-B2B651336A19}" type="presOf" srcId="{BF3AB4CF-B410-46EF-A0BF-1666297C7B55}" destId="{F2015FD0-ED29-4FB9-98D0-9CD2582C5673}" srcOrd="0" destOrd="0" presId="urn:microsoft.com/office/officeart/2005/8/layout/bProcess3"/>
    <dgm:cxn modelId="{83997A13-47D5-427F-8A8D-E500F41A257E}" type="presOf" srcId="{04DEE5E5-1878-4050-AD93-BE75D10828B7}" destId="{3C6229FF-44A1-4D7A-B7B0-15CAF1855582}" srcOrd="0" destOrd="0" presId="urn:microsoft.com/office/officeart/2005/8/layout/bProcess3"/>
    <dgm:cxn modelId="{520A6577-3A2E-423F-B029-2C065AACE81C}" srcId="{8350EF0F-935F-44FB-8721-12123F97E54B}" destId="{08880C68-1616-4E38-9C43-05366EEDDDF2}" srcOrd="3" destOrd="0" parTransId="{EF9D2FBC-4DA1-4F59-8E12-CE45EC1737C3}" sibTransId="{10261E63-B520-49C4-8D98-74ADFE28DAED}"/>
    <dgm:cxn modelId="{9415CFCE-6115-4E49-8F1D-B12DAA9451DD}" srcId="{8350EF0F-935F-44FB-8721-12123F97E54B}" destId="{103F4B31-FA29-4D50-AE97-F4743735E91E}" srcOrd="2" destOrd="0" parTransId="{A9F86A33-B848-4253-AC2B-98372030176D}" sibTransId="{C0DFBBC6-3622-4E5B-A5C4-D26368FE5F15}"/>
    <dgm:cxn modelId="{31BB348B-4F10-4D4B-98CC-F42476244D9A}" type="presOf" srcId="{10261E63-B520-49C4-8D98-74ADFE28DAED}" destId="{FD1F2EFC-3D1C-4525-B0D3-B53AF61767FD}" srcOrd="1" destOrd="0" presId="urn:microsoft.com/office/officeart/2005/8/layout/bProcess3"/>
    <dgm:cxn modelId="{34E002DE-F509-4CE4-B5C8-5BA3C465027F}" srcId="{8350EF0F-935F-44FB-8721-12123F97E54B}" destId="{BF3AB4CF-B410-46EF-A0BF-1666297C7B55}" srcOrd="0" destOrd="0" parTransId="{22B4A7E8-3532-4D98-A96A-9F51B0D0214C}" sibTransId="{04DEE5E5-1878-4050-AD93-BE75D10828B7}"/>
    <dgm:cxn modelId="{8D119E94-18CE-4C9B-B0AF-39764F33BBC4}" type="presOf" srcId="{8350EF0F-935F-44FB-8721-12123F97E54B}" destId="{AC95F355-D061-4B28-8277-34502D969173}" srcOrd="0" destOrd="0" presId="urn:microsoft.com/office/officeart/2005/8/layout/bProcess3"/>
    <dgm:cxn modelId="{2EC7342D-A472-4D43-9F0F-77BD481E35B5}" type="presParOf" srcId="{AC95F355-D061-4B28-8277-34502D969173}" destId="{F2015FD0-ED29-4FB9-98D0-9CD2582C5673}" srcOrd="0" destOrd="0" presId="urn:microsoft.com/office/officeart/2005/8/layout/bProcess3"/>
    <dgm:cxn modelId="{783F8BE7-0284-4CC9-8349-5E82B2A54001}" type="presParOf" srcId="{AC95F355-D061-4B28-8277-34502D969173}" destId="{3C6229FF-44A1-4D7A-B7B0-15CAF1855582}" srcOrd="1" destOrd="0" presId="urn:microsoft.com/office/officeart/2005/8/layout/bProcess3"/>
    <dgm:cxn modelId="{486E5F68-AFDD-4C68-A362-C46D270AAE51}" type="presParOf" srcId="{3C6229FF-44A1-4D7A-B7B0-15CAF1855582}" destId="{D6521CF2-54AF-489A-81D4-8A0DC95C5720}" srcOrd="0" destOrd="0" presId="urn:microsoft.com/office/officeart/2005/8/layout/bProcess3"/>
    <dgm:cxn modelId="{0E1741C5-0550-4570-A13E-827746E17CF2}" type="presParOf" srcId="{AC95F355-D061-4B28-8277-34502D969173}" destId="{2075A23B-3F56-47B3-AD76-18E5F0D60055}" srcOrd="2" destOrd="0" presId="urn:microsoft.com/office/officeart/2005/8/layout/bProcess3"/>
    <dgm:cxn modelId="{1EFAF57C-02F7-4114-9D6D-2BFD373D2780}" type="presParOf" srcId="{AC95F355-D061-4B28-8277-34502D969173}" destId="{6BB4D470-45BC-4061-A92F-D433D4025255}" srcOrd="3" destOrd="0" presId="urn:microsoft.com/office/officeart/2005/8/layout/bProcess3"/>
    <dgm:cxn modelId="{DBF3236B-8C4E-4D43-AE22-B34B1C877E64}" type="presParOf" srcId="{6BB4D470-45BC-4061-A92F-D433D4025255}" destId="{FF21F670-D738-413E-B556-789BFFC73969}" srcOrd="0" destOrd="0" presId="urn:microsoft.com/office/officeart/2005/8/layout/bProcess3"/>
    <dgm:cxn modelId="{524F598F-F7BF-4314-851F-0894B0B7F392}" type="presParOf" srcId="{AC95F355-D061-4B28-8277-34502D969173}" destId="{9BE97338-7B36-410D-B809-C57BEC694D8C}" srcOrd="4" destOrd="0" presId="urn:microsoft.com/office/officeart/2005/8/layout/bProcess3"/>
    <dgm:cxn modelId="{8213076F-1AE4-47E8-8684-64B2AC32F871}" type="presParOf" srcId="{AC95F355-D061-4B28-8277-34502D969173}" destId="{0021E872-A78C-4AED-87FA-07DA050D1258}" srcOrd="5" destOrd="0" presId="urn:microsoft.com/office/officeart/2005/8/layout/bProcess3"/>
    <dgm:cxn modelId="{90C87500-3BE0-4EA1-B687-87FEA5FDCECE}" type="presParOf" srcId="{0021E872-A78C-4AED-87FA-07DA050D1258}" destId="{76C3F252-ABB1-41A0-A9B3-B235B92DB9CE}" srcOrd="0" destOrd="0" presId="urn:microsoft.com/office/officeart/2005/8/layout/bProcess3"/>
    <dgm:cxn modelId="{C709FDB9-B7F8-4C7E-8BD4-D314BF367603}" type="presParOf" srcId="{AC95F355-D061-4B28-8277-34502D969173}" destId="{ED5CA02C-E0DC-4785-89A3-470FBC3C5654}" srcOrd="6" destOrd="0" presId="urn:microsoft.com/office/officeart/2005/8/layout/bProcess3"/>
    <dgm:cxn modelId="{751EAFBF-434D-4181-AE83-698C2E738ACD}" type="presParOf" srcId="{AC95F355-D061-4B28-8277-34502D969173}" destId="{85E8E6AE-D828-4CC3-9DBC-A76A81EFFA67}" srcOrd="7" destOrd="0" presId="urn:microsoft.com/office/officeart/2005/8/layout/bProcess3"/>
    <dgm:cxn modelId="{6F45356E-6825-4BE7-85BB-A79E140089AC}" type="presParOf" srcId="{85E8E6AE-D828-4CC3-9DBC-A76A81EFFA67}" destId="{FD1F2EFC-3D1C-4525-B0D3-B53AF61767FD}" srcOrd="0" destOrd="0" presId="urn:microsoft.com/office/officeart/2005/8/layout/bProcess3"/>
    <dgm:cxn modelId="{B6F8B0B3-838D-4759-B5EB-7CC2F87FB2EB}" type="presParOf" srcId="{AC95F355-D061-4B28-8277-34502D969173}" destId="{9B1BBFE4-A826-48F6-B1F4-C04075D7714E}" srcOrd="8" destOrd="0" presId="urn:microsoft.com/office/officeart/2005/8/layout/bProcess3"/>
    <dgm:cxn modelId="{F6D10249-D03A-491D-9286-D44EC0BC7AE5}" type="presParOf" srcId="{AC95F355-D061-4B28-8277-34502D969173}" destId="{4A1B6948-7A70-4C8E-8A6D-702B683A21E7}" srcOrd="9" destOrd="0" presId="urn:microsoft.com/office/officeart/2005/8/layout/bProcess3"/>
    <dgm:cxn modelId="{7406033F-7E9D-4DBF-8ECC-7AD48E0D9BC6}" type="presParOf" srcId="{4A1B6948-7A70-4C8E-8A6D-702B683A21E7}" destId="{9F96BDE7-9791-4EE1-9E74-067A9BCC851B}" srcOrd="0" destOrd="0" presId="urn:microsoft.com/office/officeart/2005/8/layout/bProcess3"/>
    <dgm:cxn modelId="{3EA098D7-4C06-4544-9583-A940CBC4BC16}" type="presParOf" srcId="{AC95F355-D061-4B28-8277-34502D969173}" destId="{D15D518A-6BB3-444A-8341-9C057D5EE95B}" srcOrd="10" destOrd="0" presId="urn:microsoft.com/office/officeart/2005/8/layout/bProcess3"/>
  </dgm:cxnLst>
  <dgm:bg/>
  <dgm:whole/>
  <dgm:extLst>
    <a:ext uri="http://schemas.microsoft.com/office/drawing/2008/diagram">
      <dsp:dataModelExt xmlns:dsp="http://schemas.microsoft.com/office/drawing/2008/diagram" xmlns="" relId="rId7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1E111D6-E1E6-4CC3-B57C-72527878B222}" type="doc">
      <dgm:prSet loTypeId="urn:microsoft.com/office/officeart/2005/8/layout/process5" loCatId="process" qsTypeId="urn:microsoft.com/office/officeart/2005/8/quickstyle/simple1" qsCatId="simple" csTypeId="urn:microsoft.com/office/officeart/2005/8/colors/accent1_3" csCatId="accent1" phldr="1"/>
      <dgm:spPr/>
      <dgm:t>
        <a:bodyPr/>
        <a:lstStyle/>
        <a:p>
          <a:endParaRPr lang="pl-PL"/>
        </a:p>
      </dgm:t>
    </dgm:pt>
    <dgm:pt modelId="{02BC7C02-375A-4179-8C3F-9C1D7C790DDE}">
      <dgm:prSet phldrT="[Tekst]"/>
      <dgm:spPr/>
      <dgm:t>
        <a:bodyPr/>
        <a:lstStyle/>
        <a:p>
          <a:r>
            <a:rPr lang="pl-PL"/>
            <a:t>Wniosek  </a:t>
          </a:r>
          <a:br>
            <a:rPr lang="pl-PL"/>
          </a:br>
          <a:r>
            <a:rPr lang="pl-PL"/>
            <a:t>o PNRI</a:t>
          </a:r>
        </a:p>
      </dgm:t>
    </dgm:pt>
    <dgm:pt modelId="{A2CFB364-62EC-4192-B43A-16A81A686B25}" type="parTrans" cxnId="{02C91C63-AFA6-41FF-BDF1-18242DA9C74C}">
      <dgm:prSet/>
      <dgm:spPr/>
      <dgm:t>
        <a:bodyPr/>
        <a:lstStyle/>
        <a:p>
          <a:endParaRPr lang="pl-PL"/>
        </a:p>
      </dgm:t>
    </dgm:pt>
    <dgm:pt modelId="{A80AB46A-AB7E-4799-AF1B-C417D8E9A94C}" type="sibTrans" cxnId="{02C91C63-AFA6-41FF-BDF1-18242DA9C74C}">
      <dgm:prSet custT="1"/>
      <dgm:spPr/>
      <dgm:t>
        <a:bodyPr vert="vert270"/>
        <a:lstStyle/>
        <a:p>
          <a:r>
            <a:rPr lang="pl-PL" sz="1000"/>
            <a:t>postępowanie dowodowe</a:t>
          </a:r>
        </a:p>
      </dgm:t>
    </dgm:pt>
    <dgm:pt modelId="{E2F5BB62-58C2-4A79-8CD0-9A2CAF1684B2}">
      <dgm:prSet phldrT="[Tekst]"/>
      <dgm:spPr/>
      <dgm:t>
        <a:bodyPr/>
        <a:lstStyle/>
        <a:p>
          <a:r>
            <a:rPr lang="pl-PL"/>
            <a:t>Wydanie PNRI</a:t>
          </a:r>
        </a:p>
      </dgm:t>
    </dgm:pt>
    <dgm:pt modelId="{35C0414B-1836-47DE-B86A-CE2C3BB2211B}" type="parTrans" cxnId="{59C35C65-3CBC-425B-A8CF-7ABC0DACAB00}">
      <dgm:prSet/>
      <dgm:spPr/>
      <dgm:t>
        <a:bodyPr/>
        <a:lstStyle/>
        <a:p>
          <a:endParaRPr lang="pl-PL"/>
        </a:p>
      </dgm:t>
    </dgm:pt>
    <dgm:pt modelId="{5FC470C9-D1B6-4580-AF16-66A969A1B3CB}" type="sibTrans" cxnId="{59C35C65-3CBC-425B-A8CF-7ABC0DACAB00}">
      <dgm:prSet/>
      <dgm:spPr/>
      <dgm:t>
        <a:bodyPr/>
        <a:lstStyle/>
        <a:p>
          <a:endParaRPr lang="pl-PL"/>
        </a:p>
      </dgm:t>
    </dgm:pt>
    <dgm:pt modelId="{8ABA20E1-1252-449C-B0F3-F62BBB311F37}">
      <dgm:prSet phldrT="[Tekst]"/>
      <dgm:spPr/>
      <dgm:t>
        <a:bodyPr/>
        <a:lstStyle/>
        <a:p>
          <a:r>
            <a:rPr lang="pl-PL"/>
            <a:t>Odwołanie do Ministra</a:t>
          </a:r>
        </a:p>
      </dgm:t>
    </dgm:pt>
    <dgm:pt modelId="{35AE1AB1-6A37-4FDE-AF9B-35E6230E4996}" type="parTrans" cxnId="{84158829-10DC-440C-8AD8-483355A0C5A4}">
      <dgm:prSet/>
      <dgm:spPr/>
      <dgm:t>
        <a:bodyPr/>
        <a:lstStyle/>
        <a:p>
          <a:endParaRPr lang="pl-PL"/>
        </a:p>
      </dgm:t>
    </dgm:pt>
    <dgm:pt modelId="{0029BA6F-84DC-42AF-9284-9DE2C9ED06F9}" type="sibTrans" cxnId="{84158829-10DC-440C-8AD8-483355A0C5A4}">
      <dgm:prSet/>
      <dgm:spPr/>
      <dgm:t>
        <a:bodyPr/>
        <a:lstStyle/>
        <a:p>
          <a:r>
            <a:rPr lang="pl-PL"/>
            <a:t>postępowanie dowodowe</a:t>
          </a:r>
        </a:p>
      </dgm:t>
    </dgm:pt>
    <dgm:pt modelId="{87E4863D-C1B8-4159-9D67-8C2DBA11AAC5}">
      <dgm:prSet phldrT="[Tekst]"/>
      <dgm:spPr/>
      <dgm:t>
        <a:bodyPr/>
        <a:lstStyle/>
        <a:p>
          <a:r>
            <a:rPr lang="pl-PL"/>
            <a:t>Wydanie decyzji przez Ministra</a:t>
          </a:r>
        </a:p>
      </dgm:t>
    </dgm:pt>
    <dgm:pt modelId="{95143702-E62A-4FEE-86C5-669101CFF854}" type="parTrans" cxnId="{F0692D03-D30F-436A-8492-249FF8C4EC0B}">
      <dgm:prSet/>
      <dgm:spPr/>
      <dgm:t>
        <a:bodyPr/>
        <a:lstStyle/>
        <a:p>
          <a:endParaRPr lang="pl-PL"/>
        </a:p>
      </dgm:t>
    </dgm:pt>
    <dgm:pt modelId="{FC953F55-877F-44A9-9AFE-116DA234D9E1}" type="sibTrans" cxnId="{F0692D03-D30F-436A-8492-249FF8C4EC0B}">
      <dgm:prSet/>
      <dgm:spPr/>
      <dgm:t>
        <a:bodyPr/>
        <a:lstStyle/>
        <a:p>
          <a:endParaRPr lang="pl-PL"/>
        </a:p>
      </dgm:t>
    </dgm:pt>
    <dgm:pt modelId="{8A1DFDCA-9DC4-40A5-B469-E62CFCA83409}">
      <dgm:prSet phldrT="[Tekst]"/>
      <dgm:spPr/>
      <dgm:t>
        <a:bodyPr/>
        <a:lstStyle/>
        <a:p>
          <a:r>
            <a:rPr lang="pl-PL"/>
            <a:t>Skarga do WSA</a:t>
          </a:r>
        </a:p>
      </dgm:t>
    </dgm:pt>
    <dgm:pt modelId="{B489D512-4356-46F5-AEF7-ED474745A8BA}" type="parTrans" cxnId="{329ACF12-1B6F-41DE-8F8F-709239BBE75F}">
      <dgm:prSet/>
      <dgm:spPr/>
      <dgm:t>
        <a:bodyPr/>
        <a:lstStyle/>
        <a:p>
          <a:endParaRPr lang="pl-PL"/>
        </a:p>
      </dgm:t>
    </dgm:pt>
    <dgm:pt modelId="{D9BCA2CF-4303-4FAC-877C-715349C28063}" type="sibTrans" cxnId="{329ACF12-1B6F-41DE-8F8F-709239BBE75F}">
      <dgm:prSet/>
      <dgm:spPr/>
      <dgm:t>
        <a:bodyPr/>
        <a:lstStyle/>
        <a:p>
          <a:endParaRPr lang="pl-PL"/>
        </a:p>
      </dgm:t>
    </dgm:pt>
    <dgm:pt modelId="{89A22BD9-7B3E-4B79-8A78-8BF7E0B2B5A7}">
      <dgm:prSet/>
      <dgm:spPr/>
      <dgm:t>
        <a:bodyPr/>
        <a:lstStyle/>
        <a:p>
          <a:r>
            <a:rPr lang="pl-PL"/>
            <a:t>Wyrok WSA</a:t>
          </a:r>
        </a:p>
      </dgm:t>
    </dgm:pt>
    <dgm:pt modelId="{4632D2DE-9D94-476E-9E4E-81CA45AA1765}" type="parTrans" cxnId="{EDAB0ACE-0778-4A8D-8E99-27E88A0F8FB2}">
      <dgm:prSet/>
      <dgm:spPr/>
      <dgm:t>
        <a:bodyPr/>
        <a:lstStyle/>
        <a:p>
          <a:endParaRPr lang="pl-PL"/>
        </a:p>
      </dgm:t>
    </dgm:pt>
    <dgm:pt modelId="{8D31BFAB-C61A-48A1-8C8E-928B899183A4}" type="sibTrans" cxnId="{EDAB0ACE-0778-4A8D-8E99-27E88A0F8FB2}">
      <dgm:prSet/>
      <dgm:spPr/>
      <dgm:t>
        <a:bodyPr/>
        <a:lstStyle/>
        <a:p>
          <a:endParaRPr lang="pl-PL"/>
        </a:p>
      </dgm:t>
    </dgm:pt>
    <dgm:pt modelId="{FCA53F6D-9BBA-4981-8E86-86FB41F9BC2C}">
      <dgm:prSet/>
      <dgm:spPr/>
      <dgm:t>
        <a:bodyPr/>
        <a:lstStyle/>
        <a:p>
          <a:r>
            <a:rPr lang="pl-PL"/>
            <a:t>Skarga kasacyjna do NSA</a:t>
          </a:r>
        </a:p>
      </dgm:t>
    </dgm:pt>
    <dgm:pt modelId="{165A663D-EE7E-4F15-B8B0-3A7EEA8D5C50}" type="parTrans" cxnId="{FA4A412B-FE5A-42CE-B1C1-065F9470C0B4}">
      <dgm:prSet/>
      <dgm:spPr/>
      <dgm:t>
        <a:bodyPr/>
        <a:lstStyle/>
        <a:p>
          <a:endParaRPr lang="pl-PL"/>
        </a:p>
      </dgm:t>
    </dgm:pt>
    <dgm:pt modelId="{9F580316-2EBF-4D19-A498-B16F543AADF0}" type="sibTrans" cxnId="{FA4A412B-FE5A-42CE-B1C1-065F9470C0B4}">
      <dgm:prSet/>
      <dgm:spPr/>
      <dgm:t>
        <a:bodyPr/>
        <a:lstStyle/>
        <a:p>
          <a:endParaRPr lang="pl-PL"/>
        </a:p>
      </dgm:t>
    </dgm:pt>
    <dgm:pt modelId="{E42CD45A-83F5-470A-8E91-64C561B77511}">
      <dgm:prSet/>
      <dgm:spPr/>
      <dgm:t>
        <a:bodyPr/>
        <a:lstStyle/>
        <a:p>
          <a:r>
            <a:rPr lang="pl-PL"/>
            <a:t>Wyrok NSA</a:t>
          </a:r>
        </a:p>
      </dgm:t>
    </dgm:pt>
    <dgm:pt modelId="{CCF05755-B8DB-4F1E-A6A1-D6AA393D2ED0}" type="parTrans" cxnId="{8E4AC005-33AD-4897-8331-908B9255195B}">
      <dgm:prSet/>
      <dgm:spPr/>
      <dgm:t>
        <a:bodyPr/>
        <a:lstStyle/>
        <a:p>
          <a:endParaRPr lang="pl-PL"/>
        </a:p>
      </dgm:t>
    </dgm:pt>
    <dgm:pt modelId="{56D5CA7C-68D6-460C-B217-78779EDCD867}" type="sibTrans" cxnId="{8E4AC005-33AD-4897-8331-908B9255195B}">
      <dgm:prSet/>
      <dgm:spPr/>
      <dgm:t>
        <a:bodyPr/>
        <a:lstStyle/>
        <a:p>
          <a:endParaRPr lang="pl-PL"/>
        </a:p>
      </dgm:t>
    </dgm:pt>
    <dgm:pt modelId="{1511DEAF-F284-4306-8172-4AE18D6E6155}" type="pres">
      <dgm:prSet presAssocID="{11E111D6-E1E6-4CC3-B57C-72527878B222}" presName="diagram" presStyleCnt="0">
        <dgm:presLayoutVars>
          <dgm:dir/>
          <dgm:resizeHandles val="exact"/>
        </dgm:presLayoutVars>
      </dgm:prSet>
      <dgm:spPr/>
      <dgm:t>
        <a:bodyPr/>
        <a:lstStyle/>
        <a:p>
          <a:endParaRPr lang="pl-PL"/>
        </a:p>
      </dgm:t>
    </dgm:pt>
    <dgm:pt modelId="{DE75F33C-8742-4A19-A1ED-B3443A1724E7}" type="pres">
      <dgm:prSet presAssocID="{02BC7C02-375A-4179-8C3F-9C1D7C790DDE}" presName="node" presStyleLbl="node1" presStyleIdx="0" presStyleCnt="8">
        <dgm:presLayoutVars>
          <dgm:bulletEnabled val="1"/>
        </dgm:presLayoutVars>
      </dgm:prSet>
      <dgm:spPr/>
      <dgm:t>
        <a:bodyPr/>
        <a:lstStyle/>
        <a:p>
          <a:endParaRPr lang="pl-PL"/>
        </a:p>
      </dgm:t>
    </dgm:pt>
    <dgm:pt modelId="{C38F21A4-E4BC-4A60-9C15-DF83500CF65D}" type="pres">
      <dgm:prSet presAssocID="{A80AB46A-AB7E-4799-AF1B-C417D8E9A94C}" presName="sibTrans" presStyleLbl="sibTrans2D1" presStyleIdx="0" presStyleCnt="7" custScaleX="138245" custScaleY="352760"/>
      <dgm:spPr/>
      <dgm:t>
        <a:bodyPr/>
        <a:lstStyle/>
        <a:p>
          <a:endParaRPr lang="pl-PL"/>
        </a:p>
      </dgm:t>
    </dgm:pt>
    <dgm:pt modelId="{D25DE61C-1AB0-4E3D-883B-0CA594F0549B}" type="pres">
      <dgm:prSet presAssocID="{A80AB46A-AB7E-4799-AF1B-C417D8E9A94C}" presName="connectorText" presStyleLbl="sibTrans2D1" presStyleIdx="0" presStyleCnt="7"/>
      <dgm:spPr/>
      <dgm:t>
        <a:bodyPr/>
        <a:lstStyle/>
        <a:p>
          <a:endParaRPr lang="pl-PL"/>
        </a:p>
      </dgm:t>
    </dgm:pt>
    <dgm:pt modelId="{435AB517-B71E-4302-87C1-A03C2B2D7225}" type="pres">
      <dgm:prSet presAssocID="{E2F5BB62-58C2-4A79-8CD0-9A2CAF1684B2}" presName="node" presStyleLbl="node1" presStyleIdx="1" presStyleCnt="8">
        <dgm:presLayoutVars>
          <dgm:bulletEnabled val="1"/>
        </dgm:presLayoutVars>
      </dgm:prSet>
      <dgm:spPr/>
      <dgm:t>
        <a:bodyPr/>
        <a:lstStyle/>
        <a:p>
          <a:endParaRPr lang="pl-PL"/>
        </a:p>
      </dgm:t>
    </dgm:pt>
    <dgm:pt modelId="{3F91D6BE-9AB3-4807-AAEF-D9CD5A73D63F}" type="pres">
      <dgm:prSet presAssocID="{5FC470C9-D1B6-4580-AF16-66A969A1B3CB}" presName="sibTrans" presStyleLbl="sibTrans2D1" presStyleIdx="1" presStyleCnt="7"/>
      <dgm:spPr/>
      <dgm:t>
        <a:bodyPr/>
        <a:lstStyle/>
        <a:p>
          <a:endParaRPr lang="pl-PL"/>
        </a:p>
      </dgm:t>
    </dgm:pt>
    <dgm:pt modelId="{43F38870-6EDE-4EAA-828B-6AAF2A60340E}" type="pres">
      <dgm:prSet presAssocID="{5FC470C9-D1B6-4580-AF16-66A969A1B3CB}" presName="connectorText" presStyleLbl="sibTrans2D1" presStyleIdx="1" presStyleCnt="7"/>
      <dgm:spPr/>
      <dgm:t>
        <a:bodyPr/>
        <a:lstStyle/>
        <a:p>
          <a:endParaRPr lang="pl-PL"/>
        </a:p>
      </dgm:t>
    </dgm:pt>
    <dgm:pt modelId="{6FE18F4A-32AC-4D87-8A18-6C157E06E91E}" type="pres">
      <dgm:prSet presAssocID="{8ABA20E1-1252-449C-B0F3-F62BBB311F37}" presName="node" presStyleLbl="node1" presStyleIdx="2" presStyleCnt="8">
        <dgm:presLayoutVars>
          <dgm:bulletEnabled val="1"/>
        </dgm:presLayoutVars>
      </dgm:prSet>
      <dgm:spPr/>
      <dgm:t>
        <a:bodyPr/>
        <a:lstStyle/>
        <a:p>
          <a:endParaRPr lang="pl-PL"/>
        </a:p>
      </dgm:t>
    </dgm:pt>
    <dgm:pt modelId="{59F10597-18D5-4C18-BE09-6D48322089F6}" type="pres">
      <dgm:prSet presAssocID="{0029BA6F-84DC-42AF-9284-9DE2C9ED06F9}" presName="sibTrans" presStyleLbl="sibTrans2D1" presStyleIdx="2" presStyleCnt="7" custScaleX="161701" custScaleY="393533"/>
      <dgm:spPr/>
      <dgm:t>
        <a:bodyPr/>
        <a:lstStyle/>
        <a:p>
          <a:endParaRPr lang="pl-PL"/>
        </a:p>
      </dgm:t>
    </dgm:pt>
    <dgm:pt modelId="{70D97C8D-7DC8-4246-BE49-70E7251B1DD0}" type="pres">
      <dgm:prSet presAssocID="{0029BA6F-84DC-42AF-9284-9DE2C9ED06F9}" presName="connectorText" presStyleLbl="sibTrans2D1" presStyleIdx="2" presStyleCnt="7"/>
      <dgm:spPr/>
      <dgm:t>
        <a:bodyPr/>
        <a:lstStyle/>
        <a:p>
          <a:endParaRPr lang="pl-PL"/>
        </a:p>
      </dgm:t>
    </dgm:pt>
    <dgm:pt modelId="{7D54641D-A087-434B-BF09-03554ED40F44}" type="pres">
      <dgm:prSet presAssocID="{87E4863D-C1B8-4159-9D67-8C2DBA11AAC5}" presName="node" presStyleLbl="node1" presStyleIdx="3" presStyleCnt="8">
        <dgm:presLayoutVars>
          <dgm:bulletEnabled val="1"/>
        </dgm:presLayoutVars>
      </dgm:prSet>
      <dgm:spPr/>
      <dgm:t>
        <a:bodyPr/>
        <a:lstStyle/>
        <a:p>
          <a:endParaRPr lang="pl-PL"/>
        </a:p>
      </dgm:t>
    </dgm:pt>
    <dgm:pt modelId="{4CCBF8DC-DCC9-422C-A653-AF8E701F4707}" type="pres">
      <dgm:prSet presAssocID="{FC953F55-877F-44A9-9AFE-116DA234D9E1}" presName="sibTrans" presStyleLbl="sibTrans2D1" presStyleIdx="3" presStyleCnt="7"/>
      <dgm:spPr/>
      <dgm:t>
        <a:bodyPr/>
        <a:lstStyle/>
        <a:p>
          <a:endParaRPr lang="pl-PL"/>
        </a:p>
      </dgm:t>
    </dgm:pt>
    <dgm:pt modelId="{CA11A95F-D2AA-4729-B3FF-9B013AAD5F5F}" type="pres">
      <dgm:prSet presAssocID="{FC953F55-877F-44A9-9AFE-116DA234D9E1}" presName="connectorText" presStyleLbl="sibTrans2D1" presStyleIdx="3" presStyleCnt="7"/>
      <dgm:spPr/>
      <dgm:t>
        <a:bodyPr/>
        <a:lstStyle/>
        <a:p>
          <a:endParaRPr lang="pl-PL"/>
        </a:p>
      </dgm:t>
    </dgm:pt>
    <dgm:pt modelId="{E7F83031-33C0-4F09-B68A-6D098929C191}" type="pres">
      <dgm:prSet presAssocID="{8A1DFDCA-9DC4-40A5-B469-E62CFCA83409}" presName="node" presStyleLbl="node1" presStyleIdx="4" presStyleCnt="8">
        <dgm:presLayoutVars>
          <dgm:bulletEnabled val="1"/>
        </dgm:presLayoutVars>
      </dgm:prSet>
      <dgm:spPr/>
      <dgm:t>
        <a:bodyPr/>
        <a:lstStyle/>
        <a:p>
          <a:endParaRPr lang="pl-PL"/>
        </a:p>
      </dgm:t>
    </dgm:pt>
    <dgm:pt modelId="{42833742-69DD-48DD-AD62-01CA8E1BE8CF}" type="pres">
      <dgm:prSet presAssocID="{D9BCA2CF-4303-4FAC-877C-715349C28063}" presName="sibTrans" presStyleLbl="sibTrans2D1" presStyleIdx="4" presStyleCnt="7"/>
      <dgm:spPr/>
      <dgm:t>
        <a:bodyPr/>
        <a:lstStyle/>
        <a:p>
          <a:endParaRPr lang="pl-PL"/>
        </a:p>
      </dgm:t>
    </dgm:pt>
    <dgm:pt modelId="{1848CE9D-9360-4030-8F37-F8F68C36AC3E}" type="pres">
      <dgm:prSet presAssocID="{D9BCA2CF-4303-4FAC-877C-715349C28063}" presName="connectorText" presStyleLbl="sibTrans2D1" presStyleIdx="4" presStyleCnt="7"/>
      <dgm:spPr/>
      <dgm:t>
        <a:bodyPr/>
        <a:lstStyle/>
        <a:p>
          <a:endParaRPr lang="pl-PL"/>
        </a:p>
      </dgm:t>
    </dgm:pt>
    <dgm:pt modelId="{7C3BB964-C6C3-4145-AF9F-3BBFACA0EF30}" type="pres">
      <dgm:prSet presAssocID="{89A22BD9-7B3E-4B79-8A78-8BF7E0B2B5A7}" presName="node" presStyleLbl="node1" presStyleIdx="5" presStyleCnt="8">
        <dgm:presLayoutVars>
          <dgm:bulletEnabled val="1"/>
        </dgm:presLayoutVars>
      </dgm:prSet>
      <dgm:spPr/>
      <dgm:t>
        <a:bodyPr/>
        <a:lstStyle/>
        <a:p>
          <a:endParaRPr lang="pl-PL"/>
        </a:p>
      </dgm:t>
    </dgm:pt>
    <dgm:pt modelId="{D94C84EA-F926-4E0C-B971-0F06594F1832}" type="pres">
      <dgm:prSet presAssocID="{8D31BFAB-C61A-48A1-8C8E-928B899183A4}" presName="sibTrans" presStyleLbl="sibTrans2D1" presStyleIdx="5" presStyleCnt="7"/>
      <dgm:spPr/>
      <dgm:t>
        <a:bodyPr/>
        <a:lstStyle/>
        <a:p>
          <a:endParaRPr lang="pl-PL"/>
        </a:p>
      </dgm:t>
    </dgm:pt>
    <dgm:pt modelId="{B3D65355-74F5-4A4C-B810-3CEAAA6B5407}" type="pres">
      <dgm:prSet presAssocID="{8D31BFAB-C61A-48A1-8C8E-928B899183A4}" presName="connectorText" presStyleLbl="sibTrans2D1" presStyleIdx="5" presStyleCnt="7"/>
      <dgm:spPr/>
      <dgm:t>
        <a:bodyPr/>
        <a:lstStyle/>
        <a:p>
          <a:endParaRPr lang="pl-PL"/>
        </a:p>
      </dgm:t>
    </dgm:pt>
    <dgm:pt modelId="{C1600F30-3F82-43E2-A413-CBA0C94C2FB9}" type="pres">
      <dgm:prSet presAssocID="{FCA53F6D-9BBA-4981-8E86-86FB41F9BC2C}" presName="node" presStyleLbl="node1" presStyleIdx="6" presStyleCnt="8">
        <dgm:presLayoutVars>
          <dgm:bulletEnabled val="1"/>
        </dgm:presLayoutVars>
      </dgm:prSet>
      <dgm:spPr/>
      <dgm:t>
        <a:bodyPr/>
        <a:lstStyle/>
        <a:p>
          <a:endParaRPr lang="pl-PL"/>
        </a:p>
      </dgm:t>
    </dgm:pt>
    <dgm:pt modelId="{F1740862-5359-44F5-A99D-5504F39A914D}" type="pres">
      <dgm:prSet presAssocID="{9F580316-2EBF-4D19-A498-B16F543AADF0}" presName="sibTrans" presStyleLbl="sibTrans2D1" presStyleIdx="6" presStyleCnt="7"/>
      <dgm:spPr/>
      <dgm:t>
        <a:bodyPr/>
        <a:lstStyle/>
        <a:p>
          <a:endParaRPr lang="pl-PL"/>
        </a:p>
      </dgm:t>
    </dgm:pt>
    <dgm:pt modelId="{E48F6267-A823-4C38-9716-5D27020BAC00}" type="pres">
      <dgm:prSet presAssocID="{9F580316-2EBF-4D19-A498-B16F543AADF0}" presName="connectorText" presStyleLbl="sibTrans2D1" presStyleIdx="6" presStyleCnt="7"/>
      <dgm:spPr/>
      <dgm:t>
        <a:bodyPr/>
        <a:lstStyle/>
        <a:p>
          <a:endParaRPr lang="pl-PL"/>
        </a:p>
      </dgm:t>
    </dgm:pt>
    <dgm:pt modelId="{6387F3D3-5C9C-4D6B-9024-C1B457CDA5FB}" type="pres">
      <dgm:prSet presAssocID="{E42CD45A-83F5-470A-8E91-64C561B77511}" presName="node" presStyleLbl="node1" presStyleIdx="7" presStyleCnt="8">
        <dgm:presLayoutVars>
          <dgm:bulletEnabled val="1"/>
        </dgm:presLayoutVars>
      </dgm:prSet>
      <dgm:spPr/>
      <dgm:t>
        <a:bodyPr/>
        <a:lstStyle/>
        <a:p>
          <a:endParaRPr lang="pl-PL"/>
        </a:p>
      </dgm:t>
    </dgm:pt>
  </dgm:ptLst>
  <dgm:cxnLst>
    <dgm:cxn modelId="{D5325446-0FBE-466D-936B-2198921306B8}" type="presOf" srcId="{89A22BD9-7B3E-4B79-8A78-8BF7E0B2B5A7}" destId="{7C3BB964-C6C3-4145-AF9F-3BBFACA0EF30}" srcOrd="0" destOrd="0" presId="urn:microsoft.com/office/officeart/2005/8/layout/process5"/>
    <dgm:cxn modelId="{02C91C63-AFA6-41FF-BDF1-18242DA9C74C}" srcId="{11E111D6-E1E6-4CC3-B57C-72527878B222}" destId="{02BC7C02-375A-4179-8C3F-9C1D7C790DDE}" srcOrd="0" destOrd="0" parTransId="{A2CFB364-62EC-4192-B43A-16A81A686B25}" sibTransId="{A80AB46A-AB7E-4799-AF1B-C417D8E9A94C}"/>
    <dgm:cxn modelId="{8E4AC005-33AD-4897-8331-908B9255195B}" srcId="{11E111D6-E1E6-4CC3-B57C-72527878B222}" destId="{E42CD45A-83F5-470A-8E91-64C561B77511}" srcOrd="7" destOrd="0" parTransId="{CCF05755-B8DB-4F1E-A6A1-D6AA393D2ED0}" sibTransId="{56D5CA7C-68D6-460C-B217-78779EDCD867}"/>
    <dgm:cxn modelId="{515D6C73-E99C-4BE5-A40D-B82D5C9A39EE}" type="presOf" srcId="{FC953F55-877F-44A9-9AFE-116DA234D9E1}" destId="{4CCBF8DC-DCC9-422C-A653-AF8E701F4707}" srcOrd="0" destOrd="0" presId="urn:microsoft.com/office/officeart/2005/8/layout/process5"/>
    <dgm:cxn modelId="{DB18DC74-9B43-40BA-B4C9-CCAA41D2C724}" type="presOf" srcId="{FC953F55-877F-44A9-9AFE-116DA234D9E1}" destId="{CA11A95F-D2AA-4729-B3FF-9B013AAD5F5F}" srcOrd="1" destOrd="0" presId="urn:microsoft.com/office/officeart/2005/8/layout/process5"/>
    <dgm:cxn modelId="{329ACF12-1B6F-41DE-8F8F-709239BBE75F}" srcId="{11E111D6-E1E6-4CC3-B57C-72527878B222}" destId="{8A1DFDCA-9DC4-40A5-B469-E62CFCA83409}" srcOrd="4" destOrd="0" parTransId="{B489D512-4356-46F5-AEF7-ED474745A8BA}" sibTransId="{D9BCA2CF-4303-4FAC-877C-715349C28063}"/>
    <dgm:cxn modelId="{6A2C07D7-2C21-4439-800B-122D5AA00B34}" type="presOf" srcId="{0029BA6F-84DC-42AF-9284-9DE2C9ED06F9}" destId="{59F10597-18D5-4C18-BE09-6D48322089F6}" srcOrd="0" destOrd="0" presId="urn:microsoft.com/office/officeart/2005/8/layout/process5"/>
    <dgm:cxn modelId="{DC9A21D2-F6D9-4A1D-A91D-A0E9917FC8F8}" type="presOf" srcId="{E2F5BB62-58C2-4A79-8CD0-9A2CAF1684B2}" destId="{435AB517-B71E-4302-87C1-A03C2B2D7225}" srcOrd="0" destOrd="0" presId="urn:microsoft.com/office/officeart/2005/8/layout/process5"/>
    <dgm:cxn modelId="{AFE262F3-7AC0-453B-8D67-E75F29E7236B}" type="presOf" srcId="{5FC470C9-D1B6-4580-AF16-66A969A1B3CB}" destId="{43F38870-6EDE-4EAA-828B-6AAF2A60340E}" srcOrd="1" destOrd="0" presId="urn:microsoft.com/office/officeart/2005/8/layout/process5"/>
    <dgm:cxn modelId="{F5705DC1-55D7-49D7-9BFA-6D1919B31F8C}" type="presOf" srcId="{5FC470C9-D1B6-4580-AF16-66A969A1B3CB}" destId="{3F91D6BE-9AB3-4807-AAEF-D9CD5A73D63F}" srcOrd="0" destOrd="0" presId="urn:microsoft.com/office/officeart/2005/8/layout/process5"/>
    <dgm:cxn modelId="{6D79A00D-7921-4A53-A379-A4BEE336944C}" type="presOf" srcId="{E42CD45A-83F5-470A-8E91-64C561B77511}" destId="{6387F3D3-5C9C-4D6B-9024-C1B457CDA5FB}" srcOrd="0" destOrd="0" presId="urn:microsoft.com/office/officeart/2005/8/layout/process5"/>
    <dgm:cxn modelId="{7DBFBC27-F552-4C57-A5D3-CF9A6E8C3215}" type="presOf" srcId="{D9BCA2CF-4303-4FAC-877C-715349C28063}" destId="{1848CE9D-9360-4030-8F37-F8F68C36AC3E}" srcOrd="1" destOrd="0" presId="urn:microsoft.com/office/officeart/2005/8/layout/process5"/>
    <dgm:cxn modelId="{84158829-10DC-440C-8AD8-483355A0C5A4}" srcId="{11E111D6-E1E6-4CC3-B57C-72527878B222}" destId="{8ABA20E1-1252-449C-B0F3-F62BBB311F37}" srcOrd="2" destOrd="0" parTransId="{35AE1AB1-6A37-4FDE-AF9B-35E6230E4996}" sibTransId="{0029BA6F-84DC-42AF-9284-9DE2C9ED06F9}"/>
    <dgm:cxn modelId="{0F7E8BC0-6D1D-4B84-A2CC-5287F1A3A261}" type="presOf" srcId="{9F580316-2EBF-4D19-A498-B16F543AADF0}" destId="{F1740862-5359-44F5-A99D-5504F39A914D}" srcOrd="0" destOrd="0" presId="urn:microsoft.com/office/officeart/2005/8/layout/process5"/>
    <dgm:cxn modelId="{87BC3697-0F5D-48B9-8E7C-BCE4DE3344B5}" type="presOf" srcId="{A80AB46A-AB7E-4799-AF1B-C417D8E9A94C}" destId="{C38F21A4-E4BC-4A60-9C15-DF83500CF65D}" srcOrd="0" destOrd="0" presId="urn:microsoft.com/office/officeart/2005/8/layout/process5"/>
    <dgm:cxn modelId="{AEF50772-D683-48B4-9E96-D5EAA0968E46}" type="presOf" srcId="{D9BCA2CF-4303-4FAC-877C-715349C28063}" destId="{42833742-69DD-48DD-AD62-01CA8E1BE8CF}" srcOrd="0" destOrd="0" presId="urn:microsoft.com/office/officeart/2005/8/layout/process5"/>
    <dgm:cxn modelId="{F0692D03-D30F-436A-8492-249FF8C4EC0B}" srcId="{11E111D6-E1E6-4CC3-B57C-72527878B222}" destId="{87E4863D-C1B8-4159-9D67-8C2DBA11AAC5}" srcOrd="3" destOrd="0" parTransId="{95143702-E62A-4FEE-86C5-669101CFF854}" sibTransId="{FC953F55-877F-44A9-9AFE-116DA234D9E1}"/>
    <dgm:cxn modelId="{0E5F44F6-FA73-426A-8A5C-DC7EEAC603C8}" type="presOf" srcId="{8D31BFAB-C61A-48A1-8C8E-928B899183A4}" destId="{D94C84EA-F926-4E0C-B971-0F06594F1832}" srcOrd="0" destOrd="0" presId="urn:microsoft.com/office/officeart/2005/8/layout/process5"/>
    <dgm:cxn modelId="{BC134B6F-5CE6-489E-8004-01F3A39706EE}" type="presOf" srcId="{9F580316-2EBF-4D19-A498-B16F543AADF0}" destId="{E48F6267-A823-4C38-9716-5D27020BAC00}" srcOrd="1" destOrd="0" presId="urn:microsoft.com/office/officeart/2005/8/layout/process5"/>
    <dgm:cxn modelId="{2FA36294-F749-4A06-86A0-D6B85FF47CE4}" type="presOf" srcId="{11E111D6-E1E6-4CC3-B57C-72527878B222}" destId="{1511DEAF-F284-4306-8172-4AE18D6E6155}" srcOrd="0" destOrd="0" presId="urn:microsoft.com/office/officeart/2005/8/layout/process5"/>
    <dgm:cxn modelId="{99D1D4B9-703E-452D-94B9-016123365D08}" type="presOf" srcId="{0029BA6F-84DC-42AF-9284-9DE2C9ED06F9}" destId="{70D97C8D-7DC8-4246-BE49-70E7251B1DD0}" srcOrd="1" destOrd="0" presId="urn:microsoft.com/office/officeart/2005/8/layout/process5"/>
    <dgm:cxn modelId="{59C35C65-3CBC-425B-A8CF-7ABC0DACAB00}" srcId="{11E111D6-E1E6-4CC3-B57C-72527878B222}" destId="{E2F5BB62-58C2-4A79-8CD0-9A2CAF1684B2}" srcOrd="1" destOrd="0" parTransId="{35C0414B-1836-47DE-B86A-CE2C3BB2211B}" sibTransId="{5FC470C9-D1B6-4580-AF16-66A969A1B3CB}"/>
    <dgm:cxn modelId="{CB812DCD-F6EA-4ABD-9E27-ACA2AA514C5A}" type="presOf" srcId="{02BC7C02-375A-4179-8C3F-9C1D7C790DDE}" destId="{DE75F33C-8742-4A19-A1ED-B3443A1724E7}" srcOrd="0" destOrd="0" presId="urn:microsoft.com/office/officeart/2005/8/layout/process5"/>
    <dgm:cxn modelId="{FA4A412B-FE5A-42CE-B1C1-065F9470C0B4}" srcId="{11E111D6-E1E6-4CC3-B57C-72527878B222}" destId="{FCA53F6D-9BBA-4981-8E86-86FB41F9BC2C}" srcOrd="6" destOrd="0" parTransId="{165A663D-EE7E-4F15-B8B0-3A7EEA8D5C50}" sibTransId="{9F580316-2EBF-4D19-A498-B16F543AADF0}"/>
    <dgm:cxn modelId="{EDAB0ACE-0778-4A8D-8E99-27E88A0F8FB2}" srcId="{11E111D6-E1E6-4CC3-B57C-72527878B222}" destId="{89A22BD9-7B3E-4B79-8A78-8BF7E0B2B5A7}" srcOrd="5" destOrd="0" parTransId="{4632D2DE-9D94-476E-9E4E-81CA45AA1765}" sibTransId="{8D31BFAB-C61A-48A1-8C8E-928B899183A4}"/>
    <dgm:cxn modelId="{93A58AF6-DDB6-456F-BE6D-150AB4A5869F}" type="presOf" srcId="{FCA53F6D-9BBA-4981-8E86-86FB41F9BC2C}" destId="{C1600F30-3F82-43E2-A413-CBA0C94C2FB9}" srcOrd="0" destOrd="0" presId="urn:microsoft.com/office/officeart/2005/8/layout/process5"/>
    <dgm:cxn modelId="{59D8AF87-404E-4D66-84FA-3C9181A90B84}" type="presOf" srcId="{8ABA20E1-1252-449C-B0F3-F62BBB311F37}" destId="{6FE18F4A-32AC-4D87-8A18-6C157E06E91E}" srcOrd="0" destOrd="0" presId="urn:microsoft.com/office/officeart/2005/8/layout/process5"/>
    <dgm:cxn modelId="{483A7BBF-B60A-42C8-B08A-335A085640F2}" type="presOf" srcId="{8D31BFAB-C61A-48A1-8C8E-928B899183A4}" destId="{B3D65355-74F5-4A4C-B810-3CEAAA6B5407}" srcOrd="1" destOrd="0" presId="urn:microsoft.com/office/officeart/2005/8/layout/process5"/>
    <dgm:cxn modelId="{A68EACC8-DDA9-44A8-893B-0BF80566097A}" type="presOf" srcId="{A80AB46A-AB7E-4799-AF1B-C417D8E9A94C}" destId="{D25DE61C-1AB0-4E3D-883B-0CA594F0549B}" srcOrd="1" destOrd="0" presId="urn:microsoft.com/office/officeart/2005/8/layout/process5"/>
    <dgm:cxn modelId="{62F13486-02DF-427B-B9D7-F545472092DF}" type="presOf" srcId="{87E4863D-C1B8-4159-9D67-8C2DBA11AAC5}" destId="{7D54641D-A087-434B-BF09-03554ED40F44}" srcOrd="0" destOrd="0" presId="urn:microsoft.com/office/officeart/2005/8/layout/process5"/>
    <dgm:cxn modelId="{188306D0-3AB0-4509-A021-5CB3E95CEB90}" type="presOf" srcId="{8A1DFDCA-9DC4-40A5-B469-E62CFCA83409}" destId="{E7F83031-33C0-4F09-B68A-6D098929C191}" srcOrd="0" destOrd="0" presId="urn:microsoft.com/office/officeart/2005/8/layout/process5"/>
    <dgm:cxn modelId="{AA00ACCE-EEDB-40BF-8A17-4AED00D888E1}" type="presParOf" srcId="{1511DEAF-F284-4306-8172-4AE18D6E6155}" destId="{DE75F33C-8742-4A19-A1ED-B3443A1724E7}" srcOrd="0" destOrd="0" presId="urn:microsoft.com/office/officeart/2005/8/layout/process5"/>
    <dgm:cxn modelId="{5E89811F-431D-4C24-98AA-837912700382}" type="presParOf" srcId="{1511DEAF-F284-4306-8172-4AE18D6E6155}" destId="{C38F21A4-E4BC-4A60-9C15-DF83500CF65D}" srcOrd="1" destOrd="0" presId="urn:microsoft.com/office/officeart/2005/8/layout/process5"/>
    <dgm:cxn modelId="{441FEDB2-6ABE-4CF5-A3E8-D73630146EAF}" type="presParOf" srcId="{C38F21A4-E4BC-4A60-9C15-DF83500CF65D}" destId="{D25DE61C-1AB0-4E3D-883B-0CA594F0549B}" srcOrd="0" destOrd="0" presId="urn:microsoft.com/office/officeart/2005/8/layout/process5"/>
    <dgm:cxn modelId="{3D7153AB-9894-4562-832D-07FC41D7D019}" type="presParOf" srcId="{1511DEAF-F284-4306-8172-4AE18D6E6155}" destId="{435AB517-B71E-4302-87C1-A03C2B2D7225}" srcOrd="2" destOrd="0" presId="urn:microsoft.com/office/officeart/2005/8/layout/process5"/>
    <dgm:cxn modelId="{CEAAB5A9-586B-4C5F-81DF-B0C403EF8E79}" type="presParOf" srcId="{1511DEAF-F284-4306-8172-4AE18D6E6155}" destId="{3F91D6BE-9AB3-4807-AAEF-D9CD5A73D63F}" srcOrd="3" destOrd="0" presId="urn:microsoft.com/office/officeart/2005/8/layout/process5"/>
    <dgm:cxn modelId="{0E1D673A-E9A2-4FED-8A23-31833F559FDC}" type="presParOf" srcId="{3F91D6BE-9AB3-4807-AAEF-D9CD5A73D63F}" destId="{43F38870-6EDE-4EAA-828B-6AAF2A60340E}" srcOrd="0" destOrd="0" presId="urn:microsoft.com/office/officeart/2005/8/layout/process5"/>
    <dgm:cxn modelId="{87F71C4D-C9D2-4AB7-8239-AC030C55A7C3}" type="presParOf" srcId="{1511DEAF-F284-4306-8172-4AE18D6E6155}" destId="{6FE18F4A-32AC-4D87-8A18-6C157E06E91E}" srcOrd="4" destOrd="0" presId="urn:microsoft.com/office/officeart/2005/8/layout/process5"/>
    <dgm:cxn modelId="{CA82EF15-AB03-4529-9BF8-27F1D49BA606}" type="presParOf" srcId="{1511DEAF-F284-4306-8172-4AE18D6E6155}" destId="{59F10597-18D5-4C18-BE09-6D48322089F6}" srcOrd="5" destOrd="0" presId="urn:microsoft.com/office/officeart/2005/8/layout/process5"/>
    <dgm:cxn modelId="{62B32157-55FC-40DC-BA18-F70CA6181901}" type="presParOf" srcId="{59F10597-18D5-4C18-BE09-6D48322089F6}" destId="{70D97C8D-7DC8-4246-BE49-70E7251B1DD0}" srcOrd="0" destOrd="0" presId="urn:microsoft.com/office/officeart/2005/8/layout/process5"/>
    <dgm:cxn modelId="{26631DE6-5918-4668-9738-26ABFA692B23}" type="presParOf" srcId="{1511DEAF-F284-4306-8172-4AE18D6E6155}" destId="{7D54641D-A087-434B-BF09-03554ED40F44}" srcOrd="6" destOrd="0" presId="urn:microsoft.com/office/officeart/2005/8/layout/process5"/>
    <dgm:cxn modelId="{6CF1DD7B-213E-44DA-AE01-CE2B82825570}" type="presParOf" srcId="{1511DEAF-F284-4306-8172-4AE18D6E6155}" destId="{4CCBF8DC-DCC9-422C-A653-AF8E701F4707}" srcOrd="7" destOrd="0" presId="urn:microsoft.com/office/officeart/2005/8/layout/process5"/>
    <dgm:cxn modelId="{01C35E37-580D-450D-9BA4-160EE19C17E3}" type="presParOf" srcId="{4CCBF8DC-DCC9-422C-A653-AF8E701F4707}" destId="{CA11A95F-D2AA-4729-B3FF-9B013AAD5F5F}" srcOrd="0" destOrd="0" presId="urn:microsoft.com/office/officeart/2005/8/layout/process5"/>
    <dgm:cxn modelId="{641258AA-8922-406B-8DA9-117343D1AE38}" type="presParOf" srcId="{1511DEAF-F284-4306-8172-4AE18D6E6155}" destId="{E7F83031-33C0-4F09-B68A-6D098929C191}" srcOrd="8" destOrd="0" presId="urn:microsoft.com/office/officeart/2005/8/layout/process5"/>
    <dgm:cxn modelId="{187999AF-5207-4E09-8E69-0A87EA3831E0}" type="presParOf" srcId="{1511DEAF-F284-4306-8172-4AE18D6E6155}" destId="{42833742-69DD-48DD-AD62-01CA8E1BE8CF}" srcOrd="9" destOrd="0" presId="urn:microsoft.com/office/officeart/2005/8/layout/process5"/>
    <dgm:cxn modelId="{5F683B96-1FCE-407A-B499-4BD29571B9E7}" type="presParOf" srcId="{42833742-69DD-48DD-AD62-01CA8E1BE8CF}" destId="{1848CE9D-9360-4030-8F37-F8F68C36AC3E}" srcOrd="0" destOrd="0" presId="urn:microsoft.com/office/officeart/2005/8/layout/process5"/>
    <dgm:cxn modelId="{6B5138AD-ED09-4801-B12A-5933E6C5030F}" type="presParOf" srcId="{1511DEAF-F284-4306-8172-4AE18D6E6155}" destId="{7C3BB964-C6C3-4145-AF9F-3BBFACA0EF30}" srcOrd="10" destOrd="0" presId="urn:microsoft.com/office/officeart/2005/8/layout/process5"/>
    <dgm:cxn modelId="{E8B3BF15-DC72-4380-A454-7617E58F00E4}" type="presParOf" srcId="{1511DEAF-F284-4306-8172-4AE18D6E6155}" destId="{D94C84EA-F926-4E0C-B971-0F06594F1832}" srcOrd="11" destOrd="0" presId="urn:microsoft.com/office/officeart/2005/8/layout/process5"/>
    <dgm:cxn modelId="{11333294-2E22-4052-A2CC-B7C9331AF2E1}" type="presParOf" srcId="{D94C84EA-F926-4E0C-B971-0F06594F1832}" destId="{B3D65355-74F5-4A4C-B810-3CEAAA6B5407}" srcOrd="0" destOrd="0" presId="urn:microsoft.com/office/officeart/2005/8/layout/process5"/>
    <dgm:cxn modelId="{356B63A9-7BF9-4B5B-81A4-B0DF5C237BCB}" type="presParOf" srcId="{1511DEAF-F284-4306-8172-4AE18D6E6155}" destId="{C1600F30-3F82-43E2-A413-CBA0C94C2FB9}" srcOrd="12" destOrd="0" presId="urn:microsoft.com/office/officeart/2005/8/layout/process5"/>
    <dgm:cxn modelId="{1DDC8EBA-E8F6-473D-BFD7-22CC5F89C63D}" type="presParOf" srcId="{1511DEAF-F284-4306-8172-4AE18D6E6155}" destId="{F1740862-5359-44F5-A99D-5504F39A914D}" srcOrd="13" destOrd="0" presId="urn:microsoft.com/office/officeart/2005/8/layout/process5"/>
    <dgm:cxn modelId="{E1664B37-0FA7-438D-9501-8A95538C8DCE}" type="presParOf" srcId="{F1740862-5359-44F5-A99D-5504F39A914D}" destId="{E48F6267-A823-4C38-9716-5D27020BAC00}" srcOrd="0" destOrd="0" presId="urn:microsoft.com/office/officeart/2005/8/layout/process5"/>
    <dgm:cxn modelId="{D4A95B93-D304-47A4-85D4-55A2190BE914}" type="presParOf" srcId="{1511DEAF-F284-4306-8172-4AE18D6E6155}" destId="{6387F3D3-5C9C-4D6B-9024-C1B457CDA5FB}" srcOrd="14" destOrd="0" presId="urn:microsoft.com/office/officeart/2005/8/layout/process5"/>
  </dgm:cxnLst>
  <dgm:bg/>
  <dgm:whole/>
  <dgm:extLst>
    <a:ext uri="http://schemas.microsoft.com/office/drawing/2008/diagram">
      <dsp:dataModelExt xmlns:dsp="http://schemas.microsoft.com/office/drawing/2008/diagram" xmlns="" relId="rId8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1E111D6-E1E6-4CC3-B57C-72527878B222}" type="doc">
      <dgm:prSet loTypeId="urn:microsoft.com/office/officeart/2005/8/layout/process5" loCatId="process" qsTypeId="urn:microsoft.com/office/officeart/2005/8/quickstyle/simple1" qsCatId="simple" csTypeId="urn:microsoft.com/office/officeart/2005/8/colors/accent1_3" csCatId="accent1" phldr="1"/>
      <dgm:spPr/>
      <dgm:t>
        <a:bodyPr/>
        <a:lstStyle/>
        <a:p>
          <a:endParaRPr lang="pl-PL"/>
        </a:p>
      </dgm:t>
    </dgm:pt>
    <dgm:pt modelId="{02BC7C02-375A-4179-8C3F-9C1D7C790DDE}">
      <dgm:prSet phldrT="[Tekst]"/>
      <dgm:spPr/>
      <dgm:t>
        <a:bodyPr/>
        <a:lstStyle/>
        <a:p>
          <a:r>
            <a:rPr lang="pl-PL"/>
            <a:t>Przekazanie dokumentacji Wojewodzie Świętokrzyskiemu</a:t>
          </a:r>
        </a:p>
      </dgm:t>
    </dgm:pt>
    <dgm:pt modelId="{A2CFB364-62EC-4192-B43A-16A81A686B25}" type="parTrans" cxnId="{02C91C63-AFA6-41FF-BDF1-18242DA9C74C}">
      <dgm:prSet/>
      <dgm:spPr/>
      <dgm:t>
        <a:bodyPr/>
        <a:lstStyle/>
        <a:p>
          <a:endParaRPr lang="pl-PL"/>
        </a:p>
      </dgm:t>
    </dgm:pt>
    <dgm:pt modelId="{A80AB46A-AB7E-4799-AF1B-C417D8E9A94C}" type="sibTrans" cxnId="{02C91C63-AFA6-41FF-BDF1-18242DA9C74C}">
      <dgm:prSet custT="1"/>
      <dgm:spPr/>
      <dgm:t>
        <a:bodyPr vert="vert270"/>
        <a:lstStyle/>
        <a:p>
          <a:r>
            <a:rPr lang="pl-PL" sz="1000"/>
            <a:t>postępowanie dowodowe</a:t>
          </a:r>
        </a:p>
      </dgm:t>
    </dgm:pt>
    <dgm:pt modelId="{E2F5BB62-58C2-4A79-8CD0-9A2CAF1684B2}">
      <dgm:prSet phldrT="[Tekst]"/>
      <dgm:spPr/>
      <dgm:t>
        <a:bodyPr/>
        <a:lstStyle/>
        <a:p>
          <a:r>
            <a:rPr lang="pl-PL"/>
            <a:t>Wydanie decyzji ustalającej odszkodowanie</a:t>
          </a:r>
        </a:p>
      </dgm:t>
    </dgm:pt>
    <dgm:pt modelId="{35C0414B-1836-47DE-B86A-CE2C3BB2211B}" type="parTrans" cxnId="{59C35C65-3CBC-425B-A8CF-7ABC0DACAB00}">
      <dgm:prSet/>
      <dgm:spPr/>
      <dgm:t>
        <a:bodyPr/>
        <a:lstStyle/>
        <a:p>
          <a:endParaRPr lang="pl-PL"/>
        </a:p>
      </dgm:t>
    </dgm:pt>
    <dgm:pt modelId="{5FC470C9-D1B6-4580-AF16-66A969A1B3CB}" type="sibTrans" cxnId="{59C35C65-3CBC-425B-A8CF-7ABC0DACAB00}">
      <dgm:prSet/>
      <dgm:spPr/>
      <dgm:t>
        <a:bodyPr/>
        <a:lstStyle/>
        <a:p>
          <a:endParaRPr lang="pl-PL"/>
        </a:p>
      </dgm:t>
    </dgm:pt>
    <dgm:pt modelId="{8ABA20E1-1252-449C-B0F3-F62BBB311F37}">
      <dgm:prSet phldrT="[Tekst]"/>
      <dgm:spPr/>
      <dgm:t>
        <a:bodyPr/>
        <a:lstStyle/>
        <a:p>
          <a:r>
            <a:rPr lang="pl-PL"/>
            <a:t>Odwołanie do Ministra</a:t>
          </a:r>
        </a:p>
      </dgm:t>
    </dgm:pt>
    <dgm:pt modelId="{35AE1AB1-6A37-4FDE-AF9B-35E6230E4996}" type="parTrans" cxnId="{84158829-10DC-440C-8AD8-483355A0C5A4}">
      <dgm:prSet/>
      <dgm:spPr/>
      <dgm:t>
        <a:bodyPr/>
        <a:lstStyle/>
        <a:p>
          <a:endParaRPr lang="pl-PL"/>
        </a:p>
      </dgm:t>
    </dgm:pt>
    <dgm:pt modelId="{0029BA6F-84DC-42AF-9284-9DE2C9ED06F9}" type="sibTrans" cxnId="{84158829-10DC-440C-8AD8-483355A0C5A4}">
      <dgm:prSet/>
      <dgm:spPr/>
      <dgm:t>
        <a:bodyPr vert="vert270"/>
        <a:lstStyle/>
        <a:p>
          <a:r>
            <a:rPr lang="pl-PL"/>
            <a:t>postępowanie dowodowe</a:t>
          </a:r>
        </a:p>
      </dgm:t>
    </dgm:pt>
    <dgm:pt modelId="{87E4863D-C1B8-4159-9D67-8C2DBA11AAC5}">
      <dgm:prSet phldrT="[Tekst]"/>
      <dgm:spPr/>
      <dgm:t>
        <a:bodyPr/>
        <a:lstStyle/>
        <a:p>
          <a:r>
            <a:rPr lang="pl-PL"/>
            <a:t>Wydanie decyzji przez Ministra</a:t>
          </a:r>
        </a:p>
      </dgm:t>
    </dgm:pt>
    <dgm:pt modelId="{95143702-E62A-4FEE-86C5-669101CFF854}" type="parTrans" cxnId="{F0692D03-D30F-436A-8492-249FF8C4EC0B}">
      <dgm:prSet/>
      <dgm:spPr/>
      <dgm:t>
        <a:bodyPr/>
        <a:lstStyle/>
        <a:p>
          <a:endParaRPr lang="pl-PL"/>
        </a:p>
      </dgm:t>
    </dgm:pt>
    <dgm:pt modelId="{FC953F55-877F-44A9-9AFE-116DA234D9E1}" type="sibTrans" cxnId="{F0692D03-D30F-436A-8492-249FF8C4EC0B}">
      <dgm:prSet/>
      <dgm:spPr/>
      <dgm:t>
        <a:bodyPr/>
        <a:lstStyle/>
        <a:p>
          <a:endParaRPr lang="pl-PL"/>
        </a:p>
      </dgm:t>
    </dgm:pt>
    <dgm:pt modelId="{8A1DFDCA-9DC4-40A5-B469-E62CFCA83409}">
      <dgm:prSet phldrT="[Tekst]"/>
      <dgm:spPr/>
      <dgm:t>
        <a:bodyPr/>
        <a:lstStyle/>
        <a:p>
          <a:r>
            <a:rPr lang="pl-PL"/>
            <a:t>Skarga do WSA</a:t>
          </a:r>
        </a:p>
      </dgm:t>
    </dgm:pt>
    <dgm:pt modelId="{B489D512-4356-46F5-AEF7-ED474745A8BA}" type="parTrans" cxnId="{329ACF12-1B6F-41DE-8F8F-709239BBE75F}">
      <dgm:prSet/>
      <dgm:spPr/>
      <dgm:t>
        <a:bodyPr/>
        <a:lstStyle/>
        <a:p>
          <a:endParaRPr lang="pl-PL"/>
        </a:p>
      </dgm:t>
    </dgm:pt>
    <dgm:pt modelId="{D9BCA2CF-4303-4FAC-877C-715349C28063}" type="sibTrans" cxnId="{329ACF12-1B6F-41DE-8F8F-709239BBE75F}">
      <dgm:prSet/>
      <dgm:spPr/>
      <dgm:t>
        <a:bodyPr/>
        <a:lstStyle/>
        <a:p>
          <a:endParaRPr lang="pl-PL"/>
        </a:p>
      </dgm:t>
    </dgm:pt>
    <dgm:pt modelId="{89A22BD9-7B3E-4B79-8A78-8BF7E0B2B5A7}">
      <dgm:prSet/>
      <dgm:spPr/>
      <dgm:t>
        <a:bodyPr/>
        <a:lstStyle/>
        <a:p>
          <a:r>
            <a:rPr lang="pl-PL"/>
            <a:t>Wyrok WSA</a:t>
          </a:r>
        </a:p>
      </dgm:t>
    </dgm:pt>
    <dgm:pt modelId="{4632D2DE-9D94-476E-9E4E-81CA45AA1765}" type="parTrans" cxnId="{EDAB0ACE-0778-4A8D-8E99-27E88A0F8FB2}">
      <dgm:prSet/>
      <dgm:spPr/>
      <dgm:t>
        <a:bodyPr/>
        <a:lstStyle/>
        <a:p>
          <a:endParaRPr lang="pl-PL"/>
        </a:p>
      </dgm:t>
    </dgm:pt>
    <dgm:pt modelId="{8D31BFAB-C61A-48A1-8C8E-928B899183A4}" type="sibTrans" cxnId="{EDAB0ACE-0778-4A8D-8E99-27E88A0F8FB2}">
      <dgm:prSet/>
      <dgm:spPr/>
      <dgm:t>
        <a:bodyPr/>
        <a:lstStyle/>
        <a:p>
          <a:endParaRPr lang="pl-PL"/>
        </a:p>
      </dgm:t>
    </dgm:pt>
    <dgm:pt modelId="{FCA53F6D-9BBA-4981-8E86-86FB41F9BC2C}">
      <dgm:prSet/>
      <dgm:spPr/>
      <dgm:t>
        <a:bodyPr/>
        <a:lstStyle/>
        <a:p>
          <a:r>
            <a:rPr lang="pl-PL"/>
            <a:t>Skarga kasacyjna do NSA</a:t>
          </a:r>
        </a:p>
      </dgm:t>
    </dgm:pt>
    <dgm:pt modelId="{165A663D-EE7E-4F15-B8B0-3A7EEA8D5C50}" type="parTrans" cxnId="{FA4A412B-FE5A-42CE-B1C1-065F9470C0B4}">
      <dgm:prSet/>
      <dgm:spPr/>
      <dgm:t>
        <a:bodyPr/>
        <a:lstStyle/>
        <a:p>
          <a:endParaRPr lang="pl-PL"/>
        </a:p>
      </dgm:t>
    </dgm:pt>
    <dgm:pt modelId="{9F580316-2EBF-4D19-A498-B16F543AADF0}" type="sibTrans" cxnId="{FA4A412B-FE5A-42CE-B1C1-065F9470C0B4}">
      <dgm:prSet/>
      <dgm:spPr/>
      <dgm:t>
        <a:bodyPr/>
        <a:lstStyle/>
        <a:p>
          <a:endParaRPr lang="pl-PL"/>
        </a:p>
      </dgm:t>
    </dgm:pt>
    <dgm:pt modelId="{E42CD45A-83F5-470A-8E91-64C561B77511}">
      <dgm:prSet/>
      <dgm:spPr/>
      <dgm:t>
        <a:bodyPr/>
        <a:lstStyle/>
        <a:p>
          <a:r>
            <a:rPr lang="pl-PL"/>
            <a:t>Wyrok NSA</a:t>
          </a:r>
        </a:p>
      </dgm:t>
    </dgm:pt>
    <dgm:pt modelId="{CCF05755-B8DB-4F1E-A6A1-D6AA393D2ED0}" type="parTrans" cxnId="{8E4AC005-33AD-4897-8331-908B9255195B}">
      <dgm:prSet/>
      <dgm:spPr/>
      <dgm:t>
        <a:bodyPr/>
        <a:lstStyle/>
        <a:p>
          <a:endParaRPr lang="pl-PL"/>
        </a:p>
      </dgm:t>
    </dgm:pt>
    <dgm:pt modelId="{56D5CA7C-68D6-460C-B217-78779EDCD867}" type="sibTrans" cxnId="{8E4AC005-33AD-4897-8331-908B9255195B}">
      <dgm:prSet/>
      <dgm:spPr/>
      <dgm:t>
        <a:bodyPr/>
        <a:lstStyle/>
        <a:p>
          <a:endParaRPr lang="pl-PL"/>
        </a:p>
      </dgm:t>
    </dgm:pt>
    <dgm:pt modelId="{BA84FAD5-F2B9-421C-B243-4C98D2A2A63B}">
      <dgm:prSet/>
      <dgm:spPr/>
      <dgm:t>
        <a:bodyPr/>
        <a:lstStyle/>
        <a:p>
          <a:r>
            <a:rPr lang="pl-PL"/>
            <a:t>Negocjacje </a:t>
          </a:r>
          <a:br>
            <a:rPr lang="pl-PL"/>
          </a:br>
          <a:r>
            <a:rPr lang="pl-PL"/>
            <a:t>w sprawie wysokości odszkodowania </a:t>
          </a:r>
        </a:p>
      </dgm:t>
    </dgm:pt>
    <dgm:pt modelId="{31272F7B-2539-42E2-AFDA-89DF3F024430}" type="parTrans" cxnId="{B3B631AC-E023-4059-B894-0EF90DB465C5}">
      <dgm:prSet/>
      <dgm:spPr/>
      <dgm:t>
        <a:bodyPr/>
        <a:lstStyle/>
        <a:p>
          <a:endParaRPr lang="pl-PL"/>
        </a:p>
      </dgm:t>
    </dgm:pt>
    <dgm:pt modelId="{F65A19DC-6BB6-4C23-993F-EE55A44AE489}" type="sibTrans" cxnId="{B3B631AC-E023-4059-B894-0EF90DB465C5}">
      <dgm:prSet/>
      <dgm:spPr/>
      <dgm:t>
        <a:bodyPr vert="vert270"/>
        <a:lstStyle/>
        <a:p>
          <a:r>
            <a:rPr lang="pl-PL"/>
            <a:t>fiasko negocjacji</a:t>
          </a:r>
        </a:p>
      </dgm:t>
    </dgm:pt>
    <dgm:pt modelId="{1511DEAF-F284-4306-8172-4AE18D6E6155}" type="pres">
      <dgm:prSet presAssocID="{11E111D6-E1E6-4CC3-B57C-72527878B222}" presName="diagram" presStyleCnt="0">
        <dgm:presLayoutVars>
          <dgm:dir/>
          <dgm:resizeHandles val="exact"/>
        </dgm:presLayoutVars>
      </dgm:prSet>
      <dgm:spPr/>
      <dgm:t>
        <a:bodyPr/>
        <a:lstStyle/>
        <a:p>
          <a:endParaRPr lang="pl-PL"/>
        </a:p>
      </dgm:t>
    </dgm:pt>
    <dgm:pt modelId="{EF840E0E-6335-4BBB-9169-A0B35E2359C0}" type="pres">
      <dgm:prSet presAssocID="{BA84FAD5-F2B9-421C-B243-4C98D2A2A63B}" presName="node" presStyleLbl="node1" presStyleIdx="0" presStyleCnt="9">
        <dgm:presLayoutVars>
          <dgm:bulletEnabled val="1"/>
        </dgm:presLayoutVars>
      </dgm:prSet>
      <dgm:spPr/>
      <dgm:t>
        <a:bodyPr/>
        <a:lstStyle/>
        <a:p>
          <a:endParaRPr lang="pl-PL"/>
        </a:p>
      </dgm:t>
    </dgm:pt>
    <dgm:pt modelId="{0782282E-55B7-443E-BEC5-436A9186DF48}" type="pres">
      <dgm:prSet presAssocID="{F65A19DC-6BB6-4C23-993F-EE55A44AE489}" presName="sibTrans" presStyleLbl="sibTrans2D1" presStyleIdx="0" presStyleCnt="8" custScaleX="142319" custScaleY="358090"/>
      <dgm:spPr/>
      <dgm:t>
        <a:bodyPr/>
        <a:lstStyle/>
        <a:p>
          <a:endParaRPr lang="pl-PL"/>
        </a:p>
      </dgm:t>
    </dgm:pt>
    <dgm:pt modelId="{64CCC383-74A6-44FC-9BB3-14CC2232825D}" type="pres">
      <dgm:prSet presAssocID="{F65A19DC-6BB6-4C23-993F-EE55A44AE489}" presName="connectorText" presStyleLbl="sibTrans2D1" presStyleIdx="0" presStyleCnt="8"/>
      <dgm:spPr/>
      <dgm:t>
        <a:bodyPr/>
        <a:lstStyle/>
        <a:p>
          <a:endParaRPr lang="pl-PL"/>
        </a:p>
      </dgm:t>
    </dgm:pt>
    <dgm:pt modelId="{DE75F33C-8742-4A19-A1ED-B3443A1724E7}" type="pres">
      <dgm:prSet presAssocID="{02BC7C02-375A-4179-8C3F-9C1D7C790DDE}" presName="node" presStyleLbl="node1" presStyleIdx="1" presStyleCnt="9">
        <dgm:presLayoutVars>
          <dgm:bulletEnabled val="1"/>
        </dgm:presLayoutVars>
      </dgm:prSet>
      <dgm:spPr/>
      <dgm:t>
        <a:bodyPr/>
        <a:lstStyle/>
        <a:p>
          <a:endParaRPr lang="pl-PL"/>
        </a:p>
      </dgm:t>
    </dgm:pt>
    <dgm:pt modelId="{C38F21A4-E4BC-4A60-9C15-DF83500CF65D}" type="pres">
      <dgm:prSet presAssocID="{A80AB46A-AB7E-4799-AF1B-C417D8E9A94C}" presName="sibTrans" presStyleLbl="sibTrans2D1" presStyleIdx="1" presStyleCnt="8" custScaleX="138245" custScaleY="352760"/>
      <dgm:spPr/>
      <dgm:t>
        <a:bodyPr/>
        <a:lstStyle/>
        <a:p>
          <a:endParaRPr lang="pl-PL"/>
        </a:p>
      </dgm:t>
    </dgm:pt>
    <dgm:pt modelId="{D25DE61C-1AB0-4E3D-883B-0CA594F0549B}" type="pres">
      <dgm:prSet presAssocID="{A80AB46A-AB7E-4799-AF1B-C417D8E9A94C}" presName="connectorText" presStyleLbl="sibTrans2D1" presStyleIdx="1" presStyleCnt="8"/>
      <dgm:spPr/>
      <dgm:t>
        <a:bodyPr/>
        <a:lstStyle/>
        <a:p>
          <a:endParaRPr lang="pl-PL"/>
        </a:p>
      </dgm:t>
    </dgm:pt>
    <dgm:pt modelId="{435AB517-B71E-4302-87C1-A03C2B2D7225}" type="pres">
      <dgm:prSet presAssocID="{E2F5BB62-58C2-4A79-8CD0-9A2CAF1684B2}" presName="node" presStyleLbl="node1" presStyleIdx="2" presStyleCnt="9">
        <dgm:presLayoutVars>
          <dgm:bulletEnabled val="1"/>
        </dgm:presLayoutVars>
      </dgm:prSet>
      <dgm:spPr/>
      <dgm:t>
        <a:bodyPr/>
        <a:lstStyle/>
        <a:p>
          <a:endParaRPr lang="pl-PL"/>
        </a:p>
      </dgm:t>
    </dgm:pt>
    <dgm:pt modelId="{3F91D6BE-9AB3-4807-AAEF-D9CD5A73D63F}" type="pres">
      <dgm:prSet presAssocID="{5FC470C9-D1B6-4580-AF16-66A969A1B3CB}" presName="sibTrans" presStyleLbl="sibTrans2D1" presStyleIdx="2" presStyleCnt="8"/>
      <dgm:spPr/>
      <dgm:t>
        <a:bodyPr/>
        <a:lstStyle/>
        <a:p>
          <a:endParaRPr lang="pl-PL"/>
        </a:p>
      </dgm:t>
    </dgm:pt>
    <dgm:pt modelId="{43F38870-6EDE-4EAA-828B-6AAF2A60340E}" type="pres">
      <dgm:prSet presAssocID="{5FC470C9-D1B6-4580-AF16-66A969A1B3CB}" presName="connectorText" presStyleLbl="sibTrans2D1" presStyleIdx="2" presStyleCnt="8"/>
      <dgm:spPr/>
      <dgm:t>
        <a:bodyPr/>
        <a:lstStyle/>
        <a:p>
          <a:endParaRPr lang="pl-PL"/>
        </a:p>
      </dgm:t>
    </dgm:pt>
    <dgm:pt modelId="{6FE18F4A-32AC-4D87-8A18-6C157E06E91E}" type="pres">
      <dgm:prSet presAssocID="{8ABA20E1-1252-449C-B0F3-F62BBB311F37}" presName="node" presStyleLbl="node1" presStyleIdx="3" presStyleCnt="9">
        <dgm:presLayoutVars>
          <dgm:bulletEnabled val="1"/>
        </dgm:presLayoutVars>
      </dgm:prSet>
      <dgm:spPr/>
      <dgm:t>
        <a:bodyPr/>
        <a:lstStyle/>
        <a:p>
          <a:endParaRPr lang="pl-PL"/>
        </a:p>
      </dgm:t>
    </dgm:pt>
    <dgm:pt modelId="{59F10597-18D5-4C18-BE09-6D48322089F6}" type="pres">
      <dgm:prSet presAssocID="{0029BA6F-84DC-42AF-9284-9DE2C9ED06F9}" presName="sibTrans" presStyleLbl="sibTrans2D1" presStyleIdx="3" presStyleCnt="8" custScaleX="161701" custScaleY="393533"/>
      <dgm:spPr/>
      <dgm:t>
        <a:bodyPr/>
        <a:lstStyle/>
        <a:p>
          <a:endParaRPr lang="pl-PL"/>
        </a:p>
      </dgm:t>
    </dgm:pt>
    <dgm:pt modelId="{70D97C8D-7DC8-4246-BE49-70E7251B1DD0}" type="pres">
      <dgm:prSet presAssocID="{0029BA6F-84DC-42AF-9284-9DE2C9ED06F9}" presName="connectorText" presStyleLbl="sibTrans2D1" presStyleIdx="3" presStyleCnt="8"/>
      <dgm:spPr/>
      <dgm:t>
        <a:bodyPr/>
        <a:lstStyle/>
        <a:p>
          <a:endParaRPr lang="pl-PL"/>
        </a:p>
      </dgm:t>
    </dgm:pt>
    <dgm:pt modelId="{7D54641D-A087-434B-BF09-03554ED40F44}" type="pres">
      <dgm:prSet presAssocID="{87E4863D-C1B8-4159-9D67-8C2DBA11AAC5}" presName="node" presStyleLbl="node1" presStyleIdx="4" presStyleCnt="9">
        <dgm:presLayoutVars>
          <dgm:bulletEnabled val="1"/>
        </dgm:presLayoutVars>
      </dgm:prSet>
      <dgm:spPr/>
      <dgm:t>
        <a:bodyPr/>
        <a:lstStyle/>
        <a:p>
          <a:endParaRPr lang="pl-PL"/>
        </a:p>
      </dgm:t>
    </dgm:pt>
    <dgm:pt modelId="{4CCBF8DC-DCC9-422C-A653-AF8E701F4707}" type="pres">
      <dgm:prSet presAssocID="{FC953F55-877F-44A9-9AFE-116DA234D9E1}" presName="sibTrans" presStyleLbl="sibTrans2D1" presStyleIdx="4" presStyleCnt="8"/>
      <dgm:spPr/>
      <dgm:t>
        <a:bodyPr/>
        <a:lstStyle/>
        <a:p>
          <a:endParaRPr lang="pl-PL"/>
        </a:p>
      </dgm:t>
    </dgm:pt>
    <dgm:pt modelId="{CA11A95F-D2AA-4729-B3FF-9B013AAD5F5F}" type="pres">
      <dgm:prSet presAssocID="{FC953F55-877F-44A9-9AFE-116DA234D9E1}" presName="connectorText" presStyleLbl="sibTrans2D1" presStyleIdx="4" presStyleCnt="8"/>
      <dgm:spPr/>
      <dgm:t>
        <a:bodyPr/>
        <a:lstStyle/>
        <a:p>
          <a:endParaRPr lang="pl-PL"/>
        </a:p>
      </dgm:t>
    </dgm:pt>
    <dgm:pt modelId="{E7F83031-33C0-4F09-B68A-6D098929C191}" type="pres">
      <dgm:prSet presAssocID="{8A1DFDCA-9DC4-40A5-B469-E62CFCA83409}" presName="node" presStyleLbl="node1" presStyleIdx="5" presStyleCnt="9">
        <dgm:presLayoutVars>
          <dgm:bulletEnabled val="1"/>
        </dgm:presLayoutVars>
      </dgm:prSet>
      <dgm:spPr/>
      <dgm:t>
        <a:bodyPr/>
        <a:lstStyle/>
        <a:p>
          <a:endParaRPr lang="pl-PL"/>
        </a:p>
      </dgm:t>
    </dgm:pt>
    <dgm:pt modelId="{42833742-69DD-48DD-AD62-01CA8E1BE8CF}" type="pres">
      <dgm:prSet presAssocID="{D9BCA2CF-4303-4FAC-877C-715349C28063}" presName="sibTrans" presStyleLbl="sibTrans2D1" presStyleIdx="5" presStyleCnt="8"/>
      <dgm:spPr/>
      <dgm:t>
        <a:bodyPr/>
        <a:lstStyle/>
        <a:p>
          <a:endParaRPr lang="pl-PL"/>
        </a:p>
      </dgm:t>
    </dgm:pt>
    <dgm:pt modelId="{1848CE9D-9360-4030-8F37-F8F68C36AC3E}" type="pres">
      <dgm:prSet presAssocID="{D9BCA2CF-4303-4FAC-877C-715349C28063}" presName="connectorText" presStyleLbl="sibTrans2D1" presStyleIdx="5" presStyleCnt="8"/>
      <dgm:spPr/>
      <dgm:t>
        <a:bodyPr/>
        <a:lstStyle/>
        <a:p>
          <a:endParaRPr lang="pl-PL"/>
        </a:p>
      </dgm:t>
    </dgm:pt>
    <dgm:pt modelId="{7C3BB964-C6C3-4145-AF9F-3BBFACA0EF30}" type="pres">
      <dgm:prSet presAssocID="{89A22BD9-7B3E-4B79-8A78-8BF7E0B2B5A7}" presName="node" presStyleLbl="node1" presStyleIdx="6" presStyleCnt="9">
        <dgm:presLayoutVars>
          <dgm:bulletEnabled val="1"/>
        </dgm:presLayoutVars>
      </dgm:prSet>
      <dgm:spPr/>
      <dgm:t>
        <a:bodyPr/>
        <a:lstStyle/>
        <a:p>
          <a:endParaRPr lang="pl-PL"/>
        </a:p>
      </dgm:t>
    </dgm:pt>
    <dgm:pt modelId="{D94C84EA-F926-4E0C-B971-0F06594F1832}" type="pres">
      <dgm:prSet presAssocID="{8D31BFAB-C61A-48A1-8C8E-928B899183A4}" presName="sibTrans" presStyleLbl="sibTrans2D1" presStyleIdx="6" presStyleCnt="8"/>
      <dgm:spPr/>
      <dgm:t>
        <a:bodyPr/>
        <a:lstStyle/>
        <a:p>
          <a:endParaRPr lang="pl-PL"/>
        </a:p>
      </dgm:t>
    </dgm:pt>
    <dgm:pt modelId="{B3D65355-74F5-4A4C-B810-3CEAAA6B5407}" type="pres">
      <dgm:prSet presAssocID="{8D31BFAB-C61A-48A1-8C8E-928B899183A4}" presName="connectorText" presStyleLbl="sibTrans2D1" presStyleIdx="6" presStyleCnt="8"/>
      <dgm:spPr/>
      <dgm:t>
        <a:bodyPr/>
        <a:lstStyle/>
        <a:p>
          <a:endParaRPr lang="pl-PL"/>
        </a:p>
      </dgm:t>
    </dgm:pt>
    <dgm:pt modelId="{C1600F30-3F82-43E2-A413-CBA0C94C2FB9}" type="pres">
      <dgm:prSet presAssocID="{FCA53F6D-9BBA-4981-8E86-86FB41F9BC2C}" presName="node" presStyleLbl="node1" presStyleIdx="7" presStyleCnt="9">
        <dgm:presLayoutVars>
          <dgm:bulletEnabled val="1"/>
        </dgm:presLayoutVars>
      </dgm:prSet>
      <dgm:spPr/>
      <dgm:t>
        <a:bodyPr/>
        <a:lstStyle/>
        <a:p>
          <a:endParaRPr lang="pl-PL"/>
        </a:p>
      </dgm:t>
    </dgm:pt>
    <dgm:pt modelId="{F1740862-5359-44F5-A99D-5504F39A914D}" type="pres">
      <dgm:prSet presAssocID="{9F580316-2EBF-4D19-A498-B16F543AADF0}" presName="sibTrans" presStyleLbl="sibTrans2D1" presStyleIdx="7" presStyleCnt="8"/>
      <dgm:spPr/>
      <dgm:t>
        <a:bodyPr/>
        <a:lstStyle/>
        <a:p>
          <a:endParaRPr lang="pl-PL"/>
        </a:p>
      </dgm:t>
    </dgm:pt>
    <dgm:pt modelId="{E48F6267-A823-4C38-9716-5D27020BAC00}" type="pres">
      <dgm:prSet presAssocID="{9F580316-2EBF-4D19-A498-B16F543AADF0}" presName="connectorText" presStyleLbl="sibTrans2D1" presStyleIdx="7" presStyleCnt="8"/>
      <dgm:spPr/>
      <dgm:t>
        <a:bodyPr/>
        <a:lstStyle/>
        <a:p>
          <a:endParaRPr lang="pl-PL"/>
        </a:p>
      </dgm:t>
    </dgm:pt>
    <dgm:pt modelId="{6387F3D3-5C9C-4D6B-9024-C1B457CDA5FB}" type="pres">
      <dgm:prSet presAssocID="{E42CD45A-83F5-470A-8E91-64C561B77511}" presName="node" presStyleLbl="node1" presStyleIdx="8" presStyleCnt="9">
        <dgm:presLayoutVars>
          <dgm:bulletEnabled val="1"/>
        </dgm:presLayoutVars>
      </dgm:prSet>
      <dgm:spPr/>
      <dgm:t>
        <a:bodyPr/>
        <a:lstStyle/>
        <a:p>
          <a:endParaRPr lang="pl-PL"/>
        </a:p>
      </dgm:t>
    </dgm:pt>
  </dgm:ptLst>
  <dgm:cxnLst>
    <dgm:cxn modelId="{6F56097B-403D-4CE8-A9BF-2442141DB1AD}" type="presOf" srcId="{D9BCA2CF-4303-4FAC-877C-715349C28063}" destId="{42833742-69DD-48DD-AD62-01CA8E1BE8CF}" srcOrd="0" destOrd="0" presId="urn:microsoft.com/office/officeart/2005/8/layout/process5"/>
    <dgm:cxn modelId="{02C91C63-AFA6-41FF-BDF1-18242DA9C74C}" srcId="{11E111D6-E1E6-4CC3-B57C-72527878B222}" destId="{02BC7C02-375A-4179-8C3F-9C1D7C790DDE}" srcOrd="1" destOrd="0" parTransId="{A2CFB364-62EC-4192-B43A-16A81A686B25}" sibTransId="{A80AB46A-AB7E-4799-AF1B-C417D8E9A94C}"/>
    <dgm:cxn modelId="{45D6C46D-E459-46B8-A28E-3DE2432B5ED3}" type="presOf" srcId="{0029BA6F-84DC-42AF-9284-9DE2C9ED06F9}" destId="{70D97C8D-7DC8-4246-BE49-70E7251B1DD0}" srcOrd="1" destOrd="0" presId="urn:microsoft.com/office/officeart/2005/8/layout/process5"/>
    <dgm:cxn modelId="{96944163-80EC-450D-AA4D-51167A19E757}" type="presOf" srcId="{F65A19DC-6BB6-4C23-993F-EE55A44AE489}" destId="{64CCC383-74A6-44FC-9BB3-14CC2232825D}" srcOrd="1" destOrd="0" presId="urn:microsoft.com/office/officeart/2005/8/layout/process5"/>
    <dgm:cxn modelId="{8E4AC005-33AD-4897-8331-908B9255195B}" srcId="{11E111D6-E1E6-4CC3-B57C-72527878B222}" destId="{E42CD45A-83F5-470A-8E91-64C561B77511}" srcOrd="8" destOrd="0" parTransId="{CCF05755-B8DB-4F1E-A6A1-D6AA393D2ED0}" sibTransId="{56D5CA7C-68D6-460C-B217-78779EDCD867}"/>
    <dgm:cxn modelId="{E9CFAC0C-E449-49BE-8F37-E61A51D226C1}" type="presOf" srcId="{5FC470C9-D1B6-4580-AF16-66A969A1B3CB}" destId="{43F38870-6EDE-4EAA-828B-6AAF2A60340E}" srcOrd="1" destOrd="0" presId="urn:microsoft.com/office/officeart/2005/8/layout/process5"/>
    <dgm:cxn modelId="{329ACF12-1B6F-41DE-8F8F-709239BBE75F}" srcId="{11E111D6-E1E6-4CC3-B57C-72527878B222}" destId="{8A1DFDCA-9DC4-40A5-B469-E62CFCA83409}" srcOrd="5" destOrd="0" parTransId="{B489D512-4356-46F5-AEF7-ED474745A8BA}" sibTransId="{D9BCA2CF-4303-4FAC-877C-715349C28063}"/>
    <dgm:cxn modelId="{F8E53522-D980-41A7-8676-F851461B52E2}" type="presOf" srcId="{8ABA20E1-1252-449C-B0F3-F62BBB311F37}" destId="{6FE18F4A-32AC-4D87-8A18-6C157E06E91E}" srcOrd="0" destOrd="0" presId="urn:microsoft.com/office/officeart/2005/8/layout/process5"/>
    <dgm:cxn modelId="{8E261AD2-CAB1-404F-B7E7-19F4FA370B83}" type="presOf" srcId="{8D31BFAB-C61A-48A1-8C8E-928B899183A4}" destId="{B3D65355-74F5-4A4C-B810-3CEAAA6B5407}" srcOrd="1" destOrd="0" presId="urn:microsoft.com/office/officeart/2005/8/layout/process5"/>
    <dgm:cxn modelId="{0B049243-F71F-482E-9B93-39483EF1FD98}" type="presOf" srcId="{02BC7C02-375A-4179-8C3F-9C1D7C790DDE}" destId="{DE75F33C-8742-4A19-A1ED-B3443A1724E7}" srcOrd="0" destOrd="0" presId="urn:microsoft.com/office/officeart/2005/8/layout/process5"/>
    <dgm:cxn modelId="{B55D9F20-54F7-4F52-8609-DE8981BAAD37}" type="presOf" srcId="{FCA53F6D-9BBA-4981-8E86-86FB41F9BC2C}" destId="{C1600F30-3F82-43E2-A413-CBA0C94C2FB9}" srcOrd="0" destOrd="0" presId="urn:microsoft.com/office/officeart/2005/8/layout/process5"/>
    <dgm:cxn modelId="{62989796-F4AE-40C2-937A-DEB957570792}" type="presOf" srcId="{87E4863D-C1B8-4159-9D67-8C2DBA11AAC5}" destId="{7D54641D-A087-434B-BF09-03554ED40F44}" srcOrd="0" destOrd="0" presId="urn:microsoft.com/office/officeart/2005/8/layout/process5"/>
    <dgm:cxn modelId="{7AD411AF-1F06-4CFF-BF62-5469F2211358}" type="presOf" srcId="{11E111D6-E1E6-4CC3-B57C-72527878B222}" destId="{1511DEAF-F284-4306-8172-4AE18D6E6155}" srcOrd="0" destOrd="0" presId="urn:microsoft.com/office/officeart/2005/8/layout/process5"/>
    <dgm:cxn modelId="{29103A38-6855-4EC3-84C9-691584D95704}" type="presOf" srcId="{9F580316-2EBF-4D19-A498-B16F543AADF0}" destId="{F1740862-5359-44F5-A99D-5504F39A914D}" srcOrd="0" destOrd="0" presId="urn:microsoft.com/office/officeart/2005/8/layout/process5"/>
    <dgm:cxn modelId="{77487751-33A1-44F5-84B7-BC88F6F21EB9}" type="presOf" srcId="{89A22BD9-7B3E-4B79-8A78-8BF7E0B2B5A7}" destId="{7C3BB964-C6C3-4145-AF9F-3BBFACA0EF30}" srcOrd="0" destOrd="0" presId="urn:microsoft.com/office/officeart/2005/8/layout/process5"/>
    <dgm:cxn modelId="{84158829-10DC-440C-8AD8-483355A0C5A4}" srcId="{11E111D6-E1E6-4CC3-B57C-72527878B222}" destId="{8ABA20E1-1252-449C-B0F3-F62BBB311F37}" srcOrd="3" destOrd="0" parTransId="{35AE1AB1-6A37-4FDE-AF9B-35E6230E4996}" sibTransId="{0029BA6F-84DC-42AF-9284-9DE2C9ED06F9}"/>
    <dgm:cxn modelId="{A3A88E9E-5780-43DB-A868-D872345F99B2}" type="presOf" srcId="{A80AB46A-AB7E-4799-AF1B-C417D8E9A94C}" destId="{D25DE61C-1AB0-4E3D-883B-0CA594F0549B}" srcOrd="1" destOrd="0" presId="urn:microsoft.com/office/officeart/2005/8/layout/process5"/>
    <dgm:cxn modelId="{4AA2AD27-2A1E-43F6-86FA-81DEEF860369}" type="presOf" srcId="{F65A19DC-6BB6-4C23-993F-EE55A44AE489}" destId="{0782282E-55B7-443E-BEC5-436A9186DF48}" srcOrd="0" destOrd="0" presId="urn:microsoft.com/office/officeart/2005/8/layout/process5"/>
    <dgm:cxn modelId="{F0692D03-D30F-436A-8492-249FF8C4EC0B}" srcId="{11E111D6-E1E6-4CC3-B57C-72527878B222}" destId="{87E4863D-C1B8-4159-9D67-8C2DBA11AAC5}" srcOrd="4" destOrd="0" parTransId="{95143702-E62A-4FEE-86C5-669101CFF854}" sibTransId="{FC953F55-877F-44A9-9AFE-116DA234D9E1}"/>
    <dgm:cxn modelId="{8999793A-040F-4ABE-A68E-60FB8D124AE8}" type="presOf" srcId="{E42CD45A-83F5-470A-8E91-64C561B77511}" destId="{6387F3D3-5C9C-4D6B-9024-C1B457CDA5FB}" srcOrd="0" destOrd="0" presId="urn:microsoft.com/office/officeart/2005/8/layout/process5"/>
    <dgm:cxn modelId="{B3B631AC-E023-4059-B894-0EF90DB465C5}" srcId="{11E111D6-E1E6-4CC3-B57C-72527878B222}" destId="{BA84FAD5-F2B9-421C-B243-4C98D2A2A63B}" srcOrd="0" destOrd="0" parTransId="{31272F7B-2539-42E2-AFDA-89DF3F024430}" sibTransId="{F65A19DC-6BB6-4C23-993F-EE55A44AE489}"/>
    <dgm:cxn modelId="{E8A32553-F96E-485C-BF0E-E03892950767}" type="presOf" srcId="{E2F5BB62-58C2-4A79-8CD0-9A2CAF1684B2}" destId="{435AB517-B71E-4302-87C1-A03C2B2D7225}" srcOrd="0" destOrd="0" presId="urn:microsoft.com/office/officeart/2005/8/layout/process5"/>
    <dgm:cxn modelId="{171E57BA-8CE9-4736-B739-83B6CCFA4678}" type="presOf" srcId="{A80AB46A-AB7E-4799-AF1B-C417D8E9A94C}" destId="{C38F21A4-E4BC-4A60-9C15-DF83500CF65D}" srcOrd="0" destOrd="0" presId="urn:microsoft.com/office/officeart/2005/8/layout/process5"/>
    <dgm:cxn modelId="{ABF9AD1B-1781-458E-BF0A-632AD21CA6A4}" type="presOf" srcId="{D9BCA2CF-4303-4FAC-877C-715349C28063}" destId="{1848CE9D-9360-4030-8F37-F8F68C36AC3E}" srcOrd="1" destOrd="0" presId="urn:microsoft.com/office/officeart/2005/8/layout/process5"/>
    <dgm:cxn modelId="{59C35C65-3CBC-425B-A8CF-7ABC0DACAB00}" srcId="{11E111D6-E1E6-4CC3-B57C-72527878B222}" destId="{E2F5BB62-58C2-4A79-8CD0-9A2CAF1684B2}" srcOrd="2" destOrd="0" parTransId="{35C0414B-1836-47DE-B86A-CE2C3BB2211B}" sibTransId="{5FC470C9-D1B6-4580-AF16-66A969A1B3CB}"/>
    <dgm:cxn modelId="{DBB345AA-80C9-4167-AFC0-6AEAE7DBD7C0}" type="presOf" srcId="{8D31BFAB-C61A-48A1-8C8E-928B899183A4}" destId="{D94C84EA-F926-4E0C-B971-0F06594F1832}" srcOrd="0" destOrd="0" presId="urn:microsoft.com/office/officeart/2005/8/layout/process5"/>
    <dgm:cxn modelId="{FA4A412B-FE5A-42CE-B1C1-065F9470C0B4}" srcId="{11E111D6-E1E6-4CC3-B57C-72527878B222}" destId="{FCA53F6D-9BBA-4981-8E86-86FB41F9BC2C}" srcOrd="7" destOrd="0" parTransId="{165A663D-EE7E-4F15-B8B0-3A7EEA8D5C50}" sibTransId="{9F580316-2EBF-4D19-A498-B16F543AADF0}"/>
    <dgm:cxn modelId="{EDAB0ACE-0778-4A8D-8E99-27E88A0F8FB2}" srcId="{11E111D6-E1E6-4CC3-B57C-72527878B222}" destId="{89A22BD9-7B3E-4B79-8A78-8BF7E0B2B5A7}" srcOrd="6" destOrd="0" parTransId="{4632D2DE-9D94-476E-9E4E-81CA45AA1765}" sibTransId="{8D31BFAB-C61A-48A1-8C8E-928B899183A4}"/>
    <dgm:cxn modelId="{1416711D-924D-4C37-9977-E77C54B77410}" type="presOf" srcId="{8A1DFDCA-9DC4-40A5-B469-E62CFCA83409}" destId="{E7F83031-33C0-4F09-B68A-6D098929C191}" srcOrd="0" destOrd="0" presId="urn:microsoft.com/office/officeart/2005/8/layout/process5"/>
    <dgm:cxn modelId="{848C7651-D023-4590-BCC4-E922B6189BD0}" type="presOf" srcId="{9F580316-2EBF-4D19-A498-B16F543AADF0}" destId="{E48F6267-A823-4C38-9716-5D27020BAC00}" srcOrd="1" destOrd="0" presId="urn:microsoft.com/office/officeart/2005/8/layout/process5"/>
    <dgm:cxn modelId="{031865F4-A873-4C39-8CA7-251B67666210}" type="presOf" srcId="{FC953F55-877F-44A9-9AFE-116DA234D9E1}" destId="{4CCBF8DC-DCC9-422C-A653-AF8E701F4707}" srcOrd="0" destOrd="0" presId="urn:microsoft.com/office/officeart/2005/8/layout/process5"/>
    <dgm:cxn modelId="{D42FAC0B-038C-4BF8-8BA2-39EE585DF7CD}" type="presOf" srcId="{5FC470C9-D1B6-4580-AF16-66A969A1B3CB}" destId="{3F91D6BE-9AB3-4807-AAEF-D9CD5A73D63F}" srcOrd="0" destOrd="0" presId="urn:microsoft.com/office/officeart/2005/8/layout/process5"/>
    <dgm:cxn modelId="{1575349B-C104-44B0-90AE-3C80210F8CB8}" type="presOf" srcId="{FC953F55-877F-44A9-9AFE-116DA234D9E1}" destId="{CA11A95F-D2AA-4729-B3FF-9B013AAD5F5F}" srcOrd="1" destOrd="0" presId="urn:microsoft.com/office/officeart/2005/8/layout/process5"/>
    <dgm:cxn modelId="{DFC2FE87-B98F-4DB9-8180-3F751A0A2ADA}" type="presOf" srcId="{BA84FAD5-F2B9-421C-B243-4C98D2A2A63B}" destId="{EF840E0E-6335-4BBB-9169-A0B35E2359C0}" srcOrd="0" destOrd="0" presId="urn:microsoft.com/office/officeart/2005/8/layout/process5"/>
    <dgm:cxn modelId="{D42E36EF-7B0F-4882-8D54-6F0A35603E33}" type="presOf" srcId="{0029BA6F-84DC-42AF-9284-9DE2C9ED06F9}" destId="{59F10597-18D5-4C18-BE09-6D48322089F6}" srcOrd="0" destOrd="0" presId="urn:microsoft.com/office/officeart/2005/8/layout/process5"/>
    <dgm:cxn modelId="{2BDDA266-9071-47A1-A99F-038A58070CF9}" type="presParOf" srcId="{1511DEAF-F284-4306-8172-4AE18D6E6155}" destId="{EF840E0E-6335-4BBB-9169-A0B35E2359C0}" srcOrd="0" destOrd="0" presId="urn:microsoft.com/office/officeart/2005/8/layout/process5"/>
    <dgm:cxn modelId="{1C11CD15-269D-4EE0-89D4-0247C879EA7E}" type="presParOf" srcId="{1511DEAF-F284-4306-8172-4AE18D6E6155}" destId="{0782282E-55B7-443E-BEC5-436A9186DF48}" srcOrd="1" destOrd="0" presId="urn:microsoft.com/office/officeart/2005/8/layout/process5"/>
    <dgm:cxn modelId="{371D0D08-F7A2-48C8-AD56-0A3D0926C2CB}" type="presParOf" srcId="{0782282E-55B7-443E-BEC5-436A9186DF48}" destId="{64CCC383-74A6-44FC-9BB3-14CC2232825D}" srcOrd="0" destOrd="0" presId="urn:microsoft.com/office/officeart/2005/8/layout/process5"/>
    <dgm:cxn modelId="{3F9D0A3D-CB21-4CA6-A9C7-52268603151D}" type="presParOf" srcId="{1511DEAF-F284-4306-8172-4AE18D6E6155}" destId="{DE75F33C-8742-4A19-A1ED-B3443A1724E7}" srcOrd="2" destOrd="0" presId="urn:microsoft.com/office/officeart/2005/8/layout/process5"/>
    <dgm:cxn modelId="{E456B58D-2715-434B-9178-CE1A67E07CA1}" type="presParOf" srcId="{1511DEAF-F284-4306-8172-4AE18D6E6155}" destId="{C38F21A4-E4BC-4A60-9C15-DF83500CF65D}" srcOrd="3" destOrd="0" presId="urn:microsoft.com/office/officeart/2005/8/layout/process5"/>
    <dgm:cxn modelId="{924AE95C-429E-42A0-B0B4-AF92DE8680DC}" type="presParOf" srcId="{C38F21A4-E4BC-4A60-9C15-DF83500CF65D}" destId="{D25DE61C-1AB0-4E3D-883B-0CA594F0549B}" srcOrd="0" destOrd="0" presId="urn:microsoft.com/office/officeart/2005/8/layout/process5"/>
    <dgm:cxn modelId="{3665774D-8966-4591-9ACD-BC880396D331}" type="presParOf" srcId="{1511DEAF-F284-4306-8172-4AE18D6E6155}" destId="{435AB517-B71E-4302-87C1-A03C2B2D7225}" srcOrd="4" destOrd="0" presId="urn:microsoft.com/office/officeart/2005/8/layout/process5"/>
    <dgm:cxn modelId="{1015A7DA-0F17-49E1-8514-9EEF88C2608F}" type="presParOf" srcId="{1511DEAF-F284-4306-8172-4AE18D6E6155}" destId="{3F91D6BE-9AB3-4807-AAEF-D9CD5A73D63F}" srcOrd="5" destOrd="0" presId="urn:microsoft.com/office/officeart/2005/8/layout/process5"/>
    <dgm:cxn modelId="{9009FC4E-90D9-49C0-8CF6-8C3583865012}" type="presParOf" srcId="{3F91D6BE-9AB3-4807-AAEF-D9CD5A73D63F}" destId="{43F38870-6EDE-4EAA-828B-6AAF2A60340E}" srcOrd="0" destOrd="0" presId="urn:microsoft.com/office/officeart/2005/8/layout/process5"/>
    <dgm:cxn modelId="{7742B662-BFAC-41A6-84E1-BE760FE9C1F0}" type="presParOf" srcId="{1511DEAF-F284-4306-8172-4AE18D6E6155}" destId="{6FE18F4A-32AC-4D87-8A18-6C157E06E91E}" srcOrd="6" destOrd="0" presId="urn:microsoft.com/office/officeart/2005/8/layout/process5"/>
    <dgm:cxn modelId="{866A66A4-87AA-4FEF-A1BF-FA75C529B26B}" type="presParOf" srcId="{1511DEAF-F284-4306-8172-4AE18D6E6155}" destId="{59F10597-18D5-4C18-BE09-6D48322089F6}" srcOrd="7" destOrd="0" presId="urn:microsoft.com/office/officeart/2005/8/layout/process5"/>
    <dgm:cxn modelId="{436BCC0B-02A1-4135-AC15-5A3D1A87254A}" type="presParOf" srcId="{59F10597-18D5-4C18-BE09-6D48322089F6}" destId="{70D97C8D-7DC8-4246-BE49-70E7251B1DD0}" srcOrd="0" destOrd="0" presId="urn:microsoft.com/office/officeart/2005/8/layout/process5"/>
    <dgm:cxn modelId="{E560F28F-8CBD-4591-A0D8-74016CE99DE9}" type="presParOf" srcId="{1511DEAF-F284-4306-8172-4AE18D6E6155}" destId="{7D54641D-A087-434B-BF09-03554ED40F44}" srcOrd="8" destOrd="0" presId="urn:microsoft.com/office/officeart/2005/8/layout/process5"/>
    <dgm:cxn modelId="{2ECCBCE3-53A3-47B8-9159-D96667CF80B8}" type="presParOf" srcId="{1511DEAF-F284-4306-8172-4AE18D6E6155}" destId="{4CCBF8DC-DCC9-422C-A653-AF8E701F4707}" srcOrd="9" destOrd="0" presId="urn:microsoft.com/office/officeart/2005/8/layout/process5"/>
    <dgm:cxn modelId="{74A47D13-860F-428C-846E-8F487332C1F3}" type="presParOf" srcId="{4CCBF8DC-DCC9-422C-A653-AF8E701F4707}" destId="{CA11A95F-D2AA-4729-B3FF-9B013AAD5F5F}" srcOrd="0" destOrd="0" presId="urn:microsoft.com/office/officeart/2005/8/layout/process5"/>
    <dgm:cxn modelId="{7ADDD108-CB1A-4B99-B304-49FAA68ED718}" type="presParOf" srcId="{1511DEAF-F284-4306-8172-4AE18D6E6155}" destId="{E7F83031-33C0-4F09-B68A-6D098929C191}" srcOrd="10" destOrd="0" presId="urn:microsoft.com/office/officeart/2005/8/layout/process5"/>
    <dgm:cxn modelId="{1B62A426-FC74-48D1-974E-8C052D49858D}" type="presParOf" srcId="{1511DEAF-F284-4306-8172-4AE18D6E6155}" destId="{42833742-69DD-48DD-AD62-01CA8E1BE8CF}" srcOrd="11" destOrd="0" presId="urn:microsoft.com/office/officeart/2005/8/layout/process5"/>
    <dgm:cxn modelId="{49BE8107-BAE6-437F-8768-0CADE6059087}" type="presParOf" srcId="{42833742-69DD-48DD-AD62-01CA8E1BE8CF}" destId="{1848CE9D-9360-4030-8F37-F8F68C36AC3E}" srcOrd="0" destOrd="0" presId="urn:microsoft.com/office/officeart/2005/8/layout/process5"/>
    <dgm:cxn modelId="{5D4293D1-BDB9-4755-AB5D-EC1FC24E8CBE}" type="presParOf" srcId="{1511DEAF-F284-4306-8172-4AE18D6E6155}" destId="{7C3BB964-C6C3-4145-AF9F-3BBFACA0EF30}" srcOrd="12" destOrd="0" presId="urn:microsoft.com/office/officeart/2005/8/layout/process5"/>
    <dgm:cxn modelId="{C8EABF2D-2740-46C9-BC79-60DD166864C3}" type="presParOf" srcId="{1511DEAF-F284-4306-8172-4AE18D6E6155}" destId="{D94C84EA-F926-4E0C-B971-0F06594F1832}" srcOrd="13" destOrd="0" presId="urn:microsoft.com/office/officeart/2005/8/layout/process5"/>
    <dgm:cxn modelId="{6BC33250-DCA5-47B7-BAC9-8B4C9DCCDC4E}" type="presParOf" srcId="{D94C84EA-F926-4E0C-B971-0F06594F1832}" destId="{B3D65355-74F5-4A4C-B810-3CEAAA6B5407}" srcOrd="0" destOrd="0" presId="urn:microsoft.com/office/officeart/2005/8/layout/process5"/>
    <dgm:cxn modelId="{92B7D06D-EE64-4D2A-BFF4-4465AA23B3AF}" type="presParOf" srcId="{1511DEAF-F284-4306-8172-4AE18D6E6155}" destId="{C1600F30-3F82-43E2-A413-CBA0C94C2FB9}" srcOrd="14" destOrd="0" presId="urn:microsoft.com/office/officeart/2005/8/layout/process5"/>
    <dgm:cxn modelId="{3D3DDD0D-63BE-4630-9678-28C82992DF8F}" type="presParOf" srcId="{1511DEAF-F284-4306-8172-4AE18D6E6155}" destId="{F1740862-5359-44F5-A99D-5504F39A914D}" srcOrd="15" destOrd="0" presId="urn:microsoft.com/office/officeart/2005/8/layout/process5"/>
    <dgm:cxn modelId="{223F9B9F-8885-498B-9F11-F0A1499FA0AF}" type="presParOf" srcId="{F1740862-5359-44F5-A99D-5504F39A914D}" destId="{E48F6267-A823-4C38-9716-5D27020BAC00}" srcOrd="0" destOrd="0" presId="urn:microsoft.com/office/officeart/2005/8/layout/process5"/>
    <dgm:cxn modelId="{1EE55330-B956-4EF4-A2BF-5A3A2B4E33B7}" type="presParOf" srcId="{1511DEAF-F284-4306-8172-4AE18D6E6155}" destId="{6387F3D3-5C9C-4D6B-9024-C1B457CDA5FB}" srcOrd="16" destOrd="0" presId="urn:microsoft.com/office/officeart/2005/8/layout/process5"/>
  </dgm:cxnLst>
  <dgm:bg/>
  <dgm:whole/>
  <dgm:extLst>
    <a:ext uri="http://schemas.microsoft.com/office/drawing/2008/diagram">
      <dsp:dataModelExt xmlns:dsp="http://schemas.microsoft.com/office/drawing/2008/diagram" xmlns="" relId="rId87"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D468867-DC74-4964-A449-9EAE860DB546}" type="doc">
      <dgm:prSet loTypeId="urn:microsoft.com/office/officeart/2008/layout/NameandTitleOrganizationalChart" loCatId="hierarchy" qsTypeId="urn:microsoft.com/office/officeart/2005/8/quickstyle/simple1" qsCatId="simple" csTypeId="urn:microsoft.com/office/officeart/2005/8/colors/accent1_2" csCatId="accent1" phldr="1"/>
      <dgm:spPr/>
      <dgm:t>
        <a:bodyPr/>
        <a:lstStyle/>
        <a:p>
          <a:endParaRPr lang="pl-PL"/>
        </a:p>
      </dgm:t>
    </dgm:pt>
    <dgm:pt modelId="{974F27AE-C8F4-4BBA-962C-33950AE9E56B}">
      <dgm:prSet phldrT="[Tekst]"/>
      <dgm:spPr/>
      <dgm:t>
        <a:bodyPr/>
        <a:lstStyle/>
        <a:p>
          <a:r>
            <a:rPr lang="pl-PL"/>
            <a:t>Zamawiający</a:t>
          </a:r>
        </a:p>
      </dgm:t>
    </dgm:pt>
    <dgm:pt modelId="{7281C042-0351-449D-B41A-29F5B6E24FB1}" type="parTrans" cxnId="{2C6B00AD-27C5-4283-ABCC-FCB1690903BF}">
      <dgm:prSet/>
      <dgm:spPr/>
      <dgm:t>
        <a:bodyPr/>
        <a:lstStyle/>
        <a:p>
          <a:endParaRPr lang="pl-PL"/>
        </a:p>
      </dgm:t>
    </dgm:pt>
    <dgm:pt modelId="{D466E08E-7E75-4927-90A0-7B1F29B74E0E}" type="sibTrans" cxnId="{2C6B00AD-27C5-4283-ABCC-FCB1690903BF}">
      <dgm:prSet/>
      <dgm:spPr/>
      <dgm:t>
        <a:bodyPr/>
        <a:lstStyle/>
        <a:p>
          <a:pPr algn="ctr"/>
          <a:r>
            <a:rPr lang="pl-PL"/>
            <a:t>Koordynacja przygotowania PPNiP;</a:t>
          </a:r>
        </a:p>
      </dgm:t>
    </dgm:pt>
    <dgm:pt modelId="{B4D0640F-1337-44BB-831B-34E00CF45701}">
      <dgm:prSet phldrT="[Tekst]"/>
      <dgm:spPr/>
      <dgm:t>
        <a:bodyPr/>
        <a:lstStyle/>
        <a:p>
          <a:r>
            <a:rPr lang="pl-PL"/>
            <a:t>Konsultant PPNiP</a:t>
          </a:r>
        </a:p>
      </dgm:t>
    </dgm:pt>
    <dgm:pt modelId="{38095939-B098-49A2-8178-EE1A9D5B9BEA}" type="parTrans" cxnId="{F7854D1C-5A66-4FCB-8D22-1396D4B8AE66}">
      <dgm:prSet/>
      <dgm:spPr/>
      <dgm:t>
        <a:bodyPr/>
        <a:lstStyle/>
        <a:p>
          <a:endParaRPr lang="pl-PL"/>
        </a:p>
      </dgm:t>
    </dgm:pt>
    <dgm:pt modelId="{E98464D8-97BF-47C0-8963-55F2E835F4C1}" type="sibTrans" cxnId="{F7854D1C-5A66-4FCB-8D22-1396D4B8AE66}">
      <dgm:prSet/>
      <dgm:spPr/>
      <dgm:t>
        <a:bodyPr/>
        <a:lstStyle/>
        <a:p>
          <a:r>
            <a:rPr lang="pl-PL"/>
            <a:t>Przygotowanie draftu PPNiP; zaangażowanie społeczeństwa</a:t>
          </a:r>
        </a:p>
      </dgm:t>
    </dgm:pt>
    <dgm:pt modelId="{478AD6A1-A1BD-4828-89E2-795FA132753F}">
      <dgm:prSet phldrT="[Tekst]"/>
      <dgm:spPr/>
      <dgm:t>
        <a:bodyPr/>
        <a:lstStyle/>
        <a:p>
          <a:r>
            <a:rPr lang="pl-PL"/>
            <a:t>Projektant </a:t>
          </a:r>
        </a:p>
      </dgm:t>
    </dgm:pt>
    <dgm:pt modelId="{CEF3868D-930A-4CC0-A7C3-59124EDAB01C}" type="parTrans" cxnId="{FF1896F0-DD25-4A75-99A7-FB64CD43FC3A}">
      <dgm:prSet/>
      <dgm:spPr/>
      <dgm:t>
        <a:bodyPr/>
        <a:lstStyle/>
        <a:p>
          <a:endParaRPr lang="pl-PL"/>
        </a:p>
      </dgm:t>
    </dgm:pt>
    <dgm:pt modelId="{549CC407-B42A-4A96-8580-4A296EFA9CDD}" type="sibTrans" cxnId="{FF1896F0-DD25-4A75-99A7-FB64CD43FC3A}">
      <dgm:prSet custT="1"/>
      <dgm:spPr/>
      <dgm:t>
        <a:bodyPr/>
        <a:lstStyle/>
        <a:p>
          <a:pPr algn="ctr"/>
          <a:r>
            <a:rPr lang="pl-PL" sz="800"/>
            <a:t>Przygotowanie projektu budowlanego i uzyskanie decyzji inwestycyjnych</a:t>
          </a:r>
        </a:p>
      </dgm:t>
    </dgm:pt>
    <dgm:pt modelId="{2F35F3E5-8481-4807-B86E-37E93B2C5D94}">
      <dgm:prSet/>
      <dgm:spPr/>
      <dgm:t>
        <a:bodyPr/>
        <a:lstStyle/>
        <a:p>
          <a:r>
            <a:rPr lang="pl-PL"/>
            <a:t>Zespół socjologiczny</a:t>
          </a:r>
        </a:p>
      </dgm:t>
    </dgm:pt>
    <dgm:pt modelId="{FE681D77-4B0C-4A1E-9250-B1F2EECD6B49}" type="parTrans" cxnId="{C9BAD289-10B5-4C82-9A8D-D32FEAFC380F}">
      <dgm:prSet/>
      <dgm:spPr/>
      <dgm:t>
        <a:bodyPr/>
        <a:lstStyle/>
        <a:p>
          <a:endParaRPr lang="pl-PL"/>
        </a:p>
      </dgm:t>
    </dgm:pt>
    <dgm:pt modelId="{09D5F03C-3B97-42F5-9865-A76A203F0059}" type="sibTrans" cxnId="{C9BAD289-10B5-4C82-9A8D-D32FEAFC380F}">
      <dgm:prSet/>
      <dgm:spPr/>
      <dgm:t>
        <a:bodyPr/>
        <a:lstStyle/>
        <a:p>
          <a:pPr algn="ctr"/>
          <a:r>
            <a:rPr lang="pl-PL"/>
            <a:t>Przygotowanie studium socjoekonomicznego</a:t>
          </a:r>
        </a:p>
      </dgm:t>
    </dgm:pt>
    <dgm:pt modelId="{F1A1CD19-02D5-4F80-9F2A-2327EEC5864A}">
      <dgm:prSet/>
      <dgm:spPr/>
      <dgm:t>
        <a:bodyPr/>
        <a:lstStyle/>
        <a:p>
          <a:r>
            <a:rPr lang="pl-PL"/>
            <a:t>Zespół prawno-ekonomiczny</a:t>
          </a:r>
        </a:p>
      </dgm:t>
    </dgm:pt>
    <dgm:pt modelId="{62A6044B-24F4-465E-BBC9-D42CA5D78B30}" type="parTrans" cxnId="{D2F7857E-941B-41BE-BBDE-3B005D3D80AE}">
      <dgm:prSet/>
      <dgm:spPr/>
      <dgm:t>
        <a:bodyPr/>
        <a:lstStyle/>
        <a:p>
          <a:endParaRPr lang="pl-PL"/>
        </a:p>
      </dgm:t>
    </dgm:pt>
    <dgm:pt modelId="{3FE7705D-5565-4591-AC70-04A5362D54CC}" type="sibTrans" cxnId="{D2F7857E-941B-41BE-BBDE-3B005D3D80AE}">
      <dgm:prSet/>
      <dgm:spPr/>
      <dgm:t>
        <a:bodyPr/>
        <a:lstStyle/>
        <a:p>
          <a:pPr algn="ctr"/>
          <a:r>
            <a:rPr lang="pl-PL"/>
            <a:t>Analizy prawne i ekonomiczne </a:t>
          </a:r>
        </a:p>
      </dgm:t>
    </dgm:pt>
    <dgm:pt modelId="{581DFB3B-C049-43D8-B818-6DBF193B80F4}">
      <dgm:prSet/>
      <dgm:spPr/>
      <dgm:t>
        <a:bodyPr/>
        <a:lstStyle/>
        <a:p>
          <a:r>
            <a:rPr lang="pl-PL"/>
            <a:t>Zespół techniczny</a:t>
          </a:r>
        </a:p>
      </dgm:t>
    </dgm:pt>
    <dgm:pt modelId="{14F12375-1BDB-4ACB-B5DE-5A383C8F9A36}" type="parTrans" cxnId="{51D5781E-2ABC-4AA7-9E34-6D9AA1F6F344}">
      <dgm:prSet/>
      <dgm:spPr/>
      <dgm:t>
        <a:bodyPr/>
        <a:lstStyle/>
        <a:p>
          <a:endParaRPr lang="pl-PL"/>
        </a:p>
      </dgm:t>
    </dgm:pt>
    <dgm:pt modelId="{9C6EFDB8-C0EE-413C-9022-4C9DE557AB8C}" type="sibTrans" cxnId="{51D5781E-2ABC-4AA7-9E34-6D9AA1F6F344}">
      <dgm:prSet/>
      <dgm:spPr/>
      <dgm:t>
        <a:bodyPr/>
        <a:lstStyle/>
        <a:p>
          <a:pPr algn="ctr"/>
          <a:r>
            <a:rPr lang="pl-PL"/>
            <a:t>Analiza kwestii technicznych; propozycje rozwiązań</a:t>
          </a:r>
        </a:p>
      </dgm:t>
    </dgm:pt>
    <dgm:pt modelId="{5F31317C-BBD2-4118-BBE9-5116C82C4C56}" type="pres">
      <dgm:prSet presAssocID="{ED468867-DC74-4964-A449-9EAE860DB546}" presName="hierChild1" presStyleCnt="0">
        <dgm:presLayoutVars>
          <dgm:orgChart val="1"/>
          <dgm:chPref val="1"/>
          <dgm:dir/>
          <dgm:animOne val="branch"/>
          <dgm:animLvl val="lvl"/>
          <dgm:resizeHandles/>
        </dgm:presLayoutVars>
      </dgm:prSet>
      <dgm:spPr/>
      <dgm:t>
        <a:bodyPr/>
        <a:lstStyle/>
        <a:p>
          <a:endParaRPr lang="pl-PL"/>
        </a:p>
      </dgm:t>
    </dgm:pt>
    <dgm:pt modelId="{907710DD-581F-4456-B398-C78003336ED2}" type="pres">
      <dgm:prSet presAssocID="{974F27AE-C8F4-4BBA-962C-33950AE9E56B}" presName="hierRoot1" presStyleCnt="0">
        <dgm:presLayoutVars>
          <dgm:hierBranch val="init"/>
        </dgm:presLayoutVars>
      </dgm:prSet>
      <dgm:spPr/>
    </dgm:pt>
    <dgm:pt modelId="{B337A2A1-E949-4702-B845-BC578A60AB28}" type="pres">
      <dgm:prSet presAssocID="{974F27AE-C8F4-4BBA-962C-33950AE9E56B}" presName="rootComposite1" presStyleCnt="0"/>
      <dgm:spPr/>
    </dgm:pt>
    <dgm:pt modelId="{2FDBC718-4F2E-4A1F-9BF5-EA656EAC17D0}" type="pres">
      <dgm:prSet presAssocID="{974F27AE-C8F4-4BBA-962C-33950AE9E56B}" presName="rootText1" presStyleLbl="node0" presStyleIdx="0" presStyleCnt="1">
        <dgm:presLayoutVars>
          <dgm:chMax/>
          <dgm:chPref val="3"/>
        </dgm:presLayoutVars>
      </dgm:prSet>
      <dgm:spPr/>
      <dgm:t>
        <a:bodyPr/>
        <a:lstStyle/>
        <a:p>
          <a:endParaRPr lang="pl-PL"/>
        </a:p>
      </dgm:t>
    </dgm:pt>
    <dgm:pt modelId="{63D4BDE1-3F8F-4301-977F-7AF2D7C0216C}" type="pres">
      <dgm:prSet presAssocID="{974F27AE-C8F4-4BBA-962C-33950AE9E56B}" presName="titleText1" presStyleLbl="fgAcc0" presStyleIdx="0" presStyleCnt="1">
        <dgm:presLayoutVars>
          <dgm:chMax val="0"/>
          <dgm:chPref val="0"/>
        </dgm:presLayoutVars>
      </dgm:prSet>
      <dgm:spPr/>
      <dgm:t>
        <a:bodyPr/>
        <a:lstStyle/>
        <a:p>
          <a:endParaRPr lang="pl-PL"/>
        </a:p>
      </dgm:t>
    </dgm:pt>
    <dgm:pt modelId="{812C9601-5873-4055-AB3C-58C59178363C}" type="pres">
      <dgm:prSet presAssocID="{974F27AE-C8F4-4BBA-962C-33950AE9E56B}" presName="rootConnector1" presStyleLbl="node1" presStyleIdx="0" presStyleCnt="5"/>
      <dgm:spPr/>
      <dgm:t>
        <a:bodyPr/>
        <a:lstStyle/>
        <a:p>
          <a:endParaRPr lang="pl-PL"/>
        </a:p>
      </dgm:t>
    </dgm:pt>
    <dgm:pt modelId="{B46AB170-A5A9-458D-BB03-36429860AC46}" type="pres">
      <dgm:prSet presAssocID="{974F27AE-C8F4-4BBA-962C-33950AE9E56B}" presName="hierChild2" presStyleCnt="0"/>
      <dgm:spPr/>
    </dgm:pt>
    <dgm:pt modelId="{DD3CB422-6ADE-45E5-A655-8F332072F931}" type="pres">
      <dgm:prSet presAssocID="{38095939-B098-49A2-8178-EE1A9D5B9BEA}" presName="Name37" presStyleLbl="parChTrans1D2" presStyleIdx="0" presStyleCnt="2"/>
      <dgm:spPr/>
      <dgm:t>
        <a:bodyPr/>
        <a:lstStyle/>
        <a:p>
          <a:endParaRPr lang="pl-PL"/>
        </a:p>
      </dgm:t>
    </dgm:pt>
    <dgm:pt modelId="{A876FC9D-E2A6-4CDB-8E45-94E1B0A83FDA}" type="pres">
      <dgm:prSet presAssocID="{B4D0640F-1337-44BB-831B-34E00CF45701}" presName="hierRoot2" presStyleCnt="0">
        <dgm:presLayoutVars>
          <dgm:hierBranch val="init"/>
        </dgm:presLayoutVars>
      </dgm:prSet>
      <dgm:spPr/>
    </dgm:pt>
    <dgm:pt modelId="{5FD6961B-9697-405E-97BA-5675B76B9FD8}" type="pres">
      <dgm:prSet presAssocID="{B4D0640F-1337-44BB-831B-34E00CF45701}" presName="rootComposite" presStyleCnt="0"/>
      <dgm:spPr/>
    </dgm:pt>
    <dgm:pt modelId="{7C96E827-FEDC-4B4A-B5D0-50D7281004CD}" type="pres">
      <dgm:prSet presAssocID="{B4D0640F-1337-44BB-831B-34E00CF45701}" presName="rootText" presStyleLbl="node1" presStyleIdx="0" presStyleCnt="5">
        <dgm:presLayoutVars>
          <dgm:chMax/>
          <dgm:chPref val="3"/>
        </dgm:presLayoutVars>
      </dgm:prSet>
      <dgm:spPr/>
      <dgm:t>
        <a:bodyPr/>
        <a:lstStyle/>
        <a:p>
          <a:endParaRPr lang="pl-PL"/>
        </a:p>
      </dgm:t>
    </dgm:pt>
    <dgm:pt modelId="{2D65CBF3-7ABB-4D1D-8D58-7263697B77AC}" type="pres">
      <dgm:prSet presAssocID="{B4D0640F-1337-44BB-831B-34E00CF45701}" presName="titleText2" presStyleLbl="fgAcc1" presStyleIdx="0" presStyleCnt="5">
        <dgm:presLayoutVars>
          <dgm:chMax val="0"/>
          <dgm:chPref val="0"/>
        </dgm:presLayoutVars>
      </dgm:prSet>
      <dgm:spPr/>
      <dgm:t>
        <a:bodyPr/>
        <a:lstStyle/>
        <a:p>
          <a:endParaRPr lang="pl-PL"/>
        </a:p>
      </dgm:t>
    </dgm:pt>
    <dgm:pt modelId="{2B9B5C34-0C8F-46E3-95D3-0ED483AA0B58}" type="pres">
      <dgm:prSet presAssocID="{B4D0640F-1337-44BB-831B-34E00CF45701}" presName="rootConnector" presStyleLbl="node2" presStyleIdx="0" presStyleCnt="0"/>
      <dgm:spPr/>
      <dgm:t>
        <a:bodyPr/>
        <a:lstStyle/>
        <a:p>
          <a:endParaRPr lang="pl-PL"/>
        </a:p>
      </dgm:t>
    </dgm:pt>
    <dgm:pt modelId="{A1A785AF-328C-4B41-AA52-6061560C1C46}" type="pres">
      <dgm:prSet presAssocID="{B4D0640F-1337-44BB-831B-34E00CF45701}" presName="hierChild4" presStyleCnt="0"/>
      <dgm:spPr/>
    </dgm:pt>
    <dgm:pt modelId="{8D241ADB-3B39-47A9-AC0F-4F0AC888DDB6}" type="pres">
      <dgm:prSet presAssocID="{FE681D77-4B0C-4A1E-9250-B1F2EECD6B49}" presName="Name37" presStyleLbl="parChTrans1D3" presStyleIdx="0" presStyleCnt="3"/>
      <dgm:spPr/>
      <dgm:t>
        <a:bodyPr/>
        <a:lstStyle/>
        <a:p>
          <a:endParaRPr lang="pl-PL"/>
        </a:p>
      </dgm:t>
    </dgm:pt>
    <dgm:pt modelId="{96318F78-FAA6-47A5-83F6-C2987709C3FB}" type="pres">
      <dgm:prSet presAssocID="{2F35F3E5-8481-4807-B86E-37E93B2C5D94}" presName="hierRoot2" presStyleCnt="0">
        <dgm:presLayoutVars>
          <dgm:hierBranch val="init"/>
        </dgm:presLayoutVars>
      </dgm:prSet>
      <dgm:spPr/>
    </dgm:pt>
    <dgm:pt modelId="{AB6726AA-D7DC-4AF4-9BEC-DA56640217A4}" type="pres">
      <dgm:prSet presAssocID="{2F35F3E5-8481-4807-B86E-37E93B2C5D94}" presName="rootComposite" presStyleCnt="0"/>
      <dgm:spPr/>
    </dgm:pt>
    <dgm:pt modelId="{EF086816-B1A2-4A6A-AAA5-BD6E02E4E7A5}" type="pres">
      <dgm:prSet presAssocID="{2F35F3E5-8481-4807-B86E-37E93B2C5D94}" presName="rootText" presStyleLbl="node1" presStyleIdx="1" presStyleCnt="5">
        <dgm:presLayoutVars>
          <dgm:chMax/>
          <dgm:chPref val="3"/>
        </dgm:presLayoutVars>
      </dgm:prSet>
      <dgm:spPr/>
      <dgm:t>
        <a:bodyPr/>
        <a:lstStyle/>
        <a:p>
          <a:endParaRPr lang="pl-PL"/>
        </a:p>
      </dgm:t>
    </dgm:pt>
    <dgm:pt modelId="{1ED862C5-3028-49EA-B55D-30602497A78C}" type="pres">
      <dgm:prSet presAssocID="{2F35F3E5-8481-4807-B86E-37E93B2C5D94}" presName="titleText2" presStyleLbl="fgAcc1" presStyleIdx="1" presStyleCnt="5">
        <dgm:presLayoutVars>
          <dgm:chMax val="0"/>
          <dgm:chPref val="0"/>
        </dgm:presLayoutVars>
      </dgm:prSet>
      <dgm:spPr/>
      <dgm:t>
        <a:bodyPr/>
        <a:lstStyle/>
        <a:p>
          <a:endParaRPr lang="pl-PL"/>
        </a:p>
      </dgm:t>
    </dgm:pt>
    <dgm:pt modelId="{9DDE9096-7ADC-4F50-8A58-6CE1DF4DA5E2}" type="pres">
      <dgm:prSet presAssocID="{2F35F3E5-8481-4807-B86E-37E93B2C5D94}" presName="rootConnector" presStyleLbl="node3" presStyleIdx="0" presStyleCnt="0"/>
      <dgm:spPr/>
      <dgm:t>
        <a:bodyPr/>
        <a:lstStyle/>
        <a:p>
          <a:endParaRPr lang="pl-PL"/>
        </a:p>
      </dgm:t>
    </dgm:pt>
    <dgm:pt modelId="{BE98B622-2708-4FCE-BFA5-20459B331C57}" type="pres">
      <dgm:prSet presAssocID="{2F35F3E5-8481-4807-B86E-37E93B2C5D94}" presName="hierChild4" presStyleCnt="0"/>
      <dgm:spPr/>
    </dgm:pt>
    <dgm:pt modelId="{B7B38759-2CE5-4A65-BBA1-B63E2972543F}" type="pres">
      <dgm:prSet presAssocID="{2F35F3E5-8481-4807-B86E-37E93B2C5D94}" presName="hierChild5" presStyleCnt="0"/>
      <dgm:spPr/>
    </dgm:pt>
    <dgm:pt modelId="{455BF0A0-D291-4182-BC07-0A2F640F68D5}" type="pres">
      <dgm:prSet presAssocID="{62A6044B-24F4-465E-BBC9-D42CA5D78B30}" presName="Name37" presStyleLbl="parChTrans1D3" presStyleIdx="1" presStyleCnt="3"/>
      <dgm:spPr/>
      <dgm:t>
        <a:bodyPr/>
        <a:lstStyle/>
        <a:p>
          <a:endParaRPr lang="pl-PL"/>
        </a:p>
      </dgm:t>
    </dgm:pt>
    <dgm:pt modelId="{13646836-1EF5-41D6-A92B-A9FDA00BA218}" type="pres">
      <dgm:prSet presAssocID="{F1A1CD19-02D5-4F80-9F2A-2327EEC5864A}" presName="hierRoot2" presStyleCnt="0">
        <dgm:presLayoutVars>
          <dgm:hierBranch val="init"/>
        </dgm:presLayoutVars>
      </dgm:prSet>
      <dgm:spPr/>
    </dgm:pt>
    <dgm:pt modelId="{A6178C2E-C15F-49A5-BF24-4373F975CF1F}" type="pres">
      <dgm:prSet presAssocID="{F1A1CD19-02D5-4F80-9F2A-2327EEC5864A}" presName="rootComposite" presStyleCnt="0"/>
      <dgm:spPr/>
    </dgm:pt>
    <dgm:pt modelId="{D9C64412-1EA1-41AE-A02E-C9FC8E315488}" type="pres">
      <dgm:prSet presAssocID="{F1A1CD19-02D5-4F80-9F2A-2327EEC5864A}" presName="rootText" presStyleLbl="node1" presStyleIdx="2" presStyleCnt="5">
        <dgm:presLayoutVars>
          <dgm:chMax/>
          <dgm:chPref val="3"/>
        </dgm:presLayoutVars>
      </dgm:prSet>
      <dgm:spPr/>
      <dgm:t>
        <a:bodyPr/>
        <a:lstStyle/>
        <a:p>
          <a:endParaRPr lang="pl-PL"/>
        </a:p>
      </dgm:t>
    </dgm:pt>
    <dgm:pt modelId="{44405737-A3D5-4100-BE67-B71E245759F1}" type="pres">
      <dgm:prSet presAssocID="{F1A1CD19-02D5-4F80-9F2A-2327EEC5864A}" presName="titleText2" presStyleLbl="fgAcc1" presStyleIdx="2" presStyleCnt="5">
        <dgm:presLayoutVars>
          <dgm:chMax val="0"/>
          <dgm:chPref val="0"/>
        </dgm:presLayoutVars>
      </dgm:prSet>
      <dgm:spPr/>
      <dgm:t>
        <a:bodyPr/>
        <a:lstStyle/>
        <a:p>
          <a:endParaRPr lang="pl-PL"/>
        </a:p>
      </dgm:t>
    </dgm:pt>
    <dgm:pt modelId="{642943C6-CF09-4C65-9385-7CD60888E29C}" type="pres">
      <dgm:prSet presAssocID="{F1A1CD19-02D5-4F80-9F2A-2327EEC5864A}" presName="rootConnector" presStyleLbl="node3" presStyleIdx="0" presStyleCnt="0"/>
      <dgm:spPr/>
      <dgm:t>
        <a:bodyPr/>
        <a:lstStyle/>
        <a:p>
          <a:endParaRPr lang="pl-PL"/>
        </a:p>
      </dgm:t>
    </dgm:pt>
    <dgm:pt modelId="{5752FF19-4E59-4CF6-B1D3-5F89A2850AC2}" type="pres">
      <dgm:prSet presAssocID="{F1A1CD19-02D5-4F80-9F2A-2327EEC5864A}" presName="hierChild4" presStyleCnt="0"/>
      <dgm:spPr/>
    </dgm:pt>
    <dgm:pt modelId="{F01813DE-B80D-4F75-A9E3-A367D096CD3B}" type="pres">
      <dgm:prSet presAssocID="{F1A1CD19-02D5-4F80-9F2A-2327EEC5864A}" presName="hierChild5" presStyleCnt="0"/>
      <dgm:spPr/>
    </dgm:pt>
    <dgm:pt modelId="{DF044878-7D2E-46E1-8CC7-575691345AE2}" type="pres">
      <dgm:prSet presAssocID="{14F12375-1BDB-4ACB-B5DE-5A383C8F9A36}" presName="Name37" presStyleLbl="parChTrans1D3" presStyleIdx="2" presStyleCnt="3"/>
      <dgm:spPr/>
      <dgm:t>
        <a:bodyPr/>
        <a:lstStyle/>
        <a:p>
          <a:endParaRPr lang="pl-PL"/>
        </a:p>
      </dgm:t>
    </dgm:pt>
    <dgm:pt modelId="{CA9588AE-7D89-46AB-A1A8-79DAEE8D3E31}" type="pres">
      <dgm:prSet presAssocID="{581DFB3B-C049-43D8-B818-6DBF193B80F4}" presName="hierRoot2" presStyleCnt="0">
        <dgm:presLayoutVars>
          <dgm:hierBranch val="init"/>
        </dgm:presLayoutVars>
      </dgm:prSet>
      <dgm:spPr/>
    </dgm:pt>
    <dgm:pt modelId="{C0C54E9E-5E45-47BD-B790-07CB877159B0}" type="pres">
      <dgm:prSet presAssocID="{581DFB3B-C049-43D8-B818-6DBF193B80F4}" presName="rootComposite" presStyleCnt="0"/>
      <dgm:spPr/>
    </dgm:pt>
    <dgm:pt modelId="{6219BDA9-D998-416E-B2F5-E8E4F6B9203E}" type="pres">
      <dgm:prSet presAssocID="{581DFB3B-C049-43D8-B818-6DBF193B80F4}" presName="rootText" presStyleLbl="node1" presStyleIdx="3" presStyleCnt="5">
        <dgm:presLayoutVars>
          <dgm:chMax/>
          <dgm:chPref val="3"/>
        </dgm:presLayoutVars>
      </dgm:prSet>
      <dgm:spPr/>
      <dgm:t>
        <a:bodyPr/>
        <a:lstStyle/>
        <a:p>
          <a:endParaRPr lang="pl-PL"/>
        </a:p>
      </dgm:t>
    </dgm:pt>
    <dgm:pt modelId="{0E9BDAF7-EA14-42BF-92B8-91003E2233D4}" type="pres">
      <dgm:prSet presAssocID="{581DFB3B-C049-43D8-B818-6DBF193B80F4}" presName="titleText2" presStyleLbl="fgAcc1" presStyleIdx="3" presStyleCnt="5">
        <dgm:presLayoutVars>
          <dgm:chMax val="0"/>
          <dgm:chPref val="0"/>
        </dgm:presLayoutVars>
      </dgm:prSet>
      <dgm:spPr/>
      <dgm:t>
        <a:bodyPr/>
        <a:lstStyle/>
        <a:p>
          <a:endParaRPr lang="pl-PL"/>
        </a:p>
      </dgm:t>
    </dgm:pt>
    <dgm:pt modelId="{FFE33290-E6AD-438E-821E-30C26F859D74}" type="pres">
      <dgm:prSet presAssocID="{581DFB3B-C049-43D8-B818-6DBF193B80F4}" presName="rootConnector" presStyleLbl="node3" presStyleIdx="0" presStyleCnt="0"/>
      <dgm:spPr/>
      <dgm:t>
        <a:bodyPr/>
        <a:lstStyle/>
        <a:p>
          <a:endParaRPr lang="pl-PL"/>
        </a:p>
      </dgm:t>
    </dgm:pt>
    <dgm:pt modelId="{7533DDB8-EAF8-4560-963A-CF6E9CD30BD2}" type="pres">
      <dgm:prSet presAssocID="{581DFB3B-C049-43D8-B818-6DBF193B80F4}" presName="hierChild4" presStyleCnt="0"/>
      <dgm:spPr/>
    </dgm:pt>
    <dgm:pt modelId="{082611C8-ACDD-4963-8CB8-4AB43726CAED}" type="pres">
      <dgm:prSet presAssocID="{581DFB3B-C049-43D8-B818-6DBF193B80F4}" presName="hierChild5" presStyleCnt="0"/>
      <dgm:spPr/>
    </dgm:pt>
    <dgm:pt modelId="{FC709C05-71AD-42B7-8E11-9DFABDA391D7}" type="pres">
      <dgm:prSet presAssocID="{B4D0640F-1337-44BB-831B-34E00CF45701}" presName="hierChild5" presStyleCnt="0"/>
      <dgm:spPr/>
    </dgm:pt>
    <dgm:pt modelId="{716D741F-0418-49E2-AEDF-DE4C501B3FBA}" type="pres">
      <dgm:prSet presAssocID="{CEF3868D-930A-4CC0-A7C3-59124EDAB01C}" presName="Name37" presStyleLbl="parChTrans1D2" presStyleIdx="1" presStyleCnt="2"/>
      <dgm:spPr/>
      <dgm:t>
        <a:bodyPr/>
        <a:lstStyle/>
        <a:p>
          <a:endParaRPr lang="pl-PL"/>
        </a:p>
      </dgm:t>
    </dgm:pt>
    <dgm:pt modelId="{6A5AB2FC-7D5F-4AC9-8C22-D8B0F1D3FC37}" type="pres">
      <dgm:prSet presAssocID="{478AD6A1-A1BD-4828-89E2-795FA132753F}" presName="hierRoot2" presStyleCnt="0">
        <dgm:presLayoutVars>
          <dgm:hierBranch val="init"/>
        </dgm:presLayoutVars>
      </dgm:prSet>
      <dgm:spPr/>
    </dgm:pt>
    <dgm:pt modelId="{498F5CF7-EBA3-4304-B09E-12147D279C0E}" type="pres">
      <dgm:prSet presAssocID="{478AD6A1-A1BD-4828-89E2-795FA132753F}" presName="rootComposite" presStyleCnt="0"/>
      <dgm:spPr/>
    </dgm:pt>
    <dgm:pt modelId="{E4B8F4EA-7BB0-4F0F-957F-048A705FB7F1}" type="pres">
      <dgm:prSet presAssocID="{478AD6A1-A1BD-4828-89E2-795FA132753F}" presName="rootText" presStyleLbl="node1" presStyleIdx="4" presStyleCnt="5">
        <dgm:presLayoutVars>
          <dgm:chMax/>
          <dgm:chPref val="3"/>
        </dgm:presLayoutVars>
      </dgm:prSet>
      <dgm:spPr/>
      <dgm:t>
        <a:bodyPr/>
        <a:lstStyle/>
        <a:p>
          <a:endParaRPr lang="pl-PL"/>
        </a:p>
      </dgm:t>
    </dgm:pt>
    <dgm:pt modelId="{7C006425-4939-450C-BA67-B7AD3DEF99CA}" type="pres">
      <dgm:prSet presAssocID="{478AD6A1-A1BD-4828-89E2-795FA132753F}" presName="titleText2" presStyleLbl="fgAcc1" presStyleIdx="4" presStyleCnt="5" custScaleY="140631">
        <dgm:presLayoutVars>
          <dgm:chMax val="0"/>
          <dgm:chPref val="0"/>
        </dgm:presLayoutVars>
      </dgm:prSet>
      <dgm:spPr/>
      <dgm:t>
        <a:bodyPr/>
        <a:lstStyle/>
        <a:p>
          <a:endParaRPr lang="pl-PL"/>
        </a:p>
      </dgm:t>
    </dgm:pt>
    <dgm:pt modelId="{C7BEF79A-14C3-47F9-886E-869A612AF2BD}" type="pres">
      <dgm:prSet presAssocID="{478AD6A1-A1BD-4828-89E2-795FA132753F}" presName="rootConnector" presStyleLbl="node2" presStyleIdx="0" presStyleCnt="0"/>
      <dgm:spPr/>
      <dgm:t>
        <a:bodyPr/>
        <a:lstStyle/>
        <a:p>
          <a:endParaRPr lang="pl-PL"/>
        </a:p>
      </dgm:t>
    </dgm:pt>
    <dgm:pt modelId="{E5BA596A-D5D0-45D6-A756-059BA738FC63}" type="pres">
      <dgm:prSet presAssocID="{478AD6A1-A1BD-4828-89E2-795FA132753F}" presName="hierChild4" presStyleCnt="0"/>
      <dgm:spPr/>
    </dgm:pt>
    <dgm:pt modelId="{C761409D-8FA2-419B-A052-DBF366AE6DF1}" type="pres">
      <dgm:prSet presAssocID="{478AD6A1-A1BD-4828-89E2-795FA132753F}" presName="hierChild5" presStyleCnt="0"/>
      <dgm:spPr/>
    </dgm:pt>
    <dgm:pt modelId="{15085121-F573-4630-9A35-FF4E40661189}" type="pres">
      <dgm:prSet presAssocID="{974F27AE-C8F4-4BBA-962C-33950AE9E56B}" presName="hierChild3" presStyleCnt="0"/>
      <dgm:spPr/>
    </dgm:pt>
  </dgm:ptLst>
  <dgm:cxnLst>
    <dgm:cxn modelId="{805E1612-FAE3-4B80-9786-1B430F676E5B}" type="presOf" srcId="{2F35F3E5-8481-4807-B86E-37E93B2C5D94}" destId="{9DDE9096-7ADC-4F50-8A58-6CE1DF4DA5E2}" srcOrd="1" destOrd="0" presId="urn:microsoft.com/office/officeart/2008/layout/NameandTitleOrganizationalChart"/>
    <dgm:cxn modelId="{FAE934DA-923F-4FD5-BA6C-DABC32F1D67F}" type="presOf" srcId="{ED468867-DC74-4964-A449-9EAE860DB546}" destId="{5F31317C-BBD2-4118-BBE9-5116C82C4C56}" srcOrd="0" destOrd="0" presId="urn:microsoft.com/office/officeart/2008/layout/NameandTitleOrganizationalChart"/>
    <dgm:cxn modelId="{5D60E168-9D8A-4266-8F22-C1CE7675C6C4}" type="presOf" srcId="{F1A1CD19-02D5-4F80-9F2A-2327EEC5864A}" destId="{642943C6-CF09-4C65-9385-7CD60888E29C}" srcOrd="1" destOrd="0" presId="urn:microsoft.com/office/officeart/2008/layout/NameandTitleOrganizationalChart"/>
    <dgm:cxn modelId="{23E26222-7AAE-404A-8F32-15B177AE51A0}" type="presOf" srcId="{FE681D77-4B0C-4A1E-9250-B1F2EECD6B49}" destId="{8D241ADB-3B39-47A9-AC0F-4F0AC888DDB6}" srcOrd="0" destOrd="0" presId="urn:microsoft.com/office/officeart/2008/layout/NameandTitleOrganizationalChart"/>
    <dgm:cxn modelId="{F11A741D-4DE0-4987-8B27-F229ADDA8130}" type="presOf" srcId="{974F27AE-C8F4-4BBA-962C-33950AE9E56B}" destId="{812C9601-5873-4055-AB3C-58C59178363C}" srcOrd="1" destOrd="0" presId="urn:microsoft.com/office/officeart/2008/layout/NameandTitleOrganizationalChart"/>
    <dgm:cxn modelId="{D5BB6979-AFF3-4180-B901-A60907B041B3}" type="presOf" srcId="{09D5F03C-3B97-42F5-9865-A76A203F0059}" destId="{1ED862C5-3028-49EA-B55D-30602497A78C}" srcOrd="0" destOrd="0" presId="urn:microsoft.com/office/officeart/2008/layout/NameandTitleOrganizationalChart"/>
    <dgm:cxn modelId="{6F5214C3-F3F9-4893-A53A-E556F879E5C7}" type="presOf" srcId="{3FE7705D-5565-4591-AC70-04A5362D54CC}" destId="{44405737-A3D5-4100-BE67-B71E245759F1}" srcOrd="0" destOrd="0" presId="urn:microsoft.com/office/officeart/2008/layout/NameandTitleOrganizationalChart"/>
    <dgm:cxn modelId="{B2200C11-A155-4B1B-81D4-77BC2205EA22}" type="presOf" srcId="{B4D0640F-1337-44BB-831B-34E00CF45701}" destId="{2B9B5C34-0C8F-46E3-95D3-0ED483AA0B58}" srcOrd="1" destOrd="0" presId="urn:microsoft.com/office/officeart/2008/layout/NameandTitleOrganizationalChart"/>
    <dgm:cxn modelId="{D2F7857E-941B-41BE-BBDE-3B005D3D80AE}" srcId="{B4D0640F-1337-44BB-831B-34E00CF45701}" destId="{F1A1CD19-02D5-4F80-9F2A-2327EEC5864A}" srcOrd="1" destOrd="0" parTransId="{62A6044B-24F4-465E-BBC9-D42CA5D78B30}" sibTransId="{3FE7705D-5565-4591-AC70-04A5362D54CC}"/>
    <dgm:cxn modelId="{FF1896F0-DD25-4A75-99A7-FB64CD43FC3A}" srcId="{974F27AE-C8F4-4BBA-962C-33950AE9E56B}" destId="{478AD6A1-A1BD-4828-89E2-795FA132753F}" srcOrd="1" destOrd="0" parTransId="{CEF3868D-930A-4CC0-A7C3-59124EDAB01C}" sibTransId="{549CC407-B42A-4A96-8580-4A296EFA9CDD}"/>
    <dgm:cxn modelId="{D7789658-7028-4C86-9934-4F0AD8E1BFCC}" type="presOf" srcId="{478AD6A1-A1BD-4828-89E2-795FA132753F}" destId="{C7BEF79A-14C3-47F9-886E-869A612AF2BD}" srcOrd="1" destOrd="0" presId="urn:microsoft.com/office/officeart/2008/layout/NameandTitleOrganizationalChart"/>
    <dgm:cxn modelId="{359F4302-0A84-46C1-A417-E91AA4957E0B}" type="presOf" srcId="{B4D0640F-1337-44BB-831B-34E00CF45701}" destId="{7C96E827-FEDC-4B4A-B5D0-50D7281004CD}" srcOrd="0" destOrd="0" presId="urn:microsoft.com/office/officeart/2008/layout/NameandTitleOrganizationalChart"/>
    <dgm:cxn modelId="{5643A59C-457E-441D-AFF4-90CE558ED3ED}" type="presOf" srcId="{2F35F3E5-8481-4807-B86E-37E93B2C5D94}" destId="{EF086816-B1A2-4A6A-AAA5-BD6E02E4E7A5}" srcOrd="0" destOrd="0" presId="urn:microsoft.com/office/officeart/2008/layout/NameandTitleOrganizationalChart"/>
    <dgm:cxn modelId="{7501B6C9-0679-4480-83C3-ED5D2C8A58E7}" type="presOf" srcId="{549CC407-B42A-4A96-8580-4A296EFA9CDD}" destId="{7C006425-4939-450C-BA67-B7AD3DEF99CA}" srcOrd="0" destOrd="0" presId="urn:microsoft.com/office/officeart/2008/layout/NameandTitleOrganizationalChart"/>
    <dgm:cxn modelId="{2C6B00AD-27C5-4283-ABCC-FCB1690903BF}" srcId="{ED468867-DC74-4964-A449-9EAE860DB546}" destId="{974F27AE-C8F4-4BBA-962C-33950AE9E56B}" srcOrd="0" destOrd="0" parTransId="{7281C042-0351-449D-B41A-29F5B6E24FB1}" sibTransId="{D466E08E-7E75-4927-90A0-7B1F29B74E0E}"/>
    <dgm:cxn modelId="{B67B1AC5-9F78-4596-8124-F1C1300474D6}" type="presOf" srcId="{581DFB3B-C049-43D8-B818-6DBF193B80F4}" destId="{6219BDA9-D998-416E-B2F5-E8E4F6B9203E}" srcOrd="0" destOrd="0" presId="urn:microsoft.com/office/officeart/2008/layout/NameandTitleOrganizationalChart"/>
    <dgm:cxn modelId="{CDC4EC53-BCDB-4367-905F-3700A6233B92}" type="presOf" srcId="{9C6EFDB8-C0EE-413C-9022-4C9DE557AB8C}" destId="{0E9BDAF7-EA14-42BF-92B8-91003E2233D4}" srcOrd="0" destOrd="0" presId="urn:microsoft.com/office/officeart/2008/layout/NameandTitleOrganizationalChart"/>
    <dgm:cxn modelId="{C9BAD289-10B5-4C82-9A8D-D32FEAFC380F}" srcId="{B4D0640F-1337-44BB-831B-34E00CF45701}" destId="{2F35F3E5-8481-4807-B86E-37E93B2C5D94}" srcOrd="0" destOrd="0" parTransId="{FE681D77-4B0C-4A1E-9250-B1F2EECD6B49}" sibTransId="{09D5F03C-3B97-42F5-9865-A76A203F0059}"/>
    <dgm:cxn modelId="{0150E92F-819F-4473-AE09-1ECE785B7242}" type="presOf" srcId="{38095939-B098-49A2-8178-EE1A9D5B9BEA}" destId="{DD3CB422-6ADE-45E5-A655-8F332072F931}" srcOrd="0" destOrd="0" presId="urn:microsoft.com/office/officeart/2008/layout/NameandTitleOrganizationalChart"/>
    <dgm:cxn modelId="{47581BC0-9250-40FC-8EC1-5B718D4FCFFC}" type="presOf" srcId="{E98464D8-97BF-47C0-8963-55F2E835F4C1}" destId="{2D65CBF3-7ABB-4D1D-8D58-7263697B77AC}" srcOrd="0" destOrd="0" presId="urn:microsoft.com/office/officeart/2008/layout/NameandTitleOrganizationalChart"/>
    <dgm:cxn modelId="{F7C41E47-FF9C-447D-969E-94882BE844AF}" type="presOf" srcId="{478AD6A1-A1BD-4828-89E2-795FA132753F}" destId="{E4B8F4EA-7BB0-4F0F-957F-048A705FB7F1}" srcOrd="0" destOrd="0" presId="urn:microsoft.com/office/officeart/2008/layout/NameandTitleOrganizationalChart"/>
    <dgm:cxn modelId="{F7854D1C-5A66-4FCB-8D22-1396D4B8AE66}" srcId="{974F27AE-C8F4-4BBA-962C-33950AE9E56B}" destId="{B4D0640F-1337-44BB-831B-34E00CF45701}" srcOrd="0" destOrd="0" parTransId="{38095939-B098-49A2-8178-EE1A9D5B9BEA}" sibTransId="{E98464D8-97BF-47C0-8963-55F2E835F4C1}"/>
    <dgm:cxn modelId="{51D5781E-2ABC-4AA7-9E34-6D9AA1F6F344}" srcId="{B4D0640F-1337-44BB-831B-34E00CF45701}" destId="{581DFB3B-C049-43D8-B818-6DBF193B80F4}" srcOrd="2" destOrd="0" parTransId="{14F12375-1BDB-4ACB-B5DE-5A383C8F9A36}" sibTransId="{9C6EFDB8-C0EE-413C-9022-4C9DE557AB8C}"/>
    <dgm:cxn modelId="{A84BCA13-573D-4438-8DED-293C5572FCF3}" type="presOf" srcId="{974F27AE-C8F4-4BBA-962C-33950AE9E56B}" destId="{2FDBC718-4F2E-4A1F-9BF5-EA656EAC17D0}" srcOrd="0" destOrd="0" presId="urn:microsoft.com/office/officeart/2008/layout/NameandTitleOrganizationalChart"/>
    <dgm:cxn modelId="{BE512060-4744-4DBD-B086-9FD945168E78}" type="presOf" srcId="{F1A1CD19-02D5-4F80-9F2A-2327EEC5864A}" destId="{D9C64412-1EA1-41AE-A02E-C9FC8E315488}" srcOrd="0" destOrd="0" presId="urn:microsoft.com/office/officeart/2008/layout/NameandTitleOrganizationalChart"/>
    <dgm:cxn modelId="{E70C5059-5026-46F8-8557-D9923D34D2AF}" type="presOf" srcId="{CEF3868D-930A-4CC0-A7C3-59124EDAB01C}" destId="{716D741F-0418-49E2-AEDF-DE4C501B3FBA}" srcOrd="0" destOrd="0" presId="urn:microsoft.com/office/officeart/2008/layout/NameandTitleOrganizationalChart"/>
    <dgm:cxn modelId="{F240573C-BAA7-487D-AD65-9028D3A90A7C}" type="presOf" srcId="{D466E08E-7E75-4927-90A0-7B1F29B74E0E}" destId="{63D4BDE1-3F8F-4301-977F-7AF2D7C0216C}" srcOrd="0" destOrd="0" presId="urn:microsoft.com/office/officeart/2008/layout/NameandTitleOrganizationalChart"/>
    <dgm:cxn modelId="{96A26CC5-4FDB-4839-B25C-7EE8E841EB21}" type="presOf" srcId="{14F12375-1BDB-4ACB-B5DE-5A383C8F9A36}" destId="{DF044878-7D2E-46E1-8CC7-575691345AE2}" srcOrd="0" destOrd="0" presId="urn:microsoft.com/office/officeart/2008/layout/NameandTitleOrganizationalChart"/>
    <dgm:cxn modelId="{F2621E2A-9A02-4536-B4C3-C5D3768AE461}" type="presOf" srcId="{581DFB3B-C049-43D8-B818-6DBF193B80F4}" destId="{FFE33290-E6AD-438E-821E-30C26F859D74}" srcOrd="1" destOrd="0" presId="urn:microsoft.com/office/officeart/2008/layout/NameandTitleOrganizationalChart"/>
    <dgm:cxn modelId="{A788B7C1-F7B4-4EBC-96F8-4B333DFBA8A1}" type="presOf" srcId="{62A6044B-24F4-465E-BBC9-D42CA5D78B30}" destId="{455BF0A0-D291-4182-BC07-0A2F640F68D5}" srcOrd="0" destOrd="0" presId="urn:microsoft.com/office/officeart/2008/layout/NameandTitleOrganizationalChart"/>
    <dgm:cxn modelId="{DCD855F9-DE2D-44D4-B462-8B7B8AAD9A57}" type="presParOf" srcId="{5F31317C-BBD2-4118-BBE9-5116C82C4C56}" destId="{907710DD-581F-4456-B398-C78003336ED2}" srcOrd="0" destOrd="0" presId="urn:microsoft.com/office/officeart/2008/layout/NameandTitleOrganizationalChart"/>
    <dgm:cxn modelId="{C137D47C-A6AA-4CC4-821A-F8C55D97E86C}" type="presParOf" srcId="{907710DD-581F-4456-B398-C78003336ED2}" destId="{B337A2A1-E949-4702-B845-BC578A60AB28}" srcOrd="0" destOrd="0" presId="urn:microsoft.com/office/officeart/2008/layout/NameandTitleOrganizationalChart"/>
    <dgm:cxn modelId="{6AA58F2C-0853-4669-AD4F-2F590AF292B3}" type="presParOf" srcId="{B337A2A1-E949-4702-B845-BC578A60AB28}" destId="{2FDBC718-4F2E-4A1F-9BF5-EA656EAC17D0}" srcOrd="0" destOrd="0" presId="urn:microsoft.com/office/officeart/2008/layout/NameandTitleOrganizationalChart"/>
    <dgm:cxn modelId="{E64024C5-EAAF-473E-B3E1-03A5D86DD1A9}" type="presParOf" srcId="{B337A2A1-E949-4702-B845-BC578A60AB28}" destId="{63D4BDE1-3F8F-4301-977F-7AF2D7C0216C}" srcOrd="1" destOrd="0" presId="urn:microsoft.com/office/officeart/2008/layout/NameandTitleOrganizationalChart"/>
    <dgm:cxn modelId="{797CDBE8-01CC-4158-9AE6-59D46B56643F}" type="presParOf" srcId="{B337A2A1-E949-4702-B845-BC578A60AB28}" destId="{812C9601-5873-4055-AB3C-58C59178363C}" srcOrd="2" destOrd="0" presId="urn:microsoft.com/office/officeart/2008/layout/NameandTitleOrganizationalChart"/>
    <dgm:cxn modelId="{6D9752B1-01BD-489E-9277-A13D76BF1078}" type="presParOf" srcId="{907710DD-581F-4456-B398-C78003336ED2}" destId="{B46AB170-A5A9-458D-BB03-36429860AC46}" srcOrd="1" destOrd="0" presId="urn:microsoft.com/office/officeart/2008/layout/NameandTitleOrganizationalChart"/>
    <dgm:cxn modelId="{C4E98535-D7F1-4786-93C3-D90865F5A041}" type="presParOf" srcId="{B46AB170-A5A9-458D-BB03-36429860AC46}" destId="{DD3CB422-6ADE-45E5-A655-8F332072F931}" srcOrd="0" destOrd="0" presId="urn:microsoft.com/office/officeart/2008/layout/NameandTitleOrganizationalChart"/>
    <dgm:cxn modelId="{7D53B96B-8F28-421E-A582-5DECECF444AF}" type="presParOf" srcId="{B46AB170-A5A9-458D-BB03-36429860AC46}" destId="{A876FC9D-E2A6-4CDB-8E45-94E1B0A83FDA}" srcOrd="1" destOrd="0" presId="urn:microsoft.com/office/officeart/2008/layout/NameandTitleOrganizationalChart"/>
    <dgm:cxn modelId="{437929E1-22AD-4D9D-B6F5-A507F4895236}" type="presParOf" srcId="{A876FC9D-E2A6-4CDB-8E45-94E1B0A83FDA}" destId="{5FD6961B-9697-405E-97BA-5675B76B9FD8}" srcOrd="0" destOrd="0" presId="urn:microsoft.com/office/officeart/2008/layout/NameandTitleOrganizationalChart"/>
    <dgm:cxn modelId="{91CA637A-7769-4E4C-A796-5A887EBC1269}" type="presParOf" srcId="{5FD6961B-9697-405E-97BA-5675B76B9FD8}" destId="{7C96E827-FEDC-4B4A-B5D0-50D7281004CD}" srcOrd="0" destOrd="0" presId="urn:microsoft.com/office/officeart/2008/layout/NameandTitleOrganizationalChart"/>
    <dgm:cxn modelId="{B35F48E3-28B4-48F3-A2A0-785D68112E88}" type="presParOf" srcId="{5FD6961B-9697-405E-97BA-5675B76B9FD8}" destId="{2D65CBF3-7ABB-4D1D-8D58-7263697B77AC}" srcOrd="1" destOrd="0" presId="urn:microsoft.com/office/officeart/2008/layout/NameandTitleOrganizationalChart"/>
    <dgm:cxn modelId="{D9D88E97-20A9-4C09-B5ED-37C47605F53D}" type="presParOf" srcId="{5FD6961B-9697-405E-97BA-5675B76B9FD8}" destId="{2B9B5C34-0C8F-46E3-95D3-0ED483AA0B58}" srcOrd="2" destOrd="0" presId="urn:microsoft.com/office/officeart/2008/layout/NameandTitleOrganizationalChart"/>
    <dgm:cxn modelId="{7420A8E2-52C7-4A89-AB17-191328A2D1A4}" type="presParOf" srcId="{A876FC9D-E2A6-4CDB-8E45-94E1B0A83FDA}" destId="{A1A785AF-328C-4B41-AA52-6061560C1C46}" srcOrd="1" destOrd="0" presId="urn:microsoft.com/office/officeart/2008/layout/NameandTitleOrganizationalChart"/>
    <dgm:cxn modelId="{FCAB1F10-4A89-442E-BA2E-9D2C1D1F9E1F}" type="presParOf" srcId="{A1A785AF-328C-4B41-AA52-6061560C1C46}" destId="{8D241ADB-3B39-47A9-AC0F-4F0AC888DDB6}" srcOrd="0" destOrd="0" presId="urn:microsoft.com/office/officeart/2008/layout/NameandTitleOrganizationalChart"/>
    <dgm:cxn modelId="{0F835ACD-FE43-4B87-88B1-03FE80A32D05}" type="presParOf" srcId="{A1A785AF-328C-4B41-AA52-6061560C1C46}" destId="{96318F78-FAA6-47A5-83F6-C2987709C3FB}" srcOrd="1" destOrd="0" presId="urn:microsoft.com/office/officeart/2008/layout/NameandTitleOrganizationalChart"/>
    <dgm:cxn modelId="{8B956795-9DC5-441C-BACB-31947A5AA50C}" type="presParOf" srcId="{96318F78-FAA6-47A5-83F6-C2987709C3FB}" destId="{AB6726AA-D7DC-4AF4-9BEC-DA56640217A4}" srcOrd="0" destOrd="0" presId="urn:microsoft.com/office/officeart/2008/layout/NameandTitleOrganizationalChart"/>
    <dgm:cxn modelId="{DC8CA2AB-D1BE-4486-8C5A-2575F4CC268F}" type="presParOf" srcId="{AB6726AA-D7DC-4AF4-9BEC-DA56640217A4}" destId="{EF086816-B1A2-4A6A-AAA5-BD6E02E4E7A5}" srcOrd="0" destOrd="0" presId="urn:microsoft.com/office/officeart/2008/layout/NameandTitleOrganizationalChart"/>
    <dgm:cxn modelId="{911012A1-BF1C-47C2-8A3B-860BD44F0A3D}" type="presParOf" srcId="{AB6726AA-D7DC-4AF4-9BEC-DA56640217A4}" destId="{1ED862C5-3028-49EA-B55D-30602497A78C}" srcOrd="1" destOrd="0" presId="urn:microsoft.com/office/officeart/2008/layout/NameandTitleOrganizationalChart"/>
    <dgm:cxn modelId="{FE18287F-73DF-44B9-92C0-A05636AFCFFD}" type="presParOf" srcId="{AB6726AA-D7DC-4AF4-9BEC-DA56640217A4}" destId="{9DDE9096-7ADC-4F50-8A58-6CE1DF4DA5E2}" srcOrd="2" destOrd="0" presId="urn:microsoft.com/office/officeart/2008/layout/NameandTitleOrganizationalChart"/>
    <dgm:cxn modelId="{5A6298C6-7D65-4EB8-BF87-6A1D55EB0C12}" type="presParOf" srcId="{96318F78-FAA6-47A5-83F6-C2987709C3FB}" destId="{BE98B622-2708-4FCE-BFA5-20459B331C57}" srcOrd="1" destOrd="0" presId="urn:microsoft.com/office/officeart/2008/layout/NameandTitleOrganizationalChart"/>
    <dgm:cxn modelId="{74BC1ED7-9BE2-4D39-AAF2-F9D976146C67}" type="presParOf" srcId="{96318F78-FAA6-47A5-83F6-C2987709C3FB}" destId="{B7B38759-2CE5-4A65-BBA1-B63E2972543F}" srcOrd="2" destOrd="0" presId="urn:microsoft.com/office/officeart/2008/layout/NameandTitleOrganizationalChart"/>
    <dgm:cxn modelId="{F09FCF58-5603-403E-8B1C-CF20CFF4517C}" type="presParOf" srcId="{A1A785AF-328C-4B41-AA52-6061560C1C46}" destId="{455BF0A0-D291-4182-BC07-0A2F640F68D5}" srcOrd="2" destOrd="0" presId="urn:microsoft.com/office/officeart/2008/layout/NameandTitleOrganizationalChart"/>
    <dgm:cxn modelId="{02A7C307-30D6-4CFA-855B-6F8255142A90}" type="presParOf" srcId="{A1A785AF-328C-4B41-AA52-6061560C1C46}" destId="{13646836-1EF5-41D6-A92B-A9FDA00BA218}" srcOrd="3" destOrd="0" presId="urn:microsoft.com/office/officeart/2008/layout/NameandTitleOrganizationalChart"/>
    <dgm:cxn modelId="{B7ECBF5B-95FA-4A78-A559-EE0947214366}" type="presParOf" srcId="{13646836-1EF5-41D6-A92B-A9FDA00BA218}" destId="{A6178C2E-C15F-49A5-BF24-4373F975CF1F}" srcOrd="0" destOrd="0" presId="urn:microsoft.com/office/officeart/2008/layout/NameandTitleOrganizationalChart"/>
    <dgm:cxn modelId="{E175CEDA-6B40-41D1-968C-C70180D6C9E1}" type="presParOf" srcId="{A6178C2E-C15F-49A5-BF24-4373F975CF1F}" destId="{D9C64412-1EA1-41AE-A02E-C9FC8E315488}" srcOrd="0" destOrd="0" presId="urn:microsoft.com/office/officeart/2008/layout/NameandTitleOrganizationalChart"/>
    <dgm:cxn modelId="{AD308FF4-10CE-4FC5-86BB-0F1D711CCF15}" type="presParOf" srcId="{A6178C2E-C15F-49A5-BF24-4373F975CF1F}" destId="{44405737-A3D5-4100-BE67-B71E245759F1}" srcOrd="1" destOrd="0" presId="urn:microsoft.com/office/officeart/2008/layout/NameandTitleOrganizationalChart"/>
    <dgm:cxn modelId="{93EE86E3-240C-4A7E-92B9-6305E1EA81F0}" type="presParOf" srcId="{A6178C2E-C15F-49A5-BF24-4373F975CF1F}" destId="{642943C6-CF09-4C65-9385-7CD60888E29C}" srcOrd="2" destOrd="0" presId="urn:microsoft.com/office/officeart/2008/layout/NameandTitleOrganizationalChart"/>
    <dgm:cxn modelId="{C7795B1B-558D-47EC-98BF-2C647B7A30D2}" type="presParOf" srcId="{13646836-1EF5-41D6-A92B-A9FDA00BA218}" destId="{5752FF19-4E59-4CF6-B1D3-5F89A2850AC2}" srcOrd="1" destOrd="0" presId="urn:microsoft.com/office/officeart/2008/layout/NameandTitleOrganizationalChart"/>
    <dgm:cxn modelId="{B77A98C9-08F0-417F-AB75-A9A2A1765E4E}" type="presParOf" srcId="{13646836-1EF5-41D6-A92B-A9FDA00BA218}" destId="{F01813DE-B80D-4F75-A9E3-A367D096CD3B}" srcOrd="2" destOrd="0" presId="urn:microsoft.com/office/officeart/2008/layout/NameandTitleOrganizationalChart"/>
    <dgm:cxn modelId="{E3EF3DAF-E2D5-4FDB-B2D9-741515E092E0}" type="presParOf" srcId="{A1A785AF-328C-4B41-AA52-6061560C1C46}" destId="{DF044878-7D2E-46E1-8CC7-575691345AE2}" srcOrd="4" destOrd="0" presId="urn:microsoft.com/office/officeart/2008/layout/NameandTitleOrganizationalChart"/>
    <dgm:cxn modelId="{F50E94DE-2357-4D05-B79F-B857D72C8E6F}" type="presParOf" srcId="{A1A785AF-328C-4B41-AA52-6061560C1C46}" destId="{CA9588AE-7D89-46AB-A1A8-79DAEE8D3E31}" srcOrd="5" destOrd="0" presId="urn:microsoft.com/office/officeart/2008/layout/NameandTitleOrganizationalChart"/>
    <dgm:cxn modelId="{1076AC7F-9D82-43BD-84AB-01F0D85677A9}" type="presParOf" srcId="{CA9588AE-7D89-46AB-A1A8-79DAEE8D3E31}" destId="{C0C54E9E-5E45-47BD-B790-07CB877159B0}" srcOrd="0" destOrd="0" presId="urn:microsoft.com/office/officeart/2008/layout/NameandTitleOrganizationalChart"/>
    <dgm:cxn modelId="{D4D48B40-B846-4C1D-8535-84B947F61E74}" type="presParOf" srcId="{C0C54E9E-5E45-47BD-B790-07CB877159B0}" destId="{6219BDA9-D998-416E-B2F5-E8E4F6B9203E}" srcOrd="0" destOrd="0" presId="urn:microsoft.com/office/officeart/2008/layout/NameandTitleOrganizationalChart"/>
    <dgm:cxn modelId="{39F8B998-6D12-4BF5-B9FE-1741B465C748}" type="presParOf" srcId="{C0C54E9E-5E45-47BD-B790-07CB877159B0}" destId="{0E9BDAF7-EA14-42BF-92B8-91003E2233D4}" srcOrd="1" destOrd="0" presId="urn:microsoft.com/office/officeart/2008/layout/NameandTitleOrganizationalChart"/>
    <dgm:cxn modelId="{47B65FC2-BE41-4613-8506-777120F17E4C}" type="presParOf" srcId="{C0C54E9E-5E45-47BD-B790-07CB877159B0}" destId="{FFE33290-E6AD-438E-821E-30C26F859D74}" srcOrd="2" destOrd="0" presId="urn:microsoft.com/office/officeart/2008/layout/NameandTitleOrganizationalChart"/>
    <dgm:cxn modelId="{CADB4D6F-4807-47B1-91D7-8508E104E362}" type="presParOf" srcId="{CA9588AE-7D89-46AB-A1A8-79DAEE8D3E31}" destId="{7533DDB8-EAF8-4560-963A-CF6E9CD30BD2}" srcOrd="1" destOrd="0" presId="urn:microsoft.com/office/officeart/2008/layout/NameandTitleOrganizationalChart"/>
    <dgm:cxn modelId="{871D1429-7661-43F1-9699-992C40181390}" type="presParOf" srcId="{CA9588AE-7D89-46AB-A1A8-79DAEE8D3E31}" destId="{082611C8-ACDD-4963-8CB8-4AB43726CAED}" srcOrd="2" destOrd="0" presId="urn:microsoft.com/office/officeart/2008/layout/NameandTitleOrganizationalChart"/>
    <dgm:cxn modelId="{D4F66E61-C34E-490B-AACC-E526F9C5560D}" type="presParOf" srcId="{A876FC9D-E2A6-4CDB-8E45-94E1B0A83FDA}" destId="{FC709C05-71AD-42B7-8E11-9DFABDA391D7}" srcOrd="2" destOrd="0" presId="urn:microsoft.com/office/officeart/2008/layout/NameandTitleOrganizationalChart"/>
    <dgm:cxn modelId="{58338026-FE96-4B8B-8B74-606CF8AEFFD6}" type="presParOf" srcId="{B46AB170-A5A9-458D-BB03-36429860AC46}" destId="{716D741F-0418-49E2-AEDF-DE4C501B3FBA}" srcOrd="2" destOrd="0" presId="urn:microsoft.com/office/officeart/2008/layout/NameandTitleOrganizationalChart"/>
    <dgm:cxn modelId="{490FEF97-356E-4C8E-A992-2736C7A313C5}" type="presParOf" srcId="{B46AB170-A5A9-458D-BB03-36429860AC46}" destId="{6A5AB2FC-7D5F-4AC9-8C22-D8B0F1D3FC37}" srcOrd="3" destOrd="0" presId="urn:microsoft.com/office/officeart/2008/layout/NameandTitleOrganizationalChart"/>
    <dgm:cxn modelId="{93699895-9593-432C-9FE7-2F6B7CB4BAC4}" type="presParOf" srcId="{6A5AB2FC-7D5F-4AC9-8C22-D8B0F1D3FC37}" destId="{498F5CF7-EBA3-4304-B09E-12147D279C0E}" srcOrd="0" destOrd="0" presId="urn:microsoft.com/office/officeart/2008/layout/NameandTitleOrganizationalChart"/>
    <dgm:cxn modelId="{C8DE0FB4-4BAC-4314-8FED-06D026C13A93}" type="presParOf" srcId="{498F5CF7-EBA3-4304-B09E-12147D279C0E}" destId="{E4B8F4EA-7BB0-4F0F-957F-048A705FB7F1}" srcOrd="0" destOrd="0" presId="urn:microsoft.com/office/officeart/2008/layout/NameandTitleOrganizationalChart"/>
    <dgm:cxn modelId="{3256C449-F49A-4BE2-A896-B4BD313B8EDC}" type="presParOf" srcId="{498F5CF7-EBA3-4304-B09E-12147D279C0E}" destId="{7C006425-4939-450C-BA67-B7AD3DEF99CA}" srcOrd="1" destOrd="0" presId="urn:microsoft.com/office/officeart/2008/layout/NameandTitleOrganizationalChart"/>
    <dgm:cxn modelId="{7FAADEAC-DB08-412B-AFB1-3B51AADAEF13}" type="presParOf" srcId="{498F5CF7-EBA3-4304-B09E-12147D279C0E}" destId="{C7BEF79A-14C3-47F9-886E-869A612AF2BD}" srcOrd="2" destOrd="0" presId="urn:microsoft.com/office/officeart/2008/layout/NameandTitleOrganizationalChart"/>
    <dgm:cxn modelId="{495170E0-9B07-4E38-9B1F-084716D33E23}" type="presParOf" srcId="{6A5AB2FC-7D5F-4AC9-8C22-D8B0F1D3FC37}" destId="{E5BA596A-D5D0-45D6-A756-059BA738FC63}" srcOrd="1" destOrd="0" presId="urn:microsoft.com/office/officeart/2008/layout/NameandTitleOrganizationalChart"/>
    <dgm:cxn modelId="{BE8A8D41-C64F-4DCC-A6A9-8DF8F6A86C4B}" type="presParOf" srcId="{6A5AB2FC-7D5F-4AC9-8C22-D8B0F1D3FC37}" destId="{C761409D-8FA2-419B-A052-DBF366AE6DF1}" srcOrd="2" destOrd="0" presId="urn:microsoft.com/office/officeart/2008/layout/NameandTitleOrganizationalChart"/>
    <dgm:cxn modelId="{199DF371-4F8F-4B34-A7E5-BC6E8AA1B822}" type="presParOf" srcId="{907710DD-581F-4456-B398-C78003336ED2}" destId="{15085121-F573-4630-9A35-FF4E40661189}" srcOrd="2" destOrd="0" presId="urn:microsoft.com/office/officeart/2008/layout/NameandTitleOrganizationalChart"/>
  </dgm:cxnLst>
  <dgm:bg/>
  <dgm:whole/>
  <dgm:extLst>
    <a:ext uri="http://schemas.microsoft.com/office/drawing/2008/diagram">
      <dsp:dataModelExt xmlns:dsp="http://schemas.microsoft.com/office/drawing/2008/diagram" xmlns="" relId="rId9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01AF0F33-6A98-49B1-95B2-35E54319AD3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pl-PL"/>
        </a:p>
      </dgm:t>
    </dgm:pt>
    <dgm:pt modelId="{C8FD81CD-6E02-465C-AA33-6E3B421F3036}">
      <dgm:prSet phldrT="[Tekst]"/>
      <dgm:spPr/>
      <dgm:t>
        <a:bodyPr/>
        <a:lstStyle/>
        <a:p>
          <a:r>
            <a:rPr lang="pl-PL"/>
            <a:t>Zamawiający</a:t>
          </a:r>
        </a:p>
      </dgm:t>
    </dgm:pt>
    <dgm:pt modelId="{4A443A70-53E4-4259-BE3C-2A46E95A2155}" type="parTrans" cxnId="{4BDC455F-2BCA-4CFE-B92B-7EE66EF424A8}">
      <dgm:prSet/>
      <dgm:spPr/>
      <dgm:t>
        <a:bodyPr/>
        <a:lstStyle/>
        <a:p>
          <a:endParaRPr lang="pl-PL"/>
        </a:p>
      </dgm:t>
    </dgm:pt>
    <dgm:pt modelId="{81082649-47D6-4019-AE60-ED299FFB5DA3}" type="sibTrans" cxnId="{4BDC455F-2BCA-4CFE-B92B-7EE66EF424A8}">
      <dgm:prSet/>
      <dgm:spPr/>
      <dgm:t>
        <a:bodyPr/>
        <a:lstStyle/>
        <a:p>
          <a:endParaRPr lang="pl-PL"/>
        </a:p>
      </dgm:t>
    </dgm:pt>
    <dgm:pt modelId="{7C51FFCD-91AC-45D8-8296-6474951F43F0}">
      <dgm:prSet phldrT="[Tekst]"/>
      <dgm:spPr/>
      <dgm:t>
        <a:bodyPr/>
        <a:lstStyle/>
        <a:p>
          <a:r>
            <a:rPr lang="pl-PL"/>
            <a:t>Konsultant PPNiP</a:t>
          </a:r>
        </a:p>
      </dgm:t>
    </dgm:pt>
    <dgm:pt modelId="{AC56FAA0-565E-4B21-8BC1-91917975A258}" type="parTrans" cxnId="{4E14C620-7603-4612-815E-91E3165F8A34}">
      <dgm:prSet/>
      <dgm:spPr/>
      <dgm:t>
        <a:bodyPr/>
        <a:lstStyle/>
        <a:p>
          <a:endParaRPr lang="pl-PL"/>
        </a:p>
      </dgm:t>
    </dgm:pt>
    <dgm:pt modelId="{6162B90D-CC25-45E8-BF0A-5CD1AD151E79}" type="sibTrans" cxnId="{4E14C620-7603-4612-815E-91E3165F8A34}">
      <dgm:prSet/>
      <dgm:spPr/>
      <dgm:t>
        <a:bodyPr/>
        <a:lstStyle/>
        <a:p>
          <a:endParaRPr lang="pl-PL"/>
        </a:p>
      </dgm:t>
    </dgm:pt>
    <dgm:pt modelId="{7530B69F-8D96-4A32-9D1E-C5E0A3A58A01}">
      <dgm:prSet phldrT="[Tekst]"/>
      <dgm:spPr/>
      <dgm:t>
        <a:bodyPr/>
        <a:lstStyle/>
        <a:p>
          <a:r>
            <a:rPr lang="pl-PL"/>
            <a:t>Wykonawca Robót</a:t>
          </a:r>
        </a:p>
      </dgm:t>
    </dgm:pt>
    <dgm:pt modelId="{0F07EB5E-F0C3-4D1C-8B86-62A5BA11FF41}" type="parTrans" cxnId="{05351F49-AECD-4A78-B55C-5403F8392B0B}">
      <dgm:prSet/>
      <dgm:spPr/>
      <dgm:t>
        <a:bodyPr/>
        <a:lstStyle/>
        <a:p>
          <a:endParaRPr lang="pl-PL"/>
        </a:p>
      </dgm:t>
    </dgm:pt>
    <dgm:pt modelId="{DAE61581-0B28-46EE-B4A2-02178BCC4958}" type="sibTrans" cxnId="{05351F49-AECD-4A78-B55C-5403F8392B0B}">
      <dgm:prSet/>
      <dgm:spPr/>
      <dgm:t>
        <a:bodyPr/>
        <a:lstStyle/>
        <a:p>
          <a:endParaRPr lang="pl-PL"/>
        </a:p>
      </dgm:t>
    </dgm:pt>
    <dgm:pt modelId="{5A6205FF-084E-484C-8913-252F1A36DAB7}">
      <dgm:prSet/>
      <dgm:spPr/>
      <dgm:t>
        <a:bodyPr/>
        <a:lstStyle/>
        <a:p>
          <a:r>
            <a:rPr lang="pl-PL"/>
            <a:t>Zespół ds. zajęć czasowych</a:t>
          </a:r>
        </a:p>
      </dgm:t>
    </dgm:pt>
    <dgm:pt modelId="{0364F20E-FB93-40FD-85FC-FAD56239670E}" type="parTrans" cxnId="{B894C5DD-729E-42D4-8BC2-C85FC8E32A78}">
      <dgm:prSet/>
      <dgm:spPr/>
      <dgm:t>
        <a:bodyPr/>
        <a:lstStyle/>
        <a:p>
          <a:endParaRPr lang="pl-PL"/>
        </a:p>
      </dgm:t>
    </dgm:pt>
    <dgm:pt modelId="{6F887019-0DF7-4B42-9243-7A6CD43FD83D}" type="sibTrans" cxnId="{B894C5DD-729E-42D4-8BC2-C85FC8E32A78}">
      <dgm:prSet/>
      <dgm:spPr/>
      <dgm:t>
        <a:bodyPr/>
        <a:lstStyle/>
        <a:p>
          <a:endParaRPr lang="pl-PL"/>
        </a:p>
      </dgm:t>
    </dgm:pt>
    <dgm:pt modelId="{4B82E47D-D950-4E8F-8CD3-EB1F7B65B531}">
      <dgm:prSet/>
      <dgm:spPr/>
      <dgm:t>
        <a:bodyPr/>
        <a:lstStyle/>
        <a:p>
          <a:r>
            <a:rPr lang="pl-PL"/>
            <a:t>Zespół negocjacyjny</a:t>
          </a:r>
        </a:p>
      </dgm:t>
    </dgm:pt>
    <dgm:pt modelId="{414CE2E4-47B7-49D2-91FF-843B51853A33}" type="parTrans" cxnId="{EBFFDAD3-F400-4D85-BA49-CF40947183B1}">
      <dgm:prSet/>
      <dgm:spPr/>
      <dgm:t>
        <a:bodyPr/>
        <a:lstStyle/>
        <a:p>
          <a:endParaRPr lang="pl-PL"/>
        </a:p>
      </dgm:t>
    </dgm:pt>
    <dgm:pt modelId="{0DC168A5-DD1C-4F35-8DBA-72594CADC4AF}" type="sibTrans" cxnId="{EBFFDAD3-F400-4D85-BA49-CF40947183B1}">
      <dgm:prSet/>
      <dgm:spPr/>
      <dgm:t>
        <a:bodyPr/>
        <a:lstStyle/>
        <a:p>
          <a:endParaRPr lang="pl-PL"/>
        </a:p>
      </dgm:t>
    </dgm:pt>
    <dgm:pt modelId="{315D6619-0DF8-4C50-969B-4A3B60D9D073}">
      <dgm:prSet/>
      <dgm:spPr/>
      <dgm:t>
        <a:bodyPr/>
        <a:lstStyle/>
        <a:p>
          <a:r>
            <a:rPr lang="pl-PL"/>
            <a:t>Zespół ds. kompensacji</a:t>
          </a:r>
        </a:p>
      </dgm:t>
    </dgm:pt>
    <dgm:pt modelId="{9037B79A-E4CD-4E06-84F7-B03AE4B726C0}" type="parTrans" cxnId="{E95608F9-89AD-4C2D-A85D-D1978AB63409}">
      <dgm:prSet/>
      <dgm:spPr/>
      <dgm:t>
        <a:bodyPr/>
        <a:lstStyle/>
        <a:p>
          <a:endParaRPr lang="pl-PL"/>
        </a:p>
      </dgm:t>
    </dgm:pt>
    <dgm:pt modelId="{ACAAFAAA-2CFB-4F4A-8639-57FB164E6F04}" type="sibTrans" cxnId="{E95608F9-89AD-4C2D-A85D-D1978AB63409}">
      <dgm:prSet/>
      <dgm:spPr/>
      <dgm:t>
        <a:bodyPr/>
        <a:lstStyle/>
        <a:p>
          <a:endParaRPr lang="pl-PL"/>
        </a:p>
      </dgm:t>
    </dgm:pt>
    <dgm:pt modelId="{AEAB088B-8BF3-46F4-8B99-9E6EFACD2864}">
      <dgm:prSet/>
      <dgm:spPr/>
      <dgm:t>
        <a:bodyPr/>
        <a:lstStyle/>
        <a:p>
          <a:r>
            <a:rPr lang="pl-PL"/>
            <a:t>Zespół ds. monitoringu realizacji PPNiP</a:t>
          </a:r>
        </a:p>
      </dgm:t>
    </dgm:pt>
    <dgm:pt modelId="{6BAC5509-64CF-4E5C-A074-57FA9B7E747E}" type="parTrans" cxnId="{9CBC5E0E-7D07-48E1-93E9-7E350492FA0F}">
      <dgm:prSet/>
      <dgm:spPr/>
      <dgm:t>
        <a:bodyPr/>
        <a:lstStyle/>
        <a:p>
          <a:endParaRPr lang="pl-PL"/>
        </a:p>
      </dgm:t>
    </dgm:pt>
    <dgm:pt modelId="{5335385C-D218-4827-B667-7974E5B92FD0}" type="sibTrans" cxnId="{9CBC5E0E-7D07-48E1-93E9-7E350492FA0F}">
      <dgm:prSet/>
      <dgm:spPr/>
      <dgm:t>
        <a:bodyPr/>
        <a:lstStyle/>
        <a:p>
          <a:endParaRPr lang="pl-PL"/>
        </a:p>
      </dgm:t>
    </dgm:pt>
    <dgm:pt modelId="{5F90F39C-97D0-4A7F-8747-55F6ABCA8ACC}">
      <dgm:prSet/>
      <dgm:spPr/>
      <dgm:t>
        <a:bodyPr/>
        <a:lstStyle/>
        <a:p>
          <a:r>
            <a:rPr lang="pl-PL"/>
            <a:t>Inżynier Kontraktu</a:t>
          </a:r>
        </a:p>
      </dgm:t>
    </dgm:pt>
    <dgm:pt modelId="{72CAF28F-42FE-402F-8D28-4CA1BEF57D01}" type="parTrans" cxnId="{8F43C18F-CC05-40F2-BFC2-1C7F8EA5AE4E}">
      <dgm:prSet/>
      <dgm:spPr/>
      <dgm:t>
        <a:bodyPr/>
        <a:lstStyle/>
        <a:p>
          <a:endParaRPr lang="pl-PL"/>
        </a:p>
      </dgm:t>
    </dgm:pt>
    <dgm:pt modelId="{CB2AD875-F269-49E7-8CB0-129E3C912DD0}" type="sibTrans" cxnId="{8F43C18F-CC05-40F2-BFC2-1C7F8EA5AE4E}">
      <dgm:prSet/>
      <dgm:spPr/>
      <dgm:t>
        <a:bodyPr/>
        <a:lstStyle/>
        <a:p>
          <a:endParaRPr lang="pl-PL"/>
        </a:p>
      </dgm:t>
    </dgm:pt>
    <dgm:pt modelId="{D4C0C823-B541-405B-B095-EB4A97073055}">
      <dgm:prSet/>
      <dgm:spPr/>
      <dgm:t>
        <a:bodyPr/>
        <a:lstStyle/>
        <a:p>
          <a:r>
            <a:rPr lang="pl-PL"/>
            <a:t>Zespół ds. przejęć nieruchomości</a:t>
          </a:r>
        </a:p>
      </dgm:t>
    </dgm:pt>
    <dgm:pt modelId="{670A69D8-003D-48C6-8ABC-806CFA10D091}" type="parTrans" cxnId="{863BCBB4-AE7B-451E-AEFE-601BC87A0B0F}">
      <dgm:prSet/>
      <dgm:spPr/>
      <dgm:t>
        <a:bodyPr/>
        <a:lstStyle/>
        <a:p>
          <a:endParaRPr lang="pl-PL"/>
        </a:p>
      </dgm:t>
    </dgm:pt>
    <dgm:pt modelId="{C5270E2E-B3E4-4397-BDB8-B76EE3CB36C6}" type="sibTrans" cxnId="{863BCBB4-AE7B-451E-AEFE-601BC87A0B0F}">
      <dgm:prSet/>
      <dgm:spPr/>
      <dgm:t>
        <a:bodyPr/>
        <a:lstStyle/>
        <a:p>
          <a:endParaRPr lang="pl-PL"/>
        </a:p>
      </dgm:t>
    </dgm:pt>
    <dgm:pt modelId="{92131576-8D8A-42F4-AA24-7CEBB7B49BBB}" type="pres">
      <dgm:prSet presAssocID="{01AF0F33-6A98-49B1-95B2-35E54319AD33}" presName="hierChild1" presStyleCnt="0">
        <dgm:presLayoutVars>
          <dgm:orgChart val="1"/>
          <dgm:chPref val="1"/>
          <dgm:dir/>
          <dgm:animOne val="branch"/>
          <dgm:animLvl val="lvl"/>
          <dgm:resizeHandles/>
        </dgm:presLayoutVars>
      </dgm:prSet>
      <dgm:spPr/>
      <dgm:t>
        <a:bodyPr/>
        <a:lstStyle/>
        <a:p>
          <a:endParaRPr lang="pl-PL"/>
        </a:p>
      </dgm:t>
    </dgm:pt>
    <dgm:pt modelId="{5DEB97A8-8EC2-4949-B7FC-3C7C8098D040}" type="pres">
      <dgm:prSet presAssocID="{C8FD81CD-6E02-465C-AA33-6E3B421F3036}" presName="hierRoot1" presStyleCnt="0">
        <dgm:presLayoutVars>
          <dgm:hierBranch val="init"/>
        </dgm:presLayoutVars>
      </dgm:prSet>
      <dgm:spPr/>
    </dgm:pt>
    <dgm:pt modelId="{410BF139-4EFA-42F1-B23A-CE7BD3E119BC}" type="pres">
      <dgm:prSet presAssocID="{C8FD81CD-6E02-465C-AA33-6E3B421F3036}" presName="rootComposite1" presStyleCnt="0"/>
      <dgm:spPr/>
    </dgm:pt>
    <dgm:pt modelId="{A821D207-1A6B-4A0C-B882-61C2E51A41EB}" type="pres">
      <dgm:prSet presAssocID="{C8FD81CD-6E02-465C-AA33-6E3B421F3036}" presName="rootText1" presStyleLbl="node0" presStyleIdx="0" presStyleCnt="1">
        <dgm:presLayoutVars>
          <dgm:chPref val="3"/>
        </dgm:presLayoutVars>
      </dgm:prSet>
      <dgm:spPr/>
      <dgm:t>
        <a:bodyPr/>
        <a:lstStyle/>
        <a:p>
          <a:endParaRPr lang="pl-PL"/>
        </a:p>
      </dgm:t>
    </dgm:pt>
    <dgm:pt modelId="{722E31C1-6A68-4CEA-ABB6-0FE33FF17FFA}" type="pres">
      <dgm:prSet presAssocID="{C8FD81CD-6E02-465C-AA33-6E3B421F3036}" presName="rootConnector1" presStyleLbl="node1" presStyleIdx="0" presStyleCnt="0"/>
      <dgm:spPr/>
      <dgm:t>
        <a:bodyPr/>
        <a:lstStyle/>
        <a:p>
          <a:endParaRPr lang="pl-PL"/>
        </a:p>
      </dgm:t>
    </dgm:pt>
    <dgm:pt modelId="{1C3FBA1D-98CB-40AA-AAF8-B832EA9FFA54}" type="pres">
      <dgm:prSet presAssocID="{C8FD81CD-6E02-465C-AA33-6E3B421F3036}" presName="hierChild2" presStyleCnt="0"/>
      <dgm:spPr/>
    </dgm:pt>
    <dgm:pt modelId="{871BF5C0-277D-4C75-A3DE-3DAEC7B2A2B1}" type="pres">
      <dgm:prSet presAssocID="{AC56FAA0-565E-4B21-8BC1-91917975A258}" presName="Name37" presStyleLbl="parChTrans1D2" presStyleIdx="0" presStyleCnt="3"/>
      <dgm:spPr/>
      <dgm:t>
        <a:bodyPr/>
        <a:lstStyle/>
        <a:p>
          <a:endParaRPr lang="pl-PL"/>
        </a:p>
      </dgm:t>
    </dgm:pt>
    <dgm:pt modelId="{C3ED48AD-0A7E-4F95-84D9-4310E0E23944}" type="pres">
      <dgm:prSet presAssocID="{7C51FFCD-91AC-45D8-8296-6474951F43F0}" presName="hierRoot2" presStyleCnt="0">
        <dgm:presLayoutVars>
          <dgm:hierBranch val="init"/>
        </dgm:presLayoutVars>
      </dgm:prSet>
      <dgm:spPr/>
    </dgm:pt>
    <dgm:pt modelId="{59756DF3-3107-4629-A37B-AEEC0FB85E88}" type="pres">
      <dgm:prSet presAssocID="{7C51FFCD-91AC-45D8-8296-6474951F43F0}" presName="rootComposite" presStyleCnt="0"/>
      <dgm:spPr/>
    </dgm:pt>
    <dgm:pt modelId="{FE8E2A0D-B1C8-4DB6-96AF-66710B91A8DB}" type="pres">
      <dgm:prSet presAssocID="{7C51FFCD-91AC-45D8-8296-6474951F43F0}" presName="rootText" presStyleLbl="node2" presStyleIdx="0" presStyleCnt="3">
        <dgm:presLayoutVars>
          <dgm:chPref val="3"/>
        </dgm:presLayoutVars>
      </dgm:prSet>
      <dgm:spPr/>
      <dgm:t>
        <a:bodyPr/>
        <a:lstStyle/>
        <a:p>
          <a:endParaRPr lang="pl-PL"/>
        </a:p>
      </dgm:t>
    </dgm:pt>
    <dgm:pt modelId="{C334ED81-8F0B-4DA2-9DF3-BEC23074885F}" type="pres">
      <dgm:prSet presAssocID="{7C51FFCD-91AC-45D8-8296-6474951F43F0}" presName="rootConnector" presStyleLbl="node2" presStyleIdx="0" presStyleCnt="3"/>
      <dgm:spPr/>
      <dgm:t>
        <a:bodyPr/>
        <a:lstStyle/>
        <a:p>
          <a:endParaRPr lang="pl-PL"/>
        </a:p>
      </dgm:t>
    </dgm:pt>
    <dgm:pt modelId="{3D7FF99A-27D6-4F01-8CB1-C6949793D328}" type="pres">
      <dgm:prSet presAssocID="{7C51FFCD-91AC-45D8-8296-6474951F43F0}" presName="hierChild4" presStyleCnt="0"/>
      <dgm:spPr/>
    </dgm:pt>
    <dgm:pt modelId="{17D84ECF-2B28-4524-835A-7AE55DD77C56}" type="pres">
      <dgm:prSet presAssocID="{414CE2E4-47B7-49D2-91FF-843B51853A33}" presName="Name37" presStyleLbl="parChTrans1D3" presStyleIdx="0" presStyleCnt="5"/>
      <dgm:spPr/>
      <dgm:t>
        <a:bodyPr/>
        <a:lstStyle/>
        <a:p>
          <a:endParaRPr lang="pl-PL"/>
        </a:p>
      </dgm:t>
    </dgm:pt>
    <dgm:pt modelId="{099A620D-5A1E-4E6A-B66B-3D318E3914B3}" type="pres">
      <dgm:prSet presAssocID="{4B82E47D-D950-4E8F-8CD3-EB1F7B65B531}" presName="hierRoot2" presStyleCnt="0">
        <dgm:presLayoutVars>
          <dgm:hierBranch val="init"/>
        </dgm:presLayoutVars>
      </dgm:prSet>
      <dgm:spPr/>
    </dgm:pt>
    <dgm:pt modelId="{303D4090-4F7C-4E7B-A888-C34050C2F81C}" type="pres">
      <dgm:prSet presAssocID="{4B82E47D-D950-4E8F-8CD3-EB1F7B65B531}" presName="rootComposite" presStyleCnt="0"/>
      <dgm:spPr/>
    </dgm:pt>
    <dgm:pt modelId="{9F879317-08BC-4796-B25B-00FC4EED0EC1}" type="pres">
      <dgm:prSet presAssocID="{4B82E47D-D950-4E8F-8CD3-EB1F7B65B531}" presName="rootText" presStyleLbl="node3" presStyleIdx="0" presStyleCnt="5">
        <dgm:presLayoutVars>
          <dgm:chPref val="3"/>
        </dgm:presLayoutVars>
      </dgm:prSet>
      <dgm:spPr/>
      <dgm:t>
        <a:bodyPr/>
        <a:lstStyle/>
        <a:p>
          <a:endParaRPr lang="pl-PL"/>
        </a:p>
      </dgm:t>
    </dgm:pt>
    <dgm:pt modelId="{B3FE5882-E89B-4733-A681-DCD3D4338726}" type="pres">
      <dgm:prSet presAssocID="{4B82E47D-D950-4E8F-8CD3-EB1F7B65B531}" presName="rootConnector" presStyleLbl="node3" presStyleIdx="0" presStyleCnt="5"/>
      <dgm:spPr/>
      <dgm:t>
        <a:bodyPr/>
        <a:lstStyle/>
        <a:p>
          <a:endParaRPr lang="pl-PL"/>
        </a:p>
      </dgm:t>
    </dgm:pt>
    <dgm:pt modelId="{139C7878-E26B-4DC6-A114-EF2F6D550093}" type="pres">
      <dgm:prSet presAssocID="{4B82E47D-D950-4E8F-8CD3-EB1F7B65B531}" presName="hierChild4" presStyleCnt="0"/>
      <dgm:spPr/>
    </dgm:pt>
    <dgm:pt modelId="{20B141D4-02F7-413C-977D-41C2F393A0E3}" type="pres">
      <dgm:prSet presAssocID="{4B82E47D-D950-4E8F-8CD3-EB1F7B65B531}" presName="hierChild5" presStyleCnt="0"/>
      <dgm:spPr/>
    </dgm:pt>
    <dgm:pt modelId="{DE3361A7-9A3C-4A1B-9EF1-DCFDCFCD0AD0}" type="pres">
      <dgm:prSet presAssocID="{9037B79A-E4CD-4E06-84F7-B03AE4B726C0}" presName="Name37" presStyleLbl="parChTrans1D3" presStyleIdx="1" presStyleCnt="5"/>
      <dgm:spPr/>
      <dgm:t>
        <a:bodyPr/>
        <a:lstStyle/>
        <a:p>
          <a:endParaRPr lang="pl-PL"/>
        </a:p>
      </dgm:t>
    </dgm:pt>
    <dgm:pt modelId="{99537B1A-EEC6-4958-9D0F-ED57655D5EAD}" type="pres">
      <dgm:prSet presAssocID="{315D6619-0DF8-4C50-969B-4A3B60D9D073}" presName="hierRoot2" presStyleCnt="0">
        <dgm:presLayoutVars>
          <dgm:hierBranch val="init"/>
        </dgm:presLayoutVars>
      </dgm:prSet>
      <dgm:spPr/>
    </dgm:pt>
    <dgm:pt modelId="{91C79BDF-C06E-4933-B108-2359E18BD7EE}" type="pres">
      <dgm:prSet presAssocID="{315D6619-0DF8-4C50-969B-4A3B60D9D073}" presName="rootComposite" presStyleCnt="0"/>
      <dgm:spPr/>
    </dgm:pt>
    <dgm:pt modelId="{A75FA035-EF3B-42A9-B88F-1CFC7BA6B8BE}" type="pres">
      <dgm:prSet presAssocID="{315D6619-0DF8-4C50-969B-4A3B60D9D073}" presName="rootText" presStyleLbl="node3" presStyleIdx="1" presStyleCnt="5">
        <dgm:presLayoutVars>
          <dgm:chPref val="3"/>
        </dgm:presLayoutVars>
      </dgm:prSet>
      <dgm:spPr/>
      <dgm:t>
        <a:bodyPr/>
        <a:lstStyle/>
        <a:p>
          <a:endParaRPr lang="pl-PL"/>
        </a:p>
      </dgm:t>
    </dgm:pt>
    <dgm:pt modelId="{66653703-51F1-49AF-A3A2-03C20A606C32}" type="pres">
      <dgm:prSet presAssocID="{315D6619-0DF8-4C50-969B-4A3B60D9D073}" presName="rootConnector" presStyleLbl="node3" presStyleIdx="1" presStyleCnt="5"/>
      <dgm:spPr/>
      <dgm:t>
        <a:bodyPr/>
        <a:lstStyle/>
        <a:p>
          <a:endParaRPr lang="pl-PL"/>
        </a:p>
      </dgm:t>
    </dgm:pt>
    <dgm:pt modelId="{5FD1F358-2CEC-4050-B979-937D1F4A05DF}" type="pres">
      <dgm:prSet presAssocID="{315D6619-0DF8-4C50-969B-4A3B60D9D073}" presName="hierChild4" presStyleCnt="0"/>
      <dgm:spPr/>
    </dgm:pt>
    <dgm:pt modelId="{8581F89B-E8B5-4F1F-9415-6782CC1B8590}" type="pres">
      <dgm:prSet presAssocID="{315D6619-0DF8-4C50-969B-4A3B60D9D073}" presName="hierChild5" presStyleCnt="0"/>
      <dgm:spPr/>
    </dgm:pt>
    <dgm:pt modelId="{F3012095-CC9C-4067-95A1-7A824881AB88}" type="pres">
      <dgm:prSet presAssocID="{6BAC5509-64CF-4E5C-A074-57FA9B7E747E}" presName="Name37" presStyleLbl="parChTrans1D3" presStyleIdx="2" presStyleCnt="5"/>
      <dgm:spPr/>
      <dgm:t>
        <a:bodyPr/>
        <a:lstStyle/>
        <a:p>
          <a:endParaRPr lang="pl-PL"/>
        </a:p>
      </dgm:t>
    </dgm:pt>
    <dgm:pt modelId="{8DF7AA68-38AF-4901-9524-5711323D620B}" type="pres">
      <dgm:prSet presAssocID="{AEAB088B-8BF3-46F4-8B99-9E6EFACD2864}" presName="hierRoot2" presStyleCnt="0">
        <dgm:presLayoutVars>
          <dgm:hierBranch val="init"/>
        </dgm:presLayoutVars>
      </dgm:prSet>
      <dgm:spPr/>
    </dgm:pt>
    <dgm:pt modelId="{B516D8C9-0797-437D-83E3-BF978F43019D}" type="pres">
      <dgm:prSet presAssocID="{AEAB088B-8BF3-46F4-8B99-9E6EFACD2864}" presName="rootComposite" presStyleCnt="0"/>
      <dgm:spPr/>
    </dgm:pt>
    <dgm:pt modelId="{1021D684-03F0-4A07-B9C0-D288F0327ED0}" type="pres">
      <dgm:prSet presAssocID="{AEAB088B-8BF3-46F4-8B99-9E6EFACD2864}" presName="rootText" presStyleLbl="node3" presStyleIdx="2" presStyleCnt="5">
        <dgm:presLayoutVars>
          <dgm:chPref val="3"/>
        </dgm:presLayoutVars>
      </dgm:prSet>
      <dgm:spPr/>
      <dgm:t>
        <a:bodyPr/>
        <a:lstStyle/>
        <a:p>
          <a:endParaRPr lang="pl-PL"/>
        </a:p>
      </dgm:t>
    </dgm:pt>
    <dgm:pt modelId="{8E07E1F5-8378-453C-B568-F534061AB9AA}" type="pres">
      <dgm:prSet presAssocID="{AEAB088B-8BF3-46F4-8B99-9E6EFACD2864}" presName="rootConnector" presStyleLbl="node3" presStyleIdx="2" presStyleCnt="5"/>
      <dgm:spPr/>
      <dgm:t>
        <a:bodyPr/>
        <a:lstStyle/>
        <a:p>
          <a:endParaRPr lang="pl-PL"/>
        </a:p>
      </dgm:t>
    </dgm:pt>
    <dgm:pt modelId="{65E24F11-B00F-419A-A0A5-47442DAC8EF2}" type="pres">
      <dgm:prSet presAssocID="{AEAB088B-8BF3-46F4-8B99-9E6EFACD2864}" presName="hierChild4" presStyleCnt="0"/>
      <dgm:spPr/>
    </dgm:pt>
    <dgm:pt modelId="{CEAA52CD-EBB0-4BF1-833C-EF9300AC1551}" type="pres">
      <dgm:prSet presAssocID="{AEAB088B-8BF3-46F4-8B99-9E6EFACD2864}" presName="hierChild5" presStyleCnt="0"/>
      <dgm:spPr/>
    </dgm:pt>
    <dgm:pt modelId="{94796AC5-4989-4306-81D3-7273D963BB61}" type="pres">
      <dgm:prSet presAssocID="{670A69D8-003D-48C6-8ABC-806CFA10D091}" presName="Name37" presStyleLbl="parChTrans1D3" presStyleIdx="3" presStyleCnt="5"/>
      <dgm:spPr/>
      <dgm:t>
        <a:bodyPr/>
        <a:lstStyle/>
        <a:p>
          <a:endParaRPr lang="pl-PL"/>
        </a:p>
      </dgm:t>
    </dgm:pt>
    <dgm:pt modelId="{B367B450-251F-473E-B21C-AFAF8E1BA018}" type="pres">
      <dgm:prSet presAssocID="{D4C0C823-B541-405B-B095-EB4A97073055}" presName="hierRoot2" presStyleCnt="0">
        <dgm:presLayoutVars>
          <dgm:hierBranch val="init"/>
        </dgm:presLayoutVars>
      </dgm:prSet>
      <dgm:spPr/>
    </dgm:pt>
    <dgm:pt modelId="{E2D056E9-24D3-4F1B-8DD3-0A41F3DDF1BE}" type="pres">
      <dgm:prSet presAssocID="{D4C0C823-B541-405B-B095-EB4A97073055}" presName="rootComposite" presStyleCnt="0"/>
      <dgm:spPr/>
    </dgm:pt>
    <dgm:pt modelId="{6B42F851-256A-4C3F-B3CA-589323936181}" type="pres">
      <dgm:prSet presAssocID="{D4C0C823-B541-405B-B095-EB4A97073055}" presName="rootText" presStyleLbl="node3" presStyleIdx="3" presStyleCnt="5">
        <dgm:presLayoutVars>
          <dgm:chPref val="3"/>
        </dgm:presLayoutVars>
      </dgm:prSet>
      <dgm:spPr/>
      <dgm:t>
        <a:bodyPr/>
        <a:lstStyle/>
        <a:p>
          <a:endParaRPr lang="pl-PL"/>
        </a:p>
      </dgm:t>
    </dgm:pt>
    <dgm:pt modelId="{309031F9-FB29-4706-ADCF-E47A2108B2FB}" type="pres">
      <dgm:prSet presAssocID="{D4C0C823-B541-405B-B095-EB4A97073055}" presName="rootConnector" presStyleLbl="node3" presStyleIdx="3" presStyleCnt="5"/>
      <dgm:spPr/>
      <dgm:t>
        <a:bodyPr/>
        <a:lstStyle/>
        <a:p>
          <a:endParaRPr lang="pl-PL"/>
        </a:p>
      </dgm:t>
    </dgm:pt>
    <dgm:pt modelId="{CDC91D03-107E-4681-AC70-B6329F12776C}" type="pres">
      <dgm:prSet presAssocID="{D4C0C823-B541-405B-B095-EB4A97073055}" presName="hierChild4" presStyleCnt="0"/>
      <dgm:spPr/>
    </dgm:pt>
    <dgm:pt modelId="{010A0A8E-2700-4599-B21C-97DFC80BD5D3}" type="pres">
      <dgm:prSet presAssocID="{D4C0C823-B541-405B-B095-EB4A97073055}" presName="hierChild5" presStyleCnt="0"/>
      <dgm:spPr/>
    </dgm:pt>
    <dgm:pt modelId="{2CD36338-DC64-4537-AB2F-DE2FB4F022CA}" type="pres">
      <dgm:prSet presAssocID="{7C51FFCD-91AC-45D8-8296-6474951F43F0}" presName="hierChild5" presStyleCnt="0"/>
      <dgm:spPr/>
    </dgm:pt>
    <dgm:pt modelId="{C571B9A5-0C6D-4652-ADD8-79B845D65FA8}" type="pres">
      <dgm:prSet presAssocID="{0F07EB5E-F0C3-4D1C-8B86-62A5BA11FF41}" presName="Name37" presStyleLbl="parChTrans1D2" presStyleIdx="1" presStyleCnt="3"/>
      <dgm:spPr/>
      <dgm:t>
        <a:bodyPr/>
        <a:lstStyle/>
        <a:p>
          <a:endParaRPr lang="pl-PL"/>
        </a:p>
      </dgm:t>
    </dgm:pt>
    <dgm:pt modelId="{2170F392-E529-4FBB-999C-24BB52B9E4C9}" type="pres">
      <dgm:prSet presAssocID="{7530B69F-8D96-4A32-9D1E-C5E0A3A58A01}" presName="hierRoot2" presStyleCnt="0">
        <dgm:presLayoutVars>
          <dgm:hierBranch val="init"/>
        </dgm:presLayoutVars>
      </dgm:prSet>
      <dgm:spPr/>
    </dgm:pt>
    <dgm:pt modelId="{3EE96048-EA6A-4FE7-AFBB-12D9B332BEB3}" type="pres">
      <dgm:prSet presAssocID="{7530B69F-8D96-4A32-9D1E-C5E0A3A58A01}" presName="rootComposite" presStyleCnt="0"/>
      <dgm:spPr/>
    </dgm:pt>
    <dgm:pt modelId="{93E9297F-9CCD-4294-9E93-B6D4BB8AE075}" type="pres">
      <dgm:prSet presAssocID="{7530B69F-8D96-4A32-9D1E-C5E0A3A58A01}" presName="rootText" presStyleLbl="node2" presStyleIdx="1" presStyleCnt="3">
        <dgm:presLayoutVars>
          <dgm:chPref val="3"/>
        </dgm:presLayoutVars>
      </dgm:prSet>
      <dgm:spPr/>
      <dgm:t>
        <a:bodyPr/>
        <a:lstStyle/>
        <a:p>
          <a:endParaRPr lang="pl-PL"/>
        </a:p>
      </dgm:t>
    </dgm:pt>
    <dgm:pt modelId="{387905B1-D83C-4B75-95D7-A42DD406B3F8}" type="pres">
      <dgm:prSet presAssocID="{7530B69F-8D96-4A32-9D1E-C5E0A3A58A01}" presName="rootConnector" presStyleLbl="node2" presStyleIdx="1" presStyleCnt="3"/>
      <dgm:spPr/>
      <dgm:t>
        <a:bodyPr/>
        <a:lstStyle/>
        <a:p>
          <a:endParaRPr lang="pl-PL"/>
        </a:p>
      </dgm:t>
    </dgm:pt>
    <dgm:pt modelId="{E54AD881-46C2-44E0-836E-D0B366F33CB8}" type="pres">
      <dgm:prSet presAssocID="{7530B69F-8D96-4A32-9D1E-C5E0A3A58A01}" presName="hierChild4" presStyleCnt="0"/>
      <dgm:spPr/>
    </dgm:pt>
    <dgm:pt modelId="{3EA7D209-BE2E-465F-8BD8-9C1FCA0CE56E}" type="pres">
      <dgm:prSet presAssocID="{0364F20E-FB93-40FD-85FC-FAD56239670E}" presName="Name37" presStyleLbl="parChTrans1D3" presStyleIdx="4" presStyleCnt="5"/>
      <dgm:spPr/>
      <dgm:t>
        <a:bodyPr/>
        <a:lstStyle/>
        <a:p>
          <a:endParaRPr lang="pl-PL"/>
        </a:p>
      </dgm:t>
    </dgm:pt>
    <dgm:pt modelId="{7D846F6F-E221-428C-8D27-E04780725E7F}" type="pres">
      <dgm:prSet presAssocID="{5A6205FF-084E-484C-8913-252F1A36DAB7}" presName="hierRoot2" presStyleCnt="0">
        <dgm:presLayoutVars>
          <dgm:hierBranch val="init"/>
        </dgm:presLayoutVars>
      </dgm:prSet>
      <dgm:spPr/>
    </dgm:pt>
    <dgm:pt modelId="{10F06B4B-435B-4A8E-B9C1-0C8AB0FDA051}" type="pres">
      <dgm:prSet presAssocID="{5A6205FF-084E-484C-8913-252F1A36DAB7}" presName="rootComposite" presStyleCnt="0"/>
      <dgm:spPr/>
    </dgm:pt>
    <dgm:pt modelId="{79F6CF74-B3CE-4748-978D-A293946538F3}" type="pres">
      <dgm:prSet presAssocID="{5A6205FF-084E-484C-8913-252F1A36DAB7}" presName="rootText" presStyleLbl="node3" presStyleIdx="4" presStyleCnt="5">
        <dgm:presLayoutVars>
          <dgm:chPref val="3"/>
        </dgm:presLayoutVars>
      </dgm:prSet>
      <dgm:spPr/>
      <dgm:t>
        <a:bodyPr/>
        <a:lstStyle/>
        <a:p>
          <a:endParaRPr lang="pl-PL"/>
        </a:p>
      </dgm:t>
    </dgm:pt>
    <dgm:pt modelId="{A555050A-365C-4884-B145-817699E6BE85}" type="pres">
      <dgm:prSet presAssocID="{5A6205FF-084E-484C-8913-252F1A36DAB7}" presName="rootConnector" presStyleLbl="node3" presStyleIdx="4" presStyleCnt="5"/>
      <dgm:spPr/>
      <dgm:t>
        <a:bodyPr/>
        <a:lstStyle/>
        <a:p>
          <a:endParaRPr lang="pl-PL"/>
        </a:p>
      </dgm:t>
    </dgm:pt>
    <dgm:pt modelId="{803E344F-4177-406B-B9AF-08C78D56867E}" type="pres">
      <dgm:prSet presAssocID="{5A6205FF-084E-484C-8913-252F1A36DAB7}" presName="hierChild4" presStyleCnt="0"/>
      <dgm:spPr/>
    </dgm:pt>
    <dgm:pt modelId="{428787A0-EC69-4826-974D-ACE57D4C8B51}" type="pres">
      <dgm:prSet presAssocID="{5A6205FF-084E-484C-8913-252F1A36DAB7}" presName="hierChild5" presStyleCnt="0"/>
      <dgm:spPr/>
    </dgm:pt>
    <dgm:pt modelId="{7EBFB80C-0EB2-4ABE-B7DF-DEC15F65F830}" type="pres">
      <dgm:prSet presAssocID="{7530B69F-8D96-4A32-9D1E-C5E0A3A58A01}" presName="hierChild5" presStyleCnt="0"/>
      <dgm:spPr/>
    </dgm:pt>
    <dgm:pt modelId="{58841855-3B2B-493D-AA4A-3D41E584007B}" type="pres">
      <dgm:prSet presAssocID="{72CAF28F-42FE-402F-8D28-4CA1BEF57D01}" presName="Name37" presStyleLbl="parChTrans1D2" presStyleIdx="2" presStyleCnt="3"/>
      <dgm:spPr/>
      <dgm:t>
        <a:bodyPr/>
        <a:lstStyle/>
        <a:p>
          <a:endParaRPr lang="pl-PL"/>
        </a:p>
      </dgm:t>
    </dgm:pt>
    <dgm:pt modelId="{B3E701B7-9475-44A6-99C8-66ACAD4CE67A}" type="pres">
      <dgm:prSet presAssocID="{5F90F39C-97D0-4A7F-8747-55F6ABCA8ACC}" presName="hierRoot2" presStyleCnt="0">
        <dgm:presLayoutVars>
          <dgm:hierBranch val="init"/>
        </dgm:presLayoutVars>
      </dgm:prSet>
      <dgm:spPr/>
    </dgm:pt>
    <dgm:pt modelId="{EA549CFB-D9B6-4B1E-BCE9-2973D6B258EE}" type="pres">
      <dgm:prSet presAssocID="{5F90F39C-97D0-4A7F-8747-55F6ABCA8ACC}" presName="rootComposite" presStyleCnt="0"/>
      <dgm:spPr/>
    </dgm:pt>
    <dgm:pt modelId="{EFC4DF73-8A88-48B2-BB50-5A80848FA4FC}" type="pres">
      <dgm:prSet presAssocID="{5F90F39C-97D0-4A7F-8747-55F6ABCA8ACC}" presName="rootText" presStyleLbl="node2" presStyleIdx="2" presStyleCnt="3">
        <dgm:presLayoutVars>
          <dgm:chPref val="3"/>
        </dgm:presLayoutVars>
      </dgm:prSet>
      <dgm:spPr/>
      <dgm:t>
        <a:bodyPr/>
        <a:lstStyle/>
        <a:p>
          <a:endParaRPr lang="pl-PL"/>
        </a:p>
      </dgm:t>
    </dgm:pt>
    <dgm:pt modelId="{41CE0B0A-93B2-4FD1-9D3B-C2F8CF6DFBC1}" type="pres">
      <dgm:prSet presAssocID="{5F90F39C-97D0-4A7F-8747-55F6ABCA8ACC}" presName="rootConnector" presStyleLbl="node2" presStyleIdx="2" presStyleCnt="3"/>
      <dgm:spPr/>
      <dgm:t>
        <a:bodyPr/>
        <a:lstStyle/>
        <a:p>
          <a:endParaRPr lang="pl-PL"/>
        </a:p>
      </dgm:t>
    </dgm:pt>
    <dgm:pt modelId="{EC151780-2B33-4BAD-A5DA-DB6205ECC830}" type="pres">
      <dgm:prSet presAssocID="{5F90F39C-97D0-4A7F-8747-55F6ABCA8ACC}" presName="hierChild4" presStyleCnt="0"/>
      <dgm:spPr/>
    </dgm:pt>
    <dgm:pt modelId="{676B5E1F-EFD3-47B6-8CB8-2D41B8D15D35}" type="pres">
      <dgm:prSet presAssocID="{5F90F39C-97D0-4A7F-8747-55F6ABCA8ACC}" presName="hierChild5" presStyleCnt="0"/>
      <dgm:spPr/>
    </dgm:pt>
    <dgm:pt modelId="{A524A2FA-7C84-4FB8-A575-E7EB982CB3F4}" type="pres">
      <dgm:prSet presAssocID="{C8FD81CD-6E02-465C-AA33-6E3B421F3036}" presName="hierChild3" presStyleCnt="0"/>
      <dgm:spPr/>
    </dgm:pt>
  </dgm:ptLst>
  <dgm:cxnLst>
    <dgm:cxn modelId="{6DF5AB49-AE60-4CA1-91AF-5C87F039EE07}" type="presOf" srcId="{0364F20E-FB93-40FD-85FC-FAD56239670E}" destId="{3EA7D209-BE2E-465F-8BD8-9C1FCA0CE56E}" srcOrd="0" destOrd="0" presId="urn:microsoft.com/office/officeart/2005/8/layout/orgChart1"/>
    <dgm:cxn modelId="{9A91E01E-0F38-4548-AAB9-E20AA7512127}" type="presOf" srcId="{5A6205FF-084E-484C-8913-252F1A36DAB7}" destId="{79F6CF74-B3CE-4748-978D-A293946538F3}" srcOrd="0" destOrd="0" presId="urn:microsoft.com/office/officeart/2005/8/layout/orgChart1"/>
    <dgm:cxn modelId="{B607DE7E-F653-480F-A121-F24A97C5122E}" type="presOf" srcId="{315D6619-0DF8-4C50-969B-4A3B60D9D073}" destId="{A75FA035-EF3B-42A9-B88F-1CFC7BA6B8BE}" srcOrd="0" destOrd="0" presId="urn:microsoft.com/office/officeart/2005/8/layout/orgChart1"/>
    <dgm:cxn modelId="{8F43C18F-CC05-40F2-BFC2-1C7F8EA5AE4E}" srcId="{C8FD81CD-6E02-465C-AA33-6E3B421F3036}" destId="{5F90F39C-97D0-4A7F-8747-55F6ABCA8ACC}" srcOrd="2" destOrd="0" parTransId="{72CAF28F-42FE-402F-8D28-4CA1BEF57D01}" sibTransId="{CB2AD875-F269-49E7-8CB0-129E3C912DD0}"/>
    <dgm:cxn modelId="{22C96E2C-F0CC-4C62-94BC-ADBBDB2A1A68}" type="presOf" srcId="{5F90F39C-97D0-4A7F-8747-55F6ABCA8ACC}" destId="{EFC4DF73-8A88-48B2-BB50-5A80848FA4FC}" srcOrd="0" destOrd="0" presId="urn:microsoft.com/office/officeart/2005/8/layout/orgChart1"/>
    <dgm:cxn modelId="{F0CD968A-56C4-4A9C-83FD-2A01ACBE8415}" type="presOf" srcId="{72CAF28F-42FE-402F-8D28-4CA1BEF57D01}" destId="{58841855-3B2B-493D-AA4A-3D41E584007B}" srcOrd="0" destOrd="0" presId="urn:microsoft.com/office/officeart/2005/8/layout/orgChart1"/>
    <dgm:cxn modelId="{BFC20C10-963E-44A0-A1D5-18DEC15B3156}" type="presOf" srcId="{AEAB088B-8BF3-46F4-8B99-9E6EFACD2864}" destId="{8E07E1F5-8378-453C-B568-F534061AB9AA}" srcOrd="1" destOrd="0" presId="urn:microsoft.com/office/officeart/2005/8/layout/orgChart1"/>
    <dgm:cxn modelId="{6085E82B-58AB-46BD-9A26-CB5F67F3831A}" type="presOf" srcId="{D4C0C823-B541-405B-B095-EB4A97073055}" destId="{309031F9-FB29-4706-ADCF-E47A2108B2FB}" srcOrd="1" destOrd="0" presId="urn:microsoft.com/office/officeart/2005/8/layout/orgChart1"/>
    <dgm:cxn modelId="{E3378C0A-324B-4F81-82C4-DA8C64167A9B}" type="presOf" srcId="{4B82E47D-D950-4E8F-8CD3-EB1F7B65B531}" destId="{9F879317-08BC-4796-B25B-00FC4EED0EC1}" srcOrd="0" destOrd="0" presId="urn:microsoft.com/office/officeart/2005/8/layout/orgChart1"/>
    <dgm:cxn modelId="{4864AA37-F5CD-45CD-803A-1D23CA3A63A6}" type="presOf" srcId="{7530B69F-8D96-4A32-9D1E-C5E0A3A58A01}" destId="{387905B1-D83C-4B75-95D7-A42DD406B3F8}" srcOrd="1" destOrd="0" presId="urn:microsoft.com/office/officeart/2005/8/layout/orgChart1"/>
    <dgm:cxn modelId="{25FF8AF1-6F25-4EC1-81BE-0E0E1EA433EC}" type="presOf" srcId="{7C51FFCD-91AC-45D8-8296-6474951F43F0}" destId="{FE8E2A0D-B1C8-4DB6-96AF-66710B91A8DB}" srcOrd="0" destOrd="0" presId="urn:microsoft.com/office/officeart/2005/8/layout/orgChart1"/>
    <dgm:cxn modelId="{E95608F9-89AD-4C2D-A85D-D1978AB63409}" srcId="{7C51FFCD-91AC-45D8-8296-6474951F43F0}" destId="{315D6619-0DF8-4C50-969B-4A3B60D9D073}" srcOrd="1" destOrd="0" parTransId="{9037B79A-E4CD-4E06-84F7-B03AE4B726C0}" sibTransId="{ACAAFAAA-2CFB-4F4A-8639-57FB164E6F04}"/>
    <dgm:cxn modelId="{4BDC455F-2BCA-4CFE-B92B-7EE66EF424A8}" srcId="{01AF0F33-6A98-49B1-95B2-35E54319AD33}" destId="{C8FD81CD-6E02-465C-AA33-6E3B421F3036}" srcOrd="0" destOrd="0" parTransId="{4A443A70-53E4-4259-BE3C-2A46E95A2155}" sibTransId="{81082649-47D6-4019-AE60-ED299FFB5DA3}"/>
    <dgm:cxn modelId="{E9DFBCC1-8249-4215-A0AE-2E1AA9B05EBF}" type="presOf" srcId="{C8FD81CD-6E02-465C-AA33-6E3B421F3036}" destId="{A821D207-1A6B-4A0C-B882-61C2E51A41EB}" srcOrd="0" destOrd="0" presId="urn:microsoft.com/office/officeart/2005/8/layout/orgChart1"/>
    <dgm:cxn modelId="{15A06A77-5271-4870-A5FF-4274D421F352}" type="presOf" srcId="{315D6619-0DF8-4C50-969B-4A3B60D9D073}" destId="{66653703-51F1-49AF-A3A2-03C20A606C32}" srcOrd="1" destOrd="0" presId="urn:microsoft.com/office/officeart/2005/8/layout/orgChart1"/>
    <dgm:cxn modelId="{9A280C2A-232A-46C7-A1F1-2D14C43EFEF9}" type="presOf" srcId="{7530B69F-8D96-4A32-9D1E-C5E0A3A58A01}" destId="{93E9297F-9CCD-4294-9E93-B6D4BB8AE075}" srcOrd="0" destOrd="0" presId="urn:microsoft.com/office/officeart/2005/8/layout/orgChart1"/>
    <dgm:cxn modelId="{5906C5EF-0898-4D62-82C2-7D1F4387F162}" type="presOf" srcId="{5A6205FF-084E-484C-8913-252F1A36DAB7}" destId="{A555050A-365C-4884-B145-817699E6BE85}" srcOrd="1" destOrd="0" presId="urn:microsoft.com/office/officeart/2005/8/layout/orgChart1"/>
    <dgm:cxn modelId="{074C7F59-C98E-4954-9CA6-67BC42B791A7}" type="presOf" srcId="{9037B79A-E4CD-4E06-84F7-B03AE4B726C0}" destId="{DE3361A7-9A3C-4A1B-9EF1-DCFDCFCD0AD0}" srcOrd="0" destOrd="0" presId="urn:microsoft.com/office/officeart/2005/8/layout/orgChart1"/>
    <dgm:cxn modelId="{863BCBB4-AE7B-451E-AEFE-601BC87A0B0F}" srcId="{7C51FFCD-91AC-45D8-8296-6474951F43F0}" destId="{D4C0C823-B541-405B-B095-EB4A97073055}" srcOrd="3" destOrd="0" parTransId="{670A69D8-003D-48C6-8ABC-806CFA10D091}" sibTransId="{C5270E2E-B3E4-4397-BDB8-B76EE3CB36C6}"/>
    <dgm:cxn modelId="{19ACF2BE-F261-4599-944C-30E16C8F239D}" type="presOf" srcId="{7C51FFCD-91AC-45D8-8296-6474951F43F0}" destId="{C334ED81-8F0B-4DA2-9DF3-BEC23074885F}" srcOrd="1" destOrd="0" presId="urn:microsoft.com/office/officeart/2005/8/layout/orgChart1"/>
    <dgm:cxn modelId="{4E2444B9-FCC0-470E-9F54-0990A340D499}" type="presOf" srcId="{0F07EB5E-F0C3-4D1C-8B86-62A5BA11FF41}" destId="{C571B9A5-0C6D-4652-ADD8-79B845D65FA8}" srcOrd="0" destOrd="0" presId="urn:microsoft.com/office/officeart/2005/8/layout/orgChart1"/>
    <dgm:cxn modelId="{E9B2F944-1885-49DD-9B7B-DE7BAAACD243}" type="presOf" srcId="{5F90F39C-97D0-4A7F-8747-55F6ABCA8ACC}" destId="{41CE0B0A-93B2-4FD1-9D3B-C2F8CF6DFBC1}" srcOrd="1" destOrd="0" presId="urn:microsoft.com/office/officeart/2005/8/layout/orgChart1"/>
    <dgm:cxn modelId="{E3FB46D2-9ACE-4DCF-9116-F1FB51CEAF44}" type="presOf" srcId="{6BAC5509-64CF-4E5C-A074-57FA9B7E747E}" destId="{F3012095-CC9C-4067-95A1-7A824881AB88}" srcOrd="0" destOrd="0" presId="urn:microsoft.com/office/officeart/2005/8/layout/orgChart1"/>
    <dgm:cxn modelId="{16A79AFE-3406-42A8-B6AA-0C72627482FA}" type="presOf" srcId="{670A69D8-003D-48C6-8ABC-806CFA10D091}" destId="{94796AC5-4989-4306-81D3-7273D963BB61}" srcOrd="0" destOrd="0" presId="urn:microsoft.com/office/officeart/2005/8/layout/orgChart1"/>
    <dgm:cxn modelId="{B4A95F32-5A4C-4452-9AF7-D5236119E443}" type="presOf" srcId="{01AF0F33-6A98-49B1-95B2-35E54319AD33}" destId="{92131576-8D8A-42F4-AA24-7CEBB7B49BBB}" srcOrd="0" destOrd="0" presId="urn:microsoft.com/office/officeart/2005/8/layout/orgChart1"/>
    <dgm:cxn modelId="{EBFFDAD3-F400-4D85-BA49-CF40947183B1}" srcId="{7C51FFCD-91AC-45D8-8296-6474951F43F0}" destId="{4B82E47D-D950-4E8F-8CD3-EB1F7B65B531}" srcOrd="0" destOrd="0" parTransId="{414CE2E4-47B7-49D2-91FF-843B51853A33}" sibTransId="{0DC168A5-DD1C-4F35-8DBA-72594CADC4AF}"/>
    <dgm:cxn modelId="{E6F79F56-06AB-4269-8FC2-CF70CCBFA480}" type="presOf" srcId="{C8FD81CD-6E02-465C-AA33-6E3B421F3036}" destId="{722E31C1-6A68-4CEA-ABB6-0FE33FF17FFA}" srcOrd="1" destOrd="0" presId="urn:microsoft.com/office/officeart/2005/8/layout/orgChart1"/>
    <dgm:cxn modelId="{4E14C620-7603-4612-815E-91E3165F8A34}" srcId="{C8FD81CD-6E02-465C-AA33-6E3B421F3036}" destId="{7C51FFCD-91AC-45D8-8296-6474951F43F0}" srcOrd="0" destOrd="0" parTransId="{AC56FAA0-565E-4B21-8BC1-91917975A258}" sibTransId="{6162B90D-CC25-45E8-BF0A-5CD1AD151E79}"/>
    <dgm:cxn modelId="{3EB1D38C-5F09-4D10-9396-343776703D82}" type="presOf" srcId="{AEAB088B-8BF3-46F4-8B99-9E6EFACD2864}" destId="{1021D684-03F0-4A07-B9C0-D288F0327ED0}" srcOrd="0" destOrd="0" presId="urn:microsoft.com/office/officeart/2005/8/layout/orgChart1"/>
    <dgm:cxn modelId="{0BF43E1C-827A-48E9-AA96-2D05AF484EB5}" type="presOf" srcId="{414CE2E4-47B7-49D2-91FF-843B51853A33}" destId="{17D84ECF-2B28-4524-835A-7AE55DD77C56}" srcOrd="0" destOrd="0" presId="urn:microsoft.com/office/officeart/2005/8/layout/orgChart1"/>
    <dgm:cxn modelId="{B894C5DD-729E-42D4-8BC2-C85FC8E32A78}" srcId="{7530B69F-8D96-4A32-9D1E-C5E0A3A58A01}" destId="{5A6205FF-084E-484C-8913-252F1A36DAB7}" srcOrd="0" destOrd="0" parTransId="{0364F20E-FB93-40FD-85FC-FAD56239670E}" sibTransId="{6F887019-0DF7-4B42-9243-7A6CD43FD83D}"/>
    <dgm:cxn modelId="{4368088B-B449-426E-B51F-0878DF55D124}" type="presOf" srcId="{D4C0C823-B541-405B-B095-EB4A97073055}" destId="{6B42F851-256A-4C3F-B3CA-589323936181}" srcOrd="0" destOrd="0" presId="urn:microsoft.com/office/officeart/2005/8/layout/orgChart1"/>
    <dgm:cxn modelId="{05351F49-AECD-4A78-B55C-5403F8392B0B}" srcId="{C8FD81CD-6E02-465C-AA33-6E3B421F3036}" destId="{7530B69F-8D96-4A32-9D1E-C5E0A3A58A01}" srcOrd="1" destOrd="0" parTransId="{0F07EB5E-F0C3-4D1C-8B86-62A5BA11FF41}" sibTransId="{DAE61581-0B28-46EE-B4A2-02178BCC4958}"/>
    <dgm:cxn modelId="{B1181033-DA4A-4CB8-AF0A-012283AD3B86}" type="presOf" srcId="{AC56FAA0-565E-4B21-8BC1-91917975A258}" destId="{871BF5C0-277D-4C75-A3DE-3DAEC7B2A2B1}" srcOrd="0" destOrd="0" presId="urn:microsoft.com/office/officeart/2005/8/layout/orgChart1"/>
    <dgm:cxn modelId="{2BC21723-8651-439A-8456-8A4EB61E468B}" type="presOf" srcId="{4B82E47D-D950-4E8F-8CD3-EB1F7B65B531}" destId="{B3FE5882-E89B-4733-A681-DCD3D4338726}" srcOrd="1" destOrd="0" presId="urn:microsoft.com/office/officeart/2005/8/layout/orgChart1"/>
    <dgm:cxn modelId="{9CBC5E0E-7D07-48E1-93E9-7E350492FA0F}" srcId="{7C51FFCD-91AC-45D8-8296-6474951F43F0}" destId="{AEAB088B-8BF3-46F4-8B99-9E6EFACD2864}" srcOrd="2" destOrd="0" parTransId="{6BAC5509-64CF-4E5C-A074-57FA9B7E747E}" sibTransId="{5335385C-D218-4827-B667-7974E5B92FD0}"/>
    <dgm:cxn modelId="{1AD72B9E-32AD-4BF4-BBB7-CDC1FADDC08B}" type="presParOf" srcId="{92131576-8D8A-42F4-AA24-7CEBB7B49BBB}" destId="{5DEB97A8-8EC2-4949-B7FC-3C7C8098D040}" srcOrd="0" destOrd="0" presId="urn:microsoft.com/office/officeart/2005/8/layout/orgChart1"/>
    <dgm:cxn modelId="{B1469EA9-BE33-4582-83A9-F0870A9D8BCB}" type="presParOf" srcId="{5DEB97A8-8EC2-4949-B7FC-3C7C8098D040}" destId="{410BF139-4EFA-42F1-B23A-CE7BD3E119BC}" srcOrd="0" destOrd="0" presId="urn:microsoft.com/office/officeart/2005/8/layout/orgChart1"/>
    <dgm:cxn modelId="{43762DCA-0F69-4ABA-A19F-22BEBC023AAC}" type="presParOf" srcId="{410BF139-4EFA-42F1-B23A-CE7BD3E119BC}" destId="{A821D207-1A6B-4A0C-B882-61C2E51A41EB}" srcOrd="0" destOrd="0" presId="urn:microsoft.com/office/officeart/2005/8/layout/orgChart1"/>
    <dgm:cxn modelId="{06240828-B913-4132-995A-7D94C9A14940}" type="presParOf" srcId="{410BF139-4EFA-42F1-B23A-CE7BD3E119BC}" destId="{722E31C1-6A68-4CEA-ABB6-0FE33FF17FFA}" srcOrd="1" destOrd="0" presId="urn:microsoft.com/office/officeart/2005/8/layout/orgChart1"/>
    <dgm:cxn modelId="{9E073D57-7A50-4341-86F4-FF59104D29A1}" type="presParOf" srcId="{5DEB97A8-8EC2-4949-B7FC-3C7C8098D040}" destId="{1C3FBA1D-98CB-40AA-AAF8-B832EA9FFA54}" srcOrd="1" destOrd="0" presId="urn:microsoft.com/office/officeart/2005/8/layout/orgChart1"/>
    <dgm:cxn modelId="{2F076BE3-BF7B-4A46-B04F-328E609F3A6A}" type="presParOf" srcId="{1C3FBA1D-98CB-40AA-AAF8-B832EA9FFA54}" destId="{871BF5C0-277D-4C75-A3DE-3DAEC7B2A2B1}" srcOrd="0" destOrd="0" presId="urn:microsoft.com/office/officeart/2005/8/layout/orgChart1"/>
    <dgm:cxn modelId="{F3E559C2-D76A-4402-94A1-1355E5CCD2BF}" type="presParOf" srcId="{1C3FBA1D-98CB-40AA-AAF8-B832EA9FFA54}" destId="{C3ED48AD-0A7E-4F95-84D9-4310E0E23944}" srcOrd="1" destOrd="0" presId="urn:microsoft.com/office/officeart/2005/8/layout/orgChart1"/>
    <dgm:cxn modelId="{49F98AA6-09BF-462D-A077-61A4F6BC274E}" type="presParOf" srcId="{C3ED48AD-0A7E-4F95-84D9-4310E0E23944}" destId="{59756DF3-3107-4629-A37B-AEEC0FB85E88}" srcOrd="0" destOrd="0" presId="urn:microsoft.com/office/officeart/2005/8/layout/orgChart1"/>
    <dgm:cxn modelId="{AF5338A4-EFB4-48C4-B09B-C54B593A2286}" type="presParOf" srcId="{59756DF3-3107-4629-A37B-AEEC0FB85E88}" destId="{FE8E2A0D-B1C8-4DB6-96AF-66710B91A8DB}" srcOrd="0" destOrd="0" presId="urn:microsoft.com/office/officeart/2005/8/layout/orgChart1"/>
    <dgm:cxn modelId="{ED242111-80D6-4935-871E-436E0CCF36E0}" type="presParOf" srcId="{59756DF3-3107-4629-A37B-AEEC0FB85E88}" destId="{C334ED81-8F0B-4DA2-9DF3-BEC23074885F}" srcOrd="1" destOrd="0" presId="urn:microsoft.com/office/officeart/2005/8/layout/orgChart1"/>
    <dgm:cxn modelId="{FC25E5B3-C041-4D24-9134-5F9946E091F0}" type="presParOf" srcId="{C3ED48AD-0A7E-4F95-84D9-4310E0E23944}" destId="{3D7FF99A-27D6-4F01-8CB1-C6949793D328}" srcOrd="1" destOrd="0" presId="urn:microsoft.com/office/officeart/2005/8/layout/orgChart1"/>
    <dgm:cxn modelId="{493C60E7-8C53-4538-8CBC-F7C9CE45DBDF}" type="presParOf" srcId="{3D7FF99A-27D6-4F01-8CB1-C6949793D328}" destId="{17D84ECF-2B28-4524-835A-7AE55DD77C56}" srcOrd="0" destOrd="0" presId="urn:microsoft.com/office/officeart/2005/8/layout/orgChart1"/>
    <dgm:cxn modelId="{5F3E13AA-79CA-4EBC-A383-11F1CDCEA5D2}" type="presParOf" srcId="{3D7FF99A-27D6-4F01-8CB1-C6949793D328}" destId="{099A620D-5A1E-4E6A-B66B-3D318E3914B3}" srcOrd="1" destOrd="0" presId="urn:microsoft.com/office/officeart/2005/8/layout/orgChart1"/>
    <dgm:cxn modelId="{BE221D44-EF60-42F4-A7B2-BBEDE6CDA6C8}" type="presParOf" srcId="{099A620D-5A1E-4E6A-B66B-3D318E3914B3}" destId="{303D4090-4F7C-4E7B-A888-C34050C2F81C}" srcOrd="0" destOrd="0" presId="urn:microsoft.com/office/officeart/2005/8/layout/orgChart1"/>
    <dgm:cxn modelId="{09483530-856A-4570-8EE7-F9CC928F541C}" type="presParOf" srcId="{303D4090-4F7C-4E7B-A888-C34050C2F81C}" destId="{9F879317-08BC-4796-B25B-00FC4EED0EC1}" srcOrd="0" destOrd="0" presId="urn:microsoft.com/office/officeart/2005/8/layout/orgChart1"/>
    <dgm:cxn modelId="{E0A23A32-7880-4FEC-B03D-6FE907439C71}" type="presParOf" srcId="{303D4090-4F7C-4E7B-A888-C34050C2F81C}" destId="{B3FE5882-E89B-4733-A681-DCD3D4338726}" srcOrd="1" destOrd="0" presId="urn:microsoft.com/office/officeart/2005/8/layout/orgChart1"/>
    <dgm:cxn modelId="{976F19EB-4365-4A22-B64C-CD9FA2AB776E}" type="presParOf" srcId="{099A620D-5A1E-4E6A-B66B-3D318E3914B3}" destId="{139C7878-E26B-4DC6-A114-EF2F6D550093}" srcOrd="1" destOrd="0" presId="urn:microsoft.com/office/officeart/2005/8/layout/orgChart1"/>
    <dgm:cxn modelId="{BAF0E99C-959F-48D0-B003-5ED8C227563C}" type="presParOf" srcId="{099A620D-5A1E-4E6A-B66B-3D318E3914B3}" destId="{20B141D4-02F7-413C-977D-41C2F393A0E3}" srcOrd="2" destOrd="0" presId="urn:microsoft.com/office/officeart/2005/8/layout/orgChart1"/>
    <dgm:cxn modelId="{069A020D-7FB1-47DF-886B-E3328FB80E0F}" type="presParOf" srcId="{3D7FF99A-27D6-4F01-8CB1-C6949793D328}" destId="{DE3361A7-9A3C-4A1B-9EF1-DCFDCFCD0AD0}" srcOrd="2" destOrd="0" presId="urn:microsoft.com/office/officeart/2005/8/layout/orgChart1"/>
    <dgm:cxn modelId="{89013DF9-C261-464E-8243-0AA01F97E838}" type="presParOf" srcId="{3D7FF99A-27D6-4F01-8CB1-C6949793D328}" destId="{99537B1A-EEC6-4958-9D0F-ED57655D5EAD}" srcOrd="3" destOrd="0" presId="urn:microsoft.com/office/officeart/2005/8/layout/orgChart1"/>
    <dgm:cxn modelId="{81F43E38-B860-466E-82E2-CCD55C5C978B}" type="presParOf" srcId="{99537B1A-EEC6-4958-9D0F-ED57655D5EAD}" destId="{91C79BDF-C06E-4933-B108-2359E18BD7EE}" srcOrd="0" destOrd="0" presId="urn:microsoft.com/office/officeart/2005/8/layout/orgChart1"/>
    <dgm:cxn modelId="{436034DE-C530-4EF1-9871-EDEAB88FFDB3}" type="presParOf" srcId="{91C79BDF-C06E-4933-B108-2359E18BD7EE}" destId="{A75FA035-EF3B-42A9-B88F-1CFC7BA6B8BE}" srcOrd="0" destOrd="0" presId="urn:microsoft.com/office/officeart/2005/8/layout/orgChart1"/>
    <dgm:cxn modelId="{9855BF8F-EF44-4171-84B2-61A184EFD322}" type="presParOf" srcId="{91C79BDF-C06E-4933-B108-2359E18BD7EE}" destId="{66653703-51F1-49AF-A3A2-03C20A606C32}" srcOrd="1" destOrd="0" presId="urn:microsoft.com/office/officeart/2005/8/layout/orgChart1"/>
    <dgm:cxn modelId="{5D8B4416-739E-4B05-ABF8-C638B1F6FC4C}" type="presParOf" srcId="{99537B1A-EEC6-4958-9D0F-ED57655D5EAD}" destId="{5FD1F358-2CEC-4050-B979-937D1F4A05DF}" srcOrd="1" destOrd="0" presId="urn:microsoft.com/office/officeart/2005/8/layout/orgChart1"/>
    <dgm:cxn modelId="{FE11695A-00CF-409A-9E1A-2C531B60E984}" type="presParOf" srcId="{99537B1A-EEC6-4958-9D0F-ED57655D5EAD}" destId="{8581F89B-E8B5-4F1F-9415-6782CC1B8590}" srcOrd="2" destOrd="0" presId="urn:microsoft.com/office/officeart/2005/8/layout/orgChart1"/>
    <dgm:cxn modelId="{468571EB-881B-41E4-A485-05E0381C154B}" type="presParOf" srcId="{3D7FF99A-27D6-4F01-8CB1-C6949793D328}" destId="{F3012095-CC9C-4067-95A1-7A824881AB88}" srcOrd="4" destOrd="0" presId="urn:microsoft.com/office/officeart/2005/8/layout/orgChart1"/>
    <dgm:cxn modelId="{AE935DB9-4A15-44EA-A32F-B6846C7B0D58}" type="presParOf" srcId="{3D7FF99A-27D6-4F01-8CB1-C6949793D328}" destId="{8DF7AA68-38AF-4901-9524-5711323D620B}" srcOrd="5" destOrd="0" presId="urn:microsoft.com/office/officeart/2005/8/layout/orgChart1"/>
    <dgm:cxn modelId="{2B8E35CA-923C-4F75-AD25-D74BD9012EBF}" type="presParOf" srcId="{8DF7AA68-38AF-4901-9524-5711323D620B}" destId="{B516D8C9-0797-437D-83E3-BF978F43019D}" srcOrd="0" destOrd="0" presId="urn:microsoft.com/office/officeart/2005/8/layout/orgChart1"/>
    <dgm:cxn modelId="{A2C9332F-F1C7-4C6E-8147-BC8A314D4DFB}" type="presParOf" srcId="{B516D8C9-0797-437D-83E3-BF978F43019D}" destId="{1021D684-03F0-4A07-B9C0-D288F0327ED0}" srcOrd="0" destOrd="0" presId="urn:microsoft.com/office/officeart/2005/8/layout/orgChart1"/>
    <dgm:cxn modelId="{FEE620A6-971A-4BD7-85FD-1D47BE002CA4}" type="presParOf" srcId="{B516D8C9-0797-437D-83E3-BF978F43019D}" destId="{8E07E1F5-8378-453C-B568-F534061AB9AA}" srcOrd="1" destOrd="0" presId="urn:microsoft.com/office/officeart/2005/8/layout/orgChart1"/>
    <dgm:cxn modelId="{50A16540-92A0-482A-8078-BCA9588D555B}" type="presParOf" srcId="{8DF7AA68-38AF-4901-9524-5711323D620B}" destId="{65E24F11-B00F-419A-A0A5-47442DAC8EF2}" srcOrd="1" destOrd="0" presId="urn:microsoft.com/office/officeart/2005/8/layout/orgChart1"/>
    <dgm:cxn modelId="{FA903FF0-7C46-4F07-A76E-211E69194737}" type="presParOf" srcId="{8DF7AA68-38AF-4901-9524-5711323D620B}" destId="{CEAA52CD-EBB0-4BF1-833C-EF9300AC1551}" srcOrd="2" destOrd="0" presId="urn:microsoft.com/office/officeart/2005/8/layout/orgChart1"/>
    <dgm:cxn modelId="{0C08B52A-A19F-4EFE-8273-F36B6228586D}" type="presParOf" srcId="{3D7FF99A-27D6-4F01-8CB1-C6949793D328}" destId="{94796AC5-4989-4306-81D3-7273D963BB61}" srcOrd="6" destOrd="0" presId="urn:microsoft.com/office/officeart/2005/8/layout/orgChart1"/>
    <dgm:cxn modelId="{328EEA24-53D8-4B0D-B0E8-B1A0E7959AC7}" type="presParOf" srcId="{3D7FF99A-27D6-4F01-8CB1-C6949793D328}" destId="{B367B450-251F-473E-B21C-AFAF8E1BA018}" srcOrd="7" destOrd="0" presId="urn:microsoft.com/office/officeart/2005/8/layout/orgChart1"/>
    <dgm:cxn modelId="{927D8515-5615-4353-8A66-EE481B222C97}" type="presParOf" srcId="{B367B450-251F-473E-B21C-AFAF8E1BA018}" destId="{E2D056E9-24D3-4F1B-8DD3-0A41F3DDF1BE}" srcOrd="0" destOrd="0" presId="urn:microsoft.com/office/officeart/2005/8/layout/orgChart1"/>
    <dgm:cxn modelId="{41CE3E04-3B03-4B22-A6D0-C41FF5830101}" type="presParOf" srcId="{E2D056E9-24D3-4F1B-8DD3-0A41F3DDF1BE}" destId="{6B42F851-256A-4C3F-B3CA-589323936181}" srcOrd="0" destOrd="0" presId="urn:microsoft.com/office/officeart/2005/8/layout/orgChart1"/>
    <dgm:cxn modelId="{9AB78926-47F5-4D09-9D02-863F6E53688C}" type="presParOf" srcId="{E2D056E9-24D3-4F1B-8DD3-0A41F3DDF1BE}" destId="{309031F9-FB29-4706-ADCF-E47A2108B2FB}" srcOrd="1" destOrd="0" presId="urn:microsoft.com/office/officeart/2005/8/layout/orgChart1"/>
    <dgm:cxn modelId="{9586A136-5444-4C98-8B77-D0D3F922B1F3}" type="presParOf" srcId="{B367B450-251F-473E-B21C-AFAF8E1BA018}" destId="{CDC91D03-107E-4681-AC70-B6329F12776C}" srcOrd="1" destOrd="0" presId="urn:microsoft.com/office/officeart/2005/8/layout/orgChart1"/>
    <dgm:cxn modelId="{5597F5A5-EBF8-4E14-BF56-BD1C2658ACFA}" type="presParOf" srcId="{B367B450-251F-473E-B21C-AFAF8E1BA018}" destId="{010A0A8E-2700-4599-B21C-97DFC80BD5D3}" srcOrd="2" destOrd="0" presId="urn:microsoft.com/office/officeart/2005/8/layout/orgChart1"/>
    <dgm:cxn modelId="{188A01A5-CD6E-4F47-B9EC-B692C586317F}" type="presParOf" srcId="{C3ED48AD-0A7E-4F95-84D9-4310E0E23944}" destId="{2CD36338-DC64-4537-AB2F-DE2FB4F022CA}" srcOrd="2" destOrd="0" presId="urn:microsoft.com/office/officeart/2005/8/layout/orgChart1"/>
    <dgm:cxn modelId="{D434BBE4-2D2B-4CA8-810D-7B4D145CB73D}" type="presParOf" srcId="{1C3FBA1D-98CB-40AA-AAF8-B832EA9FFA54}" destId="{C571B9A5-0C6D-4652-ADD8-79B845D65FA8}" srcOrd="2" destOrd="0" presId="urn:microsoft.com/office/officeart/2005/8/layout/orgChart1"/>
    <dgm:cxn modelId="{4DE198DF-8DF3-42A1-8852-D64416D6BBEC}" type="presParOf" srcId="{1C3FBA1D-98CB-40AA-AAF8-B832EA9FFA54}" destId="{2170F392-E529-4FBB-999C-24BB52B9E4C9}" srcOrd="3" destOrd="0" presId="urn:microsoft.com/office/officeart/2005/8/layout/orgChart1"/>
    <dgm:cxn modelId="{A2A3310D-E3BF-4AEE-AD8B-CE287A9118C8}" type="presParOf" srcId="{2170F392-E529-4FBB-999C-24BB52B9E4C9}" destId="{3EE96048-EA6A-4FE7-AFBB-12D9B332BEB3}" srcOrd="0" destOrd="0" presId="urn:microsoft.com/office/officeart/2005/8/layout/orgChart1"/>
    <dgm:cxn modelId="{FEE396C0-6B45-4999-B842-4F5E9FC40E64}" type="presParOf" srcId="{3EE96048-EA6A-4FE7-AFBB-12D9B332BEB3}" destId="{93E9297F-9CCD-4294-9E93-B6D4BB8AE075}" srcOrd="0" destOrd="0" presId="urn:microsoft.com/office/officeart/2005/8/layout/orgChart1"/>
    <dgm:cxn modelId="{4775FE6E-062A-4D67-88D3-CB67424766A3}" type="presParOf" srcId="{3EE96048-EA6A-4FE7-AFBB-12D9B332BEB3}" destId="{387905B1-D83C-4B75-95D7-A42DD406B3F8}" srcOrd="1" destOrd="0" presId="urn:microsoft.com/office/officeart/2005/8/layout/orgChart1"/>
    <dgm:cxn modelId="{C2217D8E-820E-43B6-AB68-2A707D46E6D2}" type="presParOf" srcId="{2170F392-E529-4FBB-999C-24BB52B9E4C9}" destId="{E54AD881-46C2-44E0-836E-D0B366F33CB8}" srcOrd="1" destOrd="0" presId="urn:microsoft.com/office/officeart/2005/8/layout/orgChart1"/>
    <dgm:cxn modelId="{74BD15A1-FBDF-444D-9B14-FA62FEFA7938}" type="presParOf" srcId="{E54AD881-46C2-44E0-836E-D0B366F33CB8}" destId="{3EA7D209-BE2E-465F-8BD8-9C1FCA0CE56E}" srcOrd="0" destOrd="0" presId="urn:microsoft.com/office/officeart/2005/8/layout/orgChart1"/>
    <dgm:cxn modelId="{442016A9-3C88-4904-8FE2-D49244D88769}" type="presParOf" srcId="{E54AD881-46C2-44E0-836E-D0B366F33CB8}" destId="{7D846F6F-E221-428C-8D27-E04780725E7F}" srcOrd="1" destOrd="0" presId="urn:microsoft.com/office/officeart/2005/8/layout/orgChart1"/>
    <dgm:cxn modelId="{4E5D4272-A595-4649-AC10-34DB362B1941}" type="presParOf" srcId="{7D846F6F-E221-428C-8D27-E04780725E7F}" destId="{10F06B4B-435B-4A8E-B9C1-0C8AB0FDA051}" srcOrd="0" destOrd="0" presId="urn:microsoft.com/office/officeart/2005/8/layout/orgChart1"/>
    <dgm:cxn modelId="{B2173502-EE3E-4A2E-96B3-55A9F1AE724D}" type="presParOf" srcId="{10F06B4B-435B-4A8E-B9C1-0C8AB0FDA051}" destId="{79F6CF74-B3CE-4748-978D-A293946538F3}" srcOrd="0" destOrd="0" presId="urn:microsoft.com/office/officeart/2005/8/layout/orgChart1"/>
    <dgm:cxn modelId="{81D9A032-7E6B-4E4B-8159-876065B1A44F}" type="presParOf" srcId="{10F06B4B-435B-4A8E-B9C1-0C8AB0FDA051}" destId="{A555050A-365C-4884-B145-817699E6BE85}" srcOrd="1" destOrd="0" presId="urn:microsoft.com/office/officeart/2005/8/layout/orgChart1"/>
    <dgm:cxn modelId="{8B704E0E-7680-459C-A598-1BE36839F14F}" type="presParOf" srcId="{7D846F6F-E221-428C-8D27-E04780725E7F}" destId="{803E344F-4177-406B-B9AF-08C78D56867E}" srcOrd="1" destOrd="0" presId="urn:microsoft.com/office/officeart/2005/8/layout/orgChart1"/>
    <dgm:cxn modelId="{BD7D61EB-FDAA-4DD2-AE3D-873A93051A70}" type="presParOf" srcId="{7D846F6F-E221-428C-8D27-E04780725E7F}" destId="{428787A0-EC69-4826-974D-ACE57D4C8B51}" srcOrd="2" destOrd="0" presId="urn:microsoft.com/office/officeart/2005/8/layout/orgChart1"/>
    <dgm:cxn modelId="{153BEC85-F445-499B-B7E5-C2B553B4E11E}" type="presParOf" srcId="{2170F392-E529-4FBB-999C-24BB52B9E4C9}" destId="{7EBFB80C-0EB2-4ABE-B7DF-DEC15F65F830}" srcOrd="2" destOrd="0" presId="urn:microsoft.com/office/officeart/2005/8/layout/orgChart1"/>
    <dgm:cxn modelId="{BEB34FA1-9F68-451A-BAC5-02D18CC8E68C}" type="presParOf" srcId="{1C3FBA1D-98CB-40AA-AAF8-B832EA9FFA54}" destId="{58841855-3B2B-493D-AA4A-3D41E584007B}" srcOrd="4" destOrd="0" presId="urn:microsoft.com/office/officeart/2005/8/layout/orgChart1"/>
    <dgm:cxn modelId="{A957B8DC-4617-42AC-9F96-258F7E9E7F64}" type="presParOf" srcId="{1C3FBA1D-98CB-40AA-AAF8-B832EA9FFA54}" destId="{B3E701B7-9475-44A6-99C8-66ACAD4CE67A}" srcOrd="5" destOrd="0" presId="urn:microsoft.com/office/officeart/2005/8/layout/orgChart1"/>
    <dgm:cxn modelId="{ED1C82A8-BCC6-48BD-AE46-7CC2C98C3E2F}" type="presParOf" srcId="{B3E701B7-9475-44A6-99C8-66ACAD4CE67A}" destId="{EA549CFB-D9B6-4B1E-BCE9-2973D6B258EE}" srcOrd="0" destOrd="0" presId="urn:microsoft.com/office/officeart/2005/8/layout/orgChart1"/>
    <dgm:cxn modelId="{0E1FBFC0-FAEC-46C4-9863-FF19F7AD633E}" type="presParOf" srcId="{EA549CFB-D9B6-4B1E-BCE9-2973D6B258EE}" destId="{EFC4DF73-8A88-48B2-BB50-5A80848FA4FC}" srcOrd="0" destOrd="0" presId="urn:microsoft.com/office/officeart/2005/8/layout/orgChart1"/>
    <dgm:cxn modelId="{39035508-C0E7-480D-A306-1D93BF7CF176}" type="presParOf" srcId="{EA549CFB-D9B6-4B1E-BCE9-2973D6B258EE}" destId="{41CE0B0A-93B2-4FD1-9D3B-C2F8CF6DFBC1}" srcOrd="1" destOrd="0" presId="urn:microsoft.com/office/officeart/2005/8/layout/orgChart1"/>
    <dgm:cxn modelId="{23D3CF46-67E9-450C-A91E-D9FA63364DCF}" type="presParOf" srcId="{B3E701B7-9475-44A6-99C8-66ACAD4CE67A}" destId="{EC151780-2B33-4BAD-A5DA-DB6205ECC830}" srcOrd="1" destOrd="0" presId="urn:microsoft.com/office/officeart/2005/8/layout/orgChart1"/>
    <dgm:cxn modelId="{8E4385A0-267C-46BC-BEA9-9679F9704659}" type="presParOf" srcId="{B3E701B7-9475-44A6-99C8-66ACAD4CE67A}" destId="{676B5E1F-EFD3-47B6-8CB8-2D41B8D15D35}" srcOrd="2" destOrd="0" presId="urn:microsoft.com/office/officeart/2005/8/layout/orgChart1"/>
    <dgm:cxn modelId="{008B845B-1CE4-43EB-B7CE-C7CAD1CF28D6}" type="presParOf" srcId="{5DEB97A8-8EC2-4949-B7FC-3C7C8098D040}" destId="{A524A2FA-7C84-4FB8-A575-E7EB982CB3F4}" srcOrd="2" destOrd="0" presId="urn:microsoft.com/office/officeart/2005/8/layout/orgChart1"/>
  </dgm:cxnLst>
  <dgm:bg/>
  <dgm:whole/>
  <dgm:extLst>
    <a:ext uri="http://schemas.microsoft.com/office/drawing/2008/diagram">
      <dsp:dataModelExt xmlns:dsp="http://schemas.microsoft.com/office/drawing/2008/diagram" xmlns="" relId="rId9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BDD1B809-07D8-48F4-B1D1-4AC5FC7C62D3}" type="doc">
      <dgm:prSet loTypeId="urn:microsoft.com/office/officeart/2009/layout/ReverseList" loCatId="relationship" qsTypeId="urn:microsoft.com/office/officeart/2005/8/quickstyle/simple1" qsCatId="simple" csTypeId="urn:microsoft.com/office/officeart/2005/8/colors/colorful2" csCatId="colorful" phldr="1"/>
      <dgm:spPr/>
      <dgm:t>
        <a:bodyPr/>
        <a:lstStyle/>
        <a:p>
          <a:endParaRPr lang="pl-PL"/>
        </a:p>
      </dgm:t>
    </dgm:pt>
    <dgm:pt modelId="{7CF07317-235C-4D8B-9D75-430C3E768D67}">
      <dgm:prSet phldrT="[Tekst]"/>
      <dgm:spPr/>
      <dgm:t>
        <a:bodyPr/>
        <a:lstStyle/>
        <a:p>
          <a:r>
            <a:rPr lang="pl-PL" b="1"/>
            <a:t>KONSULTANT</a:t>
          </a:r>
        </a:p>
        <a:p>
          <a:r>
            <a:rPr lang="pl-PL"/>
            <a:t>mapa drogowa</a:t>
          </a:r>
        </a:p>
        <a:p>
          <a:r>
            <a:rPr lang="pl-PL"/>
            <a:t>raport miesięczny</a:t>
          </a:r>
        </a:p>
        <a:p>
          <a:r>
            <a:rPr lang="pl-PL"/>
            <a:t>raport kwartalny</a:t>
          </a:r>
        </a:p>
        <a:p>
          <a:r>
            <a:rPr lang="pl-PL"/>
            <a:t>harmonogram i plan działań konsultanta</a:t>
          </a:r>
        </a:p>
        <a:p>
          <a:r>
            <a:rPr lang="pl-PL"/>
            <a:t>scenariusze działań</a:t>
          </a:r>
        </a:p>
        <a:p>
          <a:r>
            <a:rPr lang="pl-PL"/>
            <a:t>raporty specjalne</a:t>
          </a:r>
        </a:p>
        <a:p>
          <a:r>
            <a:rPr lang="pl-PL"/>
            <a:t>raporty ad hoc</a:t>
          </a:r>
        </a:p>
        <a:p>
          <a:r>
            <a:rPr lang="pl-PL"/>
            <a:t>rady projektu</a:t>
          </a:r>
        </a:p>
        <a:p>
          <a:r>
            <a:rPr lang="pl-PL"/>
            <a:t>procedury</a:t>
          </a:r>
        </a:p>
        <a:p>
          <a:r>
            <a:rPr lang="pl-PL"/>
            <a:t>rejestry</a:t>
          </a:r>
        </a:p>
        <a:p>
          <a:r>
            <a:rPr lang="pl-PL"/>
            <a:t>bieżące raportowanie</a:t>
          </a:r>
        </a:p>
        <a:p>
          <a:endParaRPr lang="pl-PL"/>
        </a:p>
      </dgm:t>
    </dgm:pt>
    <dgm:pt modelId="{C62BBDE3-B1CC-4CF5-A2CE-62EFD44211E8}" type="parTrans" cxnId="{48010339-2537-4F32-A7C9-E30E6B4C170F}">
      <dgm:prSet/>
      <dgm:spPr/>
      <dgm:t>
        <a:bodyPr/>
        <a:lstStyle/>
        <a:p>
          <a:endParaRPr lang="pl-PL"/>
        </a:p>
      </dgm:t>
    </dgm:pt>
    <dgm:pt modelId="{49C4B678-A631-4214-A34A-C1EF8EBF6F6B}" type="sibTrans" cxnId="{48010339-2537-4F32-A7C9-E30E6B4C170F}">
      <dgm:prSet/>
      <dgm:spPr/>
      <dgm:t>
        <a:bodyPr/>
        <a:lstStyle/>
        <a:p>
          <a:endParaRPr lang="pl-PL"/>
        </a:p>
      </dgm:t>
    </dgm:pt>
    <dgm:pt modelId="{06AADE53-902E-4813-8DCF-D3EA6E2DC6D2}">
      <dgm:prSet phldrT="[Tekst]"/>
      <dgm:spPr/>
      <dgm:t>
        <a:bodyPr/>
        <a:lstStyle/>
        <a:p>
          <a:r>
            <a:rPr lang="pl-PL" b="1"/>
            <a:t>JWP</a:t>
          </a:r>
        </a:p>
        <a:p>
          <a:r>
            <a:rPr lang="pl-PL"/>
            <a:t>weryfikacja dokumentów/raportów</a:t>
          </a:r>
        </a:p>
        <a:p>
          <a:r>
            <a:rPr lang="pl-PL"/>
            <a:t>uczestnictwo w radach projektu, spotkaniach</a:t>
          </a:r>
        </a:p>
        <a:p>
          <a:r>
            <a:rPr lang="pl-PL"/>
            <a:t>podejmowanie decyzji dalszych działań</a:t>
          </a:r>
        </a:p>
        <a:p>
          <a:r>
            <a:rPr lang="pl-PL"/>
            <a:t>wykorzystywanie raportów </a:t>
          </a:r>
          <a:br>
            <a:rPr lang="pl-PL"/>
          </a:br>
          <a:r>
            <a:rPr lang="pl-PL"/>
            <a:t>i harmonogramów do celów monitoringu i raportowania</a:t>
          </a:r>
        </a:p>
      </dgm:t>
    </dgm:pt>
    <dgm:pt modelId="{26FCF62C-5819-48C8-B39B-44A83D8F8A53}" type="parTrans" cxnId="{66A58C17-DD34-4E8D-9671-400EF70A310C}">
      <dgm:prSet/>
      <dgm:spPr/>
      <dgm:t>
        <a:bodyPr/>
        <a:lstStyle/>
        <a:p>
          <a:endParaRPr lang="pl-PL"/>
        </a:p>
      </dgm:t>
    </dgm:pt>
    <dgm:pt modelId="{E80852EC-4A8B-437F-8444-F30C43A012AE}" type="sibTrans" cxnId="{66A58C17-DD34-4E8D-9671-400EF70A310C}">
      <dgm:prSet/>
      <dgm:spPr/>
      <dgm:t>
        <a:bodyPr/>
        <a:lstStyle/>
        <a:p>
          <a:endParaRPr lang="pl-PL"/>
        </a:p>
      </dgm:t>
    </dgm:pt>
    <dgm:pt modelId="{94C5F0D7-C320-4106-9DE3-86664146A9AC}" type="pres">
      <dgm:prSet presAssocID="{BDD1B809-07D8-48F4-B1D1-4AC5FC7C62D3}" presName="Name0" presStyleCnt="0">
        <dgm:presLayoutVars>
          <dgm:chMax val="2"/>
          <dgm:chPref val="2"/>
          <dgm:animLvl val="lvl"/>
        </dgm:presLayoutVars>
      </dgm:prSet>
      <dgm:spPr/>
      <dgm:t>
        <a:bodyPr/>
        <a:lstStyle/>
        <a:p>
          <a:endParaRPr lang="pl-PL"/>
        </a:p>
      </dgm:t>
    </dgm:pt>
    <dgm:pt modelId="{F520358C-A97C-46DE-95D0-53E282401138}" type="pres">
      <dgm:prSet presAssocID="{BDD1B809-07D8-48F4-B1D1-4AC5FC7C62D3}" presName="LeftText" presStyleLbl="revTx" presStyleIdx="0" presStyleCnt="0">
        <dgm:presLayoutVars>
          <dgm:bulletEnabled val="1"/>
        </dgm:presLayoutVars>
      </dgm:prSet>
      <dgm:spPr/>
      <dgm:t>
        <a:bodyPr/>
        <a:lstStyle/>
        <a:p>
          <a:endParaRPr lang="pl-PL"/>
        </a:p>
      </dgm:t>
    </dgm:pt>
    <dgm:pt modelId="{632C51F8-DADE-48F3-98BD-215A775734A2}" type="pres">
      <dgm:prSet presAssocID="{BDD1B809-07D8-48F4-B1D1-4AC5FC7C62D3}" presName="LeftNode" presStyleLbl="bgImgPlace1" presStyleIdx="0" presStyleCnt="2">
        <dgm:presLayoutVars>
          <dgm:chMax val="2"/>
          <dgm:chPref val="2"/>
        </dgm:presLayoutVars>
      </dgm:prSet>
      <dgm:spPr/>
      <dgm:t>
        <a:bodyPr/>
        <a:lstStyle/>
        <a:p>
          <a:endParaRPr lang="pl-PL"/>
        </a:p>
      </dgm:t>
    </dgm:pt>
    <dgm:pt modelId="{01F895CF-7ED4-4CB8-AE67-389830D1EC4B}" type="pres">
      <dgm:prSet presAssocID="{BDD1B809-07D8-48F4-B1D1-4AC5FC7C62D3}" presName="RightText" presStyleLbl="revTx" presStyleIdx="0" presStyleCnt="0">
        <dgm:presLayoutVars>
          <dgm:bulletEnabled val="1"/>
        </dgm:presLayoutVars>
      </dgm:prSet>
      <dgm:spPr/>
      <dgm:t>
        <a:bodyPr/>
        <a:lstStyle/>
        <a:p>
          <a:endParaRPr lang="pl-PL"/>
        </a:p>
      </dgm:t>
    </dgm:pt>
    <dgm:pt modelId="{D4ABEF5F-42D5-43C6-8CBF-1D33467AFB90}" type="pres">
      <dgm:prSet presAssocID="{BDD1B809-07D8-48F4-B1D1-4AC5FC7C62D3}" presName="RightNode" presStyleLbl="bgImgPlace1" presStyleIdx="1" presStyleCnt="2">
        <dgm:presLayoutVars>
          <dgm:chMax val="0"/>
          <dgm:chPref val="0"/>
        </dgm:presLayoutVars>
      </dgm:prSet>
      <dgm:spPr/>
      <dgm:t>
        <a:bodyPr/>
        <a:lstStyle/>
        <a:p>
          <a:endParaRPr lang="pl-PL"/>
        </a:p>
      </dgm:t>
    </dgm:pt>
    <dgm:pt modelId="{98C8EABC-FB31-475F-83F5-5843328D9344}" type="pres">
      <dgm:prSet presAssocID="{BDD1B809-07D8-48F4-B1D1-4AC5FC7C62D3}" presName="TopArrow" presStyleLbl="node1" presStyleIdx="0" presStyleCnt="2"/>
      <dgm:spPr/>
    </dgm:pt>
    <dgm:pt modelId="{3B64A7B6-34BC-48E7-9FF3-BE84FA2F7364}" type="pres">
      <dgm:prSet presAssocID="{BDD1B809-07D8-48F4-B1D1-4AC5FC7C62D3}" presName="BottomArrow" presStyleLbl="node1" presStyleIdx="1" presStyleCnt="2"/>
      <dgm:spPr/>
    </dgm:pt>
  </dgm:ptLst>
  <dgm:cxnLst>
    <dgm:cxn modelId="{FCBC0EB4-5656-4C27-9209-0A430ED6DEF8}" type="presOf" srcId="{7CF07317-235C-4D8B-9D75-430C3E768D67}" destId="{632C51F8-DADE-48F3-98BD-215A775734A2}" srcOrd="1" destOrd="0" presId="urn:microsoft.com/office/officeart/2009/layout/ReverseList"/>
    <dgm:cxn modelId="{A6A98E83-3085-4344-8074-9B6A3CCA2F2B}" type="presOf" srcId="{06AADE53-902E-4813-8DCF-D3EA6E2DC6D2}" destId="{D4ABEF5F-42D5-43C6-8CBF-1D33467AFB90}" srcOrd="1" destOrd="0" presId="urn:microsoft.com/office/officeart/2009/layout/ReverseList"/>
    <dgm:cxn modelId="{4AE01B07-252D-4609-90E0-25EE745DA3E1}" type="presOf" srcId="{06AADE53-902E-4813-8DCF-D3EA6E2DC6D2}" destId="{01F895CF-7ED4-4CB8-AE67-389830D1EC4B}" srcOrd="0" destOrd="0" presId="urn:microsoft.com/office/officeart/2009/layout/ReverseList"/>
    <dgm:cxn modelId="{66A58C17-DD34-4E8D-9671-400EF70A310C}" srcId="{BDD1B809-07D8-48F4-B1D1-4AC5FC7C62D3}" destId="{06AADE53-902E-4813-8DCF-D3EA6E2DC6D2}" srcOrd="1" destOrd="0" parTransId="{26FCF62C-5819-48C8-B39B-44A83D8F8A53}" sibTransId="{E80852EC-4A8B-437F-8444-F30C43A012AE}"/>
    <dgm:cxn modelId="{08EFBC04-990B-46D6-9E3E-FB753CBAD972}" type="presOf" srcId="{BDD1B809-07D8-48F4-B1D1-4AC5FC7C62D3}" destId="{94C5F0D7-C320-4106-9DE3-86664146A9AC}" srcOrd="0" destOrd="0" presId="urn:microsoft.com/office/officeart/2009/layout/ReverseList"/>
    <dgm:cxn modelId="{48010339-2537-4F32-A7C9-E30E6B4C170F}" srcId="{BDD1B809-07D8-48F4-B1D1-4AC5FC7C62D3}" destId="{7CF07317-235C-4D8B-9D75-430C3E768D67}" srcOrd="0" destOrd="0" parTransId="{C62BBDE3-B1CC-4CF5-A2CE-62EFD44211E8}" sibTransId="{49C4B678-A631-4214-A34A-C1EF8EBF6F6B}"/>
    <dgm:cxn modelId="{D716912E-324B-4AA1-8A93-AB15E0448F08}" type="presOf" srcId="{7CF07317-235C-4D8B-9D75-430C3E768D67}" destId="{F520358C-A97C-46DE-95D0-53E282401138}" srcOrd="0" destOrd="0" presId="urn:microsoft.com/office/officeart/2009/layout/ReverseList"/>
    <dgm:cxn modelId="{1DC8FD37-E214-47BD-A64E-54AC96CAA856}" type="presParOf" srcId="{94C5F0D7-C320-4106-9DE3-86664146A9AC}" destId="{F520358C-A97C-46DE-95D0-53E282401138}" srcOrd="0" destOrd="0" presId="urn:microsoft.com/office/officeart/2009/layout/ReverseList"/>
    <dgm:cxn modelId="{23A5CDA8-3342-4E3B-8785-97795181027E}" type="presParOf" srcId="{94C5F0D7-C320-4106-9DE3-86664146A9AC}" destId="{632C51F8-DADE-48F3-98BD-215A775734A2}" srcOrd="1" destOrd="0" presId="urn:microsoft.com/office/officeart/2009/layout/ReverseList"/>
    <dgm:cxn modelId="{B71C8DD6-86D7-46D5-AB55-F4CCB1CAE092}" type="presParOf" srcId="{94C5F0D7-C320-4106-9DE3-86664146A9AC}" destId="{01F895CF-7ED4-4CB8-AE67-389830D1EC4B}" srcOrd="2" destOrd="0" presId="urn:microsoft.com/office/officeart/2009/layout/ReverseList"/>
    <dgm:cxn modelId="{558189AE-0A86-4E38-9EA6-A58C42A76E27}" type="presParOf" srcId="{94C5F0D7-C320-4106-9DE3-86664146A9AC}" destId="{D4ABEF5F-42D5-43C6-8CBF-1D33467AFB90}" srcOrd="3" destOrd="0" presId="urn:microsoft.com/office/officeart/2009/layout/ReverseList"/>
    <dgm:cxn modelId="{B85DA55D-8EE2-4FFA-A93C-E203265F0B70}" type="presParOf" srcId="{94C5F0D7-C320-4106-9DE3-86664146A9AC}" destId="{98C8EABC-FB31-475F-83F5-5843328D9344}" srcOrd="4" destOrd="0" presId="urn:microsoft.com/office/officeart/2009/layout/ReverseList"/>
    <dgm:cxn modelId="{CB4996A1-9889-48A7-88BC-F3D506211652}" type="presParOf" srcId="{94C5F0D7-C320-4106-9DE3-86664146A9AC}" destId="{3B64A7B6-34BC-48E7-9FF3-BE84FA2F7364}" srcOrd="5" destOrd="0" presId="urn:microsoft.com/office/officeart/2009/layout/ReverseList"/>
  </dgm:cxnLst>
  <dgm:bg/>
  <dgm:whole/>
  <dgm:extLst>
    <a:ext uri="http://schemas.microsoft.com/office/drawing/2008/diagram">
      <dsp:dataModelExt xmlns:dsp="http://schemas.microsoft.com/office/drawing/2008/diagram" xmlns="" relId="rId104"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C6229FF-44A1-4D7A-B7B0-15CAF1855582}">
      <dsp:nvSpPr>
        <dsp:cNvPr id="0" name=""/>
        <dsp:cNvSpPr/>
      </dsp:nvSpPr>
      <dsp:spPr>
        <a:xfrm>
          <a:off x="1585639" y="897438"/>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1743307" y="941337"/>
        <a:ext cx="18207" cy="3641"/>
      </dsp:txXfrm>
    </dsp:sp>
    <dsp:sp modelId="{F2015FD0-ED29-4FB9-98D0-9CD2582C5673}">
      <dsp:nvSpPr>
        <dsp:cNvPr id="0" name=""/>
        <dsp:cNvSpPr/>
      </dsp:nvSpPr>
      <dsp:spPr>
        <a:xfrm>
          <a:off x="4205" y="468187"/>
          <a:ext cx="1583233" cy="949940"/>
        </a:xfrm>
        <a:prstGeom prst="rect">
          <a:avLst/>
        </a:prstGeom>
        <a:solidFill>
          <a:schemeClr val="accent1">
            <a:shade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pl-PL" sz="1000" kern="1200"/>
            <a:t>Złożenie skargi/wniosku</a:t>
          </a:r>
        </a:p>
      </dsp:txBody>
      <dsp:txXfrm>
        <a:off x="4205" y="468187"/>
        <a:ext cx="1583233" cy="949940"/>
      </dsp:txXfrm>
    </dsp:sp>
    <dsp:sp modelId="{6BB4D470-45BC-4061-A92F-D433D4025255}">
      <dsp:nvSpPr>
        <dsp:cNvPr id="0" name=""/>
        <dsp:cNvSpPr/>
      </dsp:nvSpPr>
      <dsp:spPr>
        <a:xfrm>
          <a:off x="3533016" y="897438"/>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150045"/>
              <a:satOff val="-2771"/>
              <a:lumOff val="12851"/>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3690685" y="941337"/>
        <a:ext cx="18207" cy="3641"/>
      </dsp:txXfrm>
    </dsp:sp>
    <dsp:sp modelId="{2075A23B-3F56-47B3-AD76-18E5F0D60055}">
      <dsp:nvSpPr>
        <dsp:cNvPr id="0" name=""/>
        <dsp:cNvSpPr/>
      </dsp:nvSpPr>
      <dsp:spPr>
        <a:xfrm>
          <a:off x="1951583" y="468187"/>
          <a:ext cx="1583233" cy="949940"/>
        </a:xfrm>
        <a:prstGeom prst="rect">
          <a:avLst/>
        </a:prstGeom>
        <a:solidFill>
          <a:schemeClr val="accent1">
            <a:shade val="50000"/>
            <a:hueOff val="120479"/>
            <a:satOff val="-2520"/>
            <a:lumOff val="14021"/>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pl-PL" sz="1000" kern="1200"/>
            <a:t>Rejestracja przez JWP</a:t>
          </a:r>
        </a:p>
      </dsp:txBody>
      <dsp:txXfrm>
        <a:off x="1951583" y="468187"/>
        <a:ext cx="1583233" cy="949940"/>
      </dsp:txXfrm>
    </dsp:sp>
    <dsp:sp modelId="{0021E872-A78C-4AED-87FA-07DA050D1258}">
      <dsp:nvSpPr>
        <dsp:cNvPr id="0" name=""/>
        <dsp:cNvSpPr/>
      </dsp:nvSpPr>
      <dsp:spPr>
        <a:xfrm>
          <a:off x="795822" y="1416328"/>
          <a:ext cx="3894754" cy="333543"/>
        </a:xfrm>
        <a:custGeom>
          <a:avLst/>
          <a:gdLst/>
          <a:ahLst/>
          <a:cxnLst/>
          <a:rect l="0" t="0" r="0" b="0"/>
          <a:pathLst>
            <a:path>
              <a:moveTo>
                <a:pt x="3894754" y="0"/>
              </a:moveTo>
              <a:lnTo>
                <a:pt x="3894754" y="183871"/>
              </a:lnTo>
              <a:lnTo>
                <a:pt x="0" y="183871"/>
              </a:lnTo>
              <a:lnTo>
                <a:pt x="0" y="333543"/>
              </a:lnTo>
            </a:path>
          </a:pathLst>
        </a:custGeom>
        <a:noFill/>
        <a:ln w="9525" cap="flat" cmpd="sng" algn="ctr">
          <a:solidFill>
            <a:schemeClr val="accent1">
              <a:shade val="90000"/>
              <a:hueOff val="300089"/>
              <a:satOff val="-5542"/>
              <a:lumOff val="25702"/>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2645406" y="1581279"/>
        <a:ext cx="195587" cy="3641"/>
      </dsp:txXfrm>
    </dsp:sp>
    <dsp:sp modelId="{9BE97338-7B36-410D-B809-C57BEC694D8C}">
      <dsp:nvSpPr>
        <dsp:cNvPr id="0" name=""/>
        <dsp:cNvSpPr/>
      </dsp:nvSpPr>
      <dsp:spPr>
        <a:xfrm>
          <a:off x="3898960" y="468187"/>
          <a:ext cx="1583233" cy="949940"/>
        </a:xfrm>
        <a:prstGeom prst="rect">
          <a:avLst/>
        </a:prstGeom>
        <a:solidFill>
          <a:schemeClr val="accent1">
            <a:shade val="50000"/>
            <a:hueOff val="240958"/>
            <a:satOff val="-5040"/>
            <a:lumOff val="2804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pl-PL" sz="1000" kern="1200"/>
            <a:t>Przekazanie kopii skargi/wniosku zespołowi JWP nadzorującemu sporzadzanie PPNiP </a:t>
          </a:r>
          <a:br>
            <a:rPr lang="pl-PL" sz="1000" kern="1200"/>
          </a:br>
          <a:r>
            <a:rPr lang="pl-PL" sz="1000" kern="1200"/>
            <a:t>i Konsultantowi PPNiP </a:t>
          </a:r>
        </a:p>
      </dsp:txBody>
      <dsp:txXfrm>
        <a:off x="3898960" y="468187"/>
        <a:ext cx="1583233" cy="949940"/>
      </dsp:txXfrm>
    </dsp:sp>
    <dsp:sp modelId="{85E8E6AE-D828-4CC3-9DBC-A76A81EFFA67}">
      <dsp:nvSpPr>
        <dsp:cNvPr id="0" name=""/>
        <dsp:cNvSpPr/>
      </dsp:nvSpPr>
      <dsp:spPr>
        <a:xfrm>
          <a:off x="1585639" y="2211521"/>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300089"/>
              <a:satOff val="-5542"/>
              <a:lumOff val="25702"/>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1743307" y="2255421"/>
        <a:ext cx="18207" cy="3641"/>
      </dsp:txXfrm>
    </dsp:sp>
    <dsp:sp modelId="{ED5CA02C-E0DC-4785-89A3-470FBC3C5654}">
      <dsp:nvSpPr>
        <dsp:cNvPr id="0" name=""/>
        <dsp:cNvSpPr/>
      </dsp:nvSpPr>
      <dsp:spPr>
        <a:xfrm>
          <a:off x="4205" y="1782271"/>
          <a:ext cx="1583233" cy="949940"/>
        </a:xfrm>
        <a:prstGeom prst="rect">
          <a:avLst/>
        </a:prstGeom>
        <a:solidFill>
          <a:schemeClr val="accent1">
            <a:shade val="50000"/>
            <a:hueOff val="361437"/>
            <a:satOff val="-7560"/>
            <a:lumOff val="4206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pl-PL" sz="1000" kern="1200"/>
            <a:t>Wyjaśnienie sprawy</a:t>
          </a:r>
        </a:p>
      </dsp:txBody>
      <dsp:txXfrm>
        <a:off x="4205" y="1782271"/>
        <a:ext cx="1583233" cy="949940"/>
      </dsp:txXfrm>
    </dsp:sp>
    <dsp:sp modelId="{4A1B6948-7A70-4C8E-8A6D-702B683A21E7}">
      <dsp:nvSpPr>
        <dsp:cNvPr id="0" name=""/>
        <dsp:cNvSpPr/>
      </dsp:nvSpPr>
      <dsp:spPr>
        <a:xfrm>
          <a:off x="3533016" y="2211521"/>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150045"/>
              <a:satOff val="-2771"/>
              <a:lumOff val="12851"/>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3690685" y="2255421"/>
        <a:ext cx="18207" cy="3641"/>
      </dsp:txXfrm>
    </dsp:sp>
    <dsp:sp modelId="{9B1BBFE4-A826-48F6-B1F4-C04075D7714E}">
      <dsp:nvSpPr>
        <dsp:cNvPr id="0" name=""/>
        <dsp:cNvSpPr/>
      </dsp:nvSpPr>
      <dsp:spPr>
        <a:xfrm>
          <a:off x="1951583" y="1782271"/>
          <a:ext cx="1583233" cy="949940"/>
        </a:xfrm>
        <a:prstGeom prst="rect">
          <a:avLst/>
        </a:prstGeom>
        <a:solidFill>
          <a:schemeClr val="accent1">
            <a:shade val="50000"/>
            <a:hueOff val="240958"/>
            <a:satOff val="-5040"/>
            <a:lumOff val="2804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pl-PL" sz="1000" kern="1200"/>
            <a:t>Uwzględnienie skargi/wniosku</a:t>
          </a:r>
        </a:p>
        <a:p>
          <a:pPr lvl="0" algn="ctr" defTabSz="444500">
            <a:lnSpc>
              <a:spcPct val="90000"/>
            </a:lnSpc>
            <a:spcBef>
              <a:spcPct val="0"/>
            </a:spcBef>
            <a:spcAft>
              <a:spcPct val="35000"/>
            </a:spcAft>
          </a:pPr>
          <a:r>
            <a:rPr lang="pl-PL" sz="1000" kern="1200"/>
            <a:t>albo</a:t>
          </a:r>
        </a:p>
        <a:p>
          <a:pPr lvl="0" algn="ctr" defTabSz="444500">
            <a:lnSpc>
              <a:spcPct val="90000"/>
            </a:lnSpc>
            <a:spcBef>
              <a:spcPct val="0"/>
            </a:spcBef>
            <a:spcAft>
              <a:spcPct val="35000"/>
            </a:spcAft>
          </a:pPr>
          <a:r>
            <a:rPr lang="pl-PL" sz="1000" kern="1200"/>
            <a:t>sporządzenie uzasadnienia dla odmowy uwzględnienia</a:t>
          </a:r>
        </a:p>
      </dsp:txBody>
      <dsp:txXfrm>
        <a:off x="1951583" y="1782271"/>
        <a:ext cx="1583233" cy="949940"/>
      </dsp:txXfrm>
    </dsp:sp>
    <dsp:sp modelId="{D15D518A-6BB3-444A-8341-9C057D5EE95B}">
      <dsp:nvSpPr>
        <dsp:cNvPr id="0" name=""/>
        <dsp:cNvSpPr/>
      </dsp:nvSpPr>
      <dsp:spPr>
        <a:xfrm>
          <a:off x="3898960" y="1782271"/>
          <a:ext cx="1583233" cy="949940"/>
        </a:xfrm>
        <a:prstGeom prst="rect">
          <a:avLst/>
        </a:prstGeom>
        <a:solidFill>
          <a:schemeClr val="accent1">
            <a:shade val="50000"/>
            <a:hueOff val="120479"/>
            <a:satOff val="-2520"/>
            <a:lumOff val="14021"/>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pl-PL" sz="1000" kern="1200"/>
            <a:t>Przekazanie pisemnej odpowiedzi zainteresowanej osobie</a:t>
          </a:r>
        </a:p>
      </dsp:txBody>
      <dsp:txXfrm>
        <a:off x="3898960" y="1782271"/>
        <a:ext cx="1583233" cy="949940"/>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E75F33C-8742-4A19-A1ED-B3443A1724E7}">
      <dsp:nvSpPr>
        <dsp:cNvPr id="0" name=""/>
        <dsp:cNvSpPr/>
      </dsp:nvSpPr>
      <dsp:spPr>
        <a:xfrm>
          <a:off x="4822" y="321885"/>
          <a:ext cx="1441251" cy="864750"/>
        </a:xfrm>
        <a:prstGeom prst="roundRect">
          <a:avLst>
            <a:gd name="adj" fmla="val 1000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Wniosek  </a:t>
          </a:r>
          <a:br>
            <a:rPr lang="pl-PL" sz="1600" kern="1200"/>
          </a:br>
          <a:r>
            <a:rPr lang="pl-PL" sz="1600" kern="1200"/>
            <a:t>o PNRI</a:t>
          </a:r>
        </a:p>
      </dsp:txBody>
      <dsp:txXfrm>
        <a:off x="4822" y="321885"/>
        <a:ext cx="1441251" cy="864750"/>
      </dsp:txXfrm>
    </dsp:sp>
    <dsp:sp modelId="{C38F21A4-E4BC-4A60-9C15-DF83500CF65D}">
      <dsp:nvSpPr>
        <dsp:cNvPr id="0" name=""/>
        <dsp:cNvSpPr/>
      </dsp:nvSpPr>
      <dsp:spPr>
        <a:xfrm>
          <a:off x="1514475" y="123825"/>
          <a:ext cx="422401" cy="1260871"/>
        </a:xfrm>
        <a:prstGeom prst="rightArrow">
          <a:avLst>
            <a:gd name="adj1" fmla="val 60000"/>
            <a:gd name="adj2" fmla="val 50000"/>
          </a:avLst>
        </a:prstGeom>
        <a:solidFill>
          <a:schemeClr val="accent1">
            <a:shade val="9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444500">
            <a:lnSpc>
              <a:spcPct val="90000"/>
            </a:lnSpc>
            <a:spcBef>
              <a:spcPct val="0"/>
            </a:spcBef>
            <a:spcAft>
              <a:spcPct val="35000"/>
            </a:spcAft>
          </a:pPr>
          <a:r>
            <a:rPr lang="pl-PL" sz="1000" kern="1200"/>
            <a:t>postępowanie dowodowe</a:t>
          </a:r>
        </a:p>
      </dsp:txBody>
      <dsp:txXfrm>
        <a:off x="1514475" y="123825"/>
        <a:ext cx="422401" cy="1260871"/>
      </dsp:txXfrm>
    </dsp:sp>
    <dsp:sp modelId="{435AB517-B71E-4302-87C1-A03C2B2D7225}">
      <dsp:nvSpPr>
        <dsp:cNvPr id="0" name=""/>
        <dsp:cNvSpPr/>
      </dsp:nvSpPr>
      <dsp:spPr>
        <a:xfrm>
          <a:off x="2022574" y="321885"/>
          <a:ext cx="1441251" cy="864750"/>
        </a:xfrm>
        <a:prstGeom prst="roundRect">
          <a:avLst>
            <a:gd name="adj" fmla="val 10000"/>
          </a:avLst>
        </a:prstGeom>
        <a:solidFill>
          <a:schemeClr val="accent1">
            <a:shade val="80000"/>
            <a:hueOff val="43749"/>
            <a:satOff val="-627"/>
            <a:lumOff val="365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Wydanie PNRI</a:t>
          </a:r>
        </a:p>
      </dsp:txBody>
      <dsp:txXfrm>
        <a:off x="2022574" y="321885"/>
        <a:ext cx="1441251" cy="864750"/>
      </dsp:txXfrm>
    </dsp:sp>
    <dsp:sp modelId="{3F91D6BE-9AB3-4807-AAEF-D9CD5A73D63F}">
      <dsp:nvSpPr>
        <dsp:cNvPr id="0" name=""/>
        <dsp:cNvSpPr/>
      </dsp:nvSpPr>
      <dsp:spPr>
        <a:xfrm>
          <a:off x="3590655" y="575545"/>
          <a:ext cx="305545" cy="357430"/>
        </a:xfrm>
        <a:prstGeom prst="rightArrow">
          <a:avLst>
            <a:gd name="adj1" fmla="val 60000"/>
            <a:gd name="adj2" fmla="val 50000"/>
          </a:avLst>
        </a:prstGeom>
        <a:solidFill>
          <a:schemeClr val="accent1">
            <a:shade val="90000"/>
            <a:hueOff val="51050"/>
            <a:satOff val="-709"/>
            <a:lumOff val="3826"/>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pl-PL" sz="1100" kern="1200"/>
        </a:p>
      </dsp:txBody>
      <dsp:txXfrm>
        <a:off x="3590655" y="575545"/>
        <a:ext cx="305545" cy="357430"/>
      </dsp:txXfrm>
    </dsp:sp>
    <dsp:sp modelId="{6FE18F4A-32AC-4D87-8A18-6C157E06E91E}">
      <dsp:nvSpPr>
        <dsp:cNvPr id="0" name=""/>
        <dsp:cNvSpPr/>
      </dsp:nvSpPr>
      <dsp:spPr>
        <a:xfrm>
          <a:off x="4040326" y="321885"/>
          <a:ext cx="1441251" cy="864750"/>
        </a:xfrm>
        <a:prstGeom prst="roundRect">
          <a:avLst>
            <a:gd name="adj" fmla="val 10000"/>
          </a:avLst>
        </a:prstGeom>
        <a:solidFill>
          <a:schemeClr val="accent1">
            <a:shade val="80000"/>
            <a:hueOff val="87499"/>
            <a:satOff val="-1255"/>
            <a:lumOff val="731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Odwołanie do Ministra</a:t>
          </a:r>
        </a:p>
      </dsp:txBody>
      <dsp:txXfrm>
        <a:off x="4040326" y="321885"/>
        <a:ext cx="1441251" cy="864750"/>
      </dsp:txXfrm>
    </dsp:sp>
    <dsp:sp modelId="{59F10597-18D5-4C18-BE09-6D48322089F6}">
      <dsp:nvSpPr>
        <dsp:cNvPr id="0" name=""/>
        <dsp:cNvSpPr/>
      </dsp:nvSpPr>
      <dsp:spPr>
        <a:xfrm rot="5400000">
          <a:off x="4513917" y="762935"/>
          <a:ext cx="494069" cy="1406606"/>
        </a:xfrm>
        <a:prstGeom prst="rightArrow">
          <a:avLst>
            <a:gd name="adj1" fmla="val 60000"/>
            <a:gd name="adj2" fmla="val 50000"/>
          </a:avLst>
        </a:prstGeom>
        <a:solidFill>
          <a:schemeClr val="accent1">
            <a:shade val="90000"/>
            <a:hueOff val="102100"/>
            <a:satOff val="-1418"/>
            <a:lumOff val="7651"/>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r>
            <a:rPr lang="pl-PL" sz="1100" kern="1200"/>
            <a:t>postępowanie dowodowe</a:t>
          </a:r>
        </a:p>
      </dsp:txBody>
      <dsp:txXfrm rot="5400000">
        <a:off x="4513917" y="762935"/>
        <a:ext cx="494069" cy="1406606"/>
      </dsp:txXfrm>
    </dsp:sp>
    <dsp:sp modelId="{7D54641D-A087-434B-BF09-03554ED40F44}">
      <dsp:nvSpPr>
        <dsp:cNvPr id="0" name=""/>
        <dsp:cNvSpPr/>
      </dsp:nvSpPr>
      <dsp:spPr>
        <a:xfrm>
          <a:off x="4040326" y="1763137"/>
          <a:ext cx="1441251" cy="864750"/>
        </a:xfrm>
        <a:prstGeom prst="roundRect">
          <a:avLst>
            <a:gd name="adj" fmla="val 10000"/>
          </a:avLst>
        </a:prstGeom>
        <a:solidFill>
          <a:schemeClr val="accent1">
            <a:shade val="80000"/>
            <a:hueOff val="131248"/>
            <a:satOff val="-1882"/>
            <a:lumOff val="1097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Wydanie decyzji przez Ministra</a:t>
          </a:r>
        </a:p>
      </dsp:txBody>
      <dsp:txXfrm>
        <a:off x="4040326" y="1763137"/>
        <a:ext cx="1441251" cy="864750"/>
      </dsp:txXfrm>
    </dsp:sp>
    <dsp:sp modelId="{4CCBF8DC-DCC9-422C-A653-AF8E701F4707}">
      <dsp:nvSpPr>
        <dsp:cNvPr id="0" name=""/>
        <dsp:cNvSpPr/>
      </dsp:nvSpPr>
      <dsp:spPr>
        <a:xfrm rot="10800000">
          <a:off x="3607950" y="2016797"/>
          <a:ext cx="305545" cy="357430"/>
        </a:xfrm>
        <a:prstGeom prst="rightArrow">
          <a:avLst>
            <a:gd name="adj1" fmla="val 60000"/>
            <a:gd name="adj2" fmla="val 50000"/>
          </a:avLst>
        </a:prstGeom>
        <a:solidFill>
          <a:schemeClr val="accent1">
            <a:shade val="90000"/>
            <a:hueOff val="153150"/>
            <a:satOff val="-2127"/>
            <a:lumOff val="11477"/>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pl-PL" sz="1100" kern="1200"/>
        </a:p>
      </dsp:txBody>
      <dsp:txXfrm rot="10800000">
        <a:off x="3607950" y="2016797"/>
        <a:ext cx="305545" cy="357430"/>
      </dsp:txXfrm>
    </dsp:sp>
    <dsp:sp modelId="{E7F83031-33C0-4F09-B68A-6D098929C191}">
      <dsp:nvSpPr>
        <dsp:cNvPr id="0" name=""/>
        <dsp:cNvSpPr/>
      </dsp:nvSpPr>
      <dsp:spPr>
        <a:xfrm>
          <a:off x="2022574" y="1763137"/>
          <a:ext cx="1441251" cy="864750"/>
        </a:xfrm>
        <a:prstGeom prst="roundRect">
          <a:avLst>
            <a:gd name="adj" fmla="val 10000"/>
          </a:avLst>
        </a:prstGeom>
        <a:solidFill>
          <a:schemeClr val="accent1">
            <a:shade val="80000"/>
            <a:hueOff val="174998"/>
            <a:satOff val="-2510"/>
            <a:lumOff val="1463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Skarga do WSA</a:t>
          </a:r>
        </a:p>
      </dsp:txBody>
      <dsp:txXfrm>
        <a:off x="2022574" y="1763137"/>
        <a:ext cx="1441251" cy="864750"/>
      </dsp:txXfrm>
    </dsp:sp>
    <dsp:sp modelId="{42833742-69DD-48DD-AD62-01CA8E1BE8CF}">
      <dsp:nvSpPr>
        <dsp:cNvPr id="0" name=""/>
        <dsp:cNvSpPr/>
      </dsp:nvSpPr>
      <dsp:spPr>
        <a:xfrm rot="10800000">
          <a:off x="1590198" y="2016797"/>
          <a:ext cx="305545" cy="357430"/>
        </a:xfrm>
        <a:prstGeom prst="rightArrow">
          <a:avLst>
            <a:gd name="adj1" fmla="val 60000"/>
            <a:gd name="adj2" fmla="val 50000"/>
          </a:avLst>
        </a:prstGeom>
        <a:solidFill>
          <a:schemeClr val="accent1">
            <a:shade val="90000"/>
            <a:hueOff val="204200"/>
            <a:satOff val="-2837"/>
            <a:lumOff val="15303"/>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pl-PL" sz="1100" kern="1200"/>
        </a:p>
      </dsp:txBody>
      <dsp:txXfrm rot="10800000">
        <a:off x="1590198" y="2016797"/>
        <a:ext cx="305545" cy="357430"/>
      </dsp:txXfrm>
    </dsp:sp>
    <dsp:sp modelId="{7C3BB964-C6C3-4145-AF9F-3BBFACA0EF30}">
      <dsp:nvSpPr>
        <dsp:cNvPr id="0" name=""/>
        <dsp:cNvSpPr/>
      </dsp:nvSpPr>
      <dsp:spPr>
        <a:xfrm>
          <a:off x="4822" y="1763137"/>
          <a:ext cx="1441251" cy="864750"/>
        </a:xfrm>
        <a:prstGeom prst="roundRect">
          <a:avLst>
            <a:gd name="adj" fmla="val 10000"/>
          </a:avLst>
        </a:prstGeom>
        <a:solidFill>
          <a:schemeClr val="accent1">
            <a:shade val="80000"/>
            <a:hueOff val="218747"/>
            <a:satOff val="-3137"/>
            <a:lumOff val="1829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Wyrok WSA</a:t>
          </a:r>
        </a:p>
      </dsp:txBody>
      <dsp:txXfrm>
        <a:off x="4822" y="1763137"/>
        <a:ext cx="1441251" cy="864750"/>
      </dsp:txXfrm>
    </dsp:sp>
    <dsp:sp modelId="{D94C84EA-F926-4E0C-B971-0F06594F1832}">
      <dsp:nvSpPr>
        <dsp:cNvPr id="0" name=""/>
        <dsp:cNvSpPr/>
      </dsp:nvSpPr>
      <dsp:spPr>
        <a:xfrm rot="5400000">
          <a:off x="572675" y="2728775"/>
          <a:ext cx="305545" cy="357430"/>
        </a:xfrm>
        <a:prstGeom prst="rightArrow">
          <a:avLst>
            <a:gd name="adj1" fmla="val 60000"/>
            <a:gd name="adj2" fmla="val 50000"/>
          </a:avLst>
        </a:prstGeom>
        <a:solidFill>
          <a:schemeClr val="accent1">
            <a:shade val="90000"/>
            <a:hueOff val="255250"/>
            <a:satOff val="-3546"/>
            <a:lumOff val="19128"/>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pl-PL" sz="1100" kern="1200"/>
        </a:p>
      </dsp:txBody>
      <dsp:txXfrm rot="5400000">
        <a:off x="572675" y="2728775"/>
        <a:ext cx="305545" cy="357430"/>
      </dsp:txXfrm>
    </dsp:sp>
    <dsp:sp modelId="{C1600F30-3F82-43E2-A413-CBA0C94C2FB9}">
      <dsp:nvSpPr>
        <dsp:cNvPr id="0" name=""/>
        <dsp:cNvSpPr/>
      </dsp:nvSpPr>
      <dsp:spPr>
        <a:xfrm>
          <a:off x="4822" y="3204388"/>
          <a:ext cx="1441251" cy="864750"/>
        </a:xfrm>
        <a:prstGeom prst="roundRect">
          <a:avLst>
            <a:gd name="adj" fmla="val 10000"/>
          </a:avLst>
        </a:prstGeom>
        <a:solidFill>
          <a:schemeClr val="accent1">
            <a:shade val="80000"/>
            <a:hueOff val="262496"/>
            <a:satOff val="-3765"/>
            <a:lumOff val="219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Skarga kasacyjna do NSA</a:t>
          </a:r>
        </a:p>
      </dsp:txBody>
      <dsp:txXfrm>
        <a:off x="4822" y="3204388"/>
        <a:ext cx="1441251" cy="864750"/>
      </dsp:txXfrm>
    </dsp:sp>
    <dsp:sp modelId="{F1740862-5359-44F5-A99D-5504F39A914D}">
      <dsp:nvSpPr>
        <dsp:cNvPr id="0" name=""/>
        <dsp:cNvSpPr/>
      </dsp:nvSpPr>
      <dsp:spPr>
        <a:xfrm>
          <a:off x="1572903" y="3458048"/>
          <a:ext cx="305545" cy="357430"/>
        </a:xfrm>
        <a:prstGeom prst="rightArrow">
          <a:avLst>
            <a:gd name="adj1" fmla="val 60000"/>
            <a:gd name="adj2" fmla="val 50000"/>
          </a:avLst>
        </a:prstGeom>
        <a:solidFill>
          <a:schemeClr val="accent1">
            <a:shade val="90000"/>
            <a:hueOff val="306300"/>
            <a:satOff val="-4255"/>
            <a:lumOff val="22954"/>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pl-PL" sz="1100" kern="1200"/>
        </a:p>
      </dsp:txBody>
      <dsp:txXfrm>
        <a:off x="1572903" y="3458048"/>
        <a:ext cx="305545" cy="357430"/>
      </dsp:txXfrm>
    </dsp:sp>
    <dsp:sp modelId="{6387F3D3-5C9C-4D6B-9024-C1B457CDA5FB}">
      <dsp:nvSpPr>
        <dsp:cNvPr id="0" name=""/>
        <dsp:cNvSpPr/>
      </dsp:nvSpPr>
      <dsp:spPr>
        <a:xfrm>
          <a:off x="2022574" y="3204388"/>
          <a:ext cx="1441251" cy="864750"/>
        </a:xfrm>
        <a:prstGeom prst="roundRect">
          <a:avLst>
            <a:gd name="adj" fmla="val 1000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a:t>Wyrok NSA</a:t>
          </a:r>
        </a:p>
      </dsp:txBody>
      <dsp:txXfrm>
        <a:off x="2022574" y="3204388"/>
        <a:ext cx="1441251" cy="864750"/>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EF840E0E-6335-4BBB-9169-A0B35E2359C0}">
      <dsp:nvSpPr>
        <dsp:cNvPr id="0" name=""/>
        <dsp:cNvSpPr/>
      </dsp:nvSpPr>
      <dsp:spPr>
        <a:xfrm>
          <a:off x="4822" y="321885"/>
          <a:ext cx="1441251" cy="864750"/>
        </a:xfrm>
        <a:prstGeom prst="roundRect">
          <a:avLst>
            <a:gd name="adj" fmla="val 1000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Negocjacje </a:t>
          </a:r>
          <a:br>
            <a:rPr lang="pl-PL" sz="1200" kern="1200"/>
          </a:br>
          <a:r>
            <a:rPr lang="pl-PL" sz="1200" kern="1200"/>
            <a:t>w sprawie wysokości odszkodowania </a:t>
          </a:r>
        </a:p>
      </dsp:txBody>
      <dsp:txXfrm>
        <a:off x="4822" y="321885"/>
        <a:ext cx="1441251" cy="864750"/>
      </dsp:txXfrm>
    </dsp:sp>
    <dsp:sp modelId="{0782282E-55B7-443E-BEC5-436A9186DF48}">
      <dsp:nvSpPr>
        <dsp:cNvPr id="0" name=""/>
        <dsp:cNvSpPr/>
      </dsp:nvSpPr>
      <dsp:spPr>
        <a:xfrm>
          <a:off x="1508251" y="114299"/>
          <a:ext cx="434849" cy="1279922"/>
        </a:xfrm>
        <a:prstGeom prst="rightArrow">
          <a:avLst>
            <a:gd name="adj1" fmla="val 60000"/>
            <a:gd name="adj2" fmla="val 50000"/>
          </a:avLst>
        </a:prstGeom>
        <a:solidFill>
          <a:schemeClr val="accent1">
            <a:shade val="9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444500">
            <a:lnSpc>
              <a:spcPct val="90000"/>
            </a:lnSpc>
            <a:spcBef>
              <a:spcPct val="0"/>
            </a:spcBef>
            <a:spcAft>
              <a:spcPct val="35000"/>
            </a:spcAft>
          </a:pPr>
          <a:r>
            <a:rPr lang="pl-PL" sz="1000" kern="1200"/>
            <a:t>fiasko negocjacji</a:t>
          </a:r>
        </a:p>
      </dsp:txBody>
      <dsp:txXfrm>
        <a:off x="1508251" y="114299"/>
        <a:ext cx="434849" cy="1279922"/>
      </dsp:txXfrm>
    </dsp:sp>
    <dsp:sp modelId="{DE75F33C-8742-4A19-A1ED-B3443A1724E7}">
      <dsp:nvSpPr>
        <dsp:cNvPr id="0" name=""/>
        <dsp:cNvSpPr/>
      </dsp:nvSpPr>
      <dsp:spPr>
        <a:xfrm>
          <a:off x="2022574" y="321885"/>
          <a:ext cx="1441251" cy="864750"/>
        </a:xfrm>
        <a:prstGeom prst="roundRect">
          <a:avLst>
            <a:gd name="adj" fmla="val 10000"/>
          </a:avLst>
        </a:prstGeom>
        <a:solidFill>
          <a:schemeClr val="accent1">
            <a:shade val="80000"/>
            <a:hueOff val="38281"/>
            <a:satOff val="-549"/>
            <a:lumOff val="320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Przekazanie dokumentacji Wojewodzie Świętokrzyskiemu</a:t>
          </a:r>
        </a:p>
      </dsp:txBody>
      <dsp:txXfrm>
        <a:off x="2022574" y="321885"/>
        <a:ext cx="1441251" cy="864750"/>
      </dsp:txXfrm>
    </dsp:sp>
    <dsp:sp modelId="{C38F21A4-E4BC-4A60-9C15-DF83500CF65D}">
      <dsp:nvSpPr>
        <dsp:cNvPr id="0" name=""/>
        <dsp:cNvSpPr/>
      </dsp:nvSpPr>
      <dsp:spPr>
        <a:xfrm>
          <a:off x="3532228" y="123825"/>
          <a:ext cx="422401" cy="1260871"/>
        </a:xfrm>
        <a:prstGeom prst="rightArrow">
          <a:avLst>
            <a:gd name="adj1" fmla="val 60000"/>
            <a:gd name="adj2" fmla="val 50000"/>
          </a:avLst>
        </a:prstGeom>
        <a:solidFill>
          <a:schemeClr val="accent1">
            <a:shade val="90000"/>
            <a:hueOff val="43757"/>
            <a:satOff val="-608"/>
            <a:lumOff val="3279"/>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444500">
            <a:lnSpc>
              <a:spcPct val="90000"/>
            </a:lnSpc>
            <a:spcBef>
              <a:spcPct val="0"/>
            </a:spcBef>
            <a:spcAft>
              <a:spcPct val="35000"/>
            </a:spcAft>
          </a:pPr>
          <a:r>
            <a:rPr lang="pl-PL" sz="1000" kern="1200"/>
            <a:t>postępowanie dowodowe</a:t>
          </a:r>
        </a:p>
      </dsp:txBody>
      <dsp:txXfrm>
        <a:off x="3532228" y="123825"/>
        <a:ext cx="422401" cy="1260871"/>
      </dsp:txXfrm>
    </dsp:sp>
    <dsp:sp modelId="{435AB517-B71E-4302-87C1-A03C2B2D7225}">
      <dsp:nvSpPr>
        <dsp:cNvPr id="0" name=""/>
        <dsp:cNvSpPr/>
      </dsp:nvSpPr>
      <dsp:spPr>
        <a:xfrm>
          <a:off x="4040326" y="321885"/>
          <a:ext cx="1441251" cy="864750"/>
        </a:xfrm>
        <a:prstGeom prst="roundRect">
          <a:avLst>
            <a:gd name="adj" fmla="val 10000"/>
          </a:avLst>
        </a:prstGeom>
        <a:solidFill>
          <a:schemeClr val="accent1">
            <a:shade val="80000"/>
            <a:hueOff val="76561"/>
            <a:satOff val="-1098"/>
            <a:lumOff val="640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Wydanie decyzji ustalającej odszkodowanie</a:t>
          </a:r>
        </a:p>
      </dsp:txBody>
      <dsp:txXfrm>
        <a:off x="4040326" y="321885"/>
        <a:ext cx="1441251" cy="864750"/>
      </dsp:txXfrm>
    </dsp:sp>
    <dsp:sp modelId="{3F91D6BE-9AB3-4807-AAEF-D9CD5A73D63F}">
      <dsp:nvSpPr>
        <dsp:cNvPr id="0" name=""/>
        <dsp:cNvSpPr/>
      </dsp:nvSpPr>
      <dsp:spPr>
        <a:xfrm rot="5400000">
          <a:off x="4608179" y="1287524"/>
          <a:ext cx="305545" cy="357430"/>
        </a:xfrm>
        <a:prstGeom prst="rightArrow">
          <a:avLst>
            <a:gd name="adj1" fmla="val 60000"/>
            <a:gd name="adj2" fmla="val 50000"/>
          </a:avLst>
        </a:prstGeom>
        <a:solidFill>
          <a:schemeClr val="accent1">
            <a:shade val="90000"/>
            <a:hueOff val="87514"/>
            <a:satOff val="-1216"/>
            <a:lumOff val="6558"/>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rot="5400000">
        <a:off x="4608179" y="1287524"/>
        <a:ext cx="305545" cy="357430"/>
      </dsp:txXfrm>
    </dsp:sp>
    <dsp:sp modelId="{6FE18F4A-32AC-4D87-8A18-6C157E06E91E}">
      <dsp:nvSpPr>
        <dsp:cNvPr id="0" name=""/>
        <dsp:cNvSpPr/>
      </dsp:nvSpPr>
      <dsp:spPr>
        <a:xfrm>
          <a:off x="4040326" y="1763137"/>
          <a:ext cx="1441251" cy="864750"/>
        </a:xfrm>
        <a:prstGeom prst="roundRect">
          <a:avLst>
            <a:gd name="adj" fmla="val 10000"/>
          </a:avLst>
        </a:prstGeom>
        <a:solidFill>
          <a:schemeClr val="accent1">
            <a:shade val="80000"/>
            <a:hueOff val="114842"/>
            <a:satOff val="-1647"/>
            <a:lumOff val="960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Odwołanie do Ministra</a:t>
          </a:r>
        </a:p>
      </dsp:txBody>
      <dsp:txXfrm>
        <a:off x="4040326" y="1763137"/>
        <a:ext cx="1441251" cy="864750"/>
      </dsp:txXfrm>
    </dsp:sp>
    <dsp:sp modelId="{59F10597-18D5-4C18-BE09-6D48322089F6}">
      <dsp:nvSpPr>
        <dsp:cNvPr id="0" name=""/>
        <dsp:cNvSpPr/>
      </dsp:nvSpPr>
      <dsp:spPr>
        <a:xfrm rot="10800000">
          <a:off x="3513688" y="1492209"/>
          <a:ext cx="494069" cy="1406606"/>
        </a:xfrm>
        <a:prstGeom prst="rightArrow">
          <a:avLst>
            <a:gd name="adj1" fmla="val 60000"/>
            <a:gd name="adj2" fmla="val 50000"/>
          </a:avLst>
        </a:prstGeom>
        <a:solidFill>
          <a:schemeClr val="accent1">
            <a:shade val="90000"/>
            <a:hueOff val="131271"/>
            <a:satOff val="-1824"/>
            <a:lumOff val="9837"/>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444500">
            <a:lnSpc>
              <a:spcPct val="90000"/>
            </a:lnSpc>
            <a:spcBef>
              <a:spcPct val="0"/>
            </a:spcBef>
            <a:spcAft>
              <a:spcPct val="35000"/>
            </a:spcAft>
          </a:pPr>
          <a:r>
            <a:rPr lang="pl-PL" sz="1000" kern="1200"/>
            <a:t>postępowanie dowodowe</a:t>
          </a:r>
        </a:p>
      </dsp:txBody>
      <dsp:txXfrm rot="10800000">
        <a:off x="3513688" y="1492209"/>
        <a:ext cx="494069" cy="1406606"/>
      </dsp:txXfrm>
    </dsp:sp>
    <dsp:sp modelId="{7D54641D-A087-434B-BF09-03554ED40F44}">
      <dsp:nvSpPr>
        <dsp:cNvPr id="0" name=""/>
        <dsp:cNvSpPr/>
      </dsp:nvSpPr>
      <dsp:spPr>
        <a:xfrm>
          <a:off x="2022574" y="1763137"/>
          <a:ext cx="1441251" cy="864750"/>
        </a:xfrm>
        <a:prstGeom prst="roundRect">
          <a:avLst>
            <a:gd name="adj" fmla="val 10000"/>
          </a:avLst>
        </a:prstGeom>
        <a:solidFill>
          <a:schemeClr val="accent1">
            <a:shade val="80000"/>
            <a:hueOff val="153123"/>
            <a:satOff val="-2196"/>
            <a:lumOff val="1280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Wydanie decyzji przez Ministra</a:t>
          </a:r>
        </a:p>
      </dsp:txBody>
      <dsp:txXfrm>
        <a:off x="2022574" y="1763137"/>
        <a:ext cx="1441251" cy="864750"/>
      </dsp:txXfrm>
    </dsp:sp>
    <dsp:sp modelId="{4CCBF8DC-DCC9-422C-A653-AF8E701F4707}">
      <dsp:nvSpPr>
        <dsp:cNvPr id="0" name=""/>
        <dsp:cNvSpPr/>
      </dsp:nvSpPr>
      <dsp:spPr>
        <a:xfrm rot="10800000">
          <a:off x="1590198" y="2016797"/>
          <a:ext cx="305545" cy="357430"/>
        </a:xfrm>
        <a:prstGeom prst="rightArrow">
          <a:avLst>
            <a:gd name="adj1" fmla="val 60000"/>
            <a:gd name="adj2" fmla="val 50000"/>
          </a:avLst>
        </a:prstGeom>
        <a:solidFill>
          <a:schemeClr val="accent1">
            <a:shade val="90000"/>
            <a:hueOff val="175028"/>
            <a:satOff val="-2431"/>
            <a:lumOff val="13117"/>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rot="10800000">
        <a:off x="1590198" y="2016797"/>
        <a:ext cx="305545" cy="357430"/>
      </dsp:txXfrm>
    </dsp:sp>
    <dsp:sp modelId="{E7F83031-33C0-4F09-B68A-6D098929C191}">
      <dsp:nvSpPr>
        <dsp:cNvPr id="0" name=""/>
        <dsp:cNvSpPr/>
      </dsp:nvSpPr>
      <dsp:spPr>
        <a:xfrm>
          <a:off x="4822" y="1763137"/>
          <a:ext cx="1441251" cy="864750"/>
        </a:xfrm>
        <a:prstGeom prst="roundRect">
          <a:avLst>
            <a:gd name="adj" fmla="val 10000"/>
          </a:avLst>
        </a:prstGeom>
        <a:solidFill>
          <a:schemeClr val="accent1">
            <a:shade val="80000"/>
            <a:hueOff val="191404"/>
            <a:satOff val="-2745"/>
            <a:lumOff val="1600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Skarga do WSA</a:t>
          </a:r>
        </a:p>
      </dsp:txBody>
      <dsp:txXfrm>
        <a:off x="4822" y="1763137"/>
        <a:ext cx="1441251" cy="864750"/>
      </dsp:txXfrm>
    </dsp:sp>
    <dsp:sp modelId="{42833742-69DD-48DD-AD62-01CA8E1BE8CF}">
      <dsp:nvSpPr>
        <dsp:cNvPr id="0" name=""/>
        <dsp:cNvSpPr/>
      </dsp:nvSpPr>
      <dsp:spPr>
        <a:xfrm rot="5400000">
          <a:off x="572675" y="2728775"/>
          <a:ext cx="305545" cy="357430"/>
        </a:xfrm>
        <a:prstGeom prst="rightArrow">
          <a:avLst>
            <a:gd name="adj1" fmla="val 60000"/>
            <a:gd name="adj2" fmla="val 50000"/>
          </a:avLst>
        </a:prstGeom>
        <a:solidFill>
          <a:schemeClr val="accent1">
            <a:shade val="90000"/>
            <a:hueOff val="218786"/>
            <a:satOff val="-3039"/>
            <a:lumOff val="16396"/>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rot="5400000">
        <a:off x="572675" y="2728775"/>
        <a:ext cx="305545" cy="357430"/>
      </dsp:txXfrm>
    </dsp:sp>
    <dsp:sp modelId="{7C3BB964-C6C3-4145-AF9F-3BBFACA0EF30}">
      <dsp:nvSpPr>
        <dsp:cNvPr id="0" name=""/>
        <dsp:cNvSpPr/>
      </dsp:nvSpPr>
      <dsp:spPr>
        <a:xfrm>
          <a:off x="4822" y="3204388"/>
          <a:ext cx="1441251" cy="864750"/>
        </a:xfrm>
        <a:prstGeom prst="roundRect">
          <a:avLst>
            <a:gd name="adj" fmla="val 10000"/>
          </a:avLst>
        </a:prstGeom>
        <a:solidFill>
          <a:schemeClr val="accent1">
            <a:shade val="80000"/>
            <a:hueOff val="229684"/>
            <a:satOff val="-3294"/>
            <a:lumOff val="19211"/>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Wyrok WSA</a:t>
          </a:r>
        </a:p>
      </dsp:txBody>
      <dsp:txXfrm>
        <a:off x="4822" y="3204388"/>
        <a:ext cx="1441251" cy="864750"/>
      </dsp:txXfrm>
    </dsp:sp>
    <dsp:sp modelId="{D94C84EA-F926-4E0C-B971-0F06594F1832}">
      <dsp:nvSpPr>
        <dsp:cNvPr id="0" name=""/>
        <dsp:cNvSpPr/>
      </dsp:nvSpPr>
      <dsp:spPr>
        <a:xfrm>
          <a:off x="1572903" y="3458048"/>
          <a:ext cx="305545" cy="357430"/>
        </a:xfrm>
        <a:prstGeom prst="rightArrow">
          <a:avLst>
            <a:gd name="adj1" fmla="val 60000"/>
            <a:gd name="adj2" fmla="val 50000"/>
          </a:avLst>
        </a:prstGeom>
        <a:solidFill>
          <a:schemeClr val="accent1">
            <a:shade val="90000"/>
            <a:hueOff val="262543"/>
            <a:satOff val="-3647"/>
            <a:lumOff val="19675"/>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1572903" y="3458048"/>
        <a:ext cx="305545" cy="357430"/>
      </dsp:txXfrm>
    </dsp:sp>
    <dsp:sp modelId="{C1600F30-3F82-43E2-A413-CBA0C94C2FB9}">
      <dsp:nvSpPr>
        <dsp:cNvPr id="0" name=""/>
        <dsp:cNvSpPr/>
      </dsp:nvSpPr>
      <dsp:spPr>
        <a:xfrm>
          <a:off x="2022574" y="3204388"/>
          <a:ext cx="1441251" cy="864750"/>
        </a:xfrm>
        <a:prstGeom prst="roundRect">
          <a:avLst>
            <a:gd name="adj" fmla="val 10000"/>
          </a:avLst>
        </a:prstGeom>
        <a:solidFill>
          <a:schemeClr val="accent1">
            <a:shade val="80000"/>
            <a:hueOff val="267965"/>
            <a:satOff val="-3843"/>
            <a:lumOff val="2241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Skarga kasacyjna do NSA</a:t>
          </a:r>
        </a:p>
      </dsp:txBody>
      <dsp:txXfrm>
        <a:off x="2022574" y="3204388"/>
        <a:ext cx="1441251" cy="864750"/>
      </dsp:txXfrm>
    </dsp:sp>
    <dsp:sp modelId="{F1740862-5359-44F5-A99D-5504F39A914D}">
      <dsp:nvSpPr>
        <dsp:cNvPr id="0" name=""/>
        <dsp:cNvSpPr/>
      </dsp:nvSpPr>
      <dsp:spPr>
        <a:xfrm>
          <a:off x="3590655" y="3458048"/>
          <a:ext cx="305545" cy="357430"/>
        </a:xfrm>
        <a:prstGeom prst="rightArrow">
          <a:avLst>
            <a:gd name="adj1" fmla="val 60000"/>
            <a:gd name="adj2" fmla="val 50000"/>
          </a:avLst>
        </a:prstGeom>
        <a:solidFill>
          <a:schemeClr val="accent1">
            <a:shade val="90000"/>
            <a:hueOff val="306300"/>
            <a:satOff val="-4255"/>
            <a:lumOff val="22954"/>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3590655" y="3458048"/>
        <a:ext cx="305545" cy="357430"/>
      </dsp:txXfrm>
    </dsp:sp>
    <dsp:sp modelId="{6387F3D3-5C9C-4D6B-9024-C1B457CDA5FB}">
      <dsp:nvSpPr>
        <dsp:cNvPr id="0" name=""/>
        <dsp:cNvSpPr/>
      </dsp:nvSpPr>
      <dsp:spPr>
        <a:xfrm>
          <a:off x="4040326" y="3204388"/>
          <a:ext cx="1441251" cy="864750"/>
        </a:xfrm>
        <a:prstGeom prst="roundRect">
          <a:avLst>
            <a:gd name="adj" fmla="val 1000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pl-PL" sz="1200" kern="1200"/>
            <a:t>Wyrok NSA</a:t>
          </a:r>
        </a:p>
      </dsp:txBody>
      <dsp:txXfrm>
        <a:off x="4040326" y="3204388"/>
        <a:ext cx="1441251" cy="864750"/>
      </dsp:txXfrm>
    </dsp:sp>
  </dsp:spTree>
</dsp:drawing>
</file>

<file path=word/diagrams/drawing4.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16D741F-0418-49E2-AEDF-DE4C501B3FBA}">
      <dsp:nvSpPr>
        <dsp:cNvPr id="0" name=""/>
        <dsp:cNvSpPr/>
      </dsp:nvSpPr>
      <dsp:spPr>
        <a:xfrm>
          <a:off x="3795789" y="1169744"/>
          <a:ext cx="998421" cy="445246"/>
        </a:xfrm>
        <a:custGeom>
          <a:avLst/>
          <a:gdLst/>
          <a:ahLst/>
          <a:cxnLst/>
          <a:rect l="0" t="0" r="0" b="0"/>
          <a:pathLst>
            <a:path>
              <a:moveTo>
                <a:pt x="0" y="0"/>
              </a:moveTo>
              <a:lnTo>
                <a:pt x="0" y="265435"/>
              </a:lnTo>
              <a:lnTo>
                <a:pt x="998421" y="265435"/>
              </a:lnTo>
              <a:lnTo>
                <a:pt x="998421" y="4452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F044878-7D2E-46E1-8CC7-575691345AE2}">
      <dsp:nvSpPr>
        <dsp:cNvPr id="0" name=""/>
        <dsp:cNvSpPr/>
      </dsp:nvSpPr>
      <dsp:spPr>
        <a:xfrm>
          <a:off x="2797368" y="2385609"/>
          <a:ext cx="1996842" cy="445246"/>
        </a:xfrm>
        <a:custGeom>
          <a:avLst/>
          <a:gdLst/>
          <a:ahLst/>
          <a:cxnLst/>
          <a:rect l="0" t="0" r="0" b="0"/>
          <a:pathLst>
            <a:path>
              <a:moveTo>
                <a:pt x="0" y="0"/>
              </a:moveTo>
              <a:lnTo>
                <a:pt x="0" y="265435"/>
              </a:lnTo>
              <a:lnTo>
                <a:pt x="1996842" y="265435"/>
              </a:lnTo>
              <a:lnTo>
                <a:pt x="1996842" y="44524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55BF0A0-D291-4182-BC07-0A2F640F68D5}">
      <dsp:nvSpPr>
        <dsp:cNvPr id="0" name=""/>
        <dsp:cNvSpPr/>
      </dsp:nvSpPr>
      <dsp:spPr>
        <a:xfrm>
          <a:off x="2751648" y="2385609"/>
          <a:ext cx="91440" cy="445246"/>
        </a:xfrm>
        <a:custGeom>
          <a:avLst/>
          <a:gdLst/>
          <a:ahLst/>
          <a:cxnLst/>
          <a:rect l="0" t="0" r="0" b="0"/>
          <a:pathLst>
            <a:path>
              <a:moveTo>
                <a:pt x="45720" y="0"/>
              </a:moveTo>
              <a:lnTo>
                <a:pt x="45720" y="44524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D241ADB-3B39-47A9-AC0F-4F0AC888DDB6}">
      <dsp:nvSpPr>
        <dsp:cNvPr id="0" name=""/>
        <dsp:cNvSpPr/>
      </dsp:nvSpPr>
      <dsp:spPr>
        <a:xfrm>
          <a:off x="800525" y="2385609"/>
          <a:ext cx="1996842" cy="445246"/>
        </a:xfrm>
        <a:custGeom>
          <a:avLst/>
          <a:gdLst/>
          <a:ahLst/>
          <a:cxnLst/>
          <a:rect l="0" t="0" r="0" b="0"/>
          <a:pathLst>
            <a:path>
              <a:moveTo>
                <a:pt x="1996842" y="0"/>
              </a:moveTo>
              <a:lnTo>
                <a:pt x="1996842" y="265435"/>
              </a:lnTo>
              <a:lnTo>
                <a:pt x="0" y="265435"/>
              </a:lnTo>
              <a:lnTo>
                <a:pt x="0" y="44524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D3CB422-6ADE-45E5-A655-8F332072F931}">
      <dsp:nvSpPr>
        <dsp:cNvPr id="0" name=""/>
        <dsp:cNvSpPr/>
      </dsp:nvSpPr>
      <dsp:spPr>
        <a:xfrm>
          <a:off x="2797368" y="1169744"/>
          <a:ext cx="998421" cy="445246"/>
        </a:xfrm>
        <a:custGeom>
          <a:avLst/>
          <a:gdLst/>
          <a:ahLst/>
          <a:cxnLst/>
          <a:rect l="0" t="0" r="0" b="0"/>
          <a:pathLst>
            <a:path>
              <a:moveTo>
                <a:pt x="998421" y="0"/>
              </a:moveTo>
              <a:lnTo>
                <a:pt x="998421" y="265435"/>
              </a:lnTo>
              <a:lnTo>
                <a:pt x="0" y="265435"/>
              </a:lnTo>
              <a:lnTo>
                <a:pt x="0" y="4452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DBC718-4F2E-4A1F-9BF5-EA656EAC17D0}">
      <dsp:nvSpPr>
        <dsp:cNvPr id="0" name=""/>
        <dsp:cNvSpPr/>
      </dsp:nvSpPr>
      <dsp:spPr>
        <a:xfrm>
          <a:off x="3051598" y="399126"/>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Zamawiający</a:t>
          </a:r>
        </a:p>
      </dsp:txBody>
      <dsp:txXfrm>
        <a:off x="3051598" y="399126"/>
        <a:ext cx="1488382" cy="770618"/>
      </dsp:txXfrm>
    </dsp:sp>
    <dsp:sp modelId="{63D4BDE1-3F8F-4301-977F-7AF2D7C0216C}">
      <dsp:nvSpPr>
        <dsp:cNvPr id="0" name=""/>
        <dsp:cNvSpPr/>
      </dsp:nvSpPr>
      <dsp:spPr>
        <a:xfrm>
          <a:off x="3349274" y="998496"/>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ctr" defTabSz="355600">
            <a:lnSpc>
              <a:spcPct val="90000"/>
            </a:lnSpc>
            <a:spcBef>
              <a:spcPct val="0"/>
            </a:spcBef>
            <a:spcAft>
              <a:spcPct val="35000"/>
            </a:spcAft>
          </a:pPr>
          <a:r>
            <a:rPr lang="pl-PL" sz="800" kern="1200"/>
            <a:t>Koordynacja przygotowania PPNiP;</a:t>
          </a:r>
        </a:p>
      </dsp:txBody>
      <dsp:txXfrm>
        <a:off x="3349274" y="998496"/>
        <a:ext cx="1339544" cy="256872"/>
      </dsp:txXfrm>
    </dsp:sp>
    <dsp:sp modelId="{7C96E827-FEDC-4B4A-B5D0-50D7281004CD}">
      <dsp:nvSpPr>
        <dsp:cNvPr id="0" name=""/>
        <dsp:cNvSpPr/>
      </dsp:nvSpPr>
      <dsp:spPr>
        <a:xfrm>
          <a:off x="2053177" y="1614991"/>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Konsultant PPNiP</a:t>
          </a:r>
        </a:p>
      </dsp:txBody>
      <dsp:txXfrm>
        <a:off x="2053177" y="1614991"/>
        <a:ext cx="1488382" cy="770618"/>
      </dsp:txXfrm>
    </dsp:sp>
    <dsp:sp modelId="{2D65CBF3-7ABB-4D1D-8D58-7263697B77AC}">
      <dsp:nvSpPr>
        <dsp:cNvPr id="0" name=""/>
        <dsp:cNvSpPr/>
      </dsp:nvSpPr>
      <dsp:spPr>
        <a:xfrm>
          <a:off x="2350853" y="2214361"/>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pl-PL" sz="800" kern="1200"/>
            <a:t>Przygotowanie draftu PPNiP; zaangażowanie społeczeństwa</a:t>
          </a:r>
        </a:p>
      </dsp:txBody>
      <dsp:txXfrm>
        <a:off x="2350853" y="2214361"/>
        <a:ext cx="1339544" cy="256872"/>
      </dsp:txXfrm>
    </dsp:sp>
    <dsp:sp modelId="{EF086816-B1A2-4A6A-AAA5-BD6E02E4E7A5}">
      <dsp:nvSpPr>
        <dsp:cNvPr id="0" name=""/>
        <dsp:cNvSpPr/>
      </dsp:nvSpPr>
      <dsp:spPr>
        <a:xfrm>
          <a:off x="56334" y="2830855"/>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Zespół socjologiczny</a:t>
          </a:r>
        </a:p>
      </dsp:txBody>
      <dsp:txXfrm>
        <a:off x="56334" y="2830855"/>
        <a:ext cx="1488382" cy="770618"/>
      </dsp:txXfrm>
    </dsp:sp>
    <dsp:sp modelId="{1ED862C5-3028-49EA-B55D-30602497A78C}">
      <dsp:nvSpPr>
        <dsp:cNvPr id="0" name=""/>
        <dsp:cNvSpPr/>
      </dsp:nvSpPr>
      <dsp:spPr>
        <a:xfrm>
          <a:off x="354010" y="3430225"/>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ctr" defTabSz="355600">
            <a:lnSpc>
              <a:spcPct val="90000"/>
            </a:lnSpc>
            <a:spcBef>
              <a:spcPct val="0"/>
            </a:spcBef>
            <a:spcAft>
              <a:spcPct val="35000"/>
            </a:spcAft>
          </a:pPr>
          <a:r>
            <a:rPr lang="pl-PL" sz="800" kern="1200"/>
            <a:t>Przygotowanie studium socjoekonomicznego</a:t>
          </a:r>
        </a:p>
      </dsp:txBody>
      <dsp:txXfrm>
        <a:off x="354010" y="3430225"/>
        <a:ext cx="1339544" cy="256872"/>
      </dsp:txXfrm>
    </dsp:sp>
    <dsp:sp modelId="{D9C64412-1EA1-41AE-A02E-C9FC8E315488}">
      <dsp:nvSpPr>
        <dsp:cNvPr id="0" name=""/>
        <dsp:cNvSpPr/>
      </dsp:nvSpPr>
      <dsp:spPr>
        <a:xfrm>
          <a:off x="2053177" y="2830855"/>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Zespół prawno-ekonomiczny</a:t>
          </a:r>
        </a:p>
      </dsp:txBody>
      <dsp:txXfrm>
        <a:off x="2053177" y="2830855"/>
        <a:ext cx="1488382" cy="770618"/>
      </dsp:txXfrm>
    </dsp:sp>
    <dsp:sp modelId="{44405737-A3D5-4100-BE67-B71E245759F1}">
      <dsp:nvSpPr>
        <dsp:cNvPr id="0" name=""/>
        <dsp:cNvSpPr/>
      </dsp:nvSpPr>
      <dsp:spPr>
        <a:xfrm>
          <a:off x="2350853" y="3430225"/>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ctr" defTabSz="355600">
            <a:lnSpc>
              <a:spcPct val="90000"/>
            </a:lnSpc>
            <a:spcBef>
              <a:spcPct val="0"/>
            </a:spcBef>
            <a:spcAft>
              <a:spcPct val="35000"/>
            </a:spcAft>
          </a:pPr>
          <a:r>
            <a:rPr lang="pl-PL" sz="800" kern="1200"/>
            <a:t>Analizy prawne i ekonomiczne </a:t>
          </a:r>
        </a:p>
      </dsp:txBody>
      <dsp:txXfrm>
        <a:off x="2350853" y="3430225"/>
        <a:ext cx="1339544" cy="256872"/>
      </dsp:txXfrm>
    </dsp:sp>
    <dsp:sp modelId="{6219BDA9-D998-416E-B2F5-E8E4F6B9203E}">
      <dsp:nvSpPr>
        <dsp:cNvPr id="0" name=""/>
        <dsp:cNvSpPr/>
      </dsp:nvSpPr>
      <dsp:spPr>
        <a:xfrm>
          <a:off x="4050019" y="2830855"/>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Zespół techniczny</a:t>
          </a:r>
        </a:p>
      </dsp:txBody>
      <dsp:txXfrm>
        <a:off x="4050019" y="2830855"/>
        <a:ext cx="1488382" cy="770618"/>
      </dsp:txXfrm>
    </dsp:sp>
    <dsp:sp modelId="{0E9BDAF7-EA14-42BF-92B8-91003E2233D4}">
      <dsp:nvSpPr>
        <dsp:cNvPr id="0" name=""/>
        <dsp:cNvSpPr/>
      </dsp:nvSpPr>
      <dsp:spPr>
        <a:xfrm>
          <a:off x="4347696" y="3430225"/>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ctr" defTabSz="355600">
            <a:lnSpc>
              <a:spcPct val="90000"/>
            </a:lnSpc>
            <a:spcBef>
              <a:spcPct val="0"/>
            </a:spcBef>
            <a:spcAft>
              <a:spcPct val="35000"/>
            </a:spcAft>
          </a:pPr>
          <a:r>
            <a:rPr lang="pl-PL" sz="800" kern="1200"/>
            <a:t>Analiza kwestii technicznych; propozycje rozwiązań</a:t>
          </a:r>
        </a:p>
      </dsp:txBody>
      <dsp:txXfrm>
        <a:off x="4347696" y="3430225"/>
        <a:ext cx="1339544" cy="256872"/>
      </dsp:txXfrm>
    </dsp:sp>
    <dsp:sp modelId="{E4B8F4EA-7BB0-4F0F-957F-048A705FB7F1}">
      <dsp:nvSpPr>
        <dsp:cNvPr id="0" name=""/>
        <dsp:cNvSpPr/>
      </dsp:nvSpPr>
      <dsp:spPr>
        <a:xfrm>
          <a:off x="4050019" y="1614991"/>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Projektant </a:t>
          </a:r>
        </a:p>
      </dsp:txBody>
      <dsp:txXfrm>
        <a:off x="4050019" y="1614991"/>
        <a:ext cx="1488382" cy="770618"/>
      </dsp:txXfrm>
    </dsp:sp>
    <dsp:sp modelId="{7C006425-4939-450C-BA67-B7AD3DEF99CA}">
      <dsp:nvSpPr>
        <dsp:cNvPr id="0" name=""/>
        <dsp:cNvSpPr/>
      </dsp:nvSpPr>
      <dsp:spPr>
        <a:xfrm>
          <a:off x="4347696" y="2162176"/>
          <a:ext cx="1339544" cy="36124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ctr" defTabSz="355600">
            <a:lnSpc>
              <a:spcPct val="90000"/>
            </a:lnSpc>
            <a:spcBef>
              <a:spcPct val="0"/>
            </a:spcBef>
            <a:spcAft>
              <a:spcPct val="35000"/>
            </a:spcAft>
          </a:pPr>
          <a:r>
            <a:rPr lang="pl-PL" sz="800" kern="1200"/>
            <a:t>Przygotowanie projektu budowlanego i uzyskanie decyzji inwestycyjnych</a:t>
          </a:r>
        </a:p>
      </dsp:txBody>
      <dsp:txXfrm>
        <a:off x="4347696" y="2162176"/>
        <a:ext cx="1339544" cy="361242"/>
      </dsp:txXfrm>
    </dsp:sp>
  </dsp:spTree>
</dsp:drawing>
</file>

<file path=word/diagrams/drawing5.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58841855-3B2B-493D-AA4A-3D41E584007B}">
      <dsp:nvSpPr>
        <dsp:cNvPr id="0" name=""/>
        <dsp:cNvSpPr/>
      </dsp:nvSpPr>
      <dsp:spPr>
        <a:xfrm>
          <a:off x="2743200" y="653946"/>
          <a:ext cx="1580219" cy="274253"/>
        </a:xfrm>
        <a:custGeom>
          <a:avLst/>
          <a:gdLst/>
          <a:ahLst/>
          <a:cxnLst/>
          <a:rect l="0" t="0" r="0" b="0"/>
          <a:pathLst>
            <a:path>
              <a:moveTo>
                <a:pt x="0" y="0"/>
              </a:moveTo>
              <a:lnTo>
                <a:pt x="0" y="137126"/>
              </a:lnTo>
              <a:lnTo>
                <a:pt x="1580219" y="137126"/>
              </a:lnTo>
              <a:lnTo>
                <a:pt x="1580219" y="27425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A7D209-BE2E-465F-8BD8-9C1FCA0CE56E}">
      <dsp:nvSpPr>
        <dsp:cNvPr id="0" name=""/>
        <dsp:cNvSpPr/>
      </dsp:nvSpPr>
      <dsp:spPr>
        <a:xfrm>
          <a:off x="2220813" y="1581182"/>
          <a:ext cx="195895" cy="600744"/>
        </a:xfrm>
        <a:custGeom>
          <a:avLst/>
          <a:gdLst/>
          <a:ahLst/>
          <a:cxnLst/>
          <a:rect l="0" t="0" r="0" b="0"/>
          <a:pathLst>
            <a:path>
              <a:moveTo>
                <a:pt x="0" y="0"/>
              </a:moveTo>
              <a:lnTo>
                <a:pt x="0" y="600744"/>
              </a:lnTo>
              <a:lnTo>
                <a:pt x="195895" y="60074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71B9A5-0C6D-4652-ADD8-79B845D65FA8}">
      <dsp:nvSpPr>
        <dsp:cNvPr id="0" name=""/>
        <dsp:cNvSpPr/>
      </dsp:nvSpPr>
      <dsp:spPr>
        <a:xfrm>
          <a:off x="2697480" y="653946"/>
          <a:ext cx="91440" cy="274253"/>
        </a:xfrm>
        <a:custGeom>
          <a:avLst/>
          <a:gdLst/>
          <a:ahLst/>
          <a:cxnLst/>
          <a:rect l="0" t="0" r="0" b="0"/>
          <a:pathLst>
            <a:path>
              <a:moveTo>
                <a:pt x="45720" y="0"/>
              </a:moveTo>
              <a:lnTo>
                <a:pt x="45720" y="27425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4796AC5-4989-4306-81D3-7273D963BB61}">
      <dsp:nvSpPr>
        <dsp:cNvPr id="0" name=""/>
        <dsp:cNvSpPr/>
      </dsp:nvSpPr>
      <dsp:spPr>
        <a:xfrm>
          <a:off x="640593" y="1581182"/>
          <a:ext cx="195895" cy="3382454"/>
        </a:xfrm>
        <a:custGeom>
          <a:avLst/>
          <a:gdLst/>
          <a:ahLst/>
          <a:cxnLst/>
          <a:rect l="0" t="0" r="0" b="0"/>
          <a:pathLst>
            <a:path>
              <a:moveTo>
                <a:pt x="0" y="0"/>
              </a:moveTo>
              <a:lnTo>
                <a:pt x="0" y="3382454"/>
              </a:lnTo>
              <a:lnTo>
                <a:pt x="195895" y="338245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3012095-CC9C-4067-95A1-7A824881AB88}">
      <dsp:nvSpPr>
        <dsp:cNvPr id="0" name=""/>
        <dsp:cNvSpPr/>
      </dsp:nvSpPr>
      <dsp:spPr>
        <a:xfrm>
          <a:off x="640593" y="1581182"/>
          <a:ext cx="195895" cy="2455217"/>
        </a:xfrm>
        <a:custGeom>
          <a:avLst/>
          <a:gdLst/>
          <a:ahLst/>
          <a:cxnLst/>
          <a:rect l="0" t="0" r="0" b="0"/>
          <a:pathLst>
            <a:path>
              <a:moveTo>
                <a:pt x="0" y="0"/>
              </a:moveTo>
              <a:lnTo>
                <a:pt x="0" y="2455217"/>
              </a:lnTo>
              <a:lnTo>
                <a:pt x="195895" y="245521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E3361A7-9A3C-4A1B-9EF1-DCFDCFCD0AD0}">
      <dsp:nvSpPr>
        <dsp:cNvPr id="0" name=""/>
        <dsp:cNvSpPr/>
      </dsp:nvSpPr>
      <dsp:spPr>
        <a:xfrm>
          <a:off x="640593" y="1581182"/>
          <a:ext cx="195895" cy="1527981"/>
        </a:xfrm>
        <a:custGeom>
          <a:avLst/>
          <a:gdLst/>
          <a:ahLst/>
          <a:cxnLst/>
          <a:rect l="0" t="0" r="0" b="0"/>
          <a:pathLst>
            <a:path>
              <a:moveTo>
                <a:pt x="0" y="0"/>
              </a:moveTo>
              <a:lnTo>
                <a:pt x="0" y="1527981"/>
              </a:lnTo>
              <a:lnTo>
                <a:pt x="195895" y="15279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D84ECF-2B28-4524-835A-7AE55DD77C56}">
      <dsp:nvSpPr>
        <dsp:cNvPr id="0" name=""/>
        <dsp:cNvSpPr/>
      </dsp:nvSpPr>
      <dsp:spPr>
        <a:xfrm>
          <a:off x="640593" y="1581182"/>
          <a:ext cx="195895" cy="600744"/>
        </a:xfrm>
        <a:custGeom>
          <a:avLst/>
          <a:gdLst/>
          <a:ahLst/>
          <a:cxnLst/>
          <a:rect l="0" t="0" r="0" b="0"/>
          <a:pathLst>
            <a:path>
              <a:moveTo>
                <a:pt x="0" y="0"/>
              </a:moveTo>
              <a:lnTo>
                <a:pt x="0" y="600744"/>
              </a:lnTo>
              <a:lnTo>
                <a:pt x="195895" y="60074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1BF5C0-277D-4C75-A3DE-3DAEC7B2A2B1}">
      <dsp:nvSpPr>
        <dsp:cNvPr id="0" name=""/>
        <dsp:cNvSpPr/>
      </dsp:nvSpPr>
      <dsp:spPr>
        <a:xfrm>
          <a:off x="1162980" y="653946"/>
          <a:ext cx="1580219" cy="274253"/>
        </a:xfrm>
        <a:custGeom>
          <a:avLst/>
          <a:gdLst/>
          <a:ahLst/>
          <a:cxnLst/>
          <a:rect l="0" t="0" r="0" b="0"/>
          <a:pathLst>
            <a:path>
              <a:moveTo>
                <a:pt x="1580219" y="0"/>
              </a:moveTo>
              <a:lnTo>
                <a:pt x="1580219" y="137126"/>
              </a:lnTo>
              <a:lnTo>
                <a:pt x="0" y="137126"/>
              </a:lnTo>
              <a:lnTo>
                <a:pt x="0" y="27425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821D207-1A6B-4A0C-B882-61C2E51A41EB}">
      <dsp:nvSpPr>
        <dsp:cNvPr id="0" name=""/>
        <dsp:cNvSpPr/>
      </dsp:nvSpPr>
      <dsp:spPr>
        <a:xfrm>
          <a:off x="2090216" y="962"/>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Zamawiający</a:t>
          </a:r>
        </a:p>
      </dsp:txBody>
      <dsp:txXfrm>
        <a:off x="2090216" y="962"/>
        <a:ext cx="1305966" cy="652983"/>
      </dsp:txXfrm>
    </dsp:sp>
    <dsp:sp modelId="{FE8E2A0D-B1C8-4DB6-96AF-66710B91A8DB}">
      <dsp:nvSpPr>
        <dsp:cNvPr id="0" name=""/>
        <dsp:cNvSpPr/>
      </dsp:nvSpPr>
      <dsp:spPr>
        <a:xfrm>
          <a:off x="509996" y="928199"/>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Konsultant PPNiP</a:t>
          </a:r>
        </a:p>
      </dsp:txBody>
      <dsp:txXfrm>
        <a:off x="509996" y="928199"/>
        <a:ext cx="1305966" cy="652983"/>
      </dsp:txXfrm>
    </dsp:sp>
    <dsp:sp modelId="{9F879317-08BC-4796-B25B-00FC4EED0EC1}">
      <dsp:nvSpPr>
        <dsp:cNvPr id="0" name=""/>
        <dsp:cNvSpPr/>
      </dsp:nvSpPr>
      <dsp:spPr>
        <a:xfrm>
          <a:off x="836488" y="1855435"/>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Zespół negocjacyjny</a:t>
          </a:r>
        </a:p>
      </dsp:txBody>
      <dsp:txXfrm>
        <a:off x="836488" y="1855435"/>
        <a:ext cx="1305966" cy="652983"/>
      </dsp:txXfrm>
    </dsp:sp>
    <dsp:sp modelId="{A75FA035-EF3B-42A9-B88F-1CFC7BA6B8BE}">
      <dsp:nvSpPr>
        <dsp:cNvPr id="0" name=""/>
        <dsp:cNvSpPr/>
      </dsp:nvSpPr>
      <dsp:spPr>
        <a:xfrm>
          <a:off x="836488" y="2782672"/>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Zespół ds. kompensacji</a:t>
          </a:r>
        </a:p>
      </dsp:txBody>
      <dsp:txXfrm>
        <a:off x="836488" y="2782672"/>
        <a:ext cx="1305966" cy="652983"/>
      </dsp:txXfrm>
    </dsp:sp>
    <dsp:sp modelId="{1021D684-03F0-4A07-B9C0-D288F0327ED0}">
      <dsp:nvSpPr>
        <dsp:cNvPr id="0" name=""/>
        <dsp:cNvSpPr/>
      </dsp:nvSpPr>
      <dsp:spPr>
        <a:xfrm>
          <a:off x="836488" y="3709908"/>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Zespół ds. monitoringu realizacji PPNiP</a:t>
          </a:r>
        </a:p>
      </dsp:txBody>
      <dsp:txXfrm>
        <a:off x="836488" y="3709908"/>
        <a:ext cx="1305966" cy="652983"/>
      </dsp:txXfrm>
    </dsp:sp>
    <dsp:sp modelId="{6B42F851-256A-4C3F-B3CA-589323936181}">
      <dsp:nvSpPr>
        <dsp:cNvPr id="0" name=""/>
        <dsp:cNvSpPr/>
      </dsp:nvSpPr>
      <dsp:spPr>
        <a:xfrm>
          <a:off x="836488" y="4637144"/>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Zespół ds. przejęć nieruchomości</a:t>
          </a:r>
        </a:p>
      </dsp:txBody>
      <dsp:txXfrm>
        <a:off x="836488" y="4637144"/>
        <a:ext cx="1305966" cy="652983"/>
      </dsp:txXfrm>
    </dsp:sp>
    <dsp:sp modelId="{93E9297F-9CCD-4294-9E93-B6D4BB8AE075}">
      <dsp:nvSpPr>
        <dsp:cNvPr id="0" name=""/>
        <dsp:cNvSpPr/>
      </dsp:nvSpPr>
      <dsp:spPr>
        <a:xfrm>
          <a:off x="2090216" y="928199"/>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Wykonawca Robót</a:t>
          </a:r>
        </a:p>
      </dsp:txBody>
      <dsp:txXfrm>
        <a:off x="2090216" y="928199"/>
        <a:ext cx="1305966" cy="652983"/>
      </dsp:txXfrm>
    </dsp:sp>
    <dsp:sp modelId="{79F6CF74-B3CE-4748-978D-A293946538F3}">
      <dsp:nvSpPr>
        <dsp:cNvPr id="0" name=""/>
        <dsp:cNvSpPr/>
      </dsp:nvSpPr>
      <dsp:spPr>
        <a:xfrm>
          <a:off x="2416708" y="1855435"/>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Zespół ds. zajęć czasowych</a:t>
          </a:r>
        </a:p>
      </dsp:txBody>
      <dsp:txXfrm>
        <a:off x="2416708" y="1855435"/>
        <a:ext cx="1305966" cy="652983"/>
      </dsp:txXfrm>
    </dsp:sp>
    <dsp:sp modelId="{EFC4DF73-8A88-48B2-BB50-5A80848FA4FC}">
      <dsp:nvSpPr>
        <dsp:cNvPr id="0" name=""/>
        <dsp:cNvSpPr/>
      </dsp:nvSpPr>
      <dsp:spPr>
        <a:xfrm>
          <a:off x="3670436" y="928199"/>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lvl="0" algn="ctr" defTabSz="666750">
            <a:lnSpc>
              <a:spcPct val="90000"/>
            </a:lnSpc>
            <a:spcBef>
              <a:spcPct val="0"/>
            </a:spcBef>
            <a:spcAft>
              <a:spcPct val="35000"/>
            </a:spcAft>
          </a:pPr>
          <a:r>
            <a:rPr lang="pl-PL" sz="1500" kern="1200"/>
            <a:t>Inżynier Kontraktu</a:t>
          </a:r>
        </a:p>
      </dsp:txBody>
      <dsp:txXfrm>
        <a:off x="3670436" y="928199"/>
        <a:ext cx="1305966" cy="652983"/>
      </dsp:txXfrm>
    </dsp:sp>
  </dsp:spTree>
</dsp:drawing>
</file>

<file path=word/diagrams/drawing6.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632C51F8-DADE-48F3-98BD-215A775734A2}">
      <dsp:nvSpPr>
        <dsp:cNvPr id="0" name=""/>
        <dsp:cNvSpPr/>
      </dsp:nvSpPr>
      <dsp:spPr>
        <a:xfrm rot="16200000">
          <a:off x="58642" y="1547158"/>
          <a:ext cx="3276138" cy="2002067"/>
        </a:xfrm>
        <a:prstGeom prst="round2SameRect">
          <a:avLst>
            <a:gd name="adj1" fmla="val 16670"/>
            <a:gd name="adj2" fmla="val 0"/>
          </a:avLst>
        </a:prstGeom>
        <a:solidFill>
          <a:schemeClr val="accent2">
            <a:tint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69850" rIns="62865" bIns="69850" numCol="1" spcCol="1270" anchor="t" anchorCtr="0">
          <a:noAutofit/>
        </a:bodyPr>
        <a:lstStyle/>
        <a:p>
          <a:pPr lvl="0" algn="l" defTabSz="488950">
            <a:lnSpc>
              <a:spcPct val="90000"/>
            </a:lnSpc>
            <a:spcBef>
              <a:spcPct val="0"/>
            </a:spcBef>
            <a:spcAft>
              <a:spcPct val="35000"/>
            </a:spcAft>
          </a:pPr>
          <a:r>
            <a:rPr lang="pl-PL" sz="1100" b="1" kern="1200"/>
            <a:t>KONSULTANT</a:t>
          </a:r>
        </a:p>
        <a:p>
          <a:pPr lvl="0" algn="l" defTabSz="488950">
            <a:lnSpc>
              <a:spcPct val="90000"/>
            </a:lnSpc>
            <a:spcBef>
              <a:spcPct val="0"/>
            </a:spcBef>
            <a:spcAft>
              <a:spcPct val="35000"/>
            </a:spcAft>
          </a:pPr>
          <a:r>
            <a:rPr lang="pl-PL" sz="1100" kern="1200"/>
            <a:t>mapa drogowa</a:t>
          </a:r>
        </a:p>
        <a:p>
          <a:pPr lvl="0" algn="l" defTabSz="488950">
            <a:lnSpc>
              <a:spcPct val="90000"/>
            </a:lnSpc>
            <a:spcBef>
              <a:spcPct val="0"/>
            </a:spcBef>
            <a:spcAft>
              <a:spcPct val="35000"/>
            </a:spcAft>
          </a:pPr>
          <a:r>
            <a:rPr lang="pl-PL" sz="1100" kern="1200"/>
            <a:t>raport miesięczny</a:t>
          </a:r>
        </a:p>
        <a:p>
          <a:pPr lvl="0" algn="l" defTabSz="488950">
            <a:lnSpc>
              <a:spcPct val="90000"/>
            </a:lnSpc>
            <a:spcBef>
              <a:spcPct val="0"/>
            </a:spcBef>
            <a:spcAft>
              <a:spcPct val="35000"/>
            </a:spcAft>
          </a:pPr>
          <a:r>
            <a:rPr lang="pl-PL" sz="1100" kern="1200"/>
            <a:t>raport kwartalny</a:t>
          </a:r>
        </a:p>
        <a:p>
          <a:pPr lvl="0" algn="l" defTabSz="488950">
            <a:lnSpc>
              <a:spcPct val="90000"/>
            </a:lnSpc>
            <a:spcBef>
              <a:spcPct val="0"/>
            </a:spcBef>
            <a:spcAft>
              <a:spcPct val="35000"/>
            </a:spcAft>
          </a:pPr>
          <a:r>
            <a:rPr lang="pl-PL" sz="1100" kern="1200"/>
            <a:t>harmonogram i plan działań konsultanta</a:t>
          </a:r>
        </a:p>
        <a:p>
          <a:pPr lvl="0" algn="l" defTabSz="488950">
            <a:lnSpc>
              <a:spcPct val="90000"/>
            </a:lnSpc>
            <a:spcBef>
              <a:spcPct val="0"/>
            </a:spcBef>
            <a:spcAft>
              <a:spcPct val="35000"/>
            </a:spcAft>
          </a:pPr>
          <a:r>
            <a:rPr lang="pl-PL" sz="1100" kern="1200"/>
            <a:t>scenariusze działań</a:t>
          </a:r>
        </a:p>
        <a:p>
          <a:pPr lvl="0" algn="l" defTabSz="488950">
            <a:lnSpc>
              <a:spcPct val="90000"/>
            </a:lnSpc>
            <a:spcBef>
              <a:spcPct val="0"/>
            </a:spcBef>
            <a:spcAft>
              <a:spcPct val="35000"/>
            </a:spcAft>
          </a:pPr>
          <a:r>
            <a:rPr lang="pl-PL" sz="1100" kern="1200"/>
            <a:t>raporty specjalne</a:t>
          </a:r>
        </a:p>
        <a:p>
          <a:pPr lvl="0" algn="l" defTabSz="488950">
            <a:lnSpc>
              <a:spcPct val="90000"/>
            </a:lnSpc>
            <a:spcBef>
              <a:spcPct val="0"/>
            </a:spcBef>
            <a:spcAft>
              <a:spcPct val="35000"/>
            </a:spcAft>
          </a:pPr>
          <a:r>
            <a:rPr lang="pl-PL" sz="1100" kern="1200"/>
            <a:t>raporty ad hoc</a:t>
          </a:r>
        </a:p>
        <a:p>
          <a:pPr lvl="0" algn="l" defTabSz="488950">
            <a:lnSpc>
              <a:spcPct val="90000"/>
            </a:lnSpc>
            <a:spcBef>
              <a:spcPct val="0"/>
            </a:spcBef>
            <a:spcAft>
              <a:spcPct val="35000"/>
            </a:spcAft>
          </a:pPr>
          <a:r>
            <a:rPr lang="pl-PL" sz="1100" kern="1200"/>
            <a:t>rady projektu</a:t>
          </a:r>
        </a:p>
        <a:p>
          <a:pPr lvl="0" algn="l" defTabSz="488950">
            <a:lnSpc>
              <a:spcPct val="90000"/>
            </a:lnSpc>
            <a:spcBef>
              <a:spcPct val="0"/>
            </a:spcBef>
            <a:spcAft>
              <a:spcPct val="35000"/>
            </a:spcAft>
          </a:pPr>
          <a:r>
            <a:rPr lang="pl-PL" sz="1100" kern="1200"/>
            <a:t>procedury</a:t>
          </a:r>
        </a:p>
        <a:p>
          <a:pPr lvl="0" algn="l" defTabSz="488950">
            <a:lnSpc>
              <a:spcPct val="90000"/>
            </a:lnSpc>
            <a:spcBef>
              <a:spcPct val="0"/>
            </a:spcBef>
            <a:spcAft>
              <a:spcPct val="35000"/>
            </a:spcAft>
          </a:pPr>
          <a:r>
            <a:rPr lang="pl-PL" sz="1100" kern="1200"/>
            <a:t>rejestry</a:t>
          </a:r>
        </a:p>
        <a:p>
          <a:pPr lvl="0" algn="l" defTabSz="488950">
            <a:lnSpc>
              <a:spcPct val="90000"/>
            </a:lnSpc>
            <a:spcBef>
              <a:spcPct val="0"/>
            </a:spcBef>
            <a:spcAft>
              <a:spcPct val="35000"/>
            </a:spcAft>
          </a:pPr>
          <a:r>
            <a:rPr lang="pl-PL" sz="1100" kern="1200"/>
            <a:t>bieżące raportowanie</a:t>
          </a:r>
        </a:p>
        <a:p>
          <a:pPr lvl="0" algn="l" defTabSz="488950">
            <a:lnSpc>
              <a:spcPct val="90000"/>
            </a:lnSpc>
            <a:spcBef>
              <a:spcPct val="0"/>
            </a:spcBef>
            <a:spcAft>
              <a:spcPct val="35000"/>
            </a:spcAft>
          </a:pPr>
          <a:endParaRPr lang="pl-PL" sz="1100" kern="1200"/>
        </a:p>
      </dsp:txBody>
      <dsp:txXfrm rot="16200000">
        <a:off x="58642" y="1547158"/>
        <a:ext cx="3276138" cy="2002067"/>
      </dsp:txXfrm>
    </dsp:sp>
    <dsp:sp modelId="{D4ABEF5F-42D5-43C6-8CBF-1D33467AFB90}">
      <dsp:nvSpPr>
        <dsp:cNvPr id="0" name=""/>
        <dsp:cNvSpPr/>
      </dsp:nvSpPr>
      <dsp:spPr>
        <a:xfrm rot="5400000">
          <a:off x="2151619" y="1547158"/>
          <a:ext cx="3276138" cy="2002067"/>
        </a:xfrm>
        <a:prstGeom prst="round2SameRect">
          <a:avLst>
            <a:gd name="adj1" fmla="val 16670"/>
            <a:gd name="adj2" fmla="val 0"/>
          </a:avLst>
        </a:prstGeom>
        <a:solidFill>
          <a:schemeClr val="accent2">
            <a:tint val="50000"/>
            <a:hueOff val="5057030"/>
            <a:satOff val="-6941"/>
            <a:lumOff val="1117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2865" tIns="69850" rIns="41910" bIns="69850" numCol="1" spcCol="1270" anchor="t" anchorCtr="0">
          <a:noAutofit/>
        </a:bodyPr>
        <a:lstStyle/>
        <a:p>
          <a:pPr lvl="0" algn="l" defTabSz="488950">
            <a:lnSpc>
              <a:spcPct val="90000"/>
            </a:lnSpc>
            <a:spcBef>
              <a:spcPct val="0"/>
            </a:spcBef>
            <a:spcAft>
              <a:spcPct val="35000"/>
            </a:spcAft>
          </a:pPr>
          <a:r>
            <a:rPr lang="pl-PL" sz="1100" b="1" kern="1200"/>
            <a:t>JWP</a:t>
          </a:r>
        </a:p>
        <a:p>
          <a:pPr lvl="0" algn="l" defTabSz="488950">
            <a:lnSpc>
              <a:spcPct val="90000"/>
            </a:lnSpc>
            <a:spcBef>
              <a:spcPct val="0"/>
            </a:spcBef>
            <a:spcAft>
              <a:spcPct val="35000"/>
            </a:spcAft>
          </a:pPr>
          <a:r>
            <a:rPr lang="pl-PL" sz="1100" kern="1200"/>
            <a:t>weryfikacja dokumentów/raportów</a:t>
          </a:r>
        </a:p>
        <a:p>
          <a:pPr lvl="0" algn="l" defTabSz="488950">
            <a:lnSpc>
              <a:spcPct val="90000"/>
            </a:lnSpc>
            <a:spcBef>
              <a:spcPct val="0"/>
            </a:spcBef>
            <a:spcAft>
              <a:spcPct val="35000"/>
            </a:spcAft>
          </a:pPr>
          <a:r>
            <a:rPr lang="pl-PL" sz="1100" kern="1200"/>
            <a:t>uczestnictwo w radach projektu, spotkaniach</a:t>
          </a:r>
        </a:p>
        <a:p>
          <a:pPr lvl="0" algn="l" defTabSz="488950">
            <a:lnSpc>
              <a:spcPct val="90000"/>
            </a:lnSpc>
            <a:spcBef>
              <a:spcPct val="0"/>
            </a:spcBef>
            <a:spcAft>
              <a:spcPct val="35000"/>
            </a:spcAft>
          </a:pPr>
          <a:r>
            <a:rPr lang="pl-PL" sz="1100" kern="1200"/>
            <a:t>podejmowanie decyzji dalszych działań</a:t>
          </a:r>
        </a:p>
        <a:p>
          <a:pPr lvl="0" algn="l" defTabSz="488950">
            <a:lnSpc>
              <a:spcPct val="90000"/>
            </a:lnSpc>
            <a:spcBef>
              <a:spcPct val="0"/>
            </a:spcBef>
            <a:spcAft>
              <a:spcPct val="35000"/>
            </a:spcAft>
          </a:pPr>
          <a:r>
            <a:rPr lang="pl-PL" sz="1100" kern="1200"/>
            <a:t>wykorzystywanie raportów </a:t>
          </a:r>
          <a:br>
            <a:rPr lang="pl-PL" sz="1100" kern="1200"/>
          </a:br>
          <a:r>
            <a:rPr lang="pl-PL" sz="1100" kern="1200"/>
            <a:t>i harmonogramów do celów monitoringu i raportowania</a:t>
          </a:r>
        </a:p>
      </dsp:txBody>
      <dsp:txXfrm rot="5400000">
        <a:off x="2151619" y="1547158"/>
        <a:ext cx="3276138" cy="2002067"/>
      </dsp:txXfrm>
    </dsp:sp>
    <dsp:sp modelId="{98C8EABC-FB31-475F-83F5-5843328D9344}">
      <dsp:nvSpPr>
        <dsp:cNvPr id="0" name=""/>
        <dsp:cNvSpPr/>
      </dsp:nvSpPr>
      <dsp:spPr>
        <a:xfrm>
          <a:off x="1696506" y="0"/>
          <a:ext cx="2092977" cy="2092875"/>
        </a:xfrm>
        <a:prstGeom prst="circularArrow">
          <a:avLst>
            <a:gd name="adj1" fmla="val 12500"/>
            <a:gd name="adj2" fmla="val 1142322"/>
            <a:gd name="adj3" fmla="val 20457678"/>
            <a:gd name="adj4" fmla="val 10800000"/>
            <a:gd name="adj5" fmla="val 12500"/>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B64A7B6-34BC-48E7-9FF3-BE84FA2F7364}">
      <dsp:nvSpPr>
        <dsp:cNvPr id="0" name=""/>
        <dsp:cNvSpPr/>
      </dsp:nvSpPr>
      <dsp:spPr>
        <a:xfrm rot="10800000">
          <a:off x="1696506" y="3002999"/>
          <a:ext cx="2092977" cy="2092875"/>
        </a:xfrm>
        <a:prstGeom prst="circularArrow">
          <a:avLst>
            <a:gd name="adj1" fmla="val 12500"/>
            <a:gd name="adj2" fmla="val 1142322"/>
            <a:gd name="adj3" fmla="val 20457678"/>
            <a:gd name="adj4" fmla="val 10800000"/>
            <a:gd name="adj5" fmla="val 12500"/>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bProcess3">
  <dgm:title val=""/>
  <dgm:desc val=""/>
  <dgm:catLst>
    <dgm:cat type="process" pri="18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axis="self" func="var" arg="dir" op="equ" val="norm">
        <dgm:alg type="snake">
          <dgm:param type="grDir" val="tL"/>
          <dgm:param type="flowDir" val="row"/>
          <dgm:param type="contDir" val="sameDir"/>
          <dgm:param type="bkpt" val="endCnv"/>
        </dgm:alg>
      </dgm:if>
      <dgm:else name="Name3">
        <dgm:alg type="snake">
          <dgm:param type="grDir" val="tR"/>
          <dgm:param type="flowDir" val="row"/>
          <dgm:param type="contDir" val="same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23"/>
      <dgm:constr type="sp" refType="w" refFor="ch" refForName="sibTrans" op="equ"/>
      <dgm:constr type="userB" for="des" forName="connectorText" refType="sp"/>
      <dgm:constr type="primFontSz" for="ch" ptType="node" op="equ" val="65"/>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ect" r:blip="">
          <dgm:adjLst/>
        </dgm:shape>
        <dgm:presOf axis="desOrSelf" ptType="node"/>
        <dgm:constrLst>
          <dgm:constr type="h" refType="w" fact="0.6"/>
        </dgm:constrLst>
        <dgm:ruleLst>
          <dgm:rule type="primFontSz" val="5" fact="NaN" max="NaN"/>
        </dgm:ruleLst>
      </dgm:layoutNode>
      <dgm:forEach name="sibTransForEach" axis="followSib" ptType="sibTrans" cnt="1">
        <dgm:layoutNode name="sibTrans">
          <dgm:choose name="Name4">
            <dgm:if name="Name5" axis="self" func="var" arg="dir" op="equ" val="norm">
              <dgm:alg type="conn">
                <dgm:param type="connRout" val="bend"/>
                <dgm:param type="dim" val="1D"/>
                <dgm:param type="begPts" val="midR bCtr"/>
                <dgm:param type="endPts" val="midL tCtr"/>
              </dgm:alg>
            </dgm:if>
            <dgm:else name="Name6">
              <dgm:alg type="conn">
                <dgm:param type="connRout" val="bend"/>
                <dgm:param type="dim" val="1D"/>
                <dgm:param type="begPts" val="midL bCtr"/>
                <dgm:param type="endPts" val="midR tCtr"/>
              </dgm:alg>
            </dgm:else>
          </dgm:choose>
          <dgm:shape xmlns:r="http://schemas.openxmlformats.org/officeDocument/2006/relationships" type="conn" r:blip="" zOrderOff="-2">
            <dgm:adjLst/>
          </dgm:shape>
          <dgm:presOf axis="self"/>
          <dgm:constrLst>
            <dgm:constr type="begPad" val="-0.05"/>
            <dgm:constr type="endPad" val="0.9"/>
            <dgm:constr type="userA" for="ch" refType="connDist"/>
          </dgm:constrLst>
          <dgm:ruleLst/>
          <dgm:layoutNode name="connectorText">
            <dgm:alg type="tx">
              <dgm:param type="autoTxRot" val="upr"/>
            </dgm:alg>
            <dgm:shape xmlns:r="http://schemas.openxmlformats.org/officeDocument/2006/relationships" type="rect" r:blip="" hideGeom="1">
              <dgm:adjLst/>
            </dgm:shape>
            <dgm:presOf axis="self"/>
            <dgm:constrLst>
              <dgm:constr type="userA"/>
              <dgm:constr type="userB"/>
              <dgm:constr type="w" refType="userA" fact="0.05"/>
              <dgm:constr type="h" refType="userB" fact="0.01"/>
              <dgm:constr type="lMarg" val="1"/>
              <dgm:constr type="rMarg" val="1"/>
              <dgm:constr type="tMarg"/>
              <dgm:constr type="bMarg"/>
            </dgm:constrLst>
            <dgm:ruleLst>
              <dgm:rule type="w" val="NaN" fact="0.6" max="NaN"/>
              <dgm:rule type="h" val="NaN" fact="0.6" max="NaN"/>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9/layout/ReverseList">
  <dgm:title val=""/>
  <dgm:desc val=""/>
  <dgm:catLst>
    <dgm:cat type="relationship" pri="3800"/>
  </dgm:catLst>
  <dgm:samp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ampData>
  <dgm:style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tyleData>
  <dgm:clr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clrData>
  <dgm:layoutNode name="Name0">
    <dgm:varLst>
      <dgm:chMax val="2"/>
      <dgm:chPref val="2"/>
      <dgm:animLvl val="lvl"/>
    </dgm:varLst>
    <dgm:choose name="Name1">
      <dgm:if name="Name2" axis="ch" ptType="node" func="cnt" op="lte" val="1">
        <dgm:alg type="composite">
          <dgm:param type="ar" val="0.9993"/>
        </dgm:alg>
      </dgm:if>
      <dgm:else name="Name3">
        <dgm:alg type="composite">
          <dgm:param type="ar" val="0.8036"/>
        </dgm:alg>
      </dgm:else>
    </dgm:choose>
    <dgm:shape xmlns:r="http://schemas.openxmlformats.org/officeDocument/2006/relationships" r:blip="">
      <dgm:adjLst/>
    </dgm:shape>
    <dgm:choose name="Name4">
      <dgm:if name="Name5" axis="ch" ptType="node" func="cnt" op="lte" val="1">
        <dgm:constrLst>
          <dgm:constr type="primFontSz" for="des" ptType="node" op="equ" val="65"/>
          <dgm:constr type="l" for="ch" forName="LeftNode" refType="w" fact="0"/>
          <dgm:constr type="t" for="ch" forName="LeftNode" refType="h" fact="0.25"/>
          <dgm:constr type="w" for="ch" forName="LeftNode" refType="w" fact="0.5"/>
          <dgm:constr type="h" for="ch" forName="LeftNode" refType="h"/>
          <dgm:constr type="l" for="ch" forName="LeftText" refType="w" fact="0"/>
          <dgm:constr type="t" for="ch" forName="LeftText" refType="h" fact="0.25"/>
          <dgm:constr type="w" for="ch" forName="LeftText" refType="w" fact="0.5"/>
          <dgm:constr type="h" for="ch" forName="LeftText" refType="h"/>
        </dgm:constrLst>
      </dgm:if>
      <dgm:else name="Name6">
        <dgm:constrLst>
          <dgm:constr type="primFontSz" for="des" ptType="node" op="equ" val="65"/>
          <dgm:constr type="l" for="ch" forName="LeftNode" refType="w" fact="0"/>
          <dgm:constr type="t" for="ch" forName="LeftNode" refType="h" fact="0.1786"/>
          <dgm:constr type="w" for="ch" forName="LeftNode" refType="w" fact="0.4889"/>
          <dgm:constr type="h" for="ch" forName="LeftNode" refType="h" fact="0.6429"/>
          <dgm:constr type="l" for="ch" forName="LeftText" refType="w" fact="0"/>
          <dgm:constr type="t" for="ch" forName="LeftText" refType="h" fact="0.1786"/>
          <dgm:constr type="w" for="ch" forName="LeftText" refType="w" fact="0.4889"/>
          <dgm:constr type="h" for="ch" forName="LeftText" refType="h" fact="0.6429"/>
          <dgm:constr type="l" for="ch" forName="RightNode" refType="w" fact="0.5111"/>
          <dgm:constr type="t" for="ch" forName="RightNode" refType="h" fact="0.1786"/>
          <dgm:constr type="w" for="ch" forName="RightNode" refType="w" fact="0.4889"/>
          <dgm:constr type="h" for="ch" forName="RightNode" refType="h" fact="0.6429"/>
          <dgm:constr type="l" for="ch" forName="RightText" refType="w" fact="0.5111"/>
          <dgm:constr type="t" for="ch" forName="RightText" refType="h" fact="0.1786"/>
          <dgm:constr type="w" for="ch" forName="RightText" refType="w" fact="0.4889"/>
          <dgm:constr type="h" for="ch" forName="RightText" refType="h" fact="0.6429"/>
          <dgm:constr type="l" for="ch" forName="TopArrow" refType="w" fact="0.2444"/>
          <dgm:constr type="t" for="ch" forName="TopArrow" refType="h" fact="0"/>
          <dgm:constr type="w" for="ch" forName="TopArrow" refType="w" fact="0.5111"/>
          <dgm:constr type="h" for="ch" forName="TopArrow" refType="h" fact="0.4107"/>
          <dgm:constr type="l" for="ch" forName="BottomArrow" refType="w" fact="0.2444"/>
          <dgm:constr type="t" for="ch" forName="BottomArrow" refType="h" fact="0.5893"/>
          <dgm:constr type="w" for="ch" forName="BottomArrow" refType="w" fact="0.5111"/>
          <dgm:constr type="h" for="ch" forName="BottomArrow" refType="h" fact="0.4107"/>
        </dgm:constrLst>
      </dgm:else>
    </dgm:choose>
    <dgm:choose name="Name7">
      <dgm:if name="Name8" axis="ch" ptType="node" func="cnt" op="gte" val="1">
        <dgm:layoutNode name="LeftText" styleLbl="revTx" moveWith="LeftNode">
          <dgm:varLst>
            <dgm:bulletEnabled val="1"/>
          </dgm:varLst>
          <dgm:alg type="tx">
            <dgm:param type="txAnchorVert" val="t"/>
            <dgm:param type="parTxLTRAlign" val="l"/>
          </dgm:alg>
          <dgm:choose name="Name9">
            <dgm:if name="Name10" axis="ch" ptType="node" func="cnt" op="lte" val="1">
              <dgm:shape xmlns:r="http://schemas.openxmlformats.org/officeDocument/2006/relationships" type="roundRect" r:blip="" hideGeom="1">
                <dgm:adjLst>
                  <dgm:adj idx="1" val="0.1667"/>
                  <dgm:adj idx="2" val="0"/>
                </dgm:adjLst>
              </dgm:shape>
              <dgm:presOf axis="ch desOrSelf" ptType="node node" st="1 1" cnt="1 0"/>
              <dgm:constrLst>
                <dgm:constr type="lMarg" refType="primFontSz" fact="0.3"/>
                <dgm:constr type="rMarg" refType="primFontSz" fact="0.3"/>
                <dgm:constr type="tMarg" refType="primFontSz" fact="0.5"/>
                <dgm:constr type="bMarg" refType="primFontSz" fact="0.5"/>
              </dgm:constrLst>
            </dgm:if>
            <dgm:else name="Name11">
              <dgm:shape xmlns:r="http://schemas.openxmlformats.org/officeDocument/2006/relationships" rot="270" type="round2SameRect" r:blip="" hideGeom="1">
                <dgm:adjLst>
                  <dgm:adj idx="1" val="0.1667"/>
                  <dgm:adj idx="2" val="0"/>
                </dgm:adjLst>
              </dgm:shape>
              <dgm:presOf axis="ch desOrSelf" ptType="node node" st="1 1" cnt="1 0"/>
              <dgm:constrLst>
                <dgm:constr type="lMarg" refType="primFontSz" fact="0.3"/>
                <dgm:constr type="rMarg" refType="primFontSz" fact="0.45"/>
                <dgm:constr type="tMarg" refType="primFontSz" fact="0.5"/>
                <dgm:constr type="bMarg" refType="primFontSz" fact="0.5"/>
              </dgm:constrLst>
            </dgm:else>
          </dgm:choose>
          <dgm:ruleLst>
            <dgm:rule type="primFontSz" val="5" fact="NaN" max="NaN"/>
          </dgm:ruleLst>
        </dgm:layoutNode>
        <dgm:layoutNode name="LeftNode" styleLbl="bgImgPlace1">
          <dgm:varLst>
            <dgm:chMax val="2"/>
            <dgm:chPref val="2"/>
          </dgm:varLst>
          <dgm:alg type="sp"/>
          <dgm:choose name="Name12">
            <dgm:if name="Name13" axis="ch" ptType="node" func="cnt" op="lte" val="1">
              <dgm:shape xmlns:r="http://schemas.openxmlformats.org/officeDocument/2006/relationships" type="roundRect" r:blip="">
                <dgm:adjLst>
                  <dgm:adj idx="1" val="0.1667"/>
                  <dgm:adj idx="2" val="0"/>
                </dgm:adjLst>
              </dgm:shape>
            </dgm:if>
            <dgm:else name="Name14">
              <dgm:shape xmlns:r="http://schemas.openxmlformats.org/officeDocument/2006/relationships" rot="270" type="round2SameRect" r:blip="">
                <dgm:adjLst>
                  <dgm:adj idx="1" val="0.1667"/>
                  <dgm:adj idx="2" val="0"/>
                </dgm:adjLst>
              </dgm:shape>
            </dgm:else>
          </dgm:choose>
          <dgm:presOf axis="ch desOrSelf" ptType="node node" st="1 1" cnt="1 0"/>
        </dgm:layoutNode>
        <dgm:choose name="Name15">
          <dgm:if name="Name16" axis="ch" ptType="node" func="cnt" op="gte" val="2">
            <dgm:layoutNode name="RightText" styleLbl="revTx" moveWith="RightNode">
              <dgm:varLst>
                <dgm:bulletEnabled val="1"/>
              </dgm:varLst>
              <dgm:alg type="tx">
                <dgm:param type="txAnchorVert" val="t"/>
                <dgm:param type="parTxLTRAlign" val="l"/>
              </dgm:alg>
              <dgm:shape xmlns:r="http://schemas.openxmlformats.org/officeDocument/2006/relationships" rot="90" type="round2SameRect" r:blip="" hideGeom="1">
                <dgm:adjLst>
                  <dgm:adj idx="1" val="0.1667"/>
                  <dgm:adj idx="2" val="0"/>
                </dgm:adjLst>
              </dgm:shape>
              <dgm:presOf axis="ch desOrSelf" ptType="node node" st="2 1" cnt="1 0"/>
              <dgm:constrLst>
                <dgm:constr type="lMarg" refType="primFontSz" fact="0.45"/>
                <dgm:constr type="rMarg" refType="primFontSz" fact="0.3"/>
                <dgm:constr type="tMarg" refType="primFontSz" fact="0.5"/>
                <dgm:constr type="bMarg" refType="primFontSz" fact="0.5"/>
              </dgm:constrLst>
              <dgm:ruleLst>
                <dgm:rule type="primFontSz" val="5" fact="NaN" max="NaN"/>
              </dgm:ruleLst>
            </dgm:layoutNode>
            <dgm:layoutNode name="RightNode" styleLbl="bgImgPlace1">
              <dgm:varLst>
                <dgm:chMax val="0"/>
                <dgm:chPref val="0"/>
              </dgm:varLst>
              <dgm:alg type="sp"/>
              <dgm:shape xmlns:r="http://schemas.openxmlformats.org/officeDocument/2006/relationships" rot="90" type="round2SameRect" r:blip="">
                <dgm:adjLst>
                  <dgm:adj idx="1" val="0.1667"/>
                  <dgm:adj idx="2" val="0"/>
                </dgm:adjLst>
              </dgm:shape>
              <dgm:presOf axis="ch desOrSelf" ptType="node node" st="2 1" cnt="1 0"/>
            </dgm:layoutNode>
            <dgm:layoutNode name="TopArrow">
              <dgm:alg type="sp"/>
              <dgm:shape xmlns:r="http://schemas.openxmlformats.org/officeDocument/2006/relationships" type="circularArrow" r:blip="">
                <dgm:adjLst>
                  <dgm:adj idx="1" val="0.125"/>
                  <dgm:adj idx="2" val="19.0387"/>
                  <dgm:adj idx="3" val="-19.0387"/>
                  <dgm:adj idx="4" val="180"/>
                  <dgm:adj idx="5" val="0.125"/>
                </dgm:adjLst>
              </dgm:shape>
              <dgm:presOf/>
            </dgm:layoutNode>
            <dgm:layoutNode name="BottomArrow">
              <dgm:alg type="sp"/>
              <dgm:shape xmlns:r="http://schemas.openxmlformats.org/officeDocument/2006/relationships" rot="180" type="circularArrow" r:blip="">
                <dgm:adjLst>
                  <dgm:adj idx="1" val="0.125"/>
                  <dgm:adj idx="2" val="19.0387"/>
                  <dgm:adj idx="3" val="-19.0387"/>
                  <dgm:adj idx="4" val="180"/>
                  <dgm:adj idx="5" val="0.125"/>
                </dgm:adjLst>
              </dgm:shape>
              <dgm:presOf/>
            </dgm:layoutNode>
          </dgm:if>
          <dgm:else name="Name17"/>
        </dgm:choose>
      </dgm:if>
      <dgm:else name="Name18"/>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0.30402</cdr:x>
      <cdr:y>0.79266</cdr:y>
    </cdr:from>
    <cdr:to>
      <cdr:x>0.35092</cdr:x>
      <cdr:y>0.85385</cdr:y>
    </cdr:to>
    <cdr:sp macro="" textlink="">
      <cdr:nvSpPr>
        <cdr:cNvPr id="3" name="Łącznik prosty 2"/>
        <cdr:cNvSpPr/>
      </cdr:nvSpPr>
      <cdr:spPr>
        <a:xfrm xmlns:a="http://schemas.openxmlformats.org/drawingml/2006/main" flipH="1">
          <a:off x="1666875" y="2714625"/>
          <a:ext cx="257175" cy="209550"/>
        </a:xfrm>
        <a:prstGeom xmlns:a="http://schemas.openxmlformats.org/drawingml/2006/main" prst="line">
          <a:avLst/>
        </a:prstGeom>
        <a:ln xmlns:a="http://schemas.openxmlformats.org/drawingml/2006/main" w="3175">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pl-PL"/>
        </a:p>
      </cdr:txBody>
    </cdr:sp>
  </cdr:relSizeAnchor>
  <cdr:relSizeAnchor xmlns:cdr="http://schemas.openxmlformats.org/drawingml/2006/chartDrawing">
    <cdr:from>
      <cdr:x>0.47079</cdr:x>
      <cdr:y>0.09178</cdr:y>
    </cdr:from>
    <cdr:to>
      <cdr:x>0.82346</cdr:x>
      <cdr:y>0.14741</cdr:y>
    </cdr:to>
    <cdr:sp macro="" textlink="">
      <cdr:nvSpPr>
        <cdr:cNvPr id="4" name="Łącznik prosty 3"/>
        <cdr:cNvSpPr/>
      </cdr:nvSpPr>
      <cdr:spPr>
        <a:xfrm xmlns:a="http://schemas.openxmlformats.org/drawingml/2006/main" flipH="1">
          <a:off x="2581274" y="314325"/>
          <a:ext cx="1933575" cy="190500"/>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2.xml><?xml version="1.0" encoding="utf-8"?>
<c:userShapes xmlns:c="http://schemas.openxmlformats.org/drawingml/2006/chart">
  <cdr:relSizeAnchor xmlns:cdr="http://schemas.openxmlformats.org/drawingml/2006/chartDrawing">
    <cdr:from>
      <cdr:x>0.1059</cdr:x>
      <cdr:y>0.6875</cdr:y>
    </cdr:from>
    <cdr:to>
      <cdr:x>0.24132</cdr:x>
      <cdr:y>0.77381</cdr:y>
    </cdr:to>
    <cdr:sp macro="" textlink="">
      <cdr:nvSpPr>
        <cdr:cNvPr id="2" name="Łącznik prosty 1"/>
        <cdr:cNvSpPr/>
      </cdr:nvSpPr>
      <cdr:spPr>
        <a:xfrm xmlns:a="http://schemas.openxmlformats.org/drawingml/2006/main" flipH="1">
          <a:off x="581024" y="2200275"/>
          <a:ext cx="742950" cy="276225"/>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3.xml><?xml version="1.0" encoding="utf-8"?>
<c:userShapes xmlns:c="http://schemas.openxmlformats.org/drawingml/2006/chart">
  <cdr:relSizeAnchor xmlns:cdr="http://schemas.openxmlformats.org/drawingml/2006/chartDrawing">
    <cdr:from>
      <cdr:x>0.10243</cdr:x>
      <cdr:y>0.6756</cdr:y>
    </cdr:from>
    <cdr:to>
      <cdr:x>0.21007</cdr:x>
      <cdr:y>0.78274</cdr:y>
    </cdr:to>
    <cdr:sp macro="" textlink="">
      <cdr:nvSpPr>
        <cdr:cNvPr id="2" name="Łącznik prosty 1"/>
        <cdr:cNvSpPr/>
      </cdr:nvSpPr>
      <cdr:spPr>
        <a:xfrm xmlns:a="http://schemas.openxmlformats.org/drawingml/2006/main" flipH="1">
          <a:off x="561974" y="2162175"/>
          <a:ext cx="590550" cy="342900"/>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4.xml><?xml version="1.0" encoding="utf-8"?>
<c:userShapes xmlns:c="http://schemas.openxmlformats.org/drawingml/2006/chart">
  <cdr:relSizeAnchor xmlns:cdr="http://schemas.openxmlformats.org/drawingml/2006/chartDrawing">
    <cdr:from>
      <cdr:x>0.11806</cdr:x>
      <cdr:y>0.69643</cdr:y>
    </cdr:from>
    <cdr:to>
      <cdr:x>0.23611</cdr:x>
      <cdr:y>0.79762</cdr:y>
    </cdr:to>
    <cdr:sp macro="" textlink="">
      <cdr:nvSpPr>
        <cdr:cNvPr id="2" name="Łącznik prosty 1"/>
        <cdr:cNvSpPr/>
      </cdr:nvSpPr>
      <cdr:spPr>
        <a:xfrm xmlns:a="http://schemas.openxmlformats.org/drawingml/2006/main" flipH="1">
          <a:off x="647699" y="2228850"/>
          <a:ext cx="647700" cy="323850"/>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5.xml><?xml version="1.0" encoding="utf-8"?>
<c:userShapes xmlns:c="http://schemas.openxmlformats.org/drawingml/2006/chart">
  <cdr:relSizeAnchor xmlns:cdr="http://schemas.openxmlformats.org/drawingml/2006/chartDrawing">
    <cdr:from>
      <cdr:x>0.65972</cdr:x>
      <cdr:y>0.15179</cdr:y>
    </cdr:from>
    <cdr:to>
      <cdr:x>0.72743</cdr:x>
      <cdr:y>0.2619</cdr:y>
    </cdr:to>
    <cdr:sp macro="" textlink="">
      <cdr:nvSpPr>
        <cdr:cNvPr id="2" name="Łącznik prosty 1"/>
        <cdr:cNvSpPr/>
      </cdr:nvSpPr>
      <cdr:spPr>
        <a:xfrm xmlns:a="http://schemas.openxmlformats.org/drawingml/2006/main" flipH="1">
          <a:off x="3619499" y="485774"/>
          <a:ext cx="371475" cy="352425"/>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item1.xml><?xml version="1.0" encoding="utf-8"?>
<CoverPageProperties xmlns="http://schemas.microsoft.com/office/2006/coverPageProps">
  <PublishDate>2015-10-19T00:00:00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33.xml><?xml version="1.0" encoding="utf-8"?>
<b:Sources xmlns:b="http://schemas.openxmlformats.org/officeDocument/2006/bibliography" xmlns="http://schemas.openxmlformats.org/officeDocument/2006/bibliography" SelectedStyle="\APA.XSL" StyleName="APA"/>
</file>

<file path=customXml/item34.xml><?xml version="1.0" encoding="utf-8"?>
<b:Sources xmlns:b="http://schemas.openxmlformats.org/officeDocument/2006/bibliography" xmlns="http://schemas.openxmlformats.org/officeDocument/2006/bibliography" SelectedStyle="\APA.XSL" StyleName="APA"/>
</file>

<file path=customXml/item35.xml><?xml version="1.0" encoding="utf-8"?>
<b:Sources xmlns:b="http://schemas.openxmlformats.org/officeDocument/2006/bibliography" xmlns="http://schemas.openxmlformats.org/officeDocument/2006/bibliography" SelectedStyle="\APA.XSL" StyleName="APA"/>
</file>

<file path=customXml/item36.xml><?xml version="1.0" encoding="utf-8"?>
<b:Sources xmlns:b="http://schemas.openxmlformats.org/officeDocument/2006/bibliography" xmlns="http://schemas.openxmlformats.org/officeDocument/2006/bibliography" SelectedStyle="\APA.XSL" StyleName="APA"/>
</file>

<file path=customXml/item37.xml><?xml version="1.0" encoding="utf-8"?>
<b:Sources xmlns:b="http://schemas.openxmlformats.org/officeDocument/2006/bibliography" xmlns="http://schemas.openxmlformats.org/officeDocument/2006/bibliography" SelectedStyle="\APA.XSL" StyleName="APA"/>
</file>

<file path=customXml/item38.xml><?xml version="1.0" encoding="utf-8"?>
<b:Sources xmlns:b="http://schemas.openxmlformats.org/officeDocument/2006/bibliography" xmlns="http://schemas.openxmlformats.org/officeDocument/2006/bibliography" SelectedStyle="\APA.XSL" StyleName="APA"/>
</file>

<file path=customXml/item39.xml><?xml version="1.0" encoding="utf-8"?>
<b:Sources xmlns:b="http://schemas.openxmlformats.org/officeDocument/2006/bibliography" xmlns="http://schemas.openxmlformats.org/officeDocument/2006/bibliography" SelectedStyle="\APA.XSL" StyleName="APA"/>
</file>

<file path=customXml/item40.xml><?xml version="1.0" encoding="utf-8"?>
<b:Sources xmlns:b="http://schemas.openxmlformats.org/officeDocument/2006/bibliography" xmlns="http://schemas.openxmlformats.org/officeDocument/2006/bibliography" SelectedStyle="\APA.XSL" StyleName="APA"/>
</file>

<file path=customXml/item41.xml><?xml version="1.0" encoding="utf-8"?>
<b:Sources xmlns:b="http://schemas.openxmlformats.org/officeDocument/2006/bibliography" xmlns="http://schemas.openxmlformats.org/officeDocument/2006/bibliography" SelectedStyle="\APA.XSL" StyleName="APA"/>
</file>

<file path=customXml/item42.xml><?xml version="1.0" encoding="utf-8"?>
<b:Sources xmlns:b="http://schemas.openxmlformats.org/officeDocument/2006/bibliography" xmlns="http://schemas.openxmlformats.org/officeDocument/2006/bibliography" SelectedStyle="\APA.XSL" StyleName="APA"/>
</file>

<file path=customXml/item43.xml><?xml version="1.0" encoding="utf-8"?>
<b:Sources xmlns:b="http://schemas.openxmlformats.org/officeDocument/2006/bibliography" xmlns="http://schemas.openxmlformats.org/officeDocument/2006/bibliography" SelectedStyle="\APA.XSL" StyleName="APA"/>
</file>

<file path=customXml/item44.xml><?xml version="1.0" encoding="utf-8"?>
<b:Sources xmlns:b="http://schemas.openxmlformats.org/officeDocument/2006/bibliography" xmlns="http://schemas.openxmlformats.org/officeDocument/2006/bibliography" SelectedStyle="\APA.XSL" StyleName="APA"/>
</file>

<file path=customXml/item45.xml><?xml version="1.0" encoding="utf-8"?>
<b:Sources xmlns:b="http://schemas.openxmlformats.org/officeDocument/2006/bibliography" xmlns="http://schemas.openxmlformats.org/officeDocument/2006/bibliography" SelectedStyle="\APA.XSL" StyleName="APA"/>
</file>

<file path=customXml/item46.xml><?xml version="1.0" encoding="utf-8"?>
<b:Sources xmlns:b="http://schemas.openxmlformats.org/officeDocument/2006/bibliography" xmlns="http://schemas.openxmlformats.org/officeDocument/2006/bibliography" SelectedStyle="\APA.XSL" StyleName="APA"/>
</file>

<file path=customXml/item4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FCA0F58-B07A-46AB-BB5F-F5C24657B401}">
  <ds:schemaRefs>
    <ds:schemaRef ds:uri="http://schemas.openxmlformats.org/officeDocument/2006/bibliography"/>
  </ds:schemaRefs>
</ds:datastoreItem>
</file>

<file path=customXml/itemProps3.xml><?xml version="1.0" encoding="utf-8"?>
<ds:datastoreItem xmlns:ds="http://schemas.openxmlformats.org/officeDocument/2006/customXml" ds:itemID="{05D1C9E9-C4AF-4E4E-99E0-6F4BA4AB2016}">
  <ds:schemaRefs>
    <ds:schemaRef ds:uri="http://schemas.openxmlformats.org/officeDocument/2006/bibliography"/>
  </ds:schemaRefs>
</ds:datastoreItem>
</file>

<file path=customXml/itemProps4.xml><?xml version="1.0" encoding="utf-8"?>
<ds:datastoreItem xmlns:ds="http://schemas.openxmlformats.org/officeDocument/2006/customXml" ds:itemID="{12DCE927-03AA-4B12-92CC-7F0C8DBBACC3}">
  <ds:schemaRefs>
    <ds:schemaRef ds:uri="http://schemas.openxmlformats.org/officeDocument/2006/bibliography"/>
  </ds:schemaRefs>
</ds:datastoreItem>
</file>

<file path=customXml/itemProps5.xml><?xml version="1.0" encoding="utf-8"?>
<ds:datastoreItem xmlns:ds="http://schemas.openxmlformats.org/officeDocument/2006/customXml" ds:itemID="{00B2E641-B600-48E4-9873-153988B8FAAB}">
  <ds:schemaRefs>
    <ds:schemaRef ds:uri="http://schemas.openxmlformats.org/officeDocument/2006/bibliography"/>
  </ds:schemaRefs>
</ds:datastoreItem>
</file>

<file path=customXml/itemProps6.xml><?xml version="1.0" encoding="utf-8"?>
<ds:datastoreItem xmlns:ds="http://schemas.openxmlformats.org/officeDocument/2006/customXml" ds:itemID="{E9560212-4291-4CF2-82A5-DA3BAEBB4EA3}">
  <ds:schemaRefs>
    <ds:schemaRef ds:uri="http://schemas.openxmlformats.org/officeDocument/2006/bibliography"/>
  </ds:schemaRefs>
</ds:datastoreItem>
</file>

<file path=customXml/itemProps7.xml><?xml version="1.0" encoding="utf-8"?>
<ds:datastoreItem xmlns:ds="http://schemas.openxmlformats.org/officeDocument/2006/customXml" ds:itemID="{4B154D1D-E62F-441A-B1B5-8A74D2789740}">
  <ds:schemaRefs>
    <ds:schemaRef ds:uri="http://schemas.openxmlformats.org/officeDocument/2006/bibliography"/>
  </ds:schemaRefs>
</ds:datastoreItem>
</file>

<file path=customXml/itemProps8.xml><?xml version="1.0" encoding="utf-8"?>
<ds:datastoreItem xmlns:ds="http://schemas.openxmlformats.org/officeDocument/2006/customXml" ds:itemID="{562EA7D7-989D-46C2-88C1-878613D7265D}">
  <ds:schemaRefs>
    <ds:schemaRef ds:uri="http://schemas.openxmlformats.org/officeDocument/2006/bibliography"/>
  </ds:schemaRefs>
</ds:datastoreItem>
</file>

<file path=customXml/itemProps9.xml><?xml version="1.0" encoding="utf-8"?>
<ds:datastoreItem xmlns:ds="http://schemas.openxmlformats.org/officeDocument/2006/customXml" ds:itemID="{DAD42600-E395-479B-9404-5D5394992B41}">
  <ds:schemaRefs>
    <ds:schemaRef ds:uri="http://schemas.openxmlformats.org/officeDocument/2006/bibliography"/>
  </ds:schemaRefs>
</ds:datastoreItem>
</file>

<file path=customXml/itemProps10.xml><?xml version="1.0" encoding="utf-8"?>
<ds:datastoreItem xmlns:ds="http://schemas.openxmlformats.org/officeDocument/2006/customXml" ds:itemID="{0C626211-A052-42E9-8A2C-C756A076DE3D}">
  <ds:schemaRefs>
    <ds:schemaRef ds:uri="http://schemas.openxmlformats.org/officeDocument/2006/bibliography"/>
  </ds:schemaRefs>
</ds:datastoreItem>
</file>

<file path=customXml/itemProps11.xml><?xml version="1.0" encoding="utf-8"?>
<ds:datastoreItem xmlns:ds="http://schemas.openxmlformats.org/officeDocument/2006/customXml" ds:itemID="{BF57A9B7-191C-49C5-94E4-7296F6DBE61B}">
  <ds:schemaRefs>
    <ds:schemaRef ds:uri="http://schemas.openxmlformats.org/officeDocument/2006/bibliography"/>
  </ds:schemaRefs>
</ds:datastoreItem>
</file>

<file path=customXml/itemProps12.xml><?xml version="1.0" encoding="utf-8"?>
<ds:datastoreItem xmlns:ds="http://schemas.openxmlformats.org/officeDocument/2006/customXml" ds:itemID="{F74C1EDC-EE64-44D9-BDE8-D993D6C6CE21}">
  <ds:schemaRefs>
    <ds:schemaRef ds:uri="http://schemas.openxmlformats.org/officeDocument/2006/bibliography"/>
  </ds:schemaRefs>
</ds:datastoreItem>
</file>

<file path=customXml/itemProps13.xml><?xml version="1.0" encoding="utf-8"?>
<ds:datastoreItem xmlns:ds="http://schemas.openxmlformats.org/officeDocument/2006/customXml" ds:itemID="{ADAAB5DE-E974-4049-80DE-4EE72E3D2AC1}">
  <ds:schemaRefs>
    <ds:schemaRef ds:uri="http://schemas.openxmlformats.org/officeDocument/2006/bibliography"/>
  </ds:schemaRefs>
</ds:datastoreItem>
</file>

<file path=customXml/itemProps14.xml><?xml version="1.0" encoding="utf-8"?>
<ds:datastoreItem xmlns:ds="http://schemas.openxmlformats.org/officeDocument/2006/customXml" ds:itemID="{FF137686-4A8A-4D29-8A87-C9CD4282E741}">
  <ds:schemaRefs>
    <ds:schemaRef ds:uri="http://schemas.openxmlformats.org/officeDocument/2006/bibliography"/>
  </ds:schemaRefs>
</ds:datastoreItem>
</file>

<file path=customXml/itemProps15.xml><?xml version="1.0" encoding="utf-8"?>
<ds:datastoreItem xmlns:ds="http://schemas.openxmlformats.org/officeDocument/2006/customXml" ds:itemID="{3BB036B0-BE51-49DD-9A8F-2653A240333E}">
  <ds:schemaRefs>
    <ds:schemaRef ds:uri="http://schemas.openxmlformats.org/officeDocument/2006/bibliography"/>
  </ds:schemaRefs>
</ds:datastoreItem>
</file>

<file path=customXml/itemProps16.xml><?xml version="1.0" encoding="utf-8"?>
<ds:datastoreItem xmlns:ds="http://schemas.openxmlformats.org/officeDocument/2006/customXml" ds:itemID="{F094F9C7-D375-426C-AB93-B65D56F21828}">
  <ds:schemaRefs>
    <ds:schemaRef ds:uri="http://schemas.openxmlformats.org/officeDocument/2006/bibliography"/>
  </ds:schemaRefs>
</ds:datastoreItem>
</file>

<file path=customXml/itemProps17.xml><?xml version="1.0" encoding="utf-8"?>
<ds:datastoreItem xmlns:ds="http://schemas.openxmlformats.org/officeDocument/2006/customXml" ds:itemID="{F507637D-06FC-4521-AE9F-E49BD7B1442F}">
  <ds:schemaRefs>
    <ds:schemaRef ds:uri="http://schemas.openxmlformats.org/officeDocument/2006/bibliography"/>
  </ds:schemaRefs>
</ds:datastoreItem>
</file>

<file path=customXml/itemProps18.xml><?xml version="1.0" encoding="utf-8"?>
<ds:datastoreItem xmlns:ds="http://schemas.openxmlformats.org/officeDocument/2006/customXml" ds:itemID="{43F9D76D-2468-4EA7-B62E-5CC20EA6081E}">
  <ds:schemaRefs>
    <ds:schemaRef ds:uri="http://schemas.openxmlformats.org/officeDocument/2006/bibliography"/>
  </ds:schemaRefs>
</ds:datastoreItem>
</file>

<file path=customXml/itemProps19.xml><?xml version="1.0" encoding="utf-8"?>
<ds:datastoreItem xmlns:ds="http://schemas.openxmlformats.org/officeDocument/2006/customXml" ds:itemID="{A4D8FCA7-378A-4DBE-B80A-26DFF10FE5B4}">
  <ds:schemaRefs>
    <ds:schemaRef ds:uri="http://schemas.openxmlformats.org/officeDocument/2006/bibliography"/>
  </ds:schemaRefs>
</ds:datastoreItem>
</file>

<file path=customXml/itemProps20.xml><?xml version="1.0" encoding="utf-8"?>
<ds:datastoreItem xmlns:ds="http://schemas.openxmlformats.org/officeDocument/2006/customXml" ds:itemID="{5508F84A-0E42-45A7-B59D-F2D5A8F467F3}">
  <ds:schemaRefs>
    <ds:schemaRef ds:uri="http://schemas.openxmlformats.org/officeDocument/2006/bibliography"/>
  </ds:schemaRefs>
</ds:datastoreItem>
</file>

<file path=customXml/itemProps21.xml><?xml version="1.0" encoding="utf-8"?>
<ds:datastoreItem xmlns:ds="http://schemas.openxmlformats.org/officeDocument/2006/customXml" ds:itemID="{4D3CFEEC-8250-496E-95FD-8A1A5AA57687}">
  <ds:schemaRefs>
    <ds:schemaRef ds:uri="http://schemas.openxmlformats.org/officeDocument/2006/bibliography"/>
  </ds:schemaRefs>
</ds:datastoreItem>
</file>

<file path=customXml/itemProps22.xml><?xml version="1.0" encoding="utf-8"?>
<ds:datastoreItem xmlns:ds="http://schemas.openxmlformats.org/officeDocument/2006/customXml" ds:itemID="{B66809EF-F6B9-414C-9452-715EFAC33746}">
  <ds:schemaRefs>
    <ds:schemaRef ds:uri="http://schemas.openxmlformats.org/officeDocument/2006/bibliography"/>
  </ds:schemaRefs>
</ds:datastoreItem>
</file>

<file path=customXml/itemProps23.xml><?xml version="1.0" encoding="utf-8"?>
<ds:datastoreItem xmlns:ds="http://schemas.openxmlformats.org/officeDocument/2006/customXml" ds:itemID="{1BB10D8D-64DE-4B31-861F-EE8F08A3C7F3}">
  <ds:schemaRefs>
    <ds:schemaRef ds:uri="http://schemas.openxmlformats.org/officeDocument/2006/bibliography"/>
  </ds:schemaRefs>
</ds:datastoreItem>
</file>

<file path=customXml/itemProps24.xml><?xml version="1.0" encoding="utf-8"?>
<ds:datastoreItem xmlns:ds="http://schemas.openxmlformats.org/officeDocument/2006/customXml" ds:itemID="{5FE01AA4-DBBA-4C75-B951-C81627094FAC}">
  <ds:schemaRefs>
    <ds:schemaRef ds:uri="http://schemas.openxmlformats.org/officeDocument/2006/bibliography"/>
  </ds:schemaRefs>
</ds:datastoreItem>
</file>

<file path=customXml/itemProps25.xml><?xml version="1.0" encoding="utf-8"?>
<ds:datastoreItem xmlns:ds="http://schemas.openxmlformats.org/officeDocument/2006/customXml" ds:itemID="{2BED0127-C255-4579-B1DA-3AF48D651D98}">
  <ds:schemaRefs>
    <ds:schemaRef ds:uri="http://schemas.openxmlformats.org/officeDocument/2006/bibliography"/>
  </ds:schemaRefs>
</ds:datastoreItem>
</file>

<file path=customXml/itemProps26.xml><?xml version="1.0" encoding="utf-8"?>
<ds:datastoreItem xmlns:ds="http://schemas.openxmlformats.org/officeDocument/2006/customXml" ds:itemID="{5D8F91C8-FCA6-4F8D-B9C1-0ADBF4517F5D}">
  <ds:schemaRefs>
    <ds:schemaRef ds:uri="http://schemas.openxmlformats.org/officeDocument/2006/bibliography"/>
  </ds:schemaRefs>
</ds:datastoreItem>
</file>

<file path=customXml/itemProps27.xml><?xml version="1.0" encoding="utf-8"?>
<ds:datastoreItem xmlns:ds="http://schemas.openxmlformats.org/officeDocument/2006/customXml" ds:itemID="{0280BF26-8257-4713-8BB6-8F45E3957A68}">
  <ds:schemaRefs>
    <ds:schemaRef ds:uri="http://schemas.openxmlformats.org/officeDocument/2006/bibliography"/>
  </ds:schemaRefs>
</ds:datastoreItem>
</file>

<file path=customXml/itemProps28.xml><?xml version="1.0" encoding="utf-8"?>
<ds:datastoreItem xmlns:ds="http://schemas.openxmlformats.org/officeDocument/2006/customXml" ds:itemID="{C0CC5103-C02F-4FEA-9F81-826F28A60A32}">
  <ds:schemaRefs>
    <ds:schemaRef ds:uri="http://schemas.openxmlformats.org/officeDocument/2006/bibliography"/>
  </ds:schemaRefs>
</ds:datastoreItem>
</file>

<file path=customXml/itemProps29.xml><?xml version="1.0" encoding="utf-8"?>
<ds:datastoreItem xmlns:ds="http://schemas.openxmlformats.org/officeDocument/2006/customXml" ds:itemID="{CD9BEF7D-768B-43E9-94B9-22BAA7EA7024}">
  <ds:schemaRefs>
    <ds:schemaRef ds:uri="http://schemas.openxmlformats.org/officeDocument/2006/bibliography"/>
  </ds:schemaRefs>
</ds:datastoreItem>
</file>

<file path=customXml/itemProps30.xml><?xml version="1.0" encoding="utf-8"?>
<ds:datastoreItem xmlns:ds="http://schemas.openxmlformats.org/officeDocument/2006/customXml" ds:itemID="{63602C32-12BE-4556-94E8-AA6B98C4ADF1}">
  <ds:schemaRefs>
    <ds:schemaRef ds:uri="http://schemas.openxmlformats.org/officeDocument/2006/bibliography"/>
  </ds:schemaRefs>
</ds:datastoreItem>
</file>

<file path=customXml/itemProps31.xml><?xml version="1.0" encoding="utf-8"?>
<ds:datastoreItem xmlns:ds="http://schemas.openxmlformats.org/officeDocument/2006/customXml" ds:itemID="{9BD49D9C-C8F9-4BC2-B43E-7D9133A1160F}">
  <ds:schemaRefs>
    <ds:schemaRef ds:uri="http://schemas.openxmlformats.org/officeDocument/2006/bibliography"/>
  </ds:schemaRefs>
</ds:datastoreItem>
</file>

<file path=customXml/itemProps32.xml><?xml version="1.0" encoding="utf-8"?>
<ds:datastoreItem xmlns:ds="http://schemas.openxmlformats.org/officeDocument/2006/customXml" ds:itemID="{B90F5EE1-4305-4CB2-B87C-3F260C2C87BC}">
  <ds:schemaRefs>
    <ds:schemaRef ds:uri="http://schemas.openxmlformats.org/officeDocument/2006/bibliography"/>
  </ds:schemaRefs>
</ds:datastoreItem>
</file>

<file path=customXml/itemProps33.xml><?xml version="1.0" encoding="utf-8"?>
<ds:datastoreItem xmlns:ds="http://schemas.openxmlformats.org/officeDocument/2006/customXml" ds:itemID="{8D927AFA-9A53-4003-BE42-654150B044AE}">
  <ds:schemaRefs>
    <ds:schemaRef ds:uri="http://schemas.openxmlformats.org/officeDocument/2006/bibliography"/>
  </ds:schemaRefs>
</ds:datastoreItem>
</file>

<file path=customXml/itemProps34.xml><?xml version="1.0" encoding="utf-8"?>
<ds:datastoreItem xmlns:ds="http://schemas.openxmlformats.org/officeDocument/2006/customXml" ds:itemID="{9603EA14-FEF5-4BA6-AA0C-09F5E8FB6C49}">
  <ds:schemaRefs>
    <ds:schemaRef ds:uri="http://schemas.openxmlformats.org/officeDocument/2006/bibliography"/>
  </ds:schemaRefs>
</ds:datastoreItem>
</file>

<file path=customXml/itemProps35.xml><?xml version="1.0" encoding="utf-8"?>
<ds:datastoreItem xmlns:ds="http://schemas.openxmlformats.org/officeDocument/2006/customXml" ds:itemID="{B6EC37F0-CD4E-41D6-A2C8-062F727374B1}">
  <ds:schemaRefs>
    <ds:schemaRef ds:uri="http://schemas.openxmlformats.org/officeDocument/2006/bibliography"/>
  </ds:schemaRefs>
</ds:datastoreItem>
</file>

<file path=customXml/itemProps36.xml><?xml version="1.0" encoding="utf-8"?>
<ds:datastoreItem xmlns:ds="http://schemas.openxmlformats.org/officeDocument/2006/customXml" ds:itemID="{7C75F634-4110-48D9-9666-45B26DA8DEFE}">
  <ds:schemaRefs>
    <ds:schemaRef ds:uri="http://schemas.openxmlformats.org/officeDocument/2006/bibliography"/>
  </ds:schemaRefs>
</ds:datastoreItem>
</file>

<file path=customXml/itemProps37.xml><?xml version="1.0" encoding="utf-8"?>
<ds:datastoreItem xmlns:ds="http://schemas.openxmlformats.org/officeDocument/2006/customXml" ds:itemID="{2AAA8618-BACF-4C1D-B0C5-E7E26AB5E6BE}">
  <ds:schemaRefs>
    <ds:schemaRef ds:uri="http://schemas.openxmlformats.org/officeDocument/2006/bibliography"/>
  </ds:schemaRefs>
</ds:datastoreItem>
</file>

<file path=customXml/itemProps38.xml><?xml version="1.0" encoding="utf-8"?>
<ds:datastoreItem xmlns:ds="http://schemas.openxmlformats.org/officeDocument/2006/customXml" ds:itemID="{27A7911F-567A-406E-989D-55402F35A926}">
  <ds:schemaRefs>
    <ds:schemaRef ds:uri="http://schemas.openxmlformats.org/officeDocument/2006/bibliography"/>
  </ds:schemaRefs>
</ds:datastoreItem>
</file>

<file path=customXml/itemProps39.xml><?xml version="1.0" encoding="utf-8"?>
<ds:datastoreItem xmlns:ds="http://schemas.openxmlformats.org/officeDocument/2006/customXml" ds:itemID="{C551C727-538A-4A9D-9881-80B0AB9FBF91}">
  <ds:schemaRefs>
    <ds:schemaRef ds:uri="http://schemas.openxmlformats.org/officeDocument/2006/bibliography"/>
  </ds:schemaRefs>
</ds:datastoreItem>
</file>

<file path=customXml/itemProps40.xml><?xml version="1.0" encoding="utf-8"?>
<ds:datastoreItem xmlns:ds="http://schemas.openxmlformats.org/officeDocument/2006/customXml" ds:itemID="{57306ED9-B67A-410B-AFC2-AA2819D6FA3B}">
  <ds:schemaRefs>
    <ds:schemaRef ds:uri="http://schemas.openxmlformats.org/officeDocument/2006/bibliography"/>
  </ds:schemaRefs>
</ds:datastoreItem>
</file>

<file path=customXml/itemProps41.xml><?xml version="1.0" encoding="utf-8"?>
<ds:datastoreItem xmlns:ds="http://schemas.openxmlformats.org/officeDocument/2006/customXml" ds:itemID="{4D452466-87B9-4F6F-A332-00D1018011C5}">
  <ds:schemaRefs>
    <ds:schemaRef ds:uri="http://schemas.openxmlformats.org/officeDocument/2006/bibliography"/>
  </ds:schemaRefs>
</ds:datastoreItem>
</file>

<file path=customXml/itemProps42.xml><?xml version="1.0" encoding="utf-8"?>
<ds:datastoreItem xmlns:ds="http://schemas.openxmlformats.org/officeDocument/2006/customXml" ds:itemID="{F9C0586A-C16C-41B2-B5F0-A28F88AA10D4}">
  <ds:schemaRefs>
    <ds:schemaRef ds:uri="http://schemas.openxmlformats.org/officeDocument/2006/bibliography"/>
  </ds:schemaRefs>
</ds:datastoreItem>
</file>

<file path=customXml/itemProps43.xml><?xml version="1.0" encoding="utf-8"?>
<ds:datastoreItem xmlns:ds="http://schemas.openxmlformats.org/officeDocument/2006/customXml" ds:itemID="{C0B050C3-E12F-43BB-ADC1-3B1B1713B6E8}">
  <ds:schemaRefs>
    <ds:schemaRef ds:uri="http://schemas.openxmlformats.org/officeDocument/2006/bibliography"/>
  </ds:schemaRefs>
</ds:datastoreItem>
</file>

<file path=customXml/itemProps44.xml><?xml version="1.0" encoding="utf-8"?>
<ds:datastoreItem xmlns:ds="http://schemas.openxmlformats.org/officeDocument/2006/customXml" ds:itemID="{D39270BA-129F-4064-B22A-F84246D78794}">
  <ds:schemaRefs>
    <ds:schemaRef ds:uri="http://schemas.openxmlformats.org/officeDocument/2006/bibliography"/>
  </ds:schemaRefs>
</ds:datastoreItem>
</file>

<file path=customXml/itemProps45.xml><?xml version="1.0" encoding="utf-8"?>
<ds:datastoreItem xmlns:ds="http://schemas.openxmlformats.org/officeDocument/2006/customXml" ds:itemID="{DD5F73BC-B51B-4D31-ACAE-348D595EE0A8}">
  <ds:schemaRefs>
    <ds:schemaRef ds:uri="http://schemas.openxmlformats.org/officeDocument/2006/bibliography"/>
  </ds:schemaRefs>
</ds:datastoreItem>
</file>

<file path=customXml/itemProps46.xml><?xml version="1.0" encoding="utf-8"?>
<ds:datastoreItem xmlns:ds="http://schemas.openxmlformats.org/officeDocument/2006/customXml" ds:itemID="{6A1BBC73-97BF-4099-B7E9-EA2EDD0AC96D}">
  <ds:schemaRefs>
    <ds:schemaRef ds:uri="http://schemas.openxmlformats.org/officeDocument/2006/bibliography"/>
  </ds:schemaRefs>
</ds:datastoreItem>
</file>

<file path=customXml/itemProps47.xml><?xml version="1.0" encoding="utf-8"?>
<ds:datastoreItem xmlns:ds="http://schemas.openxmlformats.org/officeDocument/2006/customXml" ds:itemID="{FE306CD9-5534-426B-A359-939472D15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21989</Words>
  <Characters>131939</Characters>
  <Application>Microsoft Office Word</Application>
  <DocSecurity>0</DocSecurity>
  <Lines>1099</Lines>
  <Paragraphs>307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Plan pozyskiwania nieruchomości i przesiedleń dla przedsięwzięcia pn.</vt:lpstr>
      <vt:lpstr>Plan pozyskiwania nieruchomości i przesiedleń dla przedsięwzięcia pn.</vt:lpstr>
    </vt:vector>
  </TitlesOfParts>
  <Company>URS Polska Sp. z o.o.</Company>
  <LinksUpToDate>false</LinksUpToDate>
  <CharactersWithSpaces>153621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pozyskiwania nieruchomości i przesiedleń dla przedsięwzięcia pn.</dc:title>
  <dc:creator>Irmina Grzegrzółka</dc:creator>
  <cp:lastModifiedBy>Michał</cp:lastModifiedBy>
  <cp:revision>14</cp:revision>
  <cp:lastPrinted>2016-10-20T05:36:00Z</cp:lastPrinted>
  <dcterms:created xsi:type="dcterms:W3CDTF">2016-12-16T10:31:00Z</dcterms:created>
  <dcterms:modified xsi:type="dcterms:W3CDTF">2016-12-20T07:48:00Z</dcterms:modified>
</cp:coreProperties>
</file>