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794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B658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21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D2D89" w:rsidRDefault="00FD2D89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FD2D89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DOOŚ-WDŚZOO.420.15.2022.MW.2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06B06" w:rsidRDefault="00DB6586" w:rsidP="00DB658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65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61 § 4 w związku z art. 157 § 2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DB6586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DB6586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7 kwietnia 2022 r. zostało wszczęte na żądanie strony postępowanie w sprawie stwierdzenia nieważności decyzji Regionalnego Dyrektora Ochrony Środowiska w Opolu z dnia 15 lutego 2012 r., znak: WOOŚ.4210.1.2011.IOC.14, o środowiskowych uwarunkowaniach dla przedsięwzięcia pod nazwą: Budowa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DB6586">
        <w:rPr>
          <w:rFonts w:asciiTheme="minorHAnsi" w:hAnsiTheme="minorHAnsi" w:cstheme="minorHAnsi"/>
          <w:bCs/>
          <w:color w:val="000000"/>
          <w:sz w:val="24"/>
          <w:szCs w:val="24"/>
        </w:rPr>
        <w:t>farmy wiatrowej 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ąków 2E wraz z</w:t>
      </w:r>
      <w:r w:rsidRPr="00DB65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towarzyszącą</w:t>
      </w:r>
      <w:r w:rsidRPr="00DB65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gminie Grodków woj. Opolskie, Równocześnie informuję, że — zgodnie z art. 10 § 1 Kpa — strony mogą zapoznać się z aktami sprawy, a przed wydaniem decyzji kończącej postępowanie wypowiedzieć się co do zebranych dowodów i materiałów oraz zgłoszonych żądań. Materiał dowodowy dostępny będzie w siedzibie Generalnej Dyrekcji Ochrony Środowiska, miesz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czącej się w Warszawie przy ul. </w:t>
      </w:r>
      <w:r w:rsidRPr="00DB6586">
        <w:rPr>
          <w:rFonts w:asciiTheme="minorHAnsi" w:hAnsiTheme="minorHAnsi" w:cstheme="minorHAnsi"/>
          <w:bCs/>
          <w:color w:val="000000"/>
          <w:sz w:val="24"/>
          <w:szCs w:val="24"/>
        </w:rPr>
        <w:t>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DB6586" w:rsidRDefault="00DB6586" w:rsidP="00DB658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B06B0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………………..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………………..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B6586" w:rsidRPr="00DB6586" w:rsidRDefault="00DB6586" w:rsidP="00DB65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B6586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DB6586" w:rsidRDefault="00DB6586" w:rsidP="00DB65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B6586">
        <w:rPr>
          <w:rFonts w:asciiTheme="minorHAnsi" w:hAnsiTheme="minorHAnsi" w:cstheme="minorHAnsi"/>
          <w:color w:val="000000"/>
        </w:rPr>
        <w:lastRenderedPageBreak/>
        <w:t>Art. 61 § 4 Kpa O wszczęciu postępowania z urzędu lub na żądanie jednej ze stron należy zawiadomić wszystkie osoby będące stronami w sprawie.</w:t>
      </w:r>
    </w:p>
    <w:p w:rsidR="00182186" w:rsidRDefault="00182186" w:rsidP="00DB65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Art. 49 § 1 Kpa Jeżeli </w:t>
      </w:r>
      <w:r w:rsidRPr="00182186">
        <w:rPr>
          <w:rFonts w:asciiTheme="minorHAnsi" w:hAnsiTheme="minorHAnsi" w:cstheme="minorHAnsi"/>
          <w:color w:val="000000"/>
        </w:rPr>
        <w:t xml:space="preserve">przepis szczególny tak stanowi, zawiadomienie stron o decyzjach i innych czynnościach organu administracji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 xml:space="preserve"> może nastąpić w formie </w:t>
      </w:r>
      <w:r>
        <w:rPr>
          <w:rFonts w:asciiTheme="minorHAnsi" w:hAnsiTheme="minorHAnsi" w:cstheme="minorHAnsi"/>
          <w:color w:val="000000"/>
        </w:rPr>
        <w:t xml:space="preserve">publicznego </w:t>
      </w:r>
      <w:r w:rsidRPr="00182186">
        <w:rPr>
          <w:rFonts w:asciiTheme="minorHAnsi" w:hAnsiTheme="minorHAnsi" w:cstheme="minorHAnsi"/>
          <w:color w:val="000000"/>
        </w:rPr>
        <w:t xml:space="preserve">obwieszczenia, w innej formie publicznego ogłoszenia zwyczajowo przyjętej w danej miejscowości lub przez udostępnienie pisma w Biuletynie Informacji </w:t>
      </w:r>
      <w:r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ublicznej</w:t>
      </w:r>
      <w:r w:rsidRPr="00182186">
        <w:rPr>
          <w:rFonts w:asciiTheme="minorHAnsi" w:hAnsiTheme="minorHAnsi" w:cstheme="minorHAnsi"/>
          <w:color w:val="000000"/>
        </w:rPr>
        <w:t xml:space="preserve"> na stronie podmiotowej właściwego organu administracji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>.</w:t>
      </w:r>
    </w:p>
    <w:p w:rsidR="00DB6586" w:rsidRDefault="00DB6586" w:rsidP="00DB65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B6586">
        <w:rPr>
          <w:rFonts w:asciiTheme="minorHAnsi" w:hAnsiTheme="minorHAnsi" w:cstheme="minorHAnsi"/>
          <w:color w:val="000000"/>
        </w:rPr>
        <w:t>Art. 157 § 2 Kpa Postępowanie w sprawie stwierdzenia nieważności decyzji wszczyna się na żądanie strony lub z urzędu</w:t>
      </w:r>
      <w:bookmarkStart w:id="0" w:name="_GoBack"/>
      <w:bookmarkEnd w:id="0"/>
    </w:p>
    <w:p w:rsidR="00182186" w:rsidRP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82186">
        <w:rPr>
          <w:rFonts w:asciiTheme="minorHAnsi" w:hAnsiTheme="minorHAnsi" w:cstheme="minorHAnsi"/>
          <w:color w:val="000000"/>
        </w:rPr>
        <w:t>Art. 74 ust. 3 pkt 1 ustawy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ooś</w:t>
      </w:r>
      <w:proofErr w:type="spellEnd"/>
      <w:r>
        <w:rPr>
          <w:rFonts w:asciiTheme="minorHAnsi" w:hAnsiTheme="minorHAnsi" w:cstheme="minorHAnsi"/>
          <w:color w:val="000000"/>
        </w:rPr>
        <w:t xml:space="preserve"> Jeżeli li</w:t>
      </w:r>
      <w:r w:rsidRPr="00182186">
        <w:rPr>
          <w:rFonts w:asciiTheme="minorHAnsi" w:hAnsiTheme="minorHAnsi" w:cstheme="minorHAnsi"/>
          <w:color w:val="000000"/>
        </w:rPr>
        <w:t>czba stron postępowania o wydanie decyzji o środowiskow</w:t>
      </w:r>
      <w:r w:rsidR="0058352F">
        <w:rPr>
          <w:rFonts w:asciiTheme="minorHAnsi" w:hAnsiTheme="minorHAnsi" w:cstheme="minorHAnsi"/>
          <w:color w:val="000000"/>
        </w:rPr>
        <w:t>ych uwarunkowaniach przekracza 1</w:t>
      </w:r>
      <w:r w:rsidRPr="00182186">
        <w:rPr>
          <w:rFonts w:asciiTheme="minorHAnsi" w:hAnsiTheme="minorHAnsi" w:cstheme="minorHAnsi"/>
          <w:color w:val="000000"/>
        </w:rPr>
        <w:t>0, stosuje się przepis art. 49 Kodeksu postępowania administracyjnego.</w:t>
      </w:r>
    </w:p>
    <w:p w:rsidR="006414F6" w:rsidRPr="00B35A7F" w:rsidRDefault="006414F6" w:rsidP="003C7B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2D" w:rsidRDefault="00FF5A2D">
      <w:pPr>
        <w:spacing w:after="0" w:line="240" w:lineRule="auto"/>
      </w:pPr>
      <w:r>
        <w:separator/>
      </w:r>
    </w:p>
  </w:endnote>
  <w:endnote w:type="continuationSeparator" w:id="0">
    <w:p w:rsidR="00FF5A2D" w:rsidRDefault="00F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B658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F5A2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2D" w:rsidRDefault="00FF5A2D">
      <w:pPr>
        <w:spacing w:after="0" w:line="240" w:lineRule="auto"/>
      </w:pPr>
      <w:r>
        <w:separator/>
      </w:r>
    </w:p>
  </w:footnote>
  <w:footnote w:type="continuationSeparator" w:id="0">
    <w:p w:rsidR="00FF5A2D" w:rsidRDefault="00F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FF5A2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F5A2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F5A2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B0C78"/>
    <w:rsid w:val="003C0D8E"/>
    <w:rsid w:val="003C4787"/>
    <w:rsid w:val="003C586C"/>
    <w:rsid w:val="003C7BBB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32EDA"/>
    <w:rsid w:val="007704E4"/>
    <w:rsid w:val="007710E5"/>
    <w:rsid w:val="0077218E"/>
    <w:rsid w:val="007A076C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4C66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722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DB658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D2D89"/>
    <w:rsid w:val="00FE6296"/>
    <w:rsid w:val="00FF1242"/>
    <w:rsid w:val="00FF5A2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5CB8-BC55-483C-A85B-37C5D014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2023-07-11T08:50:00Z</dcterms:created>
  <dcterms:modified xsi:type="dcterms:W3CDTF">2023-07-11T08:52:00Z</dcterms:modified>
</cp:coreProperties>
</file>