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0A6" w:rsidRPr="002D7644" w:rsidRDefault="000510A6" w:rsidP="002D7644">
      <w:pPr>
        <w:spacing w:line="360" w:lineRule="auto"/>
        <w:jc w:val="both"/>
      </w:pPr>
      <w:r>
        <w:t xml:space="preserve"> </w:t>
      </w:r>
      <w:r w:rsidR="00D47A6E">
        <w:tab/>
      </w:r>
      <w:r w:rsidR="00D47A6E">
        <w:tab/>
      </w:r>
      <w:r w:rsidR="00D47A6E">
        <w:tab/>
      </w:r>
      <w:r w:rsidR="00D47A6E">
        <w:tab/>
      </w:r>
      <w:r w:rsidR="00D47A6E">
        <w:tab/>
      </w:r>
      <w:r w:rsidR="00D47A6E">
        <w:tab/>
      </w:r>
      <w:r w:rsidR="002D7644">
        <w:t>W</w:t>
      </w:r>
      <w:r w:rsidR="00D47A6E" w:rsidRPr="002D7644"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32DE5D4A" wp14:editId="17ADA4E5">
            <wp:simplePos x="0" y="0"/>
            <wp:positionH relativeFrom="column">
              <wp:posOffset>361950</wp:posOffset>
            </wp:positionH>
            <wp:positionV relativeFrom="paragraph">
              <wp:posOffset>15240</wp:posOffset>
            </wp:positionV>
            <wp:extent cx="2517775" cy="8229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644">
        <w:t xml:space="preserve">  </w:t>
      </w:r>
      <w:r w:rsidR="002D7644">
        <w:tab/>
      </w:r>
      <w:r w:rsidR="002D7644">
        <w:tab/>
      </w:r>
      <w:r w:rsidR="0025564C">
        <w:t xml:space="preserve">              </w:t>
      </w:r>
      <w:r w:rsidR="002D7644">
        <w:t>Warszawa</w:t>
      </w:r>
      <w:r w:rsidR="00C77D2B">
        <w:t xml:space="preserve">, </w:t>
      </w:r>
      <w:r w:rsidR="002C0570">
        <w:t>20</w:t>
      </w:r>
      <w:r w:rsidR="0025564C">
        <w:t xml:space="preserve"> lipca 2021 r.</w:t>
      </w:r>
    </w:p>
    <w:p w:rsidR="000510A6" w:rsidRPr="002D7644" w:rsidRDefault="000510A6" w:rsidP="002D7644">
      <w:pPr>
        <w:spacing w:line="360" w:lineRule="auto"/>
        <w:jc w:val="both"/>
      </w:pPr>
    </w:p>
    <w:p w:rsidR="00D47A6E" w:rsidRPr="002D7644" w:rsidRDefault="00D47A6E" w:rsidP="002D7644">
      <w:pPr>
        <w:spacing w:line="360" w:lineRule="auto"/>
        <w:ind w:firstLine="708"/>
        <w:jc w:val="both"/>
      </w:pPr>
    </w:p>
    <w:p w:rsidR="008C6CE4" w:rsidRPr="002D7644" w:rsidRDefault="008C6CE4" w:rsidP="002D7644">
      <w:pPr>
        <w:spacing w:line="360" w:lineRule="auto"/>
        <w:jc w:val="both"/>
      </w:pPr>
    </w:p>
    <w:p w:rsidR="000510A6" w:rsidRPr="002D7644" w:rsidRDefault="008C6CE4" w:rsidP="002D7644">
      <w:pPr>
        <w:spacing w:line="360" w:lineRule="auto"/>
        <w:jc w:val="both"/>
      </w:pPr>
      <w:r w:rsidRPr="002D7644">
        <w:t xml:space="preserve">                   </w:t>
      </w:r>
      <w:bookmarkStart w:id="0" w:name="_GoBack"/>
      <w:r w:rsidR="002D7644">
        <w:t>WNP-R.4131.13.2021</w:t>
      </w:r>
      <w:r w:rsidR="001E45C5" w:rsidRPr="002D7644">
        <w:t xml:space="preserve">.AW </w:t>
      </w:r>
      <w:bookmarkEnd w:id="0"/>
    </w:p>
    <w:p w:rsidR="000510A6" w:rsidRPr="002D7644" w:rsidRDefault="000510A6" w:rsidP="002D7644">
      <w:pPr>
        <w:spacing w:line="360" w:lineRule="auto"/>
        <w:jc w:val="both"/>
      </w:pPr>
    </w:p>
    <w:p w:rsidR="00F40271" w:rsidRPr="002D7644" w:rsidRDefault="00F40271" w:rsidP="002D7644">
      <w:pPr>
        <w:spacing w:line="360" w:lineRule="auto"/>
        <w:jc w:val="both"/>
      </w:pPr>
    </w:p>
    <w:p w:rsidR="00F15E54" w:rsidRPr="002D7644" w:rsidRDefault="002D7644" w:rsidP="00E63D05">
      <w:pPr>
        <w:ind w:left="4248" w:right="-46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Wieniawa</w:t>
      </w:r>
    </w:p>
    <w:p w:rsidR="00D47A6E" w:rsidRPr="002D7644" w:rsidRDefault="00672C53" w:rsidP="002D7644">
      <w:pPr>
        <w:ind w:left="4250" w:right="-468"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Kochanowskiego 88</w:t>
      </w:r>
    </w:p>
    <w:p w:rsidR="00D47A6E" w:rsidRPr="002D7644" w:rsidRDefault="00672C53" w:rsidP="002D7644">
      <w:pPr>
        <w:ind w:left="4250" w:right="-468"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26-432 Wieniawa</w:t>
      </w:r>
    </w:p>
    <w:p w:rsidR="00D47A6E" w:rsidRPr="002D7644" w:rsidRDefault="00D47A6E" w:rsidP="002D7644">
      <w:pPr>
        <w:ind w:left="4250" w:right="-468" w:firstLine="706"/>
        <w:jc w:val="both"/>
        <w:rPr>
          <w:b/>
          <w:sz w:val="28"/>
          <w:szCs w:val="28"/>
        </w:rPr>
      </w:pPr>
    </w:p>
    <w:p w:rsidR="00D47A6E" w:rsidRPr="002D7644" w:rsidRDefault="00D47A6E" w:rsidP="002D7644">
      <w:pPr>
        <w:ind w:left="4250" w:right="-468" w:firstLine="706"/>
        <w:jc w:val="both"/>
        <w:rPr>
          <w:b/>
        </w:rPr>
      </w:pPr>
    </w:p>
    <w:p w:rsidR="000510A6" w:rsidRPr="002D7644" w:rsidRDefault="00481124" w:rsidP="002D7644">
      <w:pPr>
        <w:jc w:val="center"/>
        <w:rPr>
          <w:b/>
          <w:bCs/>
        </w:rPr>
      </w:pPr>
      <w:r w:rsidRPr="002D7644">
        <w:rPr>
          <w:b/>
          <w:bCs/>
        </w:rPr>
        <w:t xml:space="preserve">Rozstrzygnięcie </w:t>
      </w:r>
      <w:r w:rsidR="000510A6" w:rsidRPr="002D7644">
        <w:rPr>
          <w:b/>
          <w:bCs/>
        </w:rPr>
        <w:t>nadzorcze</w:t>
      </w:r>
    </w:p>
    <w:p w:rsidR="00D47A6E" w:rsidRPr="002D7644" w:rsidRDefault="00D47A6E" w:rsidP="002D7644">
      <w:pPr>
        <w:jc w:val="both"/>
        <w:rPr>
          <w:b/>
          <w:bCs/>
        </w:rPr>
      </w:pPr>
    </w:p>
    <w:p w:rsidR="00D47A6E" w:rsidRPr="002D7644" w:rsidRDefault="00D47A6E" w:rsidP="004039B5">
      <w:pPr>
        <w:spacing w:line="360" w:lineRule="auto"/>
        <w:ind w:firstLine="709"/>
        <w:jc w:val="both"/>
      </w:pPr>
      <w:r w:rsidRPr="002D7644">
        <w:t>Działając na podstawie art. 91 ust. 1 ustawy z dnia 8 marca 1990 r. o samorządzie gminnym (Dz.</w:t>
      </w:r>
      <w:r w:rsidR="00BE59D1" w:rsidRPr="002D7644">
        <w:t xml:space="preserve"> </w:t>
      </w:r>
      <w:r w:rsidR="002D7644">
        <w:t>U. z 2020 poz. 713</w:t>
      </w:r>
      <w:r w:rsidRPr="002D7644">
        <w:t xml:space="preserve"> z</w:t>
      </w:r>
      <w:r w:rsidR="008E08BF">
        <w:t xml:space="preserve"> </w:t>
      </w:r>
      <w:proofErr w:type="spellStart"/>
      <w:r w:rsidR="008E08BF">
        <w:t>późn</w:t>
      </w:r>
      <w:proofErr w:type="spellEnd"/>
      <w:r w:rsidR="008E08BF">
        <w:t>.</w:t>
      </w:r>
      <w:r w:rsidRPr="002D7644">
        <w:t xml:space="preserve"> zm.)</w:t>
      </w:r>
      <w:r w:rsidR="00A73D11">
        <w:t>.</w:t>
      </w:r>
    </w:p>
    <w:p w:rsidR="000510A6" w:rsidRPr="002D7644" w:rsidRDefault="000510A6" w:rsidP="004039B5">
      <w:pPr>
        <w:spacing w:line="360" w:lineRule="auto"/>
        <w:jc w:val="both"/>
        <w:rPr>
          <w:b/>
          <w:bCs/>
        </w:rPr>
      </w:pPr>
    </w:p>
    <w:p w:rsidR="000510A6" w:rsidRPr="002D7644" w:rsidRDefault="000510A6" w:rsidP="002D7644">
      <w:pPr>
        <w:pStyle w:val="Tekstpodstawowy"/>
        <w:spacing w:line="240" w:lineRule="auto"/>
        <w:jc w:val="center"/>
        <w:rPr>
          <w:b/>
          <w:bCs/>
          <w:sz w:val="24"/>
        </w:rPr>
      </w:pPr>
      <w:r w:rsidRPr="002D7644">
        <w:rPr>
          <w:b/>
          <w:bCs/>
          <w:sz w:val="24"/>
        </w:rPr>
        <w:t>stwierdzam nieważność</w:t>
      </w:r>
    </w:p>
    <w:p w:rsidR="00C56D2D" w:rsidRPr="002D7644" w:rsidRDefault="00C56D2D" w:rsidP="002D7644">
      <w:pPr>
        <w:pStyle w:val="Tekstpodstawowy"/>
        <w:spacing w:line="240" w:lineRule="auto"/>
        <w:rPr>
          <w:b/>
          <w:bCs/>
          <w:sz w:val="24"/>
        </w:rPr>
      </w:pPr>
    </w:p>
    <w:p w:rsidR="000510A6" w:rsidRPr="002D7644" w:rsidRDefault="008E08BF" w:rsidP="00A4796C">
      <w:pPr>
        <w:pStyle w:val="Tekstpodstawowy"/>
        <w:spacing w:after="240"/>
        <w:rPr>
          <w:b/>
          <w:bCs/>
          <w:sz w:val="24"/>
        </w:rPr>
      </w:pPr>
      <w:r>
        <w:rPr>
          <w:sz w:val="24"/>
        </w:rPr>
        <w:t>§ 6</w:t>
      </w:r>
      <w:r w:rsidR="007550CB" w:rsidRPr="002D7644">
        <w:rPr>
          <w:sz w:val="24"/>
        </w:rPr>
        <w:t xml:space="preserve">, </w:t>
      </w:r>
      <w:r>
        <w:rPr>
          <w:sz w:val="24"/>
        </w:rPr>
        <w:t>§ 7</w:t>
      </w:r>
      <w:r w:rsidR="00B362BE" w:rsidRPr="002D7644">
        <w:rPr>
          <w:sz w:val="24"/>
        </w:rPr>
        <w:t>, § 9,</w:t>
      </w:r>
      <w:r>
        <w:rPr>
          <w:bCs/>
          <w:sz w:val="24"/>
        </w:rPr>
        <w:t xml:space="preserve"> </w:t>
      </w:r>
      <w:r w:rsidR="009C51BE">
        <w:rPr>
          <w:sz w:val="24"/>
        </w:rPr>
        <w:t xml:space="preserve">§ 10 ust. 6, </w:t>
      </w:r>
      <w:r>
        <w:rPr>
          <w:bCs/>
          <w:sz w:val="24"/>
        </w:rPr>
        <w:t>§ 12</w:t>
      </w:r>
      <w:r w:rsidR="00B362BE" w:rsidRPr="002D7644">
        <w:rPr>
          <w:bCs/>
          <w:sz w:val="24"/>
        </w:rPr>
        <w:t>,</w:t>
      </w:r>
      <w:r w:rsidR="00453A79" w:rsidRPr="002D7644">
        <w:rPr>
          <w:bCs/>
          <w:sz w:val="24"/>
        </w:rPr>
        <w:t xml:space="preserve"> </w:t>
      </w:r>
      <w:r>
        <w:rPr>
          <w:sz w:val="24"/>
        </w:rPr>
        <w:t>§ 14</w:t>
      </w:r>
      <w:r w:rsidR="00453A79" w:rsidRPr="002D7644">
        <w:rPr>
          <w:sz w:val="24"/>
        </w:rPr>
        <w:t xml:space="preserve"> </w:t>
      </w:r>
      <w:r w:rsidR="008D3E07">
        <w:rPr>
          <w:sz w:val="24"/>
        </w:rPr>
        <w:t>pkt</w:t>
      </w:r>
      <w:r>
        <w:rPr>
          <w:sz w:val="24"/>
        </w:rPr>
        <w:t xml:space="preserve"> 2 od słów „oraz spotkań radnych z mieszkańcami Gminy</w:t>
      </w:r>
      <w:r w:rsidR="00453A79" w:rsidRPr="002D7644">
        <w:rPr>
          <w:bCs/>
          <w:sz w:val="24"/>
        </w:rPr>
        <w:t>”</w:t>
      </w:r>
      <w:r>
        <w:rPr>
          <w:bCs/>
          <w:sz w:val="24"/>
        </w:rPr>
        <w:t xml:space="preserve">, </w:t>
      </w:r>
      <w:r w:rsidR="001832D1">
        <w:rPr>
          <w:sz w:val="24"/>
        </w:rPr>
        <w:t xml:space="preserve">§ 18, </w:t>
      </w:r>
      <w:r w:rsidR="001832D1">
        <w:rPr>
          <w:bCs/>
          <w:sz w:val="24"/>
        </w:rPr>
        <w:t>§ 22 ust. 1, § 23</w:t>
      </w:r>
      <w:r>
        <w:rPr>
          <w:bCs/>
          <w:sz w:val="24"/>
        </w:rPr>
        <w:t>, § 26</w:t>
      </w:r>
      <w:r w:rsidRPr="002D7644">
        <w:rPr>
          <w:bCs/>
          <w:sz w:val="24"/>
        </w:rPr>
        <w:t xml:space="preserve"> ust. 2</w:t>
      </w:r>
      <w:r w:rsidR="00303316" w:rsidRPr="002D7644">
        <w:rPr>
          <w:bCs/>
          <w:sz w:val="24"/>
        </w:rPr>
        <w:t xml:space="preserve">, </w:t>
      </w:r>
      <w:r w:rsidR="00767953">
        <w:rPr>
          <w:sz w:val="24"/>
        </w:rPr>
        <w:t xml:space="preserve">§ 29 ust. 2, </w:t>
      </w:r>
      <w:r>
        <w:rPr>
          <w:bCs/>
          <w:sz w:val="24"/>
        </w:rPr>
        <w:t>§ 33 ust. 3</w:t>
      </w:r>
      <w:r w:rsidR="00883701" w:rsidRPr="002D7644">
        <w:rPr>
          <w:bCs/>
          <w:sz w:val="24"/>
        </w:rPr>
        <w:t xml:space="preserve">, </w:t>
      </w:r>
      <w:r w:rsidR="00767953">
        <w:rPr>
          <w:bCs/>
          <w:sz w:val="24"/>
        </w:rPr>
        <w:t>§ 35</w:t>
      </w:r>
      <w:r w:rsidR="00767953" w:rsidRPr="002D7644">
        <w:rPr>
          <w:bCs/>
          <w:sz w:val="24"/>
        </w:rPr>
        <w:t xml:space="preserve"> ust. 2</w:t>
      </w:r>
      <w:r w:rsidR="00767953">
        <w:rPr>
          <w:bCs/>
          <w:sz w:val="24"/>
        </w:rPr>
        <w:t>,</w:t>
      </w:r>
      <w:r w:rsidR="00192672" w:rsidRPr="00192672">
        <w:rPr>
          <w:bCs/>
          <w:sz w:val="24"/>
        </w:rPr>
        <w:t xml:space="preserve"> </w:t>
      </w:r>
      <w:r w:rsidR="00192672">
        <w:rPr>
          <w:bCs/>
          <w:sz w:val="24"/>
        </w:rPr>
        <w:t>§ 37 ust. 2,</w:t>
      </w:r>
      <w:r w:rsidR="00767953">
        <w:rPr>
          <w:bCs/>
          <w:sz w:val="24"/>
        </w:rPr>
        <w:t xml:space="preserve"> </w:t>
      </w:r>
      <w:r>
        <w:rPr>
          <w:bCs/>
          <w:sz w:val="24"/>
        </w:rPr>
        <w:t>§ 38 ust.</w:t>
      </w:r>
      <w:r w:rsidR="00BC55A5" w:rsidRPr="002D7644">
        <w:rPr>
          <w:bCs/>
          <w:sz w:val="24"/>
        </w:rPr>
        <w:t xml:space="preserve"> </w:t>
      </w:r>
      <w:r w:rsidR="00192672">
        <w:rPr>
          <w:bCs/>
          <w:sz w:val="24"/>
        </w:rPr>
        <w:t xml:space="preserve">1 i </w:t>
      </w:r>
      <w:r w:rsidR="00BC55A5" w:rsidRPr="002D7644">
        <w:rPr>
          <w:bCs/>
          <w:sz w:val="24"/>
        </w:rPr>
        <w:t>2</w:t>
      </w:r>
      <w:r w:rsidR="00F95FD3" w:rsidRPr="002D7644">
        <w:rPr>
          <w:bCs/>
          <w:sz w:val="24"/>
        </w:rPr>
        <w:t>,</w:t>
      </w:r>
      <w:r w:rsidR="000153D6" w:rsidRPr="002D7644">
        <w:rPr>
          <w:bCs/>
          <w:sz w:val="24"/>
        </w:rPr>
        <w:t xml:space="preserve"> </w:t>
      </w:r>
      <w:r w:rsidR="00C64689">
        <w:rPr>
          <w:sz w:val="24"/>
        </w:rPr>
        <w:t xml:space="preserve">§ 39 ust. 5 i ust. 8, </w:t>
      </w:r>
      <w:r w:rsidR="008D3E07">
        <w:rPr>
          <w:sz w:val="24"/>
        </w:rPr>
        <w:t xml:space="preserve">§ 43 ust. 1, </w:t>
      </w:r>
      <w:r w:rsidR="00C64689">
        <w:rPr>
          <w:sz w:val="24"/>
        </w:rPr>
        <w:t xml:space="preserve">§ 44 ust. 1 zdanie drugie, </w:t>
      </w:r>
      <w:r w:rsidR="00767953">
        <w:rPr>
          <w:sz w:val="24"/>
        </w:rPr>
        <w:t>§ 47 ust.</w:t>
      </w:r>
      <w:r w:rsidR="001A7090">
        <w:rPr>
          <w:sz w:val="24"/>
        </w:rPr>
        <w:t xml:space="preserve"> </w:t>
      </w:r>
      <w:r w:rsidR="00767953">
        <w:rPr>
          <w:sz w:val="24"/>
        </w:rPr>
        <w:t>1 zdanie drugie,</w:t>
      </w:r>
      <w:r>
        <w:rPr>
          <w:bCs/>
          <w:sz w:val="24"/>
        </w:rPr>
        <w:t xml:space="preserve"> § </w:t>
      </w:r>
      <w:r w:rsidR="008D3E07">
        <w:rPr>
          <w:bCs/>
          <w:sz w:val="24"/>
        </w:rPr>
        <w:t>52</w:t>
      </w:r>
      <w:r w:rsidR="002245AB">
        <w:rPr>
          <w:bCs/>
          <w:sz w:val="24"/>
        </w:rPr>
        <w:t>,</w:t>
      </w:r>
      <w:r w:rsidR="008D3E07" w:rsidRPr="001A7090">
        <w:rPr>
          <w:bCs/>
          <w:sz w:val="24"/>
        </w:rPr>
        <w:t xml:space="preserve"> </w:t>
      </w:r>
      <w:r w:rsidR="008D3E07">
        <w:rPr>
          <w:bCs/>
          <w:sz w:val="24"/>
        </w:rPr>
        <w:t xml:space="preserve">§ 53, </w:t>
      </w:r>
      <w:r w:rsidR="008D3E07">
        <w:rPr>
          <w:sz w:val="24"/>
        </w:rPr>
        <w:t>§</w:t>
      </w:r>
      <w:r w:rsidR="002245AB">
        <w:rPr>
          <w:sz w:val="24"/>
        </w:rPr>
        <w:t xml:space="preserve"> </w:t>
      </w:r>
      <w:r>
        <w:rPr>
          <w:bCs/>
          <w:sz w:val="24"/>
        </w:rPr>
        <w:t>54 ust. 1 pkt 3,</w:t>
      </w:r>
      <w:r w:rsidR="008D3E07">
        <w:rPr>
          <w:bCs/>
          <w:sz w:val="24"/>
        </w:rPr>
        <w:t xml:space="preserve"> </w:t>
      </w:r>
      <w:r w:rsidR="008D3E07">
        <w:rPr>
          <w:sz w:val="24"/>
        </w:rPr>
        <w:t>§</w:t>
      </w:r>
      <w:r w:rsidR="002245AB">
        <w:rPr>
          <w:sz w:val="24"/>
        </w:rPr>
        <w:t xml:space="preserve"> </w:t>
      </w:r>
      <w:r w:rsidR="008D3E07">
        <w:rPr>
          <w:bCs/>
          <w:sz w:val="24"/>
        </w:rPr>
        <w:t xml:space="preserve">55, </w:t>
      </w:r>
      <w:r w:rsidR="001A7090">
        <w:rPr>
          <w:bCs/>
          <w:sz w:val="24"/>
        </w:rPr>
        <w:t>§ 56 ust. 1 po przecinku o treści</w:t>
      </w:r>
      <w:r w:rsidR="00A4796C">
        <w:rPr>
          <w:bCs/>
          <w:sz w:val="24"/>
        </w:rPr>
        <w:t>:</w:t>
      </w:r>
      <w:r w:rsidR="001A7090">
        <w:rPr>
          <w:bCs/>
          <w:sz w:val="24"/>
        </w:rPr>
        <w:t xml:space="preserve"> „ § 27 ust. 2 pkt 1 i 5</w:t>
      </w:r>
      <w:r w:rsidR="00A4796C">
        <w:rPr>
          <w:bCs/>
          <w:sz w:val="24"/>
        </w:rPr>
        <w:t xml:space="preserve"> </w:t>
      </w:r>
      <w:r w:rsidR="001A7090">
        <w:rPr>
          <w:bCs/>
          <w:sz w:val="24"/>
        </w:rPr>
        <w:t xml:space="preserve"> i 28 ust.</w:t>
      </w:r>
      <w:r w:rsidR="00A73D11">
        <w:rPr>
          <w:bCs/>
          <w:sz w:val="24"/>
        </w:rPr>
        <w:t xml:space="preserve"> </w:t>
      </w:r>
      <w:r w:rsidR="001A7090">
        <w:rPr>
          <w:bCs/>
          <w:sz w:val="24"/>
        </w:rPr>
        <w:t>1 pkt 1, 6 i 8 stosuje się odpowiednio” i ust. 2 pkt 3 zdanie drugie,</w:t>
      </w:r>
      <w:r>
        <w:rPr>
          <w:bCs/>
          <w:sz w:val="24"/>
        </w:rPr>
        <w:t xml:space="preserve"> </w:t>
      </w:r>
      <w:r w:rsidR="00767953">
        <w:rPr>
          <w:bCs/>
          <w:sz w:val="24"/>
        </w:rPr>
        <w:t>§ 57</w:t>
      </w:r>
      <w:r w:rsidR="00EC6EAD">
        <w:rPr>
          <w:bCs/>
          <w:sz w:val="24"/>
        </w:rPr>
        <w:t xml:space="preserve"> </w:t>
      </w:r>
      <w:r w:rsidR="00767953">
        <w:rPr>
          <w:bCs/>
          <w:sz w:val="24"/>
        </w:rPr>
        <w:t xml:space="preserve">ust. 2 zdanie drugie </w:t>
      </w:r>
      <w:r w:rsidR="001A7090">
        <w:rPr>
          <w:bCs/>
          <w:sz w:val="24"/>
        </w:rPr>
        <w:t>i ust.</w:t>
      </w:r>
      <w:r w:rsidR="00A73D11">
        <w:rPr>
          <w:bCs/>
          <w:sz w:val="24"/>
        </w:rPr>
        <w:t xml:space="preserve"> </w:t>
      </w:r>
      <w:r w:rsidR="001A7090">
        <w:rPr>
          <w:bCs/>
          <w:sz w:val="24"/>
        </w:rPr>
        <w:t>3 zdanie drugie,</w:t>
      </w:r>
      <w:r w:rsidR="001A7090" w:rsidRPr="001A7090">
        <w:rPr>
          <w:sz w:val="24"/>
        </w:rPr>
        <w:t xml:space="preserve"> </w:t>
      </w:r>
      <w:r w:rsidR="001A7090">
        <w:rPr>
          <w:sz w:val="24"/>
        </w:rPr>
        <w:t>§ 62 i § 65 ust.</w:t>
      </w:r>
      <w:r w:rsidR="00A73D11">
        <w:rPr>
          <w:sz w:val="24"/>
        </w:rPr>
        <w:t xml:space="preserve"> </w:t>
      </w:r>
      <w:r w:rsidR="001A7090">
        <w:rPr>
          <w:sz w:val="24"/>
        </w:rPr>
        <w:t>1 po przecink</w:t>
      </w:r>
      <w:r w:rsidR="00A4796C">
        <w:rPr>
          <w:sz w:val="24"/>
        </w:rPr>
        <w:t>u</w:t>
      </w:r>
      <w:r w:rsidR="001A7090">
        <w:rPr>
          <w:sz w:val="24"/>
        </w:rPr>
        <w:t xml:space="preserve"> o treści „ z zastrzeżeniem § 67”</w:t>
      </w:r>
      <w:r w:rsidR="00B362BE" w:rsidRPr="002D7644">
        <w:rPr>
          <w:bCs/>
          <w:sz w:val="24"/>
        </w:rPr>
        <w:t xml:space="preserve"> Statutu</w:t>
      </w:r>
      <w:r w:rsidR="0013045B" w:rsidRPr="002D7644">
        <w:rPr>
          <w:bCs/>
          <w:sz w:val="24"/>
        </w:rPr>
        <w:t xml:space="preserve"> </w:t>
      </w:r>
      <w:r>
        <w:rPr>
          <w:bCs/>
          <w:sz w:val="24"/>
        </w:rPr>
        <w:t xml:space="preserve"> Gminy Wieniawa </w:t>
      </w:r>
      <w:r w:rsidR="0013045B" w:rsidRPr="002D7644">
        <w:rPr>
          <w:bCs/>
          <w:sz w:val="24"/>
        </w:rPr>
        <w:t>uchwalonego uchwałą</w:t>
      </w:r>
      <w:r w:rsidR="00C56D2D" w:rsidRPr="002D7644">
        <w:rPr>
          <w:bCs/>
          <w:sz w:val="24"/>
        </w:rPr>
        <w:t xml:space="preserve"> </w:t>
      </w:r>
      <w:r w:rsidR="00BE59D1" w:rsidRPr="002D7644">
        <w:rPr>
          <w:bCs/>
          <w:sz w:val="24"/>
        </w:rPr>
        <w:t>N</w:t>
      </w:r>
      <w:r w:rsidR="00C56D2D" w:rsidRPr="002D7644">
        <w:rPr>
          <w:bCs/>
          <w:sz w:val="24"/>
        </w:rPr>
        <w:t xml:space="preserve">r </w:t>
      </w:r>
      <w:r>
        <w:rPr>
          <w:bCs/>
          <w:sz w:val="24"/>
        </w:rPr>
        <w:t>XXVII.5.2021 Rady Gminy Wieniawa z dnia 15 czerwca 2021 r. w sprawie przyjęcia Statutu Gminy Wieniawa.</w:t>
      </w:r>
    </w:p>
    <w:p w:rsidR="000510A6" w:rsidRPr="002D7644" w:rsidRDefault="000510A6" w:rsidP="00A4796C">
      <w:pPr>
        <w:pStyle w:val="Tekstpodstawowy"/>
        <w:ind w:right="-1"/>
        <w:jc w:val="center"/>
        <w:rPr>
          <w:b/>
          <w:sz w:val="24"/>
        </w:rPr>
      </w:pPr>
      <w:r w:rsidRPr="002D7644">
        <w:rPr>
          <w:b/>
          <w:sz w:val="24"/>
        </w:rPr>
        <w:t>Uzasadnienie</w:t>
      </w:r>
    </w:p>
    <w:p w:rsidR="006B61F1" w:rsidRPr="002D7644" w:rsidRDefault="002D7644" w:rsidP="00357DCB">
      <w:pPr>
        <w:pStyle w:val="Tekstpodstawowy"/>
        <w:ind w:right="-1"/>
        <w:rPr>
          <w:sz w:val="24"/>
        </w:rPr>
      </w:pPr>
      <w:r>
        <w:rPr>
          <w:sz w:val="24"/>
        </w:rPr>
        <w:t>Rada Gminy w Wieniawie</w:t>
      </w:r>
      <w:r w:rsidR="00AD6672" w:rsidRPr="002D7644">
        <w:rPr>
          <w:sz w:val="24"/>
        </w:rPr>
        <w:t>,</w:t>
      </w:r>
      <w:r w:rsidR="00D47A6E" w:rsidRPr="002D7644">
        <w:rPr>
          <w:sz w:val="24"/>
        </w:rPr>
        <w:t xml:space="preserve"> na podstawie art. </w:t>
      </w:r>
      <w:r w:rsidR="00357DCB">
        <w:rPr>
          <w:sz w:val="24"/>
        </w:rPr>
        <w:t>3 ust.1 i</w:t>
      </w:r>
      <w:r>
        <w:rPr>
          <w:sz w:val="24"/>
        </w:rPr>
        <w:t xml:space="preserve"> art. </w:t>
      </w:r>
      <w:r w:rsidR="00D47A6E" w:rsidRPr="002D7644">
        <w:rPr>
          <w:sz w:val="24"/>
        </w:rPr>
        <w:t>18 ust. 2 pkt 1</w:t>
      </w:r>
      <w:r w:rsidR="003C3C8D" w:rsidRPr="002D7644">
        <w:rPr>
          <w:sz w:val="24"/>
        </w:rPr>
        <w:t xml:space="preserve"> ustawy o samorządzie</w:t>
      </w:r>
      <w:r w:rsidR="00D47A6E" w:rsidRPr="002D7644">
        <w:rPr>
          <w:sz w:val="24"/>
        </w:rPr>
        <w:t xml:space="preserve"> gminnym</w:t>
      </w:r>
      <w:r w:rsidR="00CC4F3C" w:rsidRPr="002D7644">
        <w:rPr>
          <w:sz w:val="24"/>
        </w:rPr>
        <w:t>, przedmiotową uchwał</w:t>
      </w:r>
      <w:r>
        <w:rPr>
          <w:sz w:val="24"/>
        </w:rPr>
        <w:t xml:space="preserve">ą uchwaliła statut gminy Wieniawa </w:t>
      </w:r>
      <w:r w:rsidR="00F75072" w:rsidRPr="002D7644">
        <w:rPr>
          <w:sz w:val="24"/>
        </w:rPr>
        <w:t>.</w:t>
      </w:r>
    </w:p>
    <w:p w:rsidR="003C3C8D" w:rsidRPr="002D7644" w:rsidRDefault="003C3C8D" w:rsidP="004039B5">
      <w:pPr>
        <w:pStyle w:val="Tekstpodstawowy"/>
        <w:spacing w:after="240"/>
        <w:ind w:right="-1"/>
        <w:rPr>
          <w:sz w:val="24"/>
        </w:rPr>
      </w:pPr>
      <w:r w:rsidRPr="002D7644">
        <w:rPr>
          <w:sz w:val="24"/>
        </w:rPr>
        <w:t>Uchwała wpłynęła do o</w:t>
      </w:r>
      <w:r w:rsidR="00D47A6E" w:rsidRPr="002D7644">
        <w:rPr>
          <w:sz w:val="24"/>
        </w:rPr>
        <w:t xml:space="preserve">rganu nadzoru </w:t>
      </w:r>
      <w:r w:rsidR="002D7644">
        <w:rPr>
          <w:sz w:val="24"/>
        </w:rPr>
        <w:t>w dniu 21 czerwca 2021</w:t>
      </w:r>
      <w:r w:rsidRPr="002D7644">
        <w:rPr>
          <w:sz w:val="24"/>
        </w:rPr>
        <w:t xml:space="preserve"> r.</w:t>
      </w:r>
    </w:p>
    <w:p w:rsidR="001632C9" w:rsidRDefault="009E6BA0" w:rsidP="004039B5">
      <w:pPr>
        <w:pStyle w:val="Tekstpodstawowy"/>
        <w:ind w:right="-1"/>
        <w:rPr>
          <w:sz w:val="24"/>
        </w:rPr>
      </w:pPr>
      <w:r w:rsidRPr="002D7644">
        <w:rPr>
          <w:sz w:val="24"/>
        </w:rPr>
        <w:t>Uchwała w sprawie uchwalenia</w:t>
      </w:r>
      <w:r w:rsidR="00B403E5" w:rsidRPr="002D7644">
        <w:rPr>
          <w:sz w:val="24"/>
        </w:rPr>
        <w:t xml:space="preserve"> statutu jest aktem prawa miejscowego regulującym podstawowe kwestie</w:t>
      </w:r>
      <w:r w:rsidR="00A4796C">
        <w:rPr>
          <w:sz w:val="24"/>
        </w:rPr>
        <w:t>,</w:t>
      </w:r>
      <w:r w:rsidR="00B403E5" w:rsidRPr="002D7644">
        <w:rPr>
          <w:sz w:val="24"/>
        </w:rPr>
        <w:t xml:space="preserve"> dotyczące funkcjonowania jednostki samorządu terytorialnego. Dlatego przy opracowywaniu statutu istotna jest szczególna starannoś</w:t>
      </w:r>
      <w:r w:rsidR="00A4796C">
        <w:rPr>
          <w:sz w:val="24"/>
        </w:rPr>
        <w:t>ć</w:t>
      </w:r>
      <w:r w:rsidR="00B403E5" w:rsidRPr="002D7644">
        <w:rPr>
          <w:sz w:val="24"/>
        </w:rPr>
        <w:t>, a uchwała nie może budzić wątpliwości co do zawartych w nim regulacji.</w:t>
      </w:r>
      <w:r w:rsidR="001632C9" w:rsidRPr="002D7644">
        <w:rPr>
          <w:sz w:val="24"/>
        </w:rPr>
        <w:t xml:space="preserve"> </w:t>
      </w:r>
    </w:p>
    <w:p w:rsidR="007D3B63" w:rsidRDefault="007D3B63" w:rsidP="007D3B63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</w:rPr>
        <w:lastRenderedPageBreak/>
        <w:t xml:space="preserve">Przepisy ustawy o samorządzie gminny wyznaczają zakres przedmiotowy regulacji statutowych. Stanowią one o ramach normy kompetencyjnej dla organu uchwałodawczego, gdyż zgodnie z zasadą legalizmu wyrażoną w art. 7 Konstytucji RP organy władzy publicznej zobligowane są do działania na podstawie i w granicach prawa. Statut gminy jest przy tym aktem prawa miejscowego, a zatem zastosowanie ma także przepis art. Art. 94 Konstytucji RP, </w:t>
      </w:r>
      <w:r>
        <w:rPr>
          <w:rFonts w:eastAsia="Calibri"/>
        </w:rPr>
        <w:br/>
        <w:t>z którego wynika, iż organy samorządu terytorialnego ustanawiają akty prawa miejscowego, obowiązujące na obszarze działania tych organów, jedynie na podstawie i w granicach upoważnień zawartych w ustawie. Powyższe regulacje konstytucyjne wymagają, żeby materia regulowana wydanym aktem normatywnym wynikała z upoważnienia ustawowego i nie przekraczała zakresu tego upoważnienia. Oznacza to, że każde unormowanie wykraczające poza udzielone upoważnienie jest naruszeniem normy upoważniającej, a więc stanowi naruszenie konstytucyjnych warunków legalności aktu prawa miejscowego wydanego</w:t>
      </w:r>
      <w:r>
        <w:rPr>
          <w:rFonts w:eastAsia="Calibri"/>
        </w:rPr>
        <w:br/>
        <w:t>na podstawie upoważnienia ustawowego (</w:t>
      </w:r>
      <w:r>
        <w:rPr>
          <w:rFonts w:eastAsia="Calibri"/>
          <w:i/>
        </w:rPr>
        <w:t>vide:</w:t>
      </w:r>
      <w:r>
        <w:rPr>
          <w:rFonts w:eastAsia="Calibri"/>
        </w:rPr>
        <w:t xml:space="preserve"> NSA z 14.12.2011 r., sygn. </w:t>
      </w:r>
      <w:hyperlink r:id="rId5" w:anchor="/document/521245826?cm=DOCUMENT" w:history="1">
        <w:r w:rsidRPr="007D3B63">
          <w:rPr>
            <w:rStyle w:val="Hipercze"/>
            <w:rFonts w:eastAsia="Calibri"/>
            <w:color w:val="auto"/>
          </w:rPr>
          <w:t>II OSK 2058/11</w:t>
        </w:r>
      </w:hyperlink>
      <w:r w:rsidRPr="007D3B63">
        <w:rPr>
          <w:rFonts w:eastAsia="Calibri"/>
        </w:rPr>
        <w:t xml:space="preserve">). </w:t>
      </w:r>
      <w:r>
        <w:rPr>
          <w:rFonts w:eastAsia="Calibri"/>
        </w:rPr>
        <w:t>Nadmienić także należy, że – w konsekwencji – postanowienia statutu gminy stanowiące realizację normy kompetencyjnej nie mogą naruszać innych przepisów ustawy (być z nimi sprzeczne).</w:t>
      </w:r>
    </w:p>
    <w:p w:rsidR="007D3B63" w:rsidRDefault="007D3B63" w:rsidP="00E63D05">
      <w:pPr>
        <w:spacing w:line="360" w:lineRule="auto"/>
        <w:jc w:val="both"/>
        <w:rPr>
          <w:color w:val="000000"/>
          <w:lang w:bidi="pl-PL"/>
        </w:rPr>
      </w:pPr>
      <w:r>
        <w:rPr>
          <w:color w:val="000000"/>
          <w:lang w:bidi="pl-PL"/>
        </w:rPr>
        <w:t>Ponadto akty prawa miejscowego winny być podejmowane i odpowiadać standardom przyjętym w rozporządzeniu Prezesa Rady Ministrów z dnia 20 czerwca 2002 r. w sprawie „Zasad techniki prawodawczej” (Dz. U. z 2016 r. poz. 283 ze zm.). Zgodnie z § 143 rozporządzenia do projektów aktów prawa miejscowego stosuje się odpowiednio zasady wyrażone w dziale VI, z wyjątkiem § 141, w dziale V, z wyjątkiem § 132, w dziale I w rozdziałach 1-7 i w dziale II, a do przepisów porządkowych - również w dziale I w rozdziale 9, chyba że odrębne przepisy stanowią inaczej. Nie należy zatem w aktach prawa miejscowego np. powtarzać przepisów prawa powszechnie obowiązującego.</w:t>
      </w:r>
    </w:p>
    <w:p w:rsidR="007D3B63" w:rsidRDefault="007D3B63" w:rsidP="007D3B63">
      <w:pPr>
        <w:spacing w:line="360" w:lineRule="auto"/>
        <w:ind w:firstLine="709"/>
        <w:jc w:val="both"/>
      </w:pPr>
      <w:r>
        <w:t xml:space="preserve">Zgodnie z § 135 rozporządzenia Prezesa Rady Ministrów w sprawie zasad techniki prawodawczej, dalej: „rozporządzenie”, w uchwale i zarządzeniu zamieszcza się przepisy prawne regulujące wyłącznie sprawy z zakresu przekazanego w przepisie, o którym mowa w § 134 pkt 1, oraz sprawy należące do zadań lub kompetencji podmiotu, o których mowa w § 134 pkt 2. </w:t>
      </w:r>
    </w:p>
    <w:p w:rsidR="007D3B63" w:rsidRDefault="007D3B63" w:rsidP="007D3B63">
      <w:pPr>
        <w:spacing w:line="360" w:lineRule="auto"/>
        <w:ind w:firstLine="709"/>
        <w:jc w:val="both"/>
      </w:pPr>
      <w:r>
        <w:t>Natomiast stosownie do brzmienia § 134 rozporządzenia podstawą wydania uchwały i zarządzenia jest przepis prawny, który upoważnia dany podmiot do regulowania określonego zakresu spraw (pkt. 1) oraz wyznacza zadania lub kompetencje danego podmiotu (pkt 2).</w:t>
      </w:r>
    </w:p>
    <w:p w:rsidR="007D3B63" w:rsidRDefault="007D3B63" w:rsidP="007D3B63">
      <w:pPr>
        <w:spacing w:line="360" w:lineRule="auto"/>
        <w:ind w:firstLine="709"/>
        <w:jc w:val="both"/>
      </w:pPr>
      <w:r>
        <w:t xml:space="preserve">Z kolei na mocy § 143 rozporządzenia do projektów aktów prawa miejscowego stosuje się odpowiednio zasady wyrażone w dziale VI, z wyjątkiem § 141, w dziale V, z wyjątkiem § </w:t>
      </w:r>
      <w:r>
        <w:lastRenderedPageBreak/>
        <w:t>132, w dziale I w rozdziałach 1-7 i w dziale II, a do przepisów porządkowych - również w dziale I w rozdziale 9, chyba że odrębne przepisy stanowią inaczej.</w:t>
      </w:r>
    </w:p>
    <w:p w:rsidR="007D3B63" w:rsidRPr="002245AB" w:rsidRDefault="007D3B63" w:rsidP="00E63D05">
      <w:pPr>
        <w:spacing w:line="360" w:lineRule="auto"/>
        <w:jc w:val="both"/>
        <w:rPr>
          <w:rFonts w:eastAsia="TimesNewRomanPSMT"/>
        </w:rPr>
      </w:pPr>
      <w:r w:rsidRPr="002245AB">
        <w:rPr>
          <w:rFonts w:eastAsia="TimesNewRomanPSMT"/>
        </w:rPr>
        <w:t>Zasady prawidłowej legislacji, znajdujące podstawę w konstytucyjnej zasadzie</w:t>
      </w:r>
      <w:r w:rsidRPr="002245AB">
        <w:t xml:space="preserve"> </w:t>
      </w:r>
      <w:r w:rsidRPr="002245AB">
        <w:rPr>
          <w:rFonts w:eastAsia="TimesNewRomanPSMT"/>
        </w:rPr>
        <w:t>państwa prawnego, mają wyraźne tło językowe. Nieodłącznie z językiem związane są</w:t>
      </w:r>
      <w:r w:rsidRPr="002245AB">
        <w:t xml:space="preserve"> </w:t>
      </w:r>
      <w:r w:rsidRPr="002245AB">
        <w:rPr>
          <w:rFonts w:eastAsia="TimesNewRomanPSMT"/>
        </w:rPr>
        <w:t>standardy określoności prawa wymagające formułowania przepisów w sposób jednoznaczny,</w:t>
      </w:r>
      <w:r w:rsidRPr="002245AB">
        <w:t xml:space="preserve"> </w:t>
      </w:r>
      <w:r w:rsidRPr="002245AB">
        <w:rPr>
          <w:rFonts w:eastAsia="TimesNewRomanPSMT"/>
        </w:rPr>
        <w:t>precyzyjny i jasny. Z art. 2 Konstytucji RP wynika wymóg, aby przepisy</w:t>
      </w:r>
      <w:r w:rsidRPr="002245AB">
        <w:t xml:space="preserve"> </w:t>
      </w:r>
      <w:r w:rsidRPr="002245AB">
        <w:rPr>
          <w:rFonts w:eastAsia="TimesNewRomanPSMT"/>
        </w:rPr>
        <w:t>prawne były formułowane w sposób poprawny, precyzyjny i jasny. Poprawny także</w:t>
      </w:r>
      <w:r w:rsidRPr="002245AB">
        <w:t xml:space="preserve"> </w:t>
      </w:r>
      <w:r w:rsidRPr="002245AB">
        <w:rPr>
          <w:rFonts w:eastAsia="TimesNewRomanPSMT"/>
        </w:rPr>
        <w:t xml:space="preserve">z punktu widzenia logicznego. (tak też: wyrok TK z 21 marca 2001 r. w sprawie sygn. akt K 24/00, </w:t>
      </w:r>
      <w:proofErr w:type="spellStart"/>
      <w:r w:rsidRPr="002245AB">
        <w:rPr>
          <w:rFonts w:eastAsia="TimesNewRomanPSMT"/>
        </w:rPr>
        <w:t>publ</w:t>
      </w:r>
      <w:proofErr w:type="spellEnd"/>
      <w:r w:rsidRPr="002245AB">
        <w:rPr>
          <w:rFonts w:eastAsia="TimesNewRomanPSMT"/>
        </w:rPr>
        <w:t xml:space="preserve">. OTK ZU nr 3/2001, poz. 51). Taki jest właśnie sens zasady określoności prawa. </w:t>
      </w:r>
    </w:p>
    <w:p w:rsidR="001632C9" w:rsidRPr="002D7644" w:rsidRDefault="008361CC" w:rsidP="00E63D05">
      <w:pPr>
        <w:pStyle w:val="Tekstpodstawowy"/>
        <w:ind w:right="-1"/>
        <w:rPr>
          <w:sz w:val="24"/>
        </w:rPr>
      </w:pPr>
      <w:r w:rsidRPr="002245AB">
        <w:rPr>
          <w:rFonts w:eastAsiaTheme="minorHAnsi"/>
          <w:sz w:val="24"/>
        </w:rPr>
        <w:tab/>
      </w:r>
      <w:r w:rsidR="001632C9" w:rsidRPr="002D7644">
        <w:rPr>
          <w:sz w:val="24"/>
        </w:rPr>
        <w:t>W ocenie organu nadzoru niektóre zapisy badanego Statutu</w:t>
      </w:r>
      <w:r w:rsidR="00357DCB">
        <w:rPr>
          <w:sz w:val="24"/>
        </w:rPr>
        <w:t>, stanowiącego załącznik do uchwały</w:t>
      </w:r>
      <w:r w:rsidR="004622CA">
        <w:rPr>
          <w:sz w:val="24"/>
        </w:rPr>
        <w:t>,</w:t>
      </w:r>
      <w:r w:rsidR="001632C9" w:rsidRPr="002D7644">
        <w:rPr>
          <w:sz w:val="24"/>
        </w:rPr>
        <w:t xml:space="preserve"> są sprzeczne z prawem.</w:t>
      </w:r>
    </w:p>
    <w:p w:rsidR="007550CB" w:rsidRPr="002D7644" w:rsidRDefault="002D7644" w:rsidP="004039B5">
      <w:pPr>
        <w:pStyle w:val="Tekstpodstawowy"/>
        <w:spacing w:after="240"/>
        <w:ind w:right="-1"/>
        <w:rPr>
          <w:sz w:val="24"/>
        </w:rPr>
      </w:pPr>
      <w:r>
        <w:rPr>
          <w:sz w:val="24"/>
        </w:rPr>
        <w:t>W § 6</w:t>
      </w:r>
      <w:r w:rsidR="007550CB" w:rsidRPr="002D7644">
        <w:rPr>
          <w:sz w:val="24"/>
        </w:rPr>
        <w:t xml:space="preserve"> </w:t>
      </w:r>
      <w:r w:rsidR="007550CB" w:rsidRPr="002D7644">
        <w:rPr>
          <w:bCs/>
          <w:sz w:val="24"/>
        </w:rPr>
        <w:t>Statutu Rada Gminy zapisała,</w:t>
      </w:r>
      <w:r w:rsidR="00453A79" w:rsidRPr="002D7644">
        <w:rPr>
          <w:bCs/>
          <w:sz w:val="24"/>
        </w:rPr>
        <w:t xml:space="preserve"> </w:t>
      </w:r>
      <w:r w:rsidR="007550CB" w:rsidRPr="002D7644">
        <w:rPr>
          <w:bCs/>
          <w:sz w:val="24"/>
        </w:rPr>
        <w:t>że Wójt Gminy udostępnia klubowi radnych pomieszczenia wyposażone w odpowiedn</w:t>
      </w:r>
      <w:r w:rsidR="00453A79" w:rsidRPr="002D7644">
        <w:rPr>
          <w:bCs/>
          <w:sz w:val="24"/>
        </w:rPr>
        <w:t>i sprzęt biurowy i materiały biu</w:t>
      </w:r>
      <w:r w:rsidR="007550CB" w:rsidRPr="002D7644">
        <w:rPr>
          <w:bCs/>
          <w:sz w:val="24"/>
        </w:rPr>
        <w:t xml:space="preserve">rowe, w celu </w:t>
      </w:r>
      <w:r w:rsidR="00453A79" w:rsidRPr="002D7644">
        <w:rPr>
          <w:bCs/>
          <w:sz w:val="24"/>
        </w:rPr>
        <w:t>organizacji i odbywania spotkań</w:t>
      </w:r>
      <w:r w:rsidR="007550CB" w:rsidRPr="002D7644">
        <w:rPr>
          <w:bCs/>
          <w:sz w:val="24"/>
        </w:rPr>
        <w:t xml:space="preserve"> z</w:t>
      </w:r>
      <w:r w:rsidR="00453A79" w:rsidRPr="002D7644">
        <w:rPr>
          <w:bCs/>
          <w:sz w:val="24"/>
        </w:rPr>
        <w:t xml:space="preserve"> mieszkań</w:t>
      </w:r>
      <w:r w:rsidR="007550CB" w:rsidRPr="002D7644">
        <w:rPr>
          <w:bCs/>
          <w:sz w:val="24"/>
        </w:rPr>
        <w:t xml:space="preserve">cami. </w:t>
      </w:r>
      <w:r w:rsidR="00453A79" w:rsidRPr="002D7644">
        <w:rPr>
          <w:bCs/>
          <w:sz w:val="24"/>
        </w:rPr>
        <w:t xml:space="preserve">Brak jest delegacji ustawowej do wprowadzania </w:t>
      </w:r>
      <w:r w:rsidR="00142546" w:rsidRPr="002D7644">
        <w:rPr>
          <w:bCs/>
          <w:sz w:val="24"/>
        </w:rPr>
        <w:t>takiego zapisu</w:t>
      </w:r>
      <w:r w:rsidR="00453A79" w:rsidRPr="002D7644">
        <w:rPr>
          <w:bCs/>
          <w:sz w:val="24"/>
        </w:rPr>
        <w:t>, ponadto brak jest możliwości finansowania działalności klubów radnych z budżetu gminy.</w:t>
      </w:r>
    </w:p>
    <w:p w:rsidR="00B403E5" w:rsidRPr="002D7644" w:rsidRDefault="00F75072" w:rsidP="004039B5">
      <w:pPr>
        <w:pStyle w:val="Tekstpodstawowy"/>
        <w:spacing w:after="240"/>
        <w:ind w:right="-1"/>
        <w:rPr>
          <w:bCs/>
          <w:sz w:val="24"/>
        </w:rPr>
      </w:pPr>
      <w:r w:rsidRPr="002D7644">
        <w:rPr>
          <w:sz w:val="24"/>
        </w:rPr>
        <w:t xml:space="preserve">W </w:t>
      </w:r>
      <w:r w:rsidR="002D7644">
        <w:rPr>
          <w:sz w:val="24"/>
        </w:rPr>
        <w:t>§ 7</w:t>
      </w:r>
      <w:r w:rsidR="00B403E5" w:rsidRPr="002D7644">
        <w:rPr>
          <w:sz w:val="24"/>
        </w:rPr>
        <w:t xml:space="preserve"> </w:t>
      </w:r>
      <w:r w:rsidR="00B403E5" w:rsidRPr="002D7644">
        <w:rPr>
          <w:bCs/>
          <w:sz w:val="24"/>
        </w:rPr>
        <w:t xml:space="preserve">Statutu Rada określiła procedurę spotkań radnych z mieszkańcami gminy. W ocenie organu nadzoru, materia wprowadzona przez Radę przekracza zakres upoważnienia ustawowego zawartego w art. 3 oraz art. 18 ust. 2 pkt 1 ustawy o samorządzie gminnym i nie dotyczy problemów natury ustrojowej, zastrzeżonych do unormowań określonych w art. 22 </w:t>
      </w:r>
      <w:r w:rsidR="00EC6EAD">
        <w:rPr>
          <w:bCs/>
          <w:sz w:val="24"/>
        </w:rPr>
        <w:t xml:space="preserve">   </w:t>
      </w:r>
      <w:r w:rsidR="00B403E5" w:rsidRPr="002D7644">
        <w:rPr>
          <w:bCs/>
          <w:sz w:val="24"/>
        </w:rPr>
        <w:t>ust. 1 w/w ustawy.</w:t>
      </w:r>
    </w:p>
    <w:p w:rsidR="00B403E5" w:rsidRDefault="002D7644" w:rsidP="004039B5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>W § 9</w:t>
      </w:r>
      <w:r w:rsidR="00B403E5" w:rsidRPr="002D7644">
        <w:rPr>
          <w:bCs/>
          <w:sz w:val="24"/>
        </w:rPr>
        <w:t xml:space="preserve"> Statutu Rada zamieściła przepisy regulujące stosunki prawne pomiędzy radnym </w:t>
      </w:r>
      <w:r w:rsidR="00EC6EAD">
        <w:rPr>
          <w:bCs/>
          <w:sz w:val="24"/>
        </w:rPr>
        <w:t xml:space="preserve">                    </w:t>
      </w:r>
      <w:r w:rsidR="00B403E5" w:rsidRPr="002D7644">
        <w:rPr>
          <w:bCs/>
          <w:sz w:val="24"/>
        </w:rPr>
        <w:t xml:space="preserve">a pracodawcą radnego. </w:t>
      </w:r>
      <w:r w:rsidR="00FB1495">
        <w:rPr>
          <w:bCs/>
          <w:sz w:val="24"/>
        </w:rPr>
        <w:t>Kwestię tę</w:t>
      </w:r>
      <w:r w:rsidR="002832D6" w:rsidRPr="002D7644">
        <w:rPr>
          <w:bCs/>
          <w:sz w:val="24"/>
        </w:rPr>
        <w:t xml:space="preserve"> regulują odrębne przepisy, nie ma zatem upoważnienia dla Rady do wprowadzania tych zapisów do Statutu</w:t>
      </w:r>
      <w:r w:rsidR="004E57CF" w:rsidRPr="002D7644">
        <w:rPr>
          <w:bCs/>
          <w:sz w:val="24"/>
        </w:rPr>
        <w:t>.</w:t>
      </w:r>
    </w:p>
    <w:p w:rsidR="00C72763" w:rsidRPr="002D7644" w:rsidRDefault="00C72763" w:rsidP="004039B5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>W § 10 ust. 6</w:t>
      </w:r>
      <w:r w:rsidRPr="002D7644">
        <w:rPr>
          <w:bCs/>
          <w:sz w:val="24"/>
        </w:rPr>
        <w:t xml:space="preserve"> Statutu</w:t>
      </w:r>
      <w:r w:rsidR="009C51BE">
        <w:rPr>
          <w:bCs/>
          <w:sz w:val="24"/>
        </w:rPr>
        <w:t xml:space="preserve"> Rada regulując</w:t>
      </w:r>
      <w:r w:rsidR="00A73D11">
        <w:rPr>
          <w:bCs/>
          <w:sz w:val="24"/>
        </w:rPr>
        <w:t xml:space="preserve"> zasady przy zwołaniu sesji</w:t>
      </w:r>
      <w:r w:rsidR="009C51BE">
        <w:rPr>
          <w:bCs/>
          <w:sz w:val="24"/>
        </w:rPr>
        <w:t xml:space="preserve">, odniosła się </w:t>
      </w:r>
      <w:r w:rsidR="001832D1">
        <w:rPr>
          <w:bCs/>
          <w:sz w:val="24"/>
        </w:rPr>
        <w:t>do trybu określonego w § 18 ust. 2 Statutu. Takiej jednostki redakcyjnej w Statucie nie ma.</w:t>
      </w:r>
    </w:p>
    <w:p w:rsidR="00F85D68" w:rsidRPr="002D7644" w:rsidRDefault="002D7644" w:rsidP="004039B5">
      <w:pPr>
        <w:pStyle w:val="Tekstpodstawowy"/>
        <w:ind w:right="-1"/>
        <w:rPr>
          <w:bCs/>
          <w:sz w:val="24"/>
        </w:rPr>
      </w:pPr>
      <w:r>
        <w:rPr>
          <w:bCs/>
          <w:sz w:val="24"/>
        </w:rPr>
        <w:t>W § 12</w:t>
      </w:r>
      <w:r w:rsidR="00F85D68" w:rsidRPr="002D7644">
        <w:rPr>
          <w:bCs/>
          <w:sz w:val="24"/>
        </w:rPr>
        <w:t xml:space="preserve"> Statutu Rada wprowadziła zapis cyt.: „ Przewodn</w:t>
      </w:r>
      <w:r>
        <w:rPr>
          <w:bCs/>
          <w:sz w:val="24"/>
        </w:rPr>
        <w:t xml:space="preserve">iczący Rady Gminy ustala </w:t>
      </w:r>
      <w:r w:rsidR="00F85D68" w:rsidRPr="002D7644">
        <w:rPr>
          <w:bCs/>
          <w:sz w:val="24"/>
        </w:rPr>
        <w:t>listę zaproszonych na sesję w konsultacji z Wójtem Gminy”. Zapis ten jest nieprawidłowy, gdyż</w:t>
      </w:r>
      <w:r w:rsidR="00E63D05">
        <w:rPr>
          <w:bCs/>
          <w:sz w:val="24"/>
        </w:rPr>
        <w:t xml:space="preserve"> </w:t>
      </w:r>
      <w:r w:rsidR="00F85D68" w:rsidRPr="002D7644">
        <w:rPr>
          <w:bCs/>
          <w:sz w:val="24"/>
        </w:rPr>
        <w:t xml:space="preserve">narusza samodzielność Przewodniczego Rady i jego uprawnienia jasno określone w art. 19 </w:t>
      </w:r>
      <w:r w:rsidR="00EC6EAD">
        <w:rPr>
          <w:bCs/>
          <w:sz w:val="24"/>
        </w:rPr>
        <w:t xml:space="preserve">     </w:t>
      </w:r>
      <w:r w:rsidR="00F85D68" w:rsidRPr="002D7644">
        <w:rPr>
          <w:bCs/>
          <w:sz w:val="24"/>
        </w:rPr>
        <w:t>ust. 2 ustawy o samorządzie gminnym.</w:t>
      </w:r>
    </w:p>
    <w:p w:rsidR="00F85D68" w:rsidRPr="002D7644" w:rsidRDefault="00F85D68" w:rsidP="004039B5">
      <w:pPr>
        <w:pStyle w:val="Tekstpodstawowy"/>
        <w:ind w:right="-1"/>
        <w:rPr>
          <w:bCs/>
          <w:sz w:val="24"/>
        </w:rPr>
      </w:pPr>
    </w:p>
    <w:p w:rsidR="00F85D68" w:rsidRPr="002D7644" w:rsidRDefault="002D7644" w:rsidP="004039B5">
      <w:pPr>
        <w:pStyle w:val="Tekstpodstawowy"/>
        <w:ind w:right="-1"/>
        <w:rPr>
          <w:bCs/>
          <w:sz w:val="24"/>
        </w:rPr>
      </w:pPr>
      <w:r>
        <w:rPr>
          <w:bCs/>
          <w:sz w:val="24"/>
        </w:rPr>
        <w:lastRenderedPageBreak/>
        <w:t>W § 14</w:t>
      </w:r>
      <w:r w:rsidR="00357DCB">
        <w:rPr>
          <w:bCs/>
          <w:sz w:val="24"/>
        </w:rPr>
        <w:t xml:space="preserve"> pkt 2 </w:t>
      </w:r>
      <w:r w:rsidR="00F85D68" w:rsidRPr="002D7644">
        <w:rPr>
          <w:bCs/>
          <w:sz w:val="24"/>
        </w:rPr>
        <w:t xml:space="preserve">Rada uchwaliła, </w:t>
      </w:r>
      <w:r w:rsidR="00C12D40">
        <w:rPr>
          <w:bCs/>
          <w:sz w:val="24"/>
        </w:rPr>
        <w:t xml:space="preserve">że </w:t>
      </w:r>
      <w:r w:rsidR="00F85D68" w:rsidRPr="002D7644">
        <w:rPr>
          <w:bCs/>
          <w:sz w:val="24"/>
        </w:rPr>
        <w:t xml:space="preserve">Wójt Gminy zapewnia obsługę organizacyjno-prawną, niezbędną do realizacji funkcji organu stanowiącego </w:t>
      </w:r>
      <w:r w:rsidR="00307EB8" w:rsidRPr="002D7644">
        <w:rPr>
          <w:bCs/>
          <w:sz w:val="24"/>
        </w:rPr>
        <w:t>m.in.</w:t>
      </w:r>
      <w:r w:rsidR="00F85D68" w:rsidRPr="002D7644">
        <w:rPr>
          <w:bCs/>
          <w:sz w:val="24"/>
        </w:rPr>
        <w:t xml:space="preserve"> dla odbywania sesji, posiedzeń komisji oraz spotkań radnych z mieszkańcami Gminy. W ocenie organu nadzoru, materia </w:t>
      </w:r>
      <w:r w:rsidR="00EC6EAD">
        <w:rPr>
          <w:bCs/>
          <w:sz w:val="24"/>
        </w:rPr>
        <w:t xml:space="preserve">           </w:t>
      </w:r>
      <w:r w:rsidR="00F85D68" w:rsidRPr="002D7644">
        <w:rPr>
          <w:bCs/>
          <w:sz w:val="24"/>
        </w:rPr>
        <w:t>w zakresie spotkań radnych z mieszkańcami Gminy wprowadzona przez Radę</w:t>
      </w:r>
      <w:r w:rsidR="00357DCB">
        <w:rPr>
          <w:bCs/>
          <w:sz w:val="24"/>
        </w:rPr>
        <w:t xml:space="preserve"> przekracza zakres upoważnienia </w:t>
      </w:r>
      <w:r w:rsidR="00F85D68" w:rsidRPr="002D7644">
        <w:rPr>
          <w:bCs/>
          <w:sz w:val="24"/>
        </w:rPr>
        <w:t>ustawowego zawartego w art. 3 oraz art. 18 ust. 2 pkt 1 ustawy</w:t>
      </w:r>
      <w:r w:rsidR="008E08BF">
        <w:rPr>
          <w:bCs/>
          <w:sz w:val="24"/>
        </w:rPr>
        <w:t xml:space="preserve"> </w:t>
      </w:r>
      <w:r w:rsidR="00EC6EAD">
        <w:rPr>
          <w:bCs/>
          <w:sz w:val="24"/>
        </w:rPr>
        <w:t xml:space="preserve">                        </w:t>
      </w:r>
      <w:r w:rsidR="00F85D68" w:rsidRPr="002D7644">
        <w:rPr>
          <w:bCs/>
          <w:sz w:val="24"/>
        </w:rPr>
        <w:t>o samorządzie gminnym i nie dotyczy problemów natury ustrojowej.</w:t>
      </w:r>
    </w:p>
    <w:p w:rsidR="00E63D05" w:rsidRDefault="00E63D05" w:rsidP="004039B5">
      <w:pPr>
        <w:pStyle w:val="Tekstpodstawowy"/>
        <w:spacing w:after="240"/>
        <w:ind w:right="-1"/>
        <w:rPr>
          <w:bCs/>
          <w:sz w:val="24"/>
        </w:rPr>
      </w:pPr>
    </w:p>
    <w:p w:rsidR="008E08BF" w:rsidRDefault="00C72763" w:rsidP="004039B5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 xml:space="preserve">W § 18 </w:t>
      </w:r>
      <w:r w:rsidRPr="002D7644">
        <w:rPr>
          <w:bCs/>
          <w:sz w:val="24"/>
        </w:rPr>
        <w:t>Statutu</w:t>
      </w:r>
      <w:r w:rsidR="004622CA">
        <w:rPr>
          <w:bCs/>
          <w:sz w:val="24"/>
        </w:rPr>
        <w:t>,</w:t>
      </w:r>
      <w:r w:rsidR="00C12D40">
        <w:rPr>
          <w:bCs/>
          <w:sz w:val="24"/>
        </w:rPr>
        <w:t xml:space="preserve"> regul</w:t>
      </w:r>
      <w:r w:rsidR="001832D1">
        <w:rPr>
          <w:bCs/>
          <w:sz w:val="24"/>
        </w:rPr>
        <w:t xml:space="preserve">ując możliwość odroczenia sesji i kontynuowania jej </w:t>
      </w:r>
      <w:r w:rsidR="00C12D40">
        <w:rPr>
          <w:bCs/>
          <w:sz w:val="24"/>
        </w:rPr>
        <w:t>winnym terminie</w:t>
      </w:r>
      <w:r w:rsidR="004622CA">
        <w:rPr>
          <w:bCs/>
          <w:sz w:val="24"/>
        </w:rPr>
        <w:t>,</w:t>
      </w:r>
      <w:r w:rsidR="00C12D40">
        <w:rPr>
          <w:bCs/>
          <w:sz w:val="24"/>
        </w:rPr>
        <w:t xml:space="preserve"> </w:t>
      </w:r>
      <w:r w:rsidR="004622CA">
        <w:rPr>
          <w:bCs/>
          <w:sz w:val="24"/>
        </w:rPr>
        <w:t xml:space="preserve">Rada </w:t>
      </w:r>
      <w:r w:rsidR="00C12D40">
        <w:rPr>
          <w:bCs/>
          <w:sz w:val="24"/>
        </w:rPr>
        <w:t>również odniosł</w:t>
      </w:r>
      <w:r w:rsidR="001832D1">
        <w:rPr>
          <w:bCs/>
          <w:sz w:val="24"/>
        </w:rPr>
        <w:t>a się do trybu z § 18 ust. 2 Statutu. Takiej jednostki redakcyjnej w Statucie nie ma.</w:t>
      </w:r>
    </w:p>
    <w:p w:rsidR="004E57CF" w:rsidRPr="002D7644" w:rsidRDefault="009A4C75" w:rsidP="004039B5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>W § 22</w:t>
      </w:r>
      <w:r w:rsidR="00F75072" w:rsidRPr="002D7644">
        <w:rPr>
          <w:bCs/>
          <w:sz w:val="24"/>
        </w:rPr>
        <w:t xml:space="preserve"> ust. 1 Statutu</w:t>
      </w:r>
      <w:r w:rsidR="004E57CF" w:rsidRPr="002D7644">
        <w:rPr>
          <w:bCs/>
          <w:sz w:val="24"/>
        </w:rPr>
        <w:t xml:space="preserve"> Rada </w:t>
      </w:r>
      <w:r w:rsidR="008E08BF">
        <w:rPr>
          <w:bCs/>
          <w:sz w:val="24"/>
        </w:rPr>
        <w:t>zapisała, że „</w:t>
      </w:r>
      <w:r>
        <w:rPr>
          <w:bCs/>
          <w:sz w:val="24"/>
        </w:rPr>
        <w:t xml:space="preserve">Przewodniczący obrad może uzależnić </w:t>
      </w:r>
      <w:r w:rsidR="004E57CF" w:rsidRPr="002D7644">
        <w:rPr>
          <w:bCs/>
          <w:sz w:val="24"/>
        </w:rPr>
        <w:t xml:space="preserve">udzielenie głosu </w:t>
      </w:r>
      <w:r>
        <w:rPr>
          <w:bCs/>
          <w:sz w:val="24"/>
        </w:rPr>
        <w:t xml:space="preserve">na sesji </w:t>
      </w:r>
      <w:r w:rsidR="004E57CF" w:rsidRPr="002D7644">
        <w:rPr>
          <w:bCs/>
          <w:sz w:val="24"/>
        </w:rPr>
        <w:t>osobom spośród publiczności</w:t>
      </w:r>
      <w:r>
        <w:rPr>
          <w:bCs/>
          <w:sz w:val="24"/>
        </w:rPr>
        <w:t>,</w:t>
      </w:r>
      <w:r w:rsidR="004E57CF" w:rsidRPr="002D7644">
        <w:rPr>
          <w:bCs/>
          <w:sz w:val="24"/>
        </w:rPr>
        <w:t xml:space="preserve"> </w:t>
      </w:r>
      <w:r>
        <w:rPr>
          <w:bCs/>
          <w:sz w:val="24"/>
        </w:rPr>
        <w:t>po przy czym 21 stosuje się odpowiednio”. Redakcja w/w zapisu jest nieprawidłowa</w:t>
      </w:r>
      <w:r w:rsidR="00A73D11">
        <w:rPr>
          <w:bCs/>
          <w:sz w:val="24"/>
        </w:rPr>
        <w:t>, nieczytelna</w:t>
      </w:r>
      <w:r>
        <w:rPr>
          <w:bCs/>
          <w:sz w:val="24"/>
        </w:rPr>
        <w:t xml:space="preserve"> i nie wiadomo</w:t>
      </w:r>
      <w:r w:rsidR="004622CA">
        <w:rPr>
          <w:bCs/>
          <w:sz w:val="24"/>
        </w:rPr>
        <w:t>,</w:t>
      </w:r>
      <w:r>
        <w:rPr>
          <w:bCs/>
          <w:sz w:val="24"/>
        </w:rPr>
        <w:t xml:space="preserve"> co Rada miała na myśli.</w:t>
      </w:r>
    </w:p>
    <w:p w:rsidR="00C0031B" w:rsidRPr="00357DCB" w:rsidRDefault="00A03C96" w:rsidP="004039B5">
      <w:pPr>
        <w:pStyle w:val="Tekstpodstawowy"/>
        <w:spacing w:after="240"/>
        <w:ind w:right="-1"/>
        <w:rPr>
          <w:bCs/>
          <w:sz w:val="24"/>
        </w:rPr>
      </w:pPr>
      <w:r w:rsidRPr="00357DCB">
        <w:rPr>
          <w:sz w:val="24"/>
        </w:rPr>
        <w:t xml:space="preserve">W </w:t>
      </w:r>
      <w:r w:rsidR="009A4C75" w:rsidRPr="00357DCB">
        <w:rPr>
          <w:bCs/>
          <w:sz w:val="24"/>
        </w:rPr>
        <w:t>§ 23</w:t>
      </w:r>
      <w:r w:rsidRPr="00357DCB">
        <w:rPr>
          <w:bCs/>
          <w:sz w:val="24"/>
        </w:rPr>
        <w:t xml:space="preserve"> </w:t>
      </w:r>
      <w:r w:rsidR="008E08BF">
        <w:rPr>
          <w:bCs/>
          <w:sz w:val="24"/>
        </w:rPr>
        <w:t xml:space="preserve">Statutu </w:t>
      </w:r>
      <w:r w:rsidR="00C0031B" w:rsidRPr="00357DCB">
        <w:rPr>
          <w:bCs/>
          <w:sz w:val="24"/>
        </w:rPr>
        <w:t xml:space="preserve">dano uprawnienie Przewodniczącemu do nakazania opuszczenia sali osobom pośród publiczności, które zakłócają porządek obrad bądź powagę sesji. </w:t>
      </w:r>
      <w:r w:rsidR="00C0031B" w:rsidRPr="00357DCB">
        <w:rPr>
          <w:sz w:val="24"/>
        </w:rPr>
        <w:t>Wprowadzenie do statutu gminy, a zatem do aktu prawa miejscowego</w:t>
      </w:r>
      <w:r w:rsidR="008D72A5">
        <w:rPr>
          <w:sz w:val="24"/>
        </w:rPr>
        <w:t>,</w:t>
      </w:r>
      <w:r w:rsidR="00C0031B" w:rsidRPr="00357DCB">
        <w:rPr>
          <w:sz w:val="24"/>
        </w:rPr>
        <w:t xml:space="preserve"> sankcji w postaci nakazu opuszczenia sali, przy czym o nałożeniu takiej sankcji miałby decydować przewodniczący rady, narusza zasadę jawności działania organów gminy wyrażoną w art. 11b ust. 1 i 2 ustawy</w:t>
      </w:r>
      <w:r w:rsidR="00F35214">
        <w:rPr>
          <w:sz w:val="24"/>
        </w:rPr>
        <w:t xml:space="preserve"> </w:t>
      </w:r>
      <w:r w:rsidR="00C0031B" w:rsidRPr="00357DCB">
        <w:rPr>
          <w:sz w:val="24"/>
        </w:rPr>
        <w:t>o samorządzie gminnym oraz w art. 61 Konstytucji RP - prawo to obejmuje dostęp do dokumentów oraz wstęp na posiedzenia kolegialnych organów władzy publicznej pochodzących z powszechnych wyborów z możliwością rejestracji dźwięku lub obrazu. Zgodnie z Konstytucją ograniczenie tych praw może nastąpić wyłącznie ze względu na określone w ustawach ochronę wolności innych osób, porządku publicznego, bezpieczeństwa lub ważnego interesu gospodarczego państwa. Nie do zaakceptowania jest zatem sytuacja, iż</w:t>
      </w:r>
      <w:r w:rsidR="00F35214">
        <w:rPr>
          <w:sz w:val="24"/>
        </w:rPr>
        <w:t xml:space="preserve"> </w:t>
      </w:r>
      <w:r w:rsidR="00C0031B" w:rsidRPr="00357DCB">
        <w:rPr>
          <w:sz w:val="24"/>
        </w:rPr>
        <w:t>o jego ograniczeniu decydują miejscowe regulacje. Zakłócanie porządku obrad może stanowić wykroczenie. Nic zatem nie stoi na przeszkodzie, aby w takiej sytuacji przewodniczący rady zwrócił się o pomoc do uprawnionych służ</w:t>
      </w:r>
      <w:r w:rsidR="004622CA">
        <w:rPr>
          <w:sz w:val="24"/>
        </w:rPr>
        <w:t>b</w:t>
      </w:r>
      <w:r w:rsidR="00C0031B" w:rsidRPr="00357DCB">
        <w:rPr>
          <w:sz w:val="24"/>
        </w:rPr>
        <w:t>.</w:t>
      </w:r>
    </w:p>
    <w:p w:rsidR="00270AFF" w:rsidRDefault="00270AFF" w:rsidP="004039B5">
      <w:pPr>
        <w:pStyle w:val="Tekstpodstawowy"/>
        <w:spacing w:after="240"/>
        <w:ind w:right="-1"/>
        <w:rPr>
          <w:bCs/>
          <w:sz w:val="24"/>
        </w:rPr>
      </w:pPr>
      <w:r w:rsidRPr="00357DCB">
        <w:rPr>
          <w:bCs/>
          <w:sz w:val="24"/>
        </w:rPr>
        <w:t>W § 26</w:t>
      </w:r>
      <w:r w:rsidR="00C0031B" w:rsidRPr="00357DCB">
        <w:rPr>
          <w:bCs/>
          <w:sz w:val="24"/>
        </w:rPr>
        <w:t xml:space="preserve"> w ust. 2</w:t>
      </w:r>
      <w:r w:rsidRPr="00357DCB">
        <w:rPr>
          <w:bCs/>
          <w:sz w:val="24"/>
        </w:rPr>
        <w:t xml:space="preserve"> Rada zapisała, że uchwały podjęte na sesji Przewodniczący Rady przekazuje niezwłocznie, najpóźniej w ciągu 7 dni od dnia zakończenia sesji kierownikom jednostek organizac</w:t>
      </w:r>
      <w:r w:rsidR="00357DCB">
        <w:rPr>
          <w:bCs/>
          <w:sz w:val="24"/>
        </w:rPr>
        <w:t>yjnych, których uchwala dotyczy</w:t>
      </w:r>
      <w:r w:rsidRPr="00357DCB">
        <w:rPr>
          <w:bCs/>
          <w:sz w:val="24"/>
        </w:rPr>
        <w:t xml:space="preserve">, zaś wyciągi z protokołu doręcza się gminnym </w:t>
      </w:r>
      <w:r w:rsidRPr="00357DCB">
        <w:rPr>
          <w:bCs/>
          <w:sz w:val="24"/>
        </w:rPr>
        <w:lastRenderedPageBreak/>
        <w:t xml:space="preserve">jednostkom organizacyjnym, które o nie wystąpią. Są to regulacje nie mające nic wspólnego </w:t>
      </w:r>
      <w:r w:rsidR="00EC6EAD">
        <w:rPr>
          <w:bCs/>
          <w:sz w:val="24"/>
        </w:rPr>
        <w:t xml:space="preserve">    </w:t>
      </w:r>
      <w:r w:rsidRPr="00357DCB">
        <w:rPr>
          <w:bCs/>
          <w:sz w:val="24"/>
        </w:rPr>
        <w:t>z aktem o charakterze ustrojowym</w:t>
      </w:r>
      <w:r w:rsidR="00C12D40">
        <w:rPr>
          <w:bCs/>
          <w:sz w:val="24"/>
        </w:rPr>
        <w:t>.</w:t>
      </w:r>
    </w:p>
    <w:p w:rsidR="00C72763" w:rsidRPr="00357DCB" w:rsidRDefault="00C72763" w:rsidP="004039B5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>W § 29</w:t>
      </w:r>
      <w:r w:rsidRPr="00357DCB">
        <w:rPr>
          <w:bCs/>
          <w:sz w:val="24"/>
        </w:rPr>
        <w:t xml:space="preserve"> w ust. 2 Rada</w:t>
      </w:r>
      <w:r>
        <w:rPr>
          <w:bCs/>
          <w:sz w:val="24"/>
        </w:rPr>
        <w:t xml:space="preserve"> zapisała, że zatwierdzenia w głosowaniu nie wymaga również korekta eliminują</w:t>
      </w:r>
      <w:r w:rsidR="00B07196">
        <w:rPr>
          <w:bCs/>
          <w:sz w:val="24"/>
        </w:rPr>
        <w:t>ca z podjęt</w:t>
      </w:r>
      <w:r>
        <w:rPr>
          <w:bCs/>
          <w:sz w:val="24"/>
        </w:rPr>
        <w:t>ej uchwały oczywiste błędy, w</w:t>
      </w:r>
      <w:r w:rsidR="00B07196">
        <w:rPr>
          <w:bCs/>
          <w:sz w:val="24"/>
        </w:rPr>
        <w:t xml:space="preserve"> </w:t>
      </w:r>
      <w:r>
        <w:rPr>
          <w:bCs/>
          <w:sz w:val="24"/>
        </w:rPr>
        <w:t>tym w szczególności:</w:t>
      </w:r>
      <w:r w:rsidR="00B07196">
        <w:rPr>
          <w:bCs/>
          <w:sz w:val="24"/>
        </w:rPr>
        <w:t xml:space="preserve"> oczywiste pomyłki p</w:t>
      </w:r>
      <w:r>
        <w:rPr>
          <w:bCs/>
          <w:sz w:val="24"/>
        </w:rPr>
        <w:t>isarskie, błędy ort</w:t>
      </w:r>
      <w:r w:rsidR="00B07196">
        <w:rPr>
          <w:bCs/>
          <w:sz w:val="24"/>
        </w:rPr>
        <w:t>ograficzne, rachunk</w:t>
      </w:r>
      <w:r>
        <w:rPr>
          <w:bCs/>
          <w:sz w:val="24"/>
        </w:rPr>
        <w:t>owe, błędy w numeracji jednostek sy</w:t>
      </w:r>
      <w:r w:rsidR="00B07196">
        <w:rPr>
          <w:bCs/>
          <w:sz w:val="24"/>
        </w:rPr>
        <w:t>stematyzacyjny</w:t>
      </w:r>
      <w:r w:rsidR="001832D1">
        <w:rPr>
          <w:bCs/>
          <w:sz w:val="24"/>
        </w:rPr>
        <w:t>ch, zmiana formy graficznej szkicó</w:t>
      </w:r>
      <w:r w:rsidR="00B07196">
        <w:rPr>
          <w:bCs/>
          <w:sz w:val="24"/>
        </w:rPr>
        <w:t>w, tabel jeżeli ich kor</w:t>
      </w:r>
      <w:r w:rsidR="001832D1">
        <w:rPr>
          <w:bCs/>
          <w:sz w:val="24"/>
        </w:rPr>
        <w:t>ekta nie spowoduje zmiany skutkó</w:t>
      </w:r>
      <w:r w:rsidR="00B07196">
        <w:rPr>
          <w:bCs/>
          <w:sz w:val="24"/>
        </w:rPr>
        <w:t xml:space="preserve">w prawnych, które uchwala miała wywołać w wersji uchwalonej. Zapis ten  jest błędny, gdyż akt prawny wydany przez gminę zmienić lub znowelizować może tylko sama rada gminy na zasadach określonych w rozporządzeniu Prezesa </w:t>
      </w:r>
      <w:r w:rsidR="004622CA">
        <w:rPr>
          <w:bCs/>
          <w:sz w:val="24"/>
        </w:rPr>
        <w:t>R</w:t>
      </w:r>
      <w:r w:rsidR="00B07196">
        <w:rPr>
          <w:bCs/>
          <w:sz w:val="24"/>
        </w:rPr>
        <w:t xml:space="preserve">ady </w:t>
      </w:r>
      <w:r w:rsidR="004622CA">
        <w:rPr>
          <w:bCs/>
          <w:sz w:val="24"/>
        </w:rPr>
        <w:t>M</w:t>
      </w:r>
      <w:r w:rsidR="00B07196">
        <w:rPr>
          <w:bCs/>
          <w:sz w:val="24"/>
        </w:rPr>
        <w:t>inistrów z dnia 20 cze</w:t>
      </w:r>
      <w:r w:rsidR="001832D1">
        <w:rPr>
          <w:bCs/>
          <w:sz w:val="24"/>
        </w:rPr>
        <w:t>rw</w:t>
      </w:r>
      <w:r w:rsidR="00B07196">
        <w:rPr>
          <w:bCs/>
          <w:sz w:val="24"/>
        </w:rPr>
        <w:t xml:space="preserve">ca 2002 r. </w:t>
      </w:r>
      <w:r w:rsidR="00EC6EAD">
        <w:rPr>
          <w:bCs/>
          <w:sz w:val="24"/>
        </w:rPr>
        <w:t xml:space="preserve">     </w:t>
      </w:r>
      <w:r w:rsidR="00B07196">
        <w:rPr>
          <w:bCs/>
          <w:sz w:val="24"/>
        </w:rPr>
        <w:t>w sprawie</w:t>
      </w:r>
      <w:r w:rsidR="001832D1">
        <w:rPr>
          <w:bCs/>
          <w:sz w:val="24"/>
        </w:rPr>
        <w:t xml:space="preserve"> zasad techniki prawodawczej ( D</w:t>
      </w:r>
      <w:r w:rsidR="00B07196">
        <w:rPr>
          <w:bCs/>
          <w:sz w:val="24"/>
        </w:rPr>
        <w:t>z.</w:t>
      </w:r>
      <w:r w:rsidR="000438BD">
        <w:rPr>
          <w:bCs/>
          <w:sz w:val="24"/>
        </w:rPr>
        <w:t xml:space="preserve"> </w:t>
      </w:r>
      <w:r w:rsidR="00B07196">
        <w:rPr>
          <w:bCs/>
          <w:sz w:val="24"/>
        </w:rPr>
        <w:t>U. z 2016 r. poz.</w:t>
      </w:r>
      <w:r w:rsidR="000438BD">
        <w:rPr>
          <w:bCs/>
          <w:sz w:val="24"/>
        </w:rPr>
        <w:t xml:space="preserve"> </w:t>
      </w:r>
      <w:r w:rsidR="00B07196">
        <w:rPr>
          <w:bCs/>
          <w:sz w:val="24"/>
        </w:rPr>
        <w:t>283), w ponownym głosowaniu.</w:t>
      </w:r>
      <w:r>
        <w:rPr>
          <w:bCs/>
          <w:sz w:val="24"/>
        </w:rPr>
        <w:t xml:space="preserve"> </w:t>
      </w:r>
    </w:p>
    <w:p w:rsidR="00270AFF" w:rsidRDefault="00CE06E5" w:rsidP="004039B5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>W § 33</w:t>
      </w:r>
      <w:r w:rsidR="00270AFF" w:rsidRPr="002D7644">
        <w:rPr>
          <w:bCs/>
          <w:sz w:val="24"/>
        </w:rPr>
        <w:t xml:space="preserve"> u</w:t>
      </w:r>
      <w:r w:rsidR="008E08BF">
        <w:rPr>
          <w:bCs/>
          <w:sz w:val="24"/>
        </w:rPr>
        <w:t>st. 3 Statutu</w:t>
      </w:r>
      <w:r w:rsidR="00270AFF" w:rsidRPr="002D7644">
        <w:rPr>
          <w:bCs/>
          <w:sz w:val="24"/>
        </w:rPr>
        <w:t xml:space="preserve"> Rada uchwaliła</w:t>
      </w:r>
      <w:r>
        <w:rPr>
          <w:bCs/>
          <w:sz w:val="24"/>
        </w:rPr>
        <w:t>. że wyniki głosowania jawnego bezpośrednio po głosowaniu, ogłasza przewodniczący posiedzenia. Jest to niedopuszczalna modyfikacja art. 14 ust.</w:t>
      </w:r>
      <w:r w:rsidR="00EC6EAD">
        <w:rPr>
          <w:bCs/>
          <w:sz w:val="24"/>
        </w:rPr>
        <w:t xml:space="preserve"> </w:t>
      </w:r>
      <w:r>
        <w:rPr>
          <w:bCs/>
          <w:sz w:val="24"/>
        </w:rPr>
        <w:t>4 ustawy o samorządzie gminnym, który stanowi, że imienne wykazy głosowań radnych podaje się niezwłocznie do publicznej wiadomości w Biuletynie Informacji Publicznej i na stronie internetowej gminy oraz w inny sposób zwyczajowo przyjęty na obszar</w:t>
      </w:r>
      <w:r w:rsidR="00011B51">
        <w:rPr>
          <w:bCs/>
          <w:sz w:val="24"/>
        </w:rPr>
        <w:t xml:space="preserve">ze gminy. </w:t>
      </w:r>
    </w:p>
    <w:p w:rsidR="00011B51" w:rsidRDefault="00011B51" w:rsidP="004039B5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 xml:space="preserve">Zwrócić należy </w:t>
      </w:r>
      <w:r w:rsidR="008E08BF">
        <w:rPr>
          <w:bCs/>
          <w:sz w:val="24"/>
        </w:rPr>
        <w:t>uwagę na zasady legislacji przy opracowywaniu aktó</w:t>
      </w:r>
      <w:r>
        <w:rPr>
          <w:bCs/>
          <w:sz w:val="24"/>
        </w:rPr>
        <w:t>w</w:t>
      </w:r>
      <w:r w:rsidR="008E08BF">
        <w:rPr>
          <w:bCs/>
          <w:sz w:val="24"/>
        </w:rPr>
        <w:t xml:space="preserve"> prawa miejscowego, albowiem w </w:t>
      </w:r>
      <w:r w:rsidR="00C77D2B">
        <w:rPr>
          <w:bCs/>
          <w:sz w:val="24"/>
        </w:rPr>
        <w:t>§ 33 widnieją dwa ustępy</w:t>
      </w:r>
      <w:r w:rsidR="008E08BF">
        <w:rPr>
          <w:bCs/>
          <w:sz w:val="24"/>
        </w:rPr>
        <w:t xml:space="preserve"> </w:t>
      </w:r>
      <w:r>
        <w:rPr>
          <w:bCs/>
          <w:sz w:val="24"/>
        </w:rPr>
        <w:t>2 o różnej treści, a kwestionowany ust.</w:t>
      </w:r>
      <w:r w:rsidR="008E08BF">
        <w:rPr>
          <w:bCs/>
          <w:sz w:val="24"/>
        </w:rPr>
        <w:t xml:space="preserve"> </w:t>
      </w:r>
      <w:r>
        <w:rPr>
          <w:bCs/>
          <w:sz w:val="24"/>
        </w:rPr>
        <w:t xml:space="preserve">3 winien mieć zapewne oznaczenie </w:t>
      </w:r>
      <w:r w:rsidR="004622CA">
        <w:rPr>
          <w:bCs/>
          <w:sz w:val="24"/>
        </w:rPr>
        <w:t>„</w:t>
      </w:r>
      <w:r>
        <w:rPr>
          <w:bCs/>
          <w:sz w:val="24"/>
        </w:rPr>
        <w:t>ust.</w:t>
      </w:r>
      <w:r w:rsidR="002207DA">
        <w:rPr>
          <w:bCs/>
          <w:sz w:val="24"/>
        </w:rPr>
        <w:t xml:space="preserve"> </w:t>
      </w:r>
      <w:r>
        <w:rPr>
          <w:bCs/>
          <w:sz w:val="24"/>
        </w:rPr>
        <w:t>4</w:t>
      </w:r>
      <w:r w:rsidR="004622CA">
        <w:rPr>
          <w:bCs/>
          <w:sz w:val="24"/>
        </w:rPr>
        <w:t>”</w:t>
      </w:r>
      <w:r>
        <w:rPr>
          <w:bCs/>
          <w:sz w:val="24"/>
        </w:rPr>
        <w:t>.</w:t>
      </w:r>
    </w:p>
    <w:p w:rsidR="00B07196" w:rsidRDefault="00B07196" w:rsidP="004039B5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>W § 35</w:t>
      </w:r>
      <w:r w:rsidRPr="002D7644">
        <w:rPr>
          <w:bCs/>
          <w:sz w:val="24"/>
        </w:rPr>
        <w:t xml:space="preserve"> u</w:t>
      </w:r>
      <w:r>
        <w:rPr>
          <w:bCs/>
          <w:sz w:val="24"/>
        </w:rPr>
        <w:t>st. 2 Rada określiła, jak należy rozumieć głosowanie bezwzględną większością głosów. Regulacja jest n</w:t>
      </w:r>
      <w:r w:rsidR="001832D1">
        <w:rPr>
          <w:bCs/>
          <w:sz w:val="24"/>
        </w:rPr>
        <w:t>ieprawidłowa. Głosowanie bezwzględną większością</w:t>
      </w:r>
      <w:r>
        <w:rPr>
          <w:bCs/>
          <w:sz w:val="24"/>
        </w:rPr>
        <w:t xml:space="preserve"> głosów oznacza,</w:t>
      </w:r>
      <w:r w:rsidR="001832D1">
        <w:rPr>
          <w:bCs/>
          <w:sz w:val="24"/>
        </w:rPr>
        <w:t xml:space="preserve"> </w:t>
      </w:r>
      <w:r>
        <w:rPr>
          <w:bCs/>
          <w:sz w:val="24"/>
        </w:rPr>
        <w:t>że przechodzi wn</w:t>
      </w:r>
      <w:r w:rsidR="001832D1">
        <w:rPr>
          <w:bCs/>
          <w:sz w:val="24"/>
        </w:rPr>
        <w:t>iosek lub kandydatura, które uzyskały co najmniej jeden</w:t>
      </w:r>
      <w:r>
        <w:rPr>
          <w:bCs/>
          <w:sz w:val="24"/>
        </w:rPr>
        <w:t xml:space="preserve"> głos więcej od sumy pozostałych </w:t>
      </w:r>
      <w:r w:rsidR="001832D1">
        <w:rPr>
          <w:bCs/>
          <w:sz w:val="24"/>
        </w:rPr>
        <w:t>waż</w:t>
      </w:r>
      <w:r>
        <w:rPr>
          <w:bCs/>
          <w:sz w:val="24"/>
        </w:rPr>
        <w:t>nie oddanych głosów, to znaczy przeciwnych i wstrzymujących.</w:t>
      </w:r>
      <w:r w:rsidR="001832D1">
        <w:rPr>
          <w:bCs/>
          <w:sz w:val="24"/>
        </w:rPr>
        <w:t xml:space="preserve"> Z kolei głosowanie bezwzglę</w:t>
      </w:r>
      <w:r w:rsidR="00E277EB">
        <w:rPr>
          <w:bCs/>
          <w:sz w:val="24"/>
        </w:rPr>
        <w:t>dną</w:t>
      </w:r>
      <w:r>
        <w:rPr>
          <w:bCs/>
          <w:sz w:val="24"/>
        </w:rPr>
        <w:t xml:space="preserve"> większość ustawowego składu rady oznacza,</w:t>
      </w:r>
      <w:r w:rsidR="00E277EB">
        <w:rPr>
          <w:bCs/>
          <w:sz w:val="24"/>
        </w:rPr>
        <w:t xml:space="preserve"> że pr</w:t>
      </w:r>
      <w:r>
        <w:rPr>
          <w:bCs/>
          <w:sz w:val="24"/>
        </w:rPr>
        <w:t xml:space="preserve">zechodzi wniosek </w:t>
      </w:r>
      <w:r w:rsidR="00E277EB">
        <w:rPr>
          <w:bCs/>
          <w:sz w:val="24"/>
        </w:rPr>
        <w:t>lub kandydatura, która uzyskał</w:t>
      </w:r>
      <w:r>
        <w:rPr>
          <w:bCs/>
          <w:sz w:val="24"/>
        </w:rPr>
        <w:t xml:space="preserve">a </w:t>
      </w:r>
      <w:r w:rsidR="00E277EB">
        <w:rPr>
          <w:bCs/>
          <w:sz w:val="24"/>
        </w:rPr>
        <w:t>liczbę cał</w:t>
      </w:r>
      <w:r>
        <w:rPr>
          <w:bCs/>
          <w:sz w:val="24"/>
        </w:rPr>
        <w:t xml:space="preserve">kowitą ważnych głosów </w:t>
      </w:r>
      <w:r w:rsidR="00E277EB">
        <w:rPr>
          <w:bCs/>
          <w:sz w:val="24"/>
        </w:rPr>
        <w:t>oddanych za wniosk</w:t>
      </w:r>
      <w:r>
        <w:rPr>
          <w:bCs/>
          <w:sz w:val="24"/>
        </w:rPr>
        <w:t>i</w:t>
      </w:r>
      <w:r w:rsidR="00E277EB">
        <w:rPr>
          <w:bCs/>
          <w:sz w:val="24"/>
        </w:rPr>
        <w:t>em lub kandydatem, przewyższającą poł</w:t>
      </w:r>
      <w:r>
        <w:rPr>
          <w:bCs/>
          <w:sz w:val="24"/>
        </w:rPr>
        <w:t>owę ustawowego składu rady, a zar</w:t>
      </w:r>
      <w:r w:rsidR="00E277EB">
        <w:rPr>
          <w:bCs/>
          <w:sz w:val="24"/>
        </w:rPr>
        <w:t>azem tej poł</w:t>
      </w:r>
      <w:r>
        <w:rPr>
          <w:bCs/>
          <w:sz w:val="24"/>
        </w:rPr>
        <w:t>owie najbliższą.</w:t>
      </w:r>
    </w:p>
    <w:p w:rsidR="00192672" w:rsidRDefault="00192672" w:rsidP="004039B5">
      <w:pPr>
        <w:pStyle w:val="Tekstpodstawowy"/>
        <w:spacing w:after="240"/>
        <w:ind w:right="-1"/>
        <w:rPr>
          <w:rFonts w:asciiTheme="minorHAnsi" w:hAnsiTheme="minorHAnsi"/>
          <w:bCs/>
          <w:sz w:val="24"/>
        </w:rPr>
      </w:pPr>
      <w:r>
        <w:rPr>
          <w:bCs/>
          <w:sz w:val="24"/>
        </w:rPr>
        <w:t>W § 37</w:t>
      </w:r>
      <w:r w:rsidRPr="002D7644">
        <w:rPr>
          <w:bCs/>
          <w:sz w:val="24"/>
        </w:rPr>
        <w:t xml:space="preserve"> u</w:t>
      </w:r>
      <w:r>
        <w:rPr>
          <w:bCs/>
          <w:sz w:val="24"/>
        </w:rPr>
        <w:t>st. 2 Statutu</w:t>
      </w:r>
      <w:r w:rsidRPr="002D7644">
        <w:rPr>
          <w:bCs/>
          <w:sz w:val="24"/>
        </w:rPr>
        <w:t xml:space="preserve"> Rada</w:t>
      </w:r>
      <w:r>
        <w:rPr>
          <w:bCs/>
          <w:sz w:val="24"/>
        </w:rPr>
        <w:t xml:space="preserve"> regulując procedurę spraw do rozpatrzenia przez komisję rady odwołała się do § 40</w:t>
      </w:r>
      <w:r w:rsidRPr="002D7644">
        <w:rPr>
          <w:bCs/>
          <w:sz w:val="24"/>
        </w:rPr>
        <w:t xml:space="preserve"> u</w:t>
      </w:r>
      <w:r>
        <w:rPr>
          <w:bCs/>
          <w:sz w:val="24"/>
        </w:rPr>
        <w:t>st. 1 pkt 2, a takiej jednostki redakcyjnej w Statucie nie ma.</w:t>
      </w:r>
    </w:p>
    <w:p w:rsidR="00011B51" w:rsidRDefault="00264B03" w:rsidP="004039B5">
      <w:pPr>
        <w:pStyle w:val="Tekstpodstawowy"/>
        <w:spacing w:after="240"/>
        <w:ind w:right="-1"/>
        <w:rPr>
          <w:sz w:val="24"/>
          <w:lang w:eastAsia="pl-PL"/>
        </w:rPr>
      </w:pPr>
      <w:r>
        <w:rPr>
          <w:bCs/>
          <w:sz w:val="24"/>
        </w:rPr>
        <w:t>W § 38</w:t>
      </w:r>
      <w:r w:rsidRPr="002D7644">
        <w:rPr>
          <w:bCs/>
          <w:sz w:val="24"/>
        </w:rPr>
        <w:t xml:space="preserve"> u</w:t>
      </w:r>
      <w:r w:rsidR="00011B51">
        <w:rPr>
          <w:bCs/>
          <w:sz w:val="24"/>
        </w:rPr>
        <w:t xml:space="preserve">st. </w:t>
      </w:r>
      <w:r w:rsidR="00192672">
        <w:rPr>
          <w:bCs/>
          <w:sz w:val="24"/>
        </w:rPr>
        <w:t xml:space="preserve">1 Rada regulując kwestie wspólnych posiedzeń komisji rady odwołała się do § 40 Jest to błędne odwołanie. Z kolei w ust. 2 </w:t>
      </w:r>
      <w:r w:rsidR="002207DA">
        <w:rPr>
          <w:bCs/>
          <w:sz w:val="24"/>
        </w:rPr>
        <w:t>Statutu</w:t>
      </w:r>
      <w:r w:rsidRPr="002D7644">
        <w:rPr>
          <w:bCs/>
          <w:sz w:val="24"/>
        </w:rPr>
        <w:t xml:space="preserve"> Rada</w:t>
      </w:r>
      <w:r w:rsidR="00011B51">
        <w:rPr>
          <w:bCs/>
          <w:sz w:val="24"/>
        </w:rPr>
        <w:t xml:space="preserve"> zapisała, że komisja rady może z własnej </w:t>
      </w:r>
      <w:r w:rsidR="00011B51">
        <w:rPr>
          <w:bCs/>
          <w:sz w:val="24"/>
        </w:rPr>
        <w:lastRenderedPageBreak/>
        <w:t>inicjatywy podejmować współpracę z komisjami rad innych jednostek samorządu terytorialnego, a nadto z organizacjami społecznymi i zawodowymi</w:t>
      </w:r>
      <w:r w:rsidR="004622CA">
        <w:rPr>
          <w:bCs/>
          <w:sz w:val="24"/>
        </w:rPr>
        <w:t>,</w:t>
      </w:r>
      <w:r w:rsidR="00011B51">
        <w:rPr>
          <w:bCs/>
          <w:sz w:val="24"/>
        </w:rPr>
        <w:t xml:space="preserve"> o ile jest to związane z realizacją jej zadań. Regulacja powyższa jest ni</w:t>
      </w:r>
      <w:r w:rsidR="002207DA">
        <w:rPr>
          <w:bCs/>
          <w:sz w:val="24"/>
        </w:rPr>
        <w:t xml:space="preserve">eprawidłowa i niedopuszczalna. </w:t>
      </w:r>
      <w:r w:rsidR="00011B51" w:rsidRPr="00011B51">
        <w:rPr>
          <w:sz w:val="24"/>
          <w:lang w:eastAsia="pl-PL"/>
        </w:rPr>
        <w:t>Powoływane przez radę gminy komisje podlegają radzie gminy i stanowią jej wewnętrzne organy pomocnicze bez prawa do samodzielnego występowania na zewnątrz.</w:t>
      </w:r>
    </w:p>
    <w:p w:rsidR="008B6592" w:rsidRPr="002D7644" w:rsidRDefault="008B6592" w:rsidP="008B6592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>W § 39</w:t>
      </w:r>
      <w:r w:rsidRPr="002D7644">
        <w:rPr>
          <w:bCs/>
          <w:sz w:val="24"/>
        </w:rPr>
        <w:t xml:space="preserve"> u</w:t>
      </w:r>
      <w:r>
        <w:rPr>
          <w:bCs/>
          <w:sz w:val="24"/>
        </w:rPr>
        <w:t>st. 5 Rada</w:t>
      </w:r>
      <w:r w:rsidR="00C64689">
        <w:rPr>
          <w:bCs/>
          <w:sz w:val="24"/>
        </w:rPr>
        <w:t xml:space="preserve"> błędnie od</w:t>
      </w:r>
      <w:r>
        <w:rPr>
          <w:bCs/>
          <w:sz w:val="24"/>
        </w:rPr>
        <w:t>w</w:t>
      </w:r>
      <w:r w:rsidR="00C64689">
        <w:rPr>
          <w:bCs/>
          <w:sz w:val="24"/>
        </w:rPr>
        <w:t>ołał</w:t>
      </w:r>
      <w:r>
        <w:rPr>
          <w:bCs/>
          <w:sz w:val="24"/>
        </w:rPr>
        <w:t>a</w:t>
      </w:r>
      <w:r w:rsidR="00C64689">
        <w:rPr>
          <w:bCs/>
          <w:sz w:val="24"/>
        </w:rPr>
        <w:t xml:space="preserve"> </w:t>
      </w:r>
      <w:r>
        <w:rPr>
          <w:bCs/>
          <w:sz w:val="24"/>
        </w:rPr>
        <w:t xml:space="preserve">się do § </w:t>
      </w:r>
      <w:r w:rsidR="00C64689">
        <w:rPr>
          <w:bCs/>
          <w:sz w:val="24"/>
        </w:rPr>
        <w:t>26 a w ust. 8 błędnie odwołał</w:t>
      </w:r>
      <w:r>
        <w:rPr>
          <w:bCs/>
          <w:sz w:val="24"/>
        </w:rPr>
        <w:t xml:space="preserve">a się do </w:t>
      </w:r>
      <w:r w:rsidR="00C64689">
        <w:rPr>
          <w:bCs/>
          <w:sz w:val="24"/>
        </w:rPr>
        <w:t xml:space="preserve">§§ </w:t>
      </w:r>
      <w:r>
        <w:rPr>
          <w:bCs/>
          <w:sz w:val="24"/>
        </w:rPr>
        <w:t>27 i 28.</w:t>
      </w:r>
    </w:p>
    <w:p w:rsidR="008B6592" w:rsidRPr="00192672" w:rsidRDefault="008B6592" w:rsidP="004039B5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>W § 43 ust. 1 regulując uprawnie</w:t>
      </w:r>
      <w:r w:rsidR="00C64689">
        <w:rPr>
          <w:bCs/>
          <w:sz w:val="24"/>
        </w:rPr>
        <w:t>nia komisji rewizyjnej, Rada błę</w:t>
      </w:r>
      <w:r>
        <w:rPr>
          <w:bCs/>
          <w:sz w:val="24"/>
        </w:rPr>
        <w:t>dnie odwołała się do § 47</w:t>
      </w:r>
      <w:r w:rsidRPr="002D7644">
        <w:rPr>
          <w:bCs/>
          <w:sz w:val="24"/>
        </w:rPr>
        <w:t xml:space="preserve"> u</w:t>
      </w:r>
      <w:r>
        <w:rPr>
          <w:bCs/>
          <w:sz w:val="24"/>
        </w:rPr>
        <w:t>st. 3.</w:t>
      </w:r>
    </w:p>
    <w:p w:rsidR="00192672" w:rsidRDefault="008B6592" w:rsidP="00C12D40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>W § 44</w:t>
      </w:r>
      <w:r w:rsidR="00192672" w:rsidRPr="002D7644">
        <w:rPr>
          <w:bCs/>
          <w:sz w:val="24"/>
        </w:rPr>
        <w:t xml:space="preserve"> u</w:t>
      </w:r>
      <w:r w:rsidR="00192672">
        <w:rPr>
          <w:bCs/>
          <w:sz w:val="24"/>
        </w:rPr>
        <w:t xml:space="preserve">st. </w:t>
      </w:r>
      <w:r>
        <w:rPr>
          <w:bCs/>
          <w:sz w:val="24"/>
        </w:rPr>
        <w:t>1</w:t>
      </w:r>
      <w:r w:rsidR="00192672">
        <w:rPr>
          <w:bCs/>
          <w:sz w:val="24"/>
        </w:rPr>
        <w:t xml:space="preserve"> </w:t>
      </w:r>
      <w:r w:rsidR="0037166A">
        <w:rPr>
          <w:bCs/>
          <w:sz w:val="24"/>
        </w:rPr>
        <w:t>Rada regulując uprawnienie Przewodnicz</w:t>
      </w:r>
      <w:r w:rsidR="00C64689">
        <w:rPr>
          <w:bCs/>
          <w:sz w:val="24"/>
        </w:rPr>
        <w:t>ącego komisji rewizyjnej do zwoł</w:t>
      </w:r>
      <w:r w:rsidR="0037166A">
        <w:rPr>
          <w:bCs/>
          <w:sz w:val="24"/>
        </w:rPr>
        <w:t>ania komisji, w zdaniu drug</w:t>
      </w:r>
      <w:r w:rsidR="00C64689">
        <w:rPr>
          <w:bCs/>
          <w:sz w:val="24"/>
        </w:rPr>
        <w:t>im błędnie od</w:t>
      </w:r>
      <w:r w:rsidR="0037166A">
        <w:rPr>
          <w:bCs/>
          <w:sz w:val="24"/>
        </w:rPr>
        <w:t>w</w:t>
      </w:r>
      <w:r w:rsidR="00C64689">
        <w:rPr>
          <w:bCs/>
          <w:sz w:val="24"/>
        </w:rPr>
        <w:t>ołał</w:t>
      </w:r>
      <w:r w:rsidR="00BC3D2A">
        <w:rPr>
          <w:bCs/>
          <w:sz w:val="24"/>
        </w:rPr>
        <w:t>a się do § 12, który nie dotyczy zwoływania sesji.</w:t>
      </w:r>
    </w:p>
    <w:p w:rsidR="0037166A" w:rsidRDefault="0037166A" w:rsidP="0037166A">
      <w:pPr>
        <w:pStyle w:val="Tekstpodstawowy"/>
        <w:spacing w:after="240"/>
        <w:ind w:right="-1"/>
        <w:rPr>
          <w:bCs/>
          <w:sz w:val="24"/>
        </w:rPr>
      </w:pPr>
      <w:r>
        <w:rPr>
          <w:sz w:val="24"/>
          <w:lang w:eastAsia="pl-PL"/>
        </w:rPr>
        <w:t xml:space="preserve">W </w:t>
      </w:r>
      <w:r>
        <w:rPr>
          <w:bCs/>
          <w:sz w:val="24"/>
        </w:rPr>
        <w:t>§ 47</w:t>
      </w:r>
      <w:r w:rsidRPr="002D7644">
        <w:rPr>
          <w:bCs/>
          <w:sz w:val="24"/>
        </w:rPr>
        <w:t xml:space="preserve"> u</w:t>
      </w:r>
      <w:r>
        <w:rPr>
          <w:bCs/>
          <w:sz w:val="24"/>
        </w:rPr>
        <w:t>st. 1 Statutu Rada ustaliła, że z przebiegu posiedzenia Komisji skarg rewizyjnej sporządza się protokół, dodając, że § 27 ust. 2 pkt 1 i 5 i 28 ust. 1 pkt 1, 6 i 8 stosuje się odpowiednio. Takich jednostek redakcyjnych w Statucie nie ma.</w:t>
      </w:r>
    </w:p>
    <w:p w:rsidR="0037166A" w:rsidRDefault="0037166A" w:rsidP="00C12D40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>W § 52</w:t>
      </w:r>
      <w:r w:rsidR="00F35214">
        <w:rPr>
          <w:bCs/>
          <w:sz w:val="24"/>
        </w:rPr>
        <w:t xml:space="preserve"> ust.1 i 2 Rada odwołał</w:t>
      </w:r>
      <w:r>
        <w:rPr>
          <w:bCs/>
          <w:sz w:val="24"/>
        </w:rPr>
        <w:t>a się do błędnie § 48, gdyż albo nie ma takich jednostek redakcyjnych, albo regulują one inne kwestie.</w:t>
      </w:r>
    </w:p>
    <w:p w:rsidR="0037166A" w:rsidRPr="002D7644" w:rsidRDefault="0037166A" w:rsidP="00C12D40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>W § 53 Statutu</w:t>
      </w:r>
      <w:r w:rsidRPr="002207DA">
        <w:rPr>
          <w:bCs/>
          <w:sz w:val="24"/>
        </w:rPr>
        <w:t xml:space="preserve"> Rada</w:t>
      </w:r>
      <w:r w:rsidR="00F35214">
        <w:rPr>
          <w:bCs/>
          <w:sz w:val="24"/>
        </w:rPr>
        <w:t xml:space="preserve"> błędnie odwołała się do</w:t>
      </w:r>
      <w:r>
        <w:rPr>
          <w:bCs/>
          <w:sz w:val="24"/>
        </w:rPr>
        <w:t xml:space="preserve"> § 53 ust.</w:t>
      </w:r>
      <w:r w:rsidR="00F35214">
        <w:rPr>
          <w:bCs/>
          <w:sz w:val="24"/>
        </w:rPr>
        <w:t xml:space="preserve"> </w:t>
      </w:r>
      <w:r>
        <w:rPr>
          <w:bCs/>
          <w:sz w:val="24"/>
        </w:rPr>
        <w:t>1 a takiej jednostki redakcyjnej nie ma.</w:t>
      </w:r>
    </w:p>
    <w:p w:rsidR="004039B5" w:rsidRDefault="00901F0A" w:rsidP="008D72A5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>W § 54 ust. 1 pkt 3 Statutu</w:t>
      </w:r>
      <w:r w:rsidR="004039B5" w:rsidRPr="002207DA">
        <w:rPr>
          <w:bCs/>
          <w:sz w:val="24"/>
        </w:rPr>
        <w:t xml:space="preserve"> Rada uchwaliła, że do zadań Komisji Skarg, Wniosków i petycji należy analiza</w:t>
      </w:r>
      <w:r w:rsidR="00C77D2B">
        <w:rPr>
          <w:bCs/>
          <w:sz w:val="24"/>
        </w:rPr>
        <w:t xml:space="preserve"> i opiniowanie skierowanych do R</w:t>
      </w:r>
      <w:r w:rsidR="004039B5" w:rsidRPr="002207DA">
        <w:rPr>
          <w:bCs/>
          <w:sz w:val="24"/>
        </w:rPr>
        <w:t xml:space="preserve">ady Gminy petycji </w:t>
      </w:r>
      <w:r w:rsidR="002207DA" w:rsidRPr="002207DA">
        <w:rPr>
          <w:bCs/>
          <w:sz w:val="24"/>
        </w:rPr>
        <w:t xml:space="preserve">składanych przez mieszkańców. </w:t>
      </w:r>
      <w:r w:rsidR="004039B5" w:rsidRPr="002207DA">
        <w:rPr>
          <w:bCs/>
          <w:sz w:val="24"/>
        </w:rPr>
        <w:t xml:space="preserve">Zapis ten jest niezgodny z art. 2 ust. 1 ustawy o petycjach (Dz. U. z 2018 r. </w:t>
      </w:r>
      <w:r w:rsidR="00EC6EAD">
        <w:rPr>
          <w:bCs/>
          <w:sz w:val="24"/>
        </w:rPr>
        <w:t xml:space="preserve">          </w:t>
      </w:r>
      <w:r w:rsidR="004039B5" w:rsidRPr="002207DA">
        <w:rPr>
          <w:bCs/>
          <w:sz w:val="24"/>
        </w:rPr>
        <w:t xml:space="preserve">poz. 870), który stanowi, że </w:t>
      </w:r>
      <w:proofErr w:type="spellStart"/>
      <w:r w:rsidR="004039B5" w:rsidRPr="002207DA">
        <w:rPr>
          <w:bCs/>
          <w:sz w:val="24"/>
        </w:rPr>
        <w:t>cyt</w:t>
      </w:r>
      <w:proofErr w:type="spellEnd"/>
      <w:r w:rsidR="004039B5" w:rsidRPr="002207DA">
        <w:rPr>
          <w:bCs/>
          <w:sz w:val="24"/>
        </w:rPr>
        <w:t>: „ Petycja może być złożona przez osobę fizyczną, osobę prawną, jednostkę organizacyjną niebędącą osobą prawną lub grupę tych podmiotów, zwaną dalej „podmiotem wnoszącym petycję” do organu władzy publiczne, a także do organizacji lub instytucji społecznej w związku z wykonywanymi przez nią zadaniami zleconymi z zakresu administracji publicznej”. Tak więc petycja może być złożona nie tylko przez mieszkańców , ale także inne osoby i podmioty wskazane w ustawie o petycjach.</w:t>
      </w:r>
    </w:p>
    <w:p w:rsidR="0037166A" w:rsidRPr="002207DA" w:rsidRDefault="0037166A" w:rsidP="008D72A5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>W</w:t>
      </w:r>
      <w:r w:rsidRPr="00636AAA">
        <w:rPr>
          <w:bCs/>
          <w:sz w:val="24"/>
        </w:rPr>
        <w:t xml:space="preserve"> </w:t>
      </w:r>
      <w:r>
        <w:rPr>
          <w:bCs/>
          <w:sz w:val="24"/>
        </w:rPr>
        <w:t>§ 55</w:t>
      </w:r>
      <w:r w:rsidR="008361CC">
        <w:rPr>
          <w:bCs/>
          <w:sz w:val="24"/>
        </w:rPr>
        <w:t xml:space="preserve"> Rada zapis</w:t>
      </w:r>
      <w:r w:rsidR="00F35214">
        <w:rPr>
          <w:bCs/>
          <w:sz w:val="24"/>
        </w:rPr>
        <w:t>a</w:t>
      </w:r>
      <w:r w:rsidR="00E63D05">
        <w:rPr>
          <w:bCs/>
          <w:sz w:val="24"/>
        </w:rPr>
        <w:t>ła że Komisja skarg</w:t>
      </w:r>
      <w:r w:rsidR="008361CC">
        <w:rPr>
          <w:bCs/>
          <w:sz w:val="24"/>
        </w:rPr>
        <w:t>, wniosków i petycji może uznać,</w:t>
      </w:r>
      <w:r w:rsidR="00F35214">
        <w:rPr>
          <w:bCs/>
          <w:sz w:val="24"/>
        </w:rPr>
        <w:t xml:space="preserve"> że Rada Gminy nie jest wł</w:t>
      </w:r>
      <w:r w:rsidR="008361CC">
        <w:rPr>
          <w:bCs/>
          <w:sz w:val="24"/>
        </w:rPr>
        <w:t>aściwa do rozpatr</w:t>
      </w:r>
      <w:r w:rsidR="00F35214">
        <w:rPr>
          <w:bCs/>
          <w:sz w:val="24"/>
        </w:rPr>
        <w:t>zenia skargi, wniosku czy petycji złożonej prze</w:t>
      </w:r>
      <w:r w:rsidR="008361CC">
        <w:rPr>
          <w:bCs/>
          <w:sz w:val="24"/>
        </w:rPr>
        <w:t>z</w:t>
      </w:r>
      <w:r w:rsidR="00F35214">
        <w:rPr>
          <w:bCs/>
          <w:sz w:val="24"/>
        </w:rPr>
        <w:t xml:space="preserve"> </w:t>
      </w:r>
      <w:r w:rsidR="008361CC">
        <w:rPr>
          <w:bCs/>
          <w:sz w:val="24"/>
        </w:rPr>
        <w:t>obywateli. W ocenie</w:t>
      </w:r>
      <w:r w:rsidR="00F35214">
        <w:rPr>
          <w:bCs/>
          <w:sz w:val="24"/>
        </w:rPr>
        <w:t xml:space="preserve"> organu nad</w:t>
      </w:r>
      <w:r w:rsidR="008361CC">
        <w:rPr>
          <w:bCs/>
          <w:sz w:val="24"/>
        </w:rPr>
        <w:t>z</w:t>
      </w:r>
      <w:r w:rsidR="00F35214">
        <w:rPr>
          <w:bCs/>
          <w:sz w:val="24"/>
        </w:rPr>
        <w:t>o</w:t>
      </w:r>
      <w:r w:rsidR="008361CC">
        <w:rPr>
          <w:bCs/>
          <w:sz w:val="24"/>
        </w:rPr>
        <w:t xml:space="preserve">ru, zapis jest nieprawidłowy, albowiem ani komisja ani przewodniczący komisji rady nie może decydować o braku właściwości organu </w:t>
      </w:r>
      <w:proofErr w:type="spellStart"/>
      <w:r w:rsidR="008361CC">
        <w:rPr>
          <w:bCs/>
          <w:sz w:val="24"/>
        </w:rPr>
        <w:t>tj</w:t>
      </w:r>
      <w:proofErr w:type="spellEnd"/>
      <w:r w:rsidR="008361CC">
        <w:rPr>
          <w:bCs/>
          <w:sz w:val="24"/>
        </w:rPr>
        <w:t>, samej rady gminy.</w:t>
      </w:r>
    </w:p>
    <w:p w:rsidR="002245AB" w:rsidRDefault="00901F0A" w:rsidP="004039B5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lastRenderedPageBreak/>
        <w:t>W</w:t>
      </w:r>
      <w:r w:rsidR="00636AAA" w:rsidRPr="00636AAA">
        <w:rPr>
          <w:bCs/>
          <w:sz w:val="24"/>
        </w:rPr>
        <w:t xml:space="preserve"> </w:t>
      </w:r>
      <w:r w:rsidR="00636AAA">
        <w:rPr>
          <w:bCs/>
          <w:sz w:val="24"/>
        </w:rPr>
        <w:t>§</w:t>
      </w:r>
      <w:r w:rsidR="00A73D11">
        <w:rPr>
          <w:bCs/>
          <w:sz w:val="24"/>
        </w:rPr>
        <w:t xml:space="preserve"> </w:t>
      </w:r>
      <w:r>
        <w:rPr>
          <w:bCs/>
          <w:sz w:val="24"/>
        </w:rPr>
        <w:t xml:space="preserve">56 ust. 1 </w:t>
      </w:r>
      <w:r w:rsidR="007D2BA0">
        <w:rPr>
          <w:bCs/>
          <w:sz w:val="24"/>
        </w:rPr>
        <w:t xml:space="preserve">Rada </w:t>
      </w:r>
      <w:r>
        <w:rPr>
          <w:bCs/>
          <w:sz w:val="24"/>
        </w:rPr>
        <w:t>zapisała,</w:t>
      </w:r>
      <w:r w:rsidR="007D2BA0">
        <w:rPr>
          <w:bCs/>
          <w:sz w:val="24"/>
        </w:rPr>
        <w:t xml:space="preserve"> że z p</w:t>
      </w:r>
      <w:r>
        <w:rPr>
          <w:bCs/>
          <w:sz w:val="24"/>
        </w:rPr>
        <w:t>r</w:t>
      </w:r>
      <w:r w:rsidR="007D2BA0">
        <w:rPr>
          <w:bCs/>
          <w:sz w:val="24"/>
        </w:rPr>
        <w:t>z</w:t>
      </w:r>
      <w:r>
        <w:rPr>
          <w:bCs/>
          <w:sz w:val="24"/>
        </w:rPr>
        <w:t>ebiegu posiedz</w:t>
      </w:r>
      <w:r w:rsidR="007D2BA0">
        <w:rPr>
          <w:bCs/>
          <w:sz w:val="24"/>
        </w:rPr>
        <w:t>enia Komisji skarg, wniosków i petycji sporzą</w:t>
      </w:r>
      <w:r>
        <w:rPr>
          <w:bCs/>
          <w:sz w:val="24"/>
        </w:rPr>
        <w:t xml:space="preserve">dza się protokół. W </w:t>
      </w:r>
      <w:r w:rsidR="007D2BA0">
        <w:rPr>
          <w:bCs/>
          <w:sz w:val="24"/>
        </w:rPr>
        <w:t>d</w:t>
      </w:r>
      <w:r>
        <w:rPr>
          <w:bCs/>
          <w:sz w:val="24"/>
        </w:rPr>
        <w:t>alszej części zd</w:t>
      </w:r>
      <w:r w:rsidR="007D2BA0">
        <w:rPr>
          <w:bCs/>
          <w:sz w:val="24"/>
        </w:rPr>
        <w:t>a</w:t>
      </w:r>
      <w:r>
        <w:rPr>
          <w:bCs/>
          <w:sz w:val="24"/>
        </w:rPr>
        <w:t>nia z</w:t>
      </w:r>
      <w:r w:rsidR="007D2BA0">
        <w:rPr>
          <w:bCs/>
          <w:sz w:val="24"/>
        </w:rPr>
        <w:t>apisa</w:t>
      </w:r>
      <w:r w:rsidR="008D72A5">
        <w:rPr>
          <w:bCs/>
          <w:sz w:val="24"/>
        </w:rPr>
        <w:t>no</w:t>
      </w:r>
      <w:r>
        <w:rPr>
          <w:bCs/>
          <w:sz w:val="24"/>
        </w:rPr>
        <w:t>,</w:t>
      </w:r>
      <w:r w:rsidR="007D2BA0">
        <w:rPr>
          <w:bCs/>
          <w:sz w:val="24"/>
        </w:rPr>
        <w:t xml:space="preserve"> </w:t>
      </w:r>
      <w:r w:rsidR="00C77D2B">
        <w:rPr>
          <w:bCs/>
          <w:sz w:val="24"/>
        </w:rPr>
        <w:t xml:space="preserve">że </w:t>
      </w:r>
      <w:r>
        <w:rPr>
          <w:bCs/>
          <w:sz w:val="24"/>
        </w:rPr>
        <w:t>§ 27</w:t>
      </w:r>
      <w:r w:rsidR="00E63D05">
        <w:rPr>
          <w:bCs/>
          <w:sz w:val="24"/>
        </w:rPr>
        <w:t xml:space="preserve"> ust. 2 pkt 1 i 5</w:t>
      </w:r>
      <w:r>
        <w:rPr>
          <w:bCs/>
          <w:sz w:val="24"/>
        </w:rPr>
        <w:t xml:space="preserve"> i 28 </w:t>
      </w:r>
      <w:r w:rsidR="00636AAA">
        <w:rPr>
          <w:bCs/>
          <w:sz w:val="24"/>
        </w:rPr>
        <w:t>ust.</w:t>
      </w:r>
      <w:r w:rsidR="00A73D11">
        <w:rPr>
          <w:bCs/>
          <w:sz w:val="24"/>
        </w:rPr>
        <w:t xml:space="preserve"> </w:t>
      </w:r>
      <w:r w:rsidR="00636AAA">
        <w:rPr>
          <w:bCs/>
          <w:sz w:val="24"/>
        </w:rPr>
        <w:t xml:space="preserve">1 </w:t>
      </w:r>
      <w:r w:rsidR="00EC6EAD">
        <w:rPr>
          <w:bCs/>
          <w:sz w:val="24"/>
        </w:rPr>
        <w:t xml:space="preserve">   </w:t>
      </w:r>
      <w:r w:rsidR="00636AAA">
        <w:rPr>
          <w:bCs/>
          <w:sz w:val="24"/>
        </w:rPr>
        <w:t xml:space="preserve">pkt 1, 6 i 8 </w:t>
      </w:r>
      <w:r>
        <w:rPr>
          <w:bCs/>
          <w:sz w:val="24"/>
        </w:rPr>
        <w:t xml:space="preserve">stosuje się odpowiednio. </w:t>
      </w:r>
      <w:r w:rsidR="00C12D40">
        <w:rPr>
          <w:bCs/>
          <w:sz w:val="24"/>
        </w:rPr>
        <w:t>Takich jednostek redakcyjnych w Statucie nie ma.</w:t>
      </w:r>
      <w:r w:rsidR="00F35214">
        <w:rPr>
          <w:bCs/>
          <w:sz w:val="24"/>
        </w:rPr>
        <w:t xml:space="preserve"> W ust. 2 pkt 3) w zdaniu drugim Rada </w:t>
      </w:r>
      <w:r w:rsidR="002245AB">
        <w:rPr>
          <w:bCs/>
          <w:sz w:val="24"/>
        </w:rPr>
        <w:t xml:space="preserve">błędnie </w:t>
      </w:r>
      <w:r w:rsidR="00F35214">
        <w:rPr>
          <w:bCs/>
          <w:sz w:val="24"/>
        </w:rPr>
        <w:t>odwołała się do § 44,46,47 i 48</w:t>
      </w:r>
      <w:r w:rsidR="002245AB">
        <w:rPr>
          <w:bCs/>
          <w:sz w:val="24"/>
        </w:rPr>
        <w:t xml:space="preserve"> .</w:t>
      </w:r>
    </w:p>
    <w:p w:rsidR="00636AAA" w:rsidRDefault="00636AAA" w:rsidP="004039B5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>W</w:t>
      </w:r>
      <w:r w:rsidRPr="00636AAA">
        <w:rPr>
          <w:bCs/>
          <w:sz w:val="24"/>
        </w:rPr>
        <w:t xml:space="preserve"> </w:t>
      </w:r>
      <w:r>
        <w:rPr>
          <w:bCs/>
          <w:sz w:val="24"/>
        </w:rPr>
        <w:t>§</w:t>
      </w:r>
      <w:r w:rsidR="00F35214">
        <w:rPr>
          <w:bCs/>
          <w:sz w:val="24"/>
        </w:rPr>
        <w:t xml:space="preserve"> </w:t>
      </w:r>
      <w:r>
        <w:rPr>
          <w:bCs/>
          <w:sz w:val="24"/>
        </w:rPr>
        <w:t>57 ust.</w:t>
      </w:r>
      <w:r w:rsidR="007D2BA0">
        <w:rPr>
          <w:bCs/>
          <w:sz w:val="24"/>
        </w:rPr>
        <w:t xml:space="preserve"> 2</w:t>
      </w:r>
      <w:r>
        <w:rPr>
          <w:bCs/>
          <w:sz w:val="24"/>
        </w:rPr>
        <w:t xml:space="preserve"> i ust.</w:t>
      </w:r>
      <w:r w:rsidR="007D2BA0">
        <w:rPr>
          <w:bCs/>
          <w:sz w:val="24"/>
        </w:rPr>
        <w:t xml:space="preserve"> 3 R</w:t>
      </w:r>
      <w:r>
        <w:rPr>
          <w:bCs/>
          <w:sz w:val="24"/>
        </w:rPr>
        <w:t>ada</w:t>
      </w:r>
      <w:r w:rsidR="008D72A5">
        <w:rPr>
          <w:bCs/>
          <w:sz w:val="24"/>
        </w:rPr>
        <w:t>,</w:t>
      </w:r>
      <w:r>
        <w:rPr>
          <w:bCs/>
          <w:sz w:val="24"/>
        </w:rPr>
        <w:t xml:space="preserve"> regulując tryb posiedzeń </w:t>
      </w:r>
      <w:r w:rsidR="00070B71">
        <w:rPr>
          <w:bCs/>
          <w:sz w:val="24"/>
        </w:rPr>
        <w:t>komisji skarg wniosków i petycji zapisał</w:t>
      </w:r>
      <w:r>
        <w:rPr>
          <w:bCs/>
          <w:sz w:val="24"/>
        </w:rPr>
        <w:t>a,</w:t>
      </w:r>
      <w:r w:rsidR="00070B71">
        <w:rPr>
          <w:bCs/>
          <w:sz w:val="24"/>
        </w:rPr>
        <w:t xml:space="preserve"> że </w:t>
      </w:r>
      <w:r>
        <w:rPr>
          <w:bCs/>
          <w:sz w:val="24"/>
        </w:rPr>
        <w:t>§ 12 i 65 ust.</w:t>
      </w:r>
      <w:r w:rsidR="00070B71">
        <w:rPr>
          <w:bCs/>
          <w:sz w:val="24"/>
        </w:rPr>
        <w:t xml:space="preserve"> </w:t>
      </w:r>
      <w:r>
        <w:rPr>
          <w:bCs/>
          <w:sz w:val="24"/>
        </w:rPr>
        <w:t>1 stosuje się odpowiednio. Są to błędne od</w:t>
      </w:r>
      <w:r w:rsidR="00070B71">
        <w:rPr>
          <w:bCs/>
          <w:sz w:val="24"/>
        </w:rPr>
        <w:t>woła</w:t>
      </w:r>
      <w:r>
        <w:rPr>
          <w:bCs/>
          <w:sz w:val="24"/>
        </w:rPr>
        <w:t xml:space="preserve">nia, gdyż </w:t>
      </w:r>
      <w:r w:rsidR="008D72A5">
        <w:rPr>
          <w:bCs/>
          <w:sz w:val="24"/>
        </w:rPr>
        <w:t xml:space="preserve">przywołane zapisy </w:t>
      </w:r>
      <w:r>
        <w:rPr>
          <w:bCs/>
          <w:sz w:val="24"/>
        </w:rPr>
        <w:t>regulują całkowicie inne kwestie</w:t>
      </w:r>
      <w:r w:rsidR="008D72A5">
        <w:rPr>
          <w:bCs/>
          <w:sz w:val="24"/>
        </w:rPr>
        <w:t>,</w:t>
      </w:r>
      <w:r>
        <w:rPr>
          <w:bCs/>
          <w:sz w:val="24"/>
        </w:rPr>
        <w:t xml:space="preserve"> niż związaną </w:t>
      </w:r>
      <w:r w:rsidR="00070B71">
        <w:rPr>
          <w:bCs/>
          <w:sz w:val="24"/>
        </w:rPr>
        <w:t>z pracą</w:t>
      </w:r>
      <w:r w:rsidR="002245AB">
        <w:rPr>
          <w:bCs/>
          <w:sz w:val="24"/>
        </w:rPr>
        <w:t xml:space="preserve"> </w:t>
      </w:r>
      <w:r>
        <w:rPr>
          <w:bCs/>
          <w:sz w:val="24"/>
        </w:rPr>
        <w:t xml:space="preserve"> komisji</w:t>
      </w:r>
      <w:r w:rsidR="00070B71">
        <w:rPr>
          <w:bCs/>
          <w:sz w:val="24"/>
        </w:rPr>
        <w:t xml:space="preserve"> skarg wniosków i petycji.</w:t>
      </w:r>
    </w:p>
    <w:p w:rsidR="00636AAA" w:rsidRDefault="00636AAA" w:rsidP="004039B5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>W</w:t>
      </w:r>
      <w:r w:rsidRPr="00636AAA">
        <w:rPr>
          <w:bCs/>
          <w:sz w:val="24"/>
        </w:rPr>
        <w:t xml:space="preserve"> </w:t>
      </w:r>
      <w:r>
        <w:rPr>
          <w:bCs/>
          <w:sz w:val="24"/>
        </w:rPr>
        <w:t>§</w:t>
      </w:r>
      <w:r w:rsidR="009C51BE">
        <w:rPr>
          <w:bCs/>
          <w:sz w:val="24"/>
        </w:rPr>
        <w:t xml:space="preserve"> 62</w:t>
      </w:r>
      <w:r>
        <w:rPr>
          <w:bCs/>
          <w:sz w:val="24"/>
        </w:rPr>
        <w:t xml:space="preserve"> </w:t>
      </w:r>
      <w:r w:rsidR="00070B71">
        <w:rPr>
          <w:bCs/>
          <w:sz w:val="24"/>
        </w:rPr>
        <w:t>Rada regulują</w:t>
      </w:r>
      <w:r>
        <w:rPr>
          <w:bCs/>
          <w:sz w:val="24"/>
        </w:rPr>
        <w:t>c prowadz</w:t>
      </w:r>
      <w:r w:rsidR="00070B71">
        <w:rPr>
          <w:bCs/>
          <w:sz w:val="24"/>
        </w:rPr>
        <w:t>enie</w:t>
      </w:r>
      <w:r>
        <w:rPr>
          <w:bCs/>
          <w:sz w:val="24"/>
        </w:rPr>
        <w:t xml:space="preserve"> gospodarki finansowej </w:t>
      </w:r>
      <w:r w:rsidR="00070B71">
        <w:rPr>
          <w:bCs/>
          <w:sz w:val="24"/>
        </w:rPr>
        <w:t xml:space="preserve">przez jednostki pomocnicze, </w:t>
      </w:r>
      <w:r>
        <w:rPr>
          <w:bCs/>
          <w:sz w:val="24"/>
        </w:rPr>
        <w:t>odniosła się do jednostek po</w:t>
      </w:r>
      <w:r w:rsidR="00070B71">
        <w:rPr>
          <w:bCs/>
          <w:sz w:val="24"/>
        </w:rPr>
        <w:t>mocniczych o których mowa w tymż</w:t>
      </w:r>
      <w:r>
        <w:rPr>
          <w:bCs/>
          <w:sz w:val="24"/>
        </w:rPr>
        <w:t xml:space="preserve">e </w:t>
      </w:r>
      <w:r w:rsidR="00070B71">
        <w:rPr>
          <w:bCs/>
          <w:sz w:val="24"/>
        </w:rPr>
        <w:t>§ 62. Chodziło za</w:t>
      </w:r>
      <w:r>
        <w:rPr>
          <w:bCs/>
          <w:sz w:val="24"/>
        </w:rPr>
        <w:t xml:space="preserve">pewne </w:t>
      </w:r>
      <w:r w:rsidR="00EC6EAD">
        <w:rPr>
          <w:bCs/>
          <w:sz w:val="24"/>
        </w:rPr>
        <w:t xml:space="preserve">        </w:t>
      </w:r>
      <w:r>
        <w:rPr>
          <w:bCs/>
          <w:sz w:val="24"/>
        </w:rPr>
        <w:t xml:space="preserve">o </w:t>
      </w:r>
      <w:r w:rsidR="009C51BE">
        <w:rPr>
          <w:bCs/>
          <w:sz w:val="24"/>
        </w:rPr>
        <w:t>§ 61.</w:t>
      </w:r>
      <w:r w:rsidR="008361CC">
        <w:rPr>
          <w:bCs/>
          <w:sz w:val="24"/>
        </w:rPr>
        <w:t xml:space="preserve"> Ponadto sama regulacja stanowi istotne naruszenie art. 51 ust. 3 </w:t>
      </w:r>
      <w:r w:rsidR="002245AB">
        <w:rPr>
          <w:bCs/>
          <w:sz w:val="24"/>
        </w:rPr>
        <w:t>ustawy o samorządzie gminnym. S</w:t>
      </w:r>
      <w:r w:rsidR="008361CC">
        <w:rPr>
          <w:bCs/>
          <w:sz w:val="24"/>
        </w:rPr>
        <w:t>ta</w:t>
      </w:r>
      <w:r w:rsidR="002245AB">
        <w:rPr>
          <w:bCs/>
          <w:sz w:val="24"/>
        </w:rPr>
        <w:t>t</w:t>
      </w:r>
      <w:r w:rsidR="008361CC">
        <w:rPr>
          <w:bCs/>
          <w:sz w:val="24"/>
        </w:rPr>
        <w:t xml:space="preserve">ut gminy określa uprawnienia jednostki pomocniczej do prowadzenia </w:t>
      </w:r>
      <w:r w:rsidR="002245AB">
        <w:rPr>
          <w:bCs/>
          <w:sz w:val="24"/>
        </w:rPr>
        <w:t>gospodarki fin</w:t>
      </w:r>
      <w:r w:rsidR="008361CC">
        <w:rPr>
          <w:bCs/>
          <w:sz w:val="24"/>
        </w:rPr>
        <w:t>a</w:t>
      </w:r>
      <w:r w:rsidR="002245AB">
        <w:rPr>
          <w:bCs/>
          <w:sz w:val="24"/>
        </w:rPr>
        <w:t>n</w:t>
      </w:r>
      <w:r w:rsidR="008361CC">
        <w:rPr>
          <w:bCs/>
          <w:sz w:val="24"/>
        </w:rPr>
        <w:t>sowej w ramach budżetu gminy, a zatem nie można pozbawić jednostek pomocnicz</w:t>
      </w:r>
      <w:r w:rsidR="002245AB">
        <w:rPr>
          <w:bCs/>
          <w:sz w:val="24"/>
        </w:rPr>
        <w:t>ych tego uprawnienia, nieprawidł</w:t>
      </w:r>
      <w:r w:rsidR="008361CC">
        <w:rPr>
          <w:bCs/>
          <w:sz w:val="24"/>
        </w:rPr>
        <w:t>owa regulacja skutkuje niewyczerpaniem delegacji ustawowej.</w:t>
      </w:r>
    </w:p>
    <w:p w:rsidR="009C51BE" w:rsidRDefault="009C51BE" w:rsidP="004039B5">
      <w:pPr>
        <w:pStyle w:val="Tekstpodstawowy"/>
        <w:spacing w:after="240"/>
        <w:ind w:right="-1"/>
        <w:rPr>
          <w:bCs/>
          <w:sz w:val="24"/>
        </w:rPr>
      </w:pPr>
      <w:r>
        <w:rPr>
          <w:bCs/>
          <w:sz w:val="24"/>
        </w:rPr>
        <w:t>Z kolei w §</w:t>
      </w:r>
      <w:r w:rsidR="00070B71">
        <w:rPr>
          <w:bCs/>
          <w:sz w:val="24"/>
        </w:rPr>
        <w:t xml:space="preserve"> 65 R</w:t>
      </w:r>
      <w:r>
        <w:rPr>
          <w:bCs/>
          <w:sz w:val="24"/>
        </w:rPr>
        <w:t xml:space="preserve">ada odniosła się do </w:t>
      </w:r>
      <w:r w:rsidR="00A73D11">
        <w:rPr>
          <w:bCs/>
          <w:sz w:val="24"/>
        </w:rPr>
        <w:t>§ 67, którego nie ma w Statucie,</w:t>
      </w:r>
      <w:r w:rsidR="002245AB">
        <w:rPr>
          <w:bCs/>
          <w:sz w:val="24"/>
        </w:rPr>
        <w:t xml:space="preserve"> gdyż Statut </w:t>
      </w:r>
      <w:r w:rsidR="00A73D11">
        <w:rPr>
          <w:bCs/>
          <w:sz w:val="24"/>
        </w:rPr>
        <w:t>kończy się na § 66.</w:t>
      </w:r>
    </w:p>
    <w:p w:rsidR="003C3363" w:rsidRPr="002D7644" w:rsidRDefault="003C3363" w:rsidP="00A73D11">
      <w:pPr>
        <w:pStyle w:val="Tekstpodstawowy"/>
        <w:spacing w:after="240"/>
        <w:ind w:right="-1" w:firstLine="708"/>
        <w:rPr>
          <w:sz w:val="24"/>
        </w:rPr>
      </w:pPr>
      <w:r w:rsidRPr="002D7644">
        <w:rPr>
          <w:sz w:val="24"/>
        </w:rPr>
        <w:t>Biorąc powyższe pod uwagę uzna</w:t>
      </w:r>
      <w:r w:rsidR="009828FD" w:rsidRPr="002D7644">
        <w:rPr>
          <w:sz w:val="24"/>
        </w:rPr>
        <w:t>ć należy, uchwała Rady Gminy</w:t>
      </w:r>
      <w:r w:rsidRPr="002D7644">
        <w:rPr>
          <w:sz w:val="24"/>
        </w:rPr>
        <w:t xml:space="preserve"> we wskazanych przepisach narusza prawo w sposób istotny , co uzasadnia stwierdzenie nieważności uchwały w części.</w:t>
      </w:r>
    </w:p>
    <w:p w:rsidR="003C3363" w:rsidRPr="002D7644" w:rsidRDefault="003C3363" w:rsidP="004039B5">
      <w:pPr>
        <w:suppressAutoHyphens w:val="0"/>
        <w:spacing w:after="240" w:line="360" w:lineRule="auto"/>
        <w:ind w:firstLine="708"/>
        <w:jc w:val="both"/>
        <w:rPr>
          <w:bCs/>
        </w:rPr>
      </w:pPr>
      <w:r w:rsidRPr="002D7644">
        <w:t>Informuję, że rozstrzygnięcie nadzorcze wstrzymuje wykonanie uchwały z mocy prawa</w:t>
      </w:r>
      <w:r w:rsidR="00B634AE" w:rsidRPr="002D7644">
        <w:t>,</w:t>
      </w:r>
      <w:r w:rsidRPr="002D7644">
        <w:t xml:space="preserve"> </w:t>
      </w:r>
      <w:r w:rsidRPr="002D7644">
        <w:rPr>
          <w:bCs/>
        </w:rPr>
        <w:t>w zakresie objętym orzeczeniem, z dniem jego doręczenia.</w:t>
      </w:r>
    </w:p>
    <w:p w:rsidR="003C3363" w:rsidRPr="002D7644" w:rsidRDefault="003C3363" w:rsidP="004039B5">
      <w:pPr>
        <w:suppressAutoHyphens w:val="0"/>
        <w:spacing w:line="360" w:lineRule="auto"/>
        <w:ind w:firstLine="708"/>
        <w:jc w:val="both"/>
        <w:rPr>
          <w:bCs/>
        </w:rPr>
      </w:pPr>
      <w:r w:rsidRPr="002D7644">
        <w:rPr>
          <w:bCs/>
        </w:rPr>
        <w:t>Na niniejsze rozstrzygnięcie nadzorcze Gminie przysługuje skarga do Wojewódzkiego Sądu Administracyjnego w Warszawie w terminie 30 dni od daty doręczenia, wnoszona za moim pośrednictwem.</w:t>
      </w:r>
    </w:p>
    <w:p w:rsidR="00EC6EAD" w:rsidRDefault="00EC6EAD" w:rsidP="004039B5">
      <w:pPr>
        <w:pStyle w:val="Tekstpodstawowy"/>
        <w:ind w:right="-1"/>
        <w:rPr>
          <w:sz w:val="24"/>
        </w:rPr>
      </w:pPr>
      <w:r>
        <w:rPr>
          <w:sz w:val="24"/>
        </w:rPr>
        <w:t xml:space="preserve"> </w:t>
      </w:r>
    </w:p>
    <w:p w:rsidR="00A73D11" w:rsidRDefault="00A73D11" w:rsidP="004039B5">
      <w:pPr>
        <w:pStyle w:val="Tekstpodstawowy"/>
        <w:ind w:right="-1"/>
        <w:rPr>
          <w:sz w:val="24"/>
        </w:rPr>
      </w:pPr>
    </w:p>
    <w:p w:rsidR="00A73D11" w:rsidRDefault="00A73D11" w:rsidP="00A73D11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Konstanty Radziwiłł </w:t>
      </w:r>
    </w:p>
    <w:p w:rsidR="00A73D11" w:rsidRDefault="00A73D11" w:rsidP="00A73D11">
      <w:pPr>
        <w:spacing w:line="360" w:lineRule="auto"/>
        <w:ind w:left="4248" w:firstLine="708"/>
        <w:jc w:val="both"/>
      </w:pPr>
      <w:r>
        <w:t>Wojewoda Mazowiecki</w:t>
      </w:r>
    </w:p>
    <w:p w:rsidR="00A73D11" w:rsidRPr="00E513F6" w:rsidRDefault="00E513F6" w:rsidP="00E513F6">
      <w:pPr>
        <w:spacing w:line="360" w:lineRule="auto"/>
        <w:ind w:left="4248" w:firstLine="708"/>
        <w:rPr>
          <w:sz w:val="16"/>
          <w:szCs w:val="16"/>
        </w:rPr>
      </w:pPr>
      <w:r w:rsidRPr="00E513F6">
        <w:rPr>
          <w:sz w:val="16"/>
          <w:szCs w:val="16"/>
        </w:rPr>
        <w:t>/podpisano bezpiecznym podpisem elektronicznym weryfikowanym ważnym kwalifikowanym certyfikatem/</w:t>
      </w:r>
    </w:p>
    <w:sectPr w:rsidR="00A73D11" w:rsidRPr="00E5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A6"/>
    <w:rsid w:val="00011B51"/>
    <w:rsid w:val="000153D6"/>
    <w:rsid w:val="000438BD"/>
    <w:rsid w:val="000510A6"/>
    <w:rsid w:val="00070B71"/>
    <w:rsid w:val="000C3FAA"/>
    <w:rsid w:val="000F3A5F"/>
    <w:rsid w:val="001303CB"/>
    <w:rsid w:val="0013045B"/>
    <w:rsid w:val="00142546"/>
    <w:rsid w:val="0016108A"/>
    <w:rsid w:val="001632C9"/>
    <w:rsid w:val="001636FD"/>
    <w:rsid w:val="001765DE"/>
    <w:rsid w:val="00176B89"/>
    <w:rsid w:val="001832D1"/>
    <w:rsid w:val="00190F29"/>
    <w:rsid w:val="00192672"/>
    <w:rsid w:val="001A18F5"/>
    <w:rsid w:val="001A7090"/>
    <w:rsid w:val="001E3F09"/>
    <w:rsid w:val="001E45C5"/>
    <w:rsid w:val="001F5245"/>
    <w:rsid w:val="00214108"/>
    <w:rsid w:val="002207DA"/>
    <w:rsid w:val="002245AB"/>
    <w:rsid w:val="00232F84"/>
    <w:rsid w:val="0025564C"/>
    <w:rsid w:val="00264B03"/>
    <w:rsid w:val="00270AFF"/>
    <w:rsid w:val="002832D6"/>
    <w:rsid w:val="002920C9"/>
    <w:rsid w:val="002946AE"/>
    <w:rsid w:val="002C0570"/>
    <w:rsid w:val="002C1D55"/>
    <w:rsid w:val="002D7644"/>
    <w:rsid w:val="002E2173"/>
    <w:rsid w:val="002F53A3"/>
    <w:rsid w:val="00303316"/>
    <w:rsid w:val="00307EB8"/>
    <w:rsid w:val="0034517D"/>
    <w:rsid w:val="00357DCB"/>
    <w:rsid w:val="003605AB"/>
    <w:rsid w:val="00365295"/>
    <w:rsid w:val="0037166A"/>
    <w:rsid w:val="003A08A1"/>
    <w:rsid w:val="003C3363"/>
    <w:rsid w:val="003C3C8D"/>
    <w:rsid w:val="003E57EC"/>
    <w:rsid w:val="004039B5"/>
    <w:rsid w:val="004214FC"/>
    <w:rsid w:val="00453A79"/>
    <w:rsid w:val="00457858"/>
    <w:rsid w:val="00460DC9"/>
    <w:rsid w:val="004622CA"/>
    <w:rsid w:val="004624F1"/>
    <w:rsid w:val="00470CD7"/>
    <w:rsid w:val="00481124"/>
    <w:rsid w:val="00491C6F"/>
    <w:rsid w:val="004970BF"/>
    <w:rsid w:val="004B3A09"/>
    <w:rsid w:val="004E57CF"/>
    <w:rsid w:val="00524E3A"/>
    <w:rsid w:val="0052761B"/>
    <w:rsid w:val="00531E10"/>
    <w:rsid w:val="00551885"/>
    <w:rsid w:val="00587642"/>
    <w:rsid w:val="00606B34"/>
    <w:rsid w:val="0062384F"/>
    <w:rsid w:val="00636AAA"/>
    <w:rsid w:val="00666464"/>
    <w:rsid w:val="00672C53"/>
    <w:rsid w:val="006B61F1"/>
    <w:rsid w:val="006E20EA"/>
    <w:rsid w:val="006F5D27"/>
    <w:rsid w:val="00732FB2"/>
    <w:rsid w:val="007463C3"/>
    <w:rsid w:val="007550CB"/>
    <w:rsid w:val="00767953"/>
    <w:rsid w:val="007A18CB"/>
    <w:rsid w:val="007B1533"/>
    <w:rsid w:val="007D2BA0"/>
    <w:rsid w:val="007D3B63"/>
    <w:rsid w:val="007D59FC"/>
    <w:rsid w:val="00800CD9"/>
    <w:rsid w:val="008033AF"/>
    <w:rsid w:val="008361CC"/>
    <w:rsid w:val="00883701"/>
    <w:rsid w:val="00883A52"/>
    <w:rsid w:val="008B6592"/>
    <w:rsid w:val="008C2D17"/>
    <w:rsid w:val="008C5F7C"/>
    <w:rsid w:val="008C6CE4"/>
    <w:rsid w:val="008D1BAE"/>
    <w:rsid w:val="008D35D4"/>
    <w:rsid w:val="008D3E07"/>
    <w:rsid w:val="008D72A5"/>
    <w:rsid w:val="008E08BF"/>
    <w:rsid w:val="008F4000"/>
    <w:rsid w:val="00901F0A"/>
    <w:rsid w:val="009032FE"/>
    <w:rsid w:val="00920F1C"/>
    <w:rsid w:val="00935B44"/>
    <w:rsid w:val="009828FD"/>
    <w:rsid w:val="00984485"/>
    <w:rsid w:val="009A4C75"/>
    <w:rsid w:val="009C51BE"/>
    <w:rsid w:val="009E6BA0"/>
    <w:rsid w:val="00A03C96"/>
    <w:rsid w:val="00A4796C"/>
    <w:rsid w:val="00A73D11"/>
    <w:rsid w:val="00A82B25"/>
    <w:rsid w:val="00AD6672"/>
    <w:rsid w:val="00B07196"/>
    <w:rsid w:val="00B362BE"/>
    <w:rsid w:val="00B403E5"/>
    <w:rsid w:val="00B456A8"/>
    <w:rsid w:val="00B634AE"/>
    <w:rsid w:val="00B7335A"/>
    <w:rsid w:val="00BC3D2A"/>
    <w:rsid w:val="00BC55A5"/>
    <w:rsid w:val="00BE59D1"/>
    <w:rsid w:val="00BF182A"/>
    <w:rsid w:val="00C0031B"/>
    <w:rsid w:val="00C02BA8"/>
    <w:rsid w:val="00C03437"/>
    <w:rsid w:val="00C12D40"/>
    <w:rsid w:val="00C516AA"/>
    <w:rsid w:val="00C56D2D"/>
    <w:rsid w:val="00C606EE"/>
    <w:rsid w:val="00C64689"/>
    <w:rsid w:val="00C72763"/>
    <w:rsid w:val="00C77D2B"/>
    <w:rsid w:val="00CC4F3C"/>
    <w:rsid w:val="00CE06E5"/>
    <w:rsid w:val="00CF4622"/>
    <w:rsid w:val="00D47A6E"/>
    <w:rsid w:val="00D55C9C"/>
    <w:rsid w:val="00D65F38"/>
    <w:rsid w:val="00D72C37"/>
    <w:rsid w:val="00D83BF7"/>
    <w:rsid w:val="00D8764E"/>
    <w:rsid w:val="00D929D6"/>
    <w:rsid w:val="00DA7EB0"/>
    <w:rsid w:val="00DE6EC8"/>
    <w:rsid w:val="00DE7DA2"/>
    <w:rsid w:val="00E240D5"/>
    <w:rsid w:val="00E277EB"/>
    <w:rsid w:val="00E513F6"/>
    <w:rsid w:val="00E63D05"/>
    <w:rsid w:val="00E71BA6"/>
    <w:rsid w:val="00E97714"/>
    <w:rsid w:val="00EA30D7"/>
    <w:rsid w:val="00EC6EAD"/>
    <w:rsid w:val="00ED7C68"/>
    <w:rsid w:val="00EF6C20"/>
    <w:rsid w:val="00F01579"/>
    <w:rsid w:val="00F15E54"/>
    <w:rsid w:val="00F35214"/>
    <w:rsid w:val="00F40271"/>
    <w:rsid w:val="00F451CE"/>
    <w:rsid w:val="00F744F5"/>
    <w:rsid w:val="00F75072"/>
    <w:rsid w:val="00F85D68"/>
    <w:rsid w:val="00F95FD3"/>
    <w:rsid w:val="00FB1495"/>
    <w:rsid w:val="00FC3E6F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E6ED0-D082-4728-B8A6-419A20E5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10A6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510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71BA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lb">
    <w:name w:val="a_lb"/>
    <w:basedOn w:val="Domylnaczcionkaakapitu"/>
    <w:rsid w:val="006B61F1"/>
  </w:style>
  <w:style w:type="character" w:styleId="Hipercze">
    <w:name w:val="Hyperlink"/>
    <w:rsid w:val="00CC4F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70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96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4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2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77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67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71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85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6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797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859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2262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Prawny w Radomiu</Company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Wrona</dc:creator>
  <cp:keywords/>
  <dc:description/>
  <cp:lastModifiedBy>Beata Darnowska</cp:lastModifiedBy>
  <cp:revision>2</cp:revision>
  <cp:lastPrinted>2021-07-20T07:34:00Z</cp:lastPrinted>
  <dcterms:created xsi:type="dcterms:W3CDTF">2021-07-21T08:36:00Z</dcterms:created>
  <dcterms:modified xsi:type="dcterms:W3CDTF">2021-07-21T08:36:00Z</dcterms:modified>
</cp:coreProperties>
</file>