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FE" w:rsidRPr="00440BFE" w:rsidRDefault="00440BFE" w:rsidP="004E6CFA">
      <w:pPr>
        <w:keepNext/>
        <w:keepLines/>
        <w:suppressAutoHyphens/>
        <w:spacing w:before="240" w:after="0"/>
        <w:jc w:val="right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bookmarkStart w:id="0" w:name="_Toc30174657"/>
      <w:bookmarkStart w:id="1" w:name="_GoBack"/>
      <w:bookmarkEnd w:id="1"/>
      <w:r w:rsidRPr="00440BFE">
        <w:rPr>
          <w:rFonts w:asciiTheme="majorHAnsi" w:eastAsiaTheme="majorEastAsia" w:hAnsiTheme="majorHAnsi" w:cstheme="majorBidi"/>
          <w:b/>
          <w:color w:val="2E74B5" w:themeColor="accent1" w:themeShade="BF"/>
        </w:rPr>
        <w:t xml:space="preserve">Załącznik nr 1 </w:t>
      </w:r>
    </w:p>
    <w:p w:rsidR="00440BFE" w:rsidRPr="00440BFE" w:rsidRDefault="00440BFE" w:rsidP="00440BFE">
      <w:pPr>
        <w:suppressAutoHyphens/>
      </w:pPr>
      <w:bookmarkStart w:id="2" w:name="_Toc30083149"/>
      <w:bookmarkEnd w:id="2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40BFE" w:rsidRPr="00440BFE" w:rsidTr="00C32357">
        <w:tc>
          <w:tcPr>
            <w:tcW w:w="9062" w:type="dxa"/>
            <w:shd w:val="clear" w:color="auto" w:fill="44546A" w:themeFill="text2"/>
            <w:tcMar>
              <w:left w:w="108" w:type="dxa"/>
            </w:tcMar>
          </w:tcPr>
          <w:p w:rsidR="00440BFE" w:rsidRPr="00440BFE" w:rsidRDefault="00440BFE" w:rsidP="00440BFE">
            <w:pPr>
              <w:suppressAutoHyphens/>
              <w:spacing w:line="276" w:lineRule="auto"/>
              <w:jc w:val="center"/>
              <w:rPr>
                <w:b/>
              </w:rPr>
            </w:pPr>
            <w:r w:rsidRPr="00440BFE">
              <w:rPr>
                <w:b/>
                <w:color w:val="FFFFFF" w:themeColor="background1"/>
              </w:rPr>
              <w:t>Krótki rys historyczny: Romowie w Polsce</w:t>
            </w:r>
          </w:p>
        </w:tc>
      </w:tr>
    </w:tbl>
    <w:p w:rsidR="00440BFE" w:rsidRPr="00440BFE" w:rsidRDefault="00440BFE" w:rsidP="00440BFE">
      <w:pPr>
        <w:suppressAutoHyphens/>
        <w:spacing w:line="276" w:lineRule="auto"/>
        <w:jc w:val="both"/>
        <w:rPr>
          <w:b/>
        </w:rPr>
      </w:pP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440BFE">
        <w:rPr>
          <w:rFonts w:eastAsia="Times New Roman" w:cs="Arial"/>
          <w:color w:val="000000"/>
          <w:lang w:eastAsia="pl-PL"/>
        </w:rPr>
        <w:t xml:space="preserve">Romowie należą do ludów, o których wciąż wiadomo stosunkowo niewiele. Wywodzą się z grup, które opuściły północne Indie około połowy 1. tysiąclecia. Indyjskie pochodzenie potwierdzały od dawna badania językoznawców, uznające, że język romski wywodzi się z sanskrytu, a teza ta zyskała dodatkowe potwierdzenie w prowadzonych w ostatnich latach intensywnych badaniach genetycznych, dzięki którym zidentyfikowano m.in. charakterystyczną dla dzisiejszych Romów haplogrupę H (H1a1a-M82). </w:t>
      </w: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440BFE">
        <w:rPr>
          <w:rFonts w:eastAsia="Times New Roman" w:cs="Arial"/>
          <w:color w:val="000000"/>
          <w:lang w:eastAsia="pl-PL"/>
        </w:rPr>
        <w:t>Grupy te, poprzez Persję, Armenię, dotarły do Bizancjum, gdzie osiadły na dłuższy czas. Z tego terenu pochodzi pierwsza pisana wzmianka o Cyganach, datowana na połowę XI w. Z czasem wędrowcy przemieszczali się do innych krajów Europy, gdzie pojawili się w Średniowieczu: pierwsze pisane wzmianki o ich obecności z terenów na północ od Bizancjum pochodzą z II połowy XIV w. (pierwszy</w:t>
      </w:r>
      <w:r w:rsidR="00ED6CA5">
        <w:rPr>
          <w:rFonts w:eastAsia="Times New Roman" w:cs="Arial"/>
          <w:color w:val="000000"/>
          <w:lang w:eastAsia="pl-PL"/>
        </w:rPr>
        <w:t xml:space="preserve"> </w:t>
      </w:r>
      <w:r w:rsidRPr="00440BFE">
        <w:rPr>
          <w:rFonts w:eastAsia="Times New Roman" w:cs="Arial"/>
          <w:color w:val="000000"/>
          <w:lang w:eastAsia="pl-PL"/>
        </w:rPr>
        <w:t xml:space="preserve">dokument poświadczający obecność Romów w Polsce pochodzi z 1401 r. z Krakowa). Początkową życzliwość w Europie w przyjmowaniu tych podających się za „pątników” wędrowców zastąpiły edykty banicyjne i prześladowania. Na obszarze dzisiejszej Rumuni i Mołdawii do połowy XIX w. stanowili ludność niewolniczą. Apogeum prześladowań był okres II wojny światowej, kiedy Niemcy poddali eksterminacji większość cygańskiej populacji (np. w Czechach z grupy szacowanej na kilkadziesiąt tysięcy osób, z wojny ocalało mniej niż 1000 osób). Romowie ginęli w obozach zagłady, obozach koncentracyjnych, obozach pracy, w gettach, a często w lasach </w:t>
      </w:r>
      <w:r w:rsidR="00C413EF" w:rsidRPr="00440BFE">
        <w:rPr>
          <w:rFonts w:cs="Times New Roman"/>
          <w:szCs w:val="24"/>
        </w:rPr>
        <w:t>–</w:t>
      </w:r>
      <w:r w:rsidR="00C413EF">
        <w:rPr>
          <w:rFonts w:cs="Times New Roman"/>
          <w:szCs w:val="24"/>
        </w:rPr>
        <w:t xml:space="preserve"> </w:t>
      </w:r>
      <w:r w:rsidRPr="00440BFE">
        <w:rPr>
          <w:rFonts w:eastAsia="Times New Roman" w:cs="Arial"/>
          <w:color w:val="000000"/>
          <w:lang w:eastAsia="pl-PL"/>
        </w:rPr>
        <w:t>z tego względu miejsca pochowku są najczęściej nieznane.</w:t>
      </w: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440BFE">
        <w:rPr>
          <w:rFonts w:eastAsia="Times New Roman" w:cs="Arial"/>
          <w:color w:val="000000"/>
          <w:lang w:eastAsia="pl-PL"/>
        </w:rPr>
        <w:t xml:space="preserve">Liczebność Romów nie jest znana, szacuje się ją między 6 mln a 12 mln osób w Europie i kilka milionów w obu Amerykach. Grupy te różnią się od siebie kulturowo: obyczajami, językiem, religią, gdyż zgodnie z zasadą </w:t>
      </w:r>
      <w:r w:rsidRPr="00440BFE">
        <w:rPr>
          <w:rFonts w:eastAsia="Times New Roman" w:cs="Arial"/>
          <w:i/>
          <w:color w:val="000000"/>
          <w:lang w:eastAsia="pl-PL"/>
        </w:rPr>
        <w:t>cuius regio eius religio</w:t>
      </w:r>
      <w:r w:rsidRPr="00440BFE">
        <w:rPr>
          <w:rFonts w:eastAsia="Times New Roman" w:cs="Arial"/>
          <w:color w:val="000000"/>
          <w:lang w:eastAsia="pl-PL"/>
        </w:rPr>
        <w:t xml:space="preserve"> </w:t>
      </w:r>
      <w:r w:rsidRPr="00440BFE">
        <w:rPr>
          <w:rFonts w:cs="Times New Roman"/>
          <w:szCs w:val="24"/>
        </w:rPr>
        <w:t>–</w:t>
      </w:r>
      <w:r w:rsidRPr="00440BFE">
        <w:rPr>
          <w:rFonts w:eastAsia="Times New Roman" w:cs="Arial"/>
          <w:color w:val="000000"/>
          <w:lang w:eastAsia="pl-PL"/>
        </w:rPr>
        <w:t xml:space="preserve"> Romowie przyjmowali religie kraju osiedlenia. Z tego względu Romowie w Polsce to w zdecydowanej większości członkowie Kościoła Rzymskokatolickiego, choć od kilku lat widoczny jest udział Romów w Kościele Zielonoświątkowym oraz Związku Świadków Jehowy. Kościół rzymsko-katolicki ustanowił Krajowego Duszpasterza Romów – od 2005 r. jest nim ks. Stanisław Opocki.</w:t>
      </w: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440BFE">
        <w:rPr>
          <w:rFonts w:eastAsia="Times New Roman" w:cs="Arial"/>
          <w:color w:val="000000"/>
          <w:lang w:eastAsia="pl-PL"/>
        </w:rPr>
        <w:t xml:space="preserve">Niegdyś Romowie prowadzili wędrowny styl życia – dziś w Europie liczbę wędrujących Romów ocenia się na ok. 15% </w:t>
      </w:r>
      <w:r w:rsidRPr="00440BFE">
        <w:rPr>
          <w:rFonts w:cs="Times New Roman"/>
          <w:szCs w:val="24"/>
        </w:rPr>
        <w:t>–</w:t>
      </w:r>
      <w:r w:rsidRPr="00440BFE">
        <w:rPr>
          <w:rFonts w:eastAsia="Times New Roman" w:cs="Arial"/>
          <w:color w:val="000000"/>
          <w:lang w:eastAsia="pl-PL"/>
        </w:rPr>
        <w:t xml:space="preserve"> wędrują głównie w Wielkiej Brytanii, Francji, Belgii i Szwajcarii (</w:t>
      </w:r>
      <w:r w:rsidRPr="00440BFE">
        <w:rPr>
          <w:rFonts w:eastAsia="Times New Roman" w:cs="Arial"/>
          <w:i/>
          <w:color w:val="000000"/>
          <w:lang w:eastAsia="pl-PL"/>
        </w:rPr>
        <w:t>gens du voyage/Travellers</w:t>
      </w:r>
      <w:r w:rsidRPr="00440BFE">
        <w:rPr>
          <w:rFonts w:eastAsia="Times New Roman" w:cs="Arial"/>
          <w:color w:val="000000"/>
          <w:lang w:eastAsia="pl-PL"/>
        </w:rPr>
        <w:t>); we Włoszech, Holandii czy Norwegii niektóre grupy prowadza semi-nomadyczny tryb życia.</w:t>
      </w: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440BFE">
        <w:rPr>
          <w:rFonts w:eastAsia="Times New Roman" w:cs="Arial"/>
          <w:color w:val="000000"/>
          <w:lang w:eastAsia="pl-PL"/>
        </w:rPr>
        <w:t xml:space="preserve">Od XV w. wzdłuż łuku Karpat i od strony Niziny Węgierskiej przybywały do Polski i osiedlały się grupy wędrujących Romów. Ich potomkami są Romowie Karpaccy (Bergitka Roma). Od XVI wieku do Polski zaczęli przybywać z Niemiec Romowie nazwani później Polska Roma. W II połowie XIX w. – po zniesieniu niewolnictwa </w:t>
      </w:r>
      <w:r w:rsidRPr="00440BFE">
        <w:rPr>
          <w:rFonts w:cs="Times New Roman"/>
          <w:szCs w:val="24"/>
        </w:rPr>
        <w:t>–</w:t>
      </w:r>
      <w:r w:rsidRPr="00440BFE">
        <w:rPr>
          <w:rFonts w:eastAsia="Times New Roman" w:cs="Arial"/>
          <w:color w:val="000000"/>
          <w:lang w:eastAsia="pl-PL"/>
        </w:rPr>
        <w:t xml:space="preserve"> z terenów Siedmiogrodu i Wołoszczyzny rozpoczęła się migracja Kełderaszy (Kelderari </w:t>
      </w:r>
      <w:r w:rsidR="001248E3">
        <w:rPr>
          <w:rFonts w:cstheme="minorHAnsi"/>
          <w:szCs w:val="24"/>
        </w:rPr>
        <w:t>–</w:t>
      </w:r>
      <w:r w:rsidRPr="00440BFE">
        <w:rPr>
          <w:rFonts w:eastAsia="Times New Roman" w:cs="Arial"/>
          <w:color w:val="000000"/>
          <w:lang w:eastAsia="pl-PL"/>
        </w:rPr>
        <w:t xml:space="preserve"> kotlarze) i Lowarów (Lovari </w:t>
      </w:r>
      <w:r w:rsidR="001248E3">
        <w:rPr>
          <w:rFonts w:cstheme="minorHAnsi"/>
          <w:szCs w:val="24"/>
        </w:rPr>
        <w:t>–</w:t>
      </w:r>
      <w:r w:rsidRPr="00440BFE">
        <w:rPr>
          <w:rFonts w:eastAsia="Times New Roman" w:cs="Arial"/>
          <w:color w:val="000000"/>
          <w:lang w:eastAsia="pl-PL"/>
        </w:rPr>
        <w:t xml:space="preserve"> handlarze końmi). Poza tymi grupami w Polsce zamieszkuje niewielka liczba Sintów (sytuujących siebie poza grupami należącymi do Romów choć niekiedy z nimi utożsamiana) oraz niewielka liczba Romów związanych z rosyjskim kręgiem kulturowym (Chaładytka Roma).</w:t>
      </w: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440BFE">
        <w:rPr>
          <w:rFonts w:eastAsia="Times New Roman" w:cs="Times New Roman"/>
          <w:color w:val="000000"/>
          <w:shd w:val="clear" w:color="auto" w:fill="FFFFFF"/>
          <w:lang w:eastAsia="pl-PL"/>
        </w:rPr>
        <w:lastRenderedPageBreak/>
        <w:t xml:space="preserve">W XVII wieku w Polsce wprowadzono instytucję „króla cygańskiego”. Był nim wyznaczany przez polskiego króla spośród szlachty „starszy”, odpowiedzialny za egzekwowanie danin i sądzenie. Po I wojnie światowej instytucja „króla cygańskiego” została wskrzeszona przez Cyganów </w:t>
      </w:r>
      <w:r w:rsidRPr="00440BFE">
        <w:rPr>
          <w:rFonts w:cs="Times New Roman"/>
          <w:szCs w:val="24"/>
        </w:rPr>
        <w:t>–</w:t>
      </w:r>
      <w:r w:rsidRPr="00440BFE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najbardziej spektakularna była „koronacja” Michała Kwieka w 1937 r. Instytucja „króla cygańskiego” (pełniącego funkcje sędziego obyczajowego) jest charakterystyczna dla grupy Polska Roma, dla Lowarów i Kelderaszy charakterystyczny jest kolektywny „sąd” (kris), zaś Romowie z grupy Bergitka nie mają tego rodzaju struktury.</w:t>
      </w:r>
    </w:p>
    <w:p w:rsidR="00440BFE" w:rsidRPr="00440BFE" w:rsidRDefault="00440BFE" w:rsidP="00440BFE">
      <w:pPr>
        <w:suppressAutoHyphens/>
        <w:spacing w:after="120" w:line="276" w:lineRule="auto"/>
        <w:jc w:val="both"/>
      </w:pPr>
      <w:r w:rsidRPr="00440BFE">
        <w:rPr>
          <w:rFonts w:cs="Arial"/>
          <w:color w:val="000000"/>
        </w:rPr>
        <w:t>Do lat 60</w:t>
      </w:r>
      <w:r w:rsidR="007C0356">
        <w:rPr>
          <w:rFonts w:cs="Arial"/>
          <w:color w:val="000000"/>
        </w:rPr>
        <w:t>.</w:t>
      </w:r>
      <w:r w:rsidRPr="00440BFE">
        <w:rPr>
          <w:rFonts w:cs="Arial"/>
          <w:color w:val="000000"/>
        </w:rPr>
        <w:t xml:space="preserve"> XX w. większość Romów w Polsce (poza grupą Bergitka) prowadziła wędrowny tryb życia, zatrzymany wprowadzanym przez władze komunistyczne przymusowym osiedleniem i akcją „produktywizacji” (stąd duże skupiska w miastach Górnego i Dolnego Śląska oraz w krakowskiej Nowej Hucie). Romowie zamieszkują obszar całej Polski, będąc ludnością niemal w całości miejską (92%). Największe skupiska (głównie grupy Bergitka) znajdują się w południowym pasie Polski.</w:t>
      </w:r>
      <w:r w:rsidRPr="00440BFE">
        <w:t xml:space="preserve"> </w:t>
      </w:r>
    </w:p>
    <w:p w:rsidR="00440BFE" w:rsidRPr="00440BFE" w:rsidRDefault="00440BFE" w:rsidP="00440BFE">
      <w:pPr>
        <w:suppressAutoHyphens/>
        <w:spacing w:after="120" w:line="276" w:lineRule="auto"/>
        <w:jc w:val="both"/>
      </w:pPr>
      <w:r w:rsidRPr="00440BFE">
        <w:t>Po upadku komunizmu Romowie zorganizowali się kilkudziesięciu etnicznych (romskich) organizacjach pozarządowych, które uczestniczyły czynnie w poprzednich programach integracyjnych. Jednocześnie przełom 1989 r., a zwłaszcza przystąpienie Polski do UE spowodowało dużą falą migracji Romów z Polski na zachód Europy. Dziś duże skupiska polskich Romów znajdują się w Wielkiej Brytanii i Irlandii. Jednocześnie Polska w latach 90</w:t>
      </w:r>
      <w:r w:rsidR="00BE69A6">
        <w:t>.</w:t>
      </w:r>
      <w:r w:rsidRPr="00440BFE">
        <w:t xml:space="preserve"> XX stulecia była przez krótki czas kierunkiem migracyjnym dla rumuńskich i (w mniejszym stopniu) bułgarskich Romów, jednak </w:t>
      </w:r>
      <w:r w:rsidR="00F92517" w:rsidRPr="00440BFE">
        <w:t>w</w:t>
      </w:r>
      <w:r w:rsidR="00F92517">
        <w:t> </w:t>
      </w:r>
      <w:r w:rsidRPr="00440BFE">
        <w:t>dłuższej perspektywie nie stała się państwem docelowym migracji.</w:t>
      </w:r>
    </w:p>
    <w:p w:rsidR="00440BFE" w:rsidRPr="00440BFE" w:rsidRDefault="00440BFE" w:rsidP="00440BFE">
      <w:pPr>
        <w:shd w:val="clear" w:color="auto" w:fill="FFFFFF"/>
        <w:suppressAutoHyphens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440BFE">
        <w:rPr>
          <w:rFonts w:eastAsia="Times New Roman" w:cs="Arial"/>
          <w:color w:val="000000"/>
          <w:lang w:eastAsia="pl-PL"/>
        </w:rPr>
        <w:t xml:space="preserve">Mniejszość romska nie ma swoich przedstawicieli w Parlamencie. Osoby reprezentujące tę mniejszość kandydują w wyborach samorządowych do władz niektórych gmin z list różnych komitetów wyborczych. Żaden z kandydatów związanych z tą mniejszością nie uzyskał jednak </w:t>
      </w:r>
      <w:r w:rsidRPr="00440BFE">
        <w:rPr>
          <w:rFonts w:eastAsia="Times New Roman" w:cs="Arial"/>
          <w:color w:val="000000" w:themeColor="text1"/>
          <w:lang w:eastAsia="pl-PL"/>
        </w:rPr>
        <w:t>mandatu</w:t>
      </w:r>
      <w:r w:rsidRPr="00440BFE">
        <w:rPr>
          <w:rFonts w:eastAsia="Times New Roman" w:cs="Arial"/>
          <w:color w:val="000000"/>
          <w:lang w:eastAsia="pl-PL"/>
        </w:rPr>
        <w:t xml:space="preserve"> w ostatnich trzech wyborach samorządowych.</w:t>
      </w:r>
    </w:p>
    <w:p w:rsidR="00440BFE" w:rsidRPr="00440BFE" w:rsidRDefault="00440BFE" w:rsidP="00440BFE">
      <w:pPr>
        <w:suppressAutoHyphens/>
      </w:pPr>
    </w:p>
    <w:p w:rsidR="00757E96" w:rsidRDefault="00440BFE">
      <w:pPr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</w:rPr>
        <w:br w:type="page"/>
      </w:r>
    </w:p>
    <w:p w:rsidR="00440BFE" w:rsidRPr="00440BFE" w:rsidRDefault="00440BFE" w:rsidP="004E6CFA">
      <w:pPr>
        <w:keepNext/>
        <w:keepLines/>
        <w:spacing w:before="240" w:after="0"/>
        <w:jc w:val="right"/>
        <w:outlineLvl w:val="0"/>
        <w:rPr>
          <w:rFonts w:eastAsiaTheme="majorEastAsia" w:cstheme="minorHAnsi"/>
          <w:b/>
          <w:color w:val="2E74B5" w:themeColor="accent1" w:themeShade="BF"/>
        </w:rPr>
      </w:pPr>
      <w:bookmarkStart w:id="3" w:name="_Toc30174655"/>
      <w:r w:rsidRPr="00440BFE">
        <w:rPr>
          <w:rFonts w:eastAsiaTheme="majorEastAsia" w:cstheme="minorHAnsi"/>
          <w:b/>
          <w:color w:val="2E74B5" w:themeColor="accent1" w:themeShade="BF"/>
        </w:rPr>
        <w:lastRenderedPageBreak/>
        <w:t>Załącznik nr 2</w:t>
      </w:r>
    </w:p>
    <w:bookmarkEnd w:id="3"/>
    <w:p w:rsidR="00440BFE" w:rsidRPr="00440BFE" w:rsidRDefault="00440BFE" w:rsidP="00440BFE">
      <w:pPr>
        <w:keepNext/>
        <w:keepLines/>
        <w:spacing w:before="240" w:after="0"/>
        <w:jc w:val="both"/>
        <w:outlineLvl w:val="0"/>
        <w:rPr>
          <w:rFonts w:eastAsiaTheme="majorEastAsia" w:cstheme="minorHAnsi"/>
          <w:color w:val="2E74B5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BFE" w:rsidRPr="00440BFE" w:rsidTr="00C32357">
        <w:tc>
          <w:tcPr>
            <w:tcW w:w="9062" w:type="dxa"/>
            <w:shd w:val="clear" w:color="auto" w:fill="44546A" w:themeFill="text2"/>
          </w:tcPr>
          <w:p w:rsidR="00440BFE" w:rsidRPr="00440BFE" w:rsidRDefault="00440BFE" w:rsidP="00440BFE">
            <w:pPr>
              <w:spacing w:line="276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440BFE">
              <w:rPr>
                <w:rFonts w:cstheme="minorHAnsi"/>
                <w:b/>
                <w:color w:val="FFFFFF" w:themeColor="background1"/>
              </w:rPr>
              <w:t>Krajowe i międzynarodowe uwarunkowania prawne i dokumenty strategiczne</w:t>
            </w:r>
          </w:p>
        </w:tc>
      </w:tr>
    </w:tbl>
    <w:p w:rsidR="00440BFE" w:rsidRPr="00440BFE" w:rsidRDefault="00440BFE" w:rsidP="00440BFE">
      <w:pPr>
        <w:widowControl w:val="0"/>
        <w:tabs>
          <w:tab w:val="left" w:pos="289"/>
        </w:tabs>
        <w:spacing w:after="276" w:line="240" w:lineRule="auto"/>
        <w:jc w:val="both"/>
        <w:rPr>
          <w:rFonts w:cstheme="minorHAnsi"/>
          <w:b/>
          <w:bCs/>
        </w:rPr>
      </w:pPr>
    </w:p>
    <w:p w:rsidR="00440BFE" w:rsidRPr="00440BFE" w:rsidRDefault="00440BFE" w:rsidP="00440BFE">
      <w:pPr>
        <w:widowControl w:val="0"/>
        <w:tabs>
          <w:tab w:val="left" w:pos="289"/>
        </w:tabs>
        <w:spacing w:after="276" w:line="240" w:lineRule="auto"/>
        <w:jc w:val="both"/>
        <w:rPr>
          <w:rFonts w:cstheme="minorHAnsi"/>
          <w:b/>
          <w:bCs/>
        </w:rPr>
      </w:pPr>
      <w:r w:rsidRPr="00440BFE">
        <w:rPr>
          <w:rFonts w:cstheme="minorHAnsi"/>
          <w:b/>
          <w:bCs/>
        </w:rPr>
        <w:t>Polskie akty prawne i dokumenty strategiczne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8" w:history="1">
        <w:r w:rsidR="00440BFE" w:rsidRPr="00440BFE">
          <w:rPr>
            <w:rFonts w:eastAsia="Times New Roman" w:cstheme="minorHAnsi"/>
            <w:bCs/>
          </w:rPr>
          <w:t>Ustawa z dnia 6 stycznia 2005 r. o mniejszościach narodowych i etnicznych oraz o języku regionalnym</w:t>
        </w:r>
      </w:hyperlink>
      <w:r w:rsidR="00440BFE" w:rsidRPr="00440BFE">
        <w:rPr>
          <w:rFonts w:eastAsia="Times New Roman" w:cstheme="minorHAnsi"/>
          <w:bCs/>
        </w:rPr>
        <w:t xml:space="preserve"> (Dz. U. z 2017 r. poz. 823)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9" w:history="1">
        <w:r w:rsidR="00440BFE" w:rsidRPr="00440BFE">
          <w:rPr>
            <w:rFonts w:eastAsia="Times New Roman" w:cstheme="minorHAnsi"/>
            <w:bCs/>
            <w:lang w:bidi="pl-PL"/>
          </w:rPr>
          <w:t xml:space="preserve">Ustawa z dnia 4 września 1997 r. o działach administracji rządowej </w:t>
        </w:r>
      </w:hyperlink>
      <w:r w:rsidR="00440BFE" w:rsidRPr="00440BFE">
        <w:rPr>
          <w:rFonts w:eastAsia="Times New Roman" w:cstheme="minorHAnsi"/>
          <w:bCs/>
        </w:rPr>
        <w:t>(Dz. U. z 2020 r. poz. 1220</w:t>
      </w:r>
      <w:r w:rsidR="00BE69A6">
        <w:rPr>
          <w:rFonts w:eastAsia="Times New Roman" w:cstheme="minorHAnsi"/>
          <w:bCs/>
        </w:rPr>
        <w:t xml:space="preserve"> i 2327</w:t>
      </w:r>
      <w:r w:rsidR="00440BFE" w:rsidRPr="00440BFE">
        <w:rPr>
          <w:rFonts w:eastAsia="Times New Roman" w:cstheme="minorHAnsi"/>
          <w:bCs/>
        </w:rPr>
        <w:t>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0" w:history="1">
        <w:r w:rsidR="00440BFE" w:rsidRPr="00440BFE">
          <w:rPr>
            <w:rFonts w:eastAsia="Times New Roman" w:cstheme="minorHAnsi"/>
            <w:bCs/>
          </w:rPr>
          <w:t>Ustawa z dnia 6 grudnia 2006 r. o zasadach prowadzenia polityki rozwoju</w:t>
        </w:r>
      </w:hyperlink>
      <w:r w:rsidR="00440BFE" w:rsidRPr="00440BFE">
        <w:rPr>
          <w:rFonts w:eastAsia="Times New Roman" w:cstheme="minorHAnsi"/>
          <w:shd w:val="clear" w:color="auto" w:fill="FFFFFF"/>
          <w:lang w:eastAsia="pl-PL" w:bidi="pl-PL"/>
        </w:rPr>
        <w:t xml:space="preserve"> (Dz. U. z 2019 r. poz. 1295, z późn.</w:t>
      </w:r>
      <w:r w:rsidR="00467C1C">
        <w:rPr>
          <w:rFonts w:eastAsia="Times New Roman" w:cstheme="minorHAnsi"/>
          <w:shd w:val="clear" w:color="auto" w:fill="FFFFFF"/>
          <w:lang w:eastAsia="pl-PL" w:bidi="pl-PL"/>
        </w:rPr>
        <w:t xml:space="preserve"> </w:t>
      </w:r>
      <w:r w:rsidR="00440BFE" w:rsidRPr="00440BFE">
        <w:rPr>
          <w:rFonts w:eastAsia="Times New Roman" w:cstheme="minorHAnsi"/>
          <w:shd w:val="clear" w:color="auto" w:fill="FFFFFF"/>
          <w:lang w:eastAsia="pl-PL" w:bidi="pl-PL"/>
        </w:rPr>
        <w:t>zm.)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1" w:history="1">
        <w:r w:rsidR="00440BFE" w:rsidRPr="00440BFE">
          <w:rPr>
            <w:rFonts w:eastAsia="Times New Roman" w:cstheme="minorHAnsi"/>
          </w:rPr>
          <w:t>Ustawa z dnia</w:t>
        </w:r>
        <w:r w:rsidR="00440BFE" w:rsidRPr="00440BFE">
          <w:rPr>
            <w:rFonts w:eastAsia="Times New Roman" w:cstheme="minorHAnsi"/>
            <w:b/>
          </w:rPr>
          <w:t xml:space="preserve"> </w:t>
        </w:r>
        <w:r w:rsidR="00440BFE" w:rsidRPr="00440BFE">
          <w:rPr>
            <w:rFonts w:eastAsia="Times New Roman" w:cstheme="minorHAnsi"/>
          </w:rPr>
          <w:t>27 sierpnia 2009 r. o finansach publicznych</w:t>
        </w:r>
      </w:hyperlink>
      <w:r w:rsidR="00440BFE" w:rsidRPr="00440BFE">
        <w:rPr>
          <w:rFonts w:eastAsia="Times New Roman" w:cstheme="minorHAnsi"/>
          <w:bCs/>
        </w:rPr>
        <w:t xml:space="preserve"> (Dz. U. z 2019 r. poz. 869, z późn. zm.)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2" w:history="1">
        <w:hyperlink r:id="rId13" w:history="1">
          <w:r w:rsidR="00440BFE" w:rsidRPr="00440BFE">
            <w:rPr>
              <w:rFonts w:eastAsia="Times New Roman" w:cstheme="minorHAnsi"/>
              <w:lang w:eastAsia="pl-PL" w:bidi="pl-PL"/>
            </w:rPr>
            <w:t xml:space="preserve">Ustawa z dnia 7 września 1991 r. o systemie oświaty </w:t>
          </w:r>
        </w:hyperlink>
      </w:hyperlink>
      <w:r w:rsidR="00440BFE" w:rsidRPr="00440BFE">
        <w:rPr>
          <w:rFonts w:eastAsia="Times New Roman" w:cstheme="minorHAnsi"/>
          <w:bCs/>
        </w:rPr>
        <w:t>(Dz. U. z 2020 r. poz. 1327),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4" w:history="1">
        <w:r w:rsidR="00440BFE" w:rsidRPr="00440BFE">
          <w:rPr>
            <w:rFonts w:eastAsia="Times New Roman" w:cstheme="minorHAnsi"/>
            <w:bCs/>
          </w:rPr>
          <w:t>Ustawa z dnia 14 grudnia 2016 r. – Prawo oświatowe</w:t>
        </w:r>
      </w:hyperlink>
      <w:r w:rsidR="00440BFE" w:rsidRPr="00440BFE">
        <w:rPr>
          <w:rFonts w:eastAsia="Times New Roman" w:cstheme="minorHAnsi"/>
          <w:bCs/>
        </w:rPr>
        <w:t xml:space="preserve"> (Dz. U. z 2020 r. poz. 910, z późn. zm.)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5" w:history="1">
        <w:r w:rsidR="00440BFE" w:rsidRPr="00440BFE">
          <w:rPr>
            <w:rFonts w:eastAsia="Times New Roman" w:cstheme="minorHAnsi"/>
          </w:rPr>
          <w:t>Ustawa z dnia 27 października 2017 r. o finansowaniu zadań oświatowych</w:t>
        </w:r>
      </w:hyperlink>
      <w:r w:rsidR="00440BFE" w:rsidRPr="00440BFE">
        <w:rPr>
          <w:rFonts w:eastAsia="Times New Roman" w:cstheme="minorHAnsi"/>
          <w:bCs/>
        </w:rPr>
        <w:t xml:space="preserve"> (Dz. U. z 2020 r. poz. 2029.)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6" w:history="1">
        <w:r w:rsidR="00440BFE" w:rsidRPr="00440BFE">
          <w:rPr>
            <w:rFonts w:eastAsia="Times New Roman" w:cstheme="minorHAnsi"/>
          </w:rPr>
          <w:t>Ustawa z dnia 15 kwietnia 2011 r. o systemie informacji oświatowej</w:t>
        </w:r>
      </w:hyperlink>
      <w:r w:rsidR="00440BFE" w:rsidRPr="00440BFE">
        <w:rPr>
          <w:rFonts w:eastAsia="Times New Roman" w:cstheme="minorHAnsi"/>
          <w:bCs/>
        </w:rPr>
        <w:t xml:space="preserve"> (Dz.</w:t>
      </w:r>
      <w:r w:rsidR="002C6741">
        <w:rPr>
          <w:rFonts w:eastAsia="Times New Roman" w:cstheme="minorHAnsi"/>
          <w:bCs/>
        </w:rPr>
        <w:t xml:space="preserve"> </w:t>
      </w:r>
      <w:r w:rsidR="00440BFE" w:rsidRPr="00440BFE">
        <w:rPr>
          <w:rFonts w:eastAsia="Times New Roman" w:cstheme="minorHAnsi"/>
          <w:bCs/>
        </w:rPr>
        <w:t>U. z 2019 r. poz. 1942</w:t>
      </w:r>
      <w:r w:rsidR="002C6741">
        <w:rPr>
          <w:rFonts w:eastAsia="Times New Roman" w:cstheme="minorHAnsi"/>
          <w:bCs/>
        </w:rPr>
        <w:t>,</w:t>
      </w:r>
      <w:r w:rsidR="00440BFE" w:rsidRPr="00440BFE">
        <w:rPr>
          <w:rFonts w:eastAsia="Times New Roman" w:cstheme="minorHAnsi"/>
          <w:bCs/>
        </w:rPr>
        <w:t xml:space="preserve"> z późn. zm.)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hyperlink r:id="rId17" w:history="1">
        <w:r w:rsidR="00440BFE" w:rsidRPr="00440BFE">
          <w:rPr>
            <w:rFonts w:eastAsia="Times New Roman" w:cstheme="minorHAnsi"/>
            <w:bCs/>
          </w:rPr>
          <w:t xml:space="preserve">Ustawa z dnia 3 grudnia 2010 r. o wdrożeniu niektórych przepisów Unii Europejskiej </w:t>
        </w:r>
        <w:r w:rsidR="00F92517" w:rsidRPr="00440BFE">
          <w:rPr>
            <w:rFonts w:eastAsia="Times New Roman" w:cstheme="minorHAnsi"/>
            <w:bCs/>
          </w:rPr>
          <w:t>w</w:t>
        </w:r>
        <w:r w:rsidR="00F92517">
          <w:rPr>
            <w:rFonts w:eastAsia="Times New Roman" w:cstheme="minorHAnsi"/>
            <w:bCs/>
          </w:rPr>
          <w:t> </w:t>
        </w:r>
        <w:r w:rsidR="00440BFE" w:rsidRPr="00440BFE">
          <w:rPr>
            <w:rFonts w:eastAsia="Times New Roman" w:cstheme="minorHAnsi"/>
            <w:bCs/>
          </w:rPr>
          <w:t xml:space="preserve">zakresie równego traktowania </w:t>
        </w:r>
      </w:hyperlink>
      <w:r w:rsidR="00440BFE" w:rsidRPr="00440BFE">
        <w:rPr>
          <w:rFonts w:eastAsia="Times New Roman" w:cstheme="minorHAnsi"/>
        </w:rPr>
        <w:t xml:space="preserve"> </w:t>
      </w:r>
      <w:r w:rsidR="00440BFE" w:rsidRPr="00440BFE">
        <w:rPr>
          <w:rFonts w:eastAsia="Times New Roman" w:cstheme="minorHAnsi"/>
          <w:bCs/>
          <w:lang w:bidi="pl-PL"/>
        </w:rPr>
        <w:t>(Dz. U. z 2016 r. poz. 1219,</w:t>
      </w:r>
      <w:r w:rsidR="00440BFE" w:rsidRPr="00440BFE">
        <w:rPr>
          <w:rFonts w:eastAsia="Times New Roman" w:cstheme="minorHAnsi"/>
          <w:bCs/>
        </w:rPr>
        <w:t xml:space="preserve"> z późn. zm.</w:t>
      </w:r>
      <w:r w:rsidR="00440BFE" w:rsidRPr="00440BFE">
        <w:rPr>
          <w:rFonts w:eastAsia="Times New Roman" w:cstheme="minorHAnsi"/>
          <w:bCs/>
          <w:lang w:bidi="pl-PL"/>
        </w:rPr>
        <w:t>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18" w:history="1">
        <w:r w:rsidR="00440BFE" w:rsidRPr="00440BFE">
          <w:rPr>
            <w:rFonts w:eastAsia="Times New Roman" w:cstheme="minorHAnsi"/>
          </w:rPr>
          <w:t xml:space="preserve">Rozporządzenie Ministra Edukacji Narodowej z dnia 18 sierpnia 2017 r. w sprawie warunków </w:t>
        </w:r>
        <w:r w:rsidR="00440BFE" w:rsidRPr="00440BFE">
          <w:rPr>
            <w:rFonts w:eastAsia="Times New Roman" w:cstheme="minorHAnsi"/>
          </w:rPr>
          <w:br/>
          <w:t>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</w:t>
        </w:r>
      </w:hyperlink>
      <w:r w:rsidR="00440BFE" w:rsidRPr="00440BFE">
        <w:rPr>
          <w:rFonts w:eastAsia="Times New Roman" w:cstheme="minorHAnsi"/>
        </w:rPr>
        <w:t xml:space="preserve"> (Dz. U. z 2017 r. poz. 1627)</w:t>
      </w:r>
    </w:p>
    <w:p w:rsidR="00440BFE" w:rsidRPr="00440BFE" w:rsidRDefault="007B0531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19" w:history="1">
        <w:r w:rsidR="00440BFE" w:rsidRPr="00440BFE">
          <w:rPr>
            <w:rFonts w:eastAsia="Times New Roman" w:cstheme="minorHAnsi"/>
          </w:rPr>
          <w:t>Rozporządzenie Ministra Edukacji Narodowej z dnia 12 grudnia 2019 r. w sprawie podziału części oświatowej subwencji ogólnej dla jednostek samorządu terytorialnego w roku 2020</w:t>
        </w:r>
      </w:hyperlink>
      <w:r w:rsidR="00440BFE" w:rsidRPr="00440BFE">
        <w:rPr>
          <w:rFonts w:eastAsia="Times New Roman" w:cstheme="minorHAnsi"/>
        </w:rPr>
        <w:t xml:space="preserve"> (Dz</w:t>
      </w:r>
      <w:r w:rsidR="002C6741" w:rsidRPr="00440BFE">
        <w:rPr>
          <w:rFonts w:eastAsia="Times New Roman" w:cstheme="minorHAnsi"/>
        </w:rPr>
        <w:t>.</w:t>
      </w:r>
      <w:r w:rsidR="002C6741">
        <w:rPr>
          <w:rFonts w:eastAsia="Times New Roman" w:cstheme="minorHAnsi"/>
        </w:rPr>
        <w:t> </w:t>
      </w:r>
      <w:r w:rsidR="00440BFE" w:rsidRPr="00440BFE">
        <w:rPr>
          <w:rFonts w:eastAsia="Times New Roman" w:cstheme="minorHAnsi"/>
        </w:rPr>
        <w:t>U. z</w:t>
      </w:r>
      <w:r w:rsidR="00ED6CA5">
        <w:rPr>
          <w:rFonts w:eastAsia="Times New Roman" w:cstheme="minorHAnsi"/>
        </w:rPr>
        <w:t xml:space="preserve"> </w:t>
      </w:r>
      <w:r w:rsidR="00440BFE" w:rsidRPr="00440BFE">
        <w:rPr>
          <w:rFonts w:eastAsia="Times New Roman" w:cstheme="minorHAnsi"/>
        </w:rPr>
        <w:t>2019</w:t>
      </w:r>
      <w:r w:rsidR="00ED6CA5">
        <w:rPr>
          <w:rFonts w:eastAsia="Times New Roman" w:cstheme="minorHAnsi"/>
        </w:rPr>
        <w:t xml:space="preserve"> </w:t>
      </w:r>
      <w:r w:rsidR="00440BFE" w:rsidRPr="00440BFE">
        <w:rPr>
          <w:rFonts w:eastAsia="Times New Roman" w:cstheme="minorHAnsi"/>
        </w:rPr>
        <w:t>r. poz. 2446, z późn. zm.)</w:t>
      </w:r>
    </w:p>
    <w:p w:rsidR="00440BFE" w:rsidRPr="00440BFE" w:rsidRDefault="00440BFE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r w:rsidRPr="00440BFE">
        <w:rPr>
          <w:rFonts w:eastAsia="Times New Roman" w:cstheme="minorHAnsi"/>
        </w:rPr>
        <w:t>Uchwała nr 8 Rady Ministrów z dnia 14 lutego 2017 r. w sprawie przyjęcia Strategii na rzecz Odpowiedzialnego Rozwoju do roku 2020 (z perspektywą do 2030 r.) (M.P. z 2017 r. poz. 260)</w:t>
      </w:r>
    </w:p>
    <w:p w:rsidR="00440BFE" w:rsidRPr="00440BFE" w:rsidRDefault="00440BFE" w:rsidP="00440B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r w:rsidRPr="00440BFE">
        <w:rPr>
          <w:rFonts w:eastAsia="Times New Roman" w:cstheme="minorHAnsi"/>
        </w:rPr>
        <w:t xml:space="preserve">Uchwała nr 12 Rady Ministrów z dnia 25 stycznia 2019 r. w sprawie przyjęcia </w:t>
      </w:r>
      <w:hyperlink r:id="rId20" w:history="1">
        <w:r w:rsidRPr="00440BFE">
          <w:rPr>
            <w:rFonts w:eastAsia="Times New Roman" w:cstheme="minorHAnsi"/>
          </w:rPr>
          <w:t>Zintegrowanej Strategii Umiejętności 2030</w:t>
        </w:r>
      </w:hyperlink>
    </w:p>
    <w:p w:rsidR="00440BFE" w:rsidRPr="00440BFE" w:rsidRDefault="00440BFE" w:rsidP="004E6C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</w:rPr>
      </w:pPr>
      <w:r w:rsidRPr="00440BFE">
        <w:rPr>
          <w:rFonts w:eastAsia="Times New Roman" w:cstheme="minorHAnsi"/>
          <w:bCs/>
        </w:rPr>
        <w:t xml:space="preserve">Uchwała nr 11 Rady Ministrów z dnia 31 stycznia 2019 r. zmieniająca uchwałę w sprawie przyjęcia programu pod nazwą „Krajowy Program Rozwoju Ekonomii Społecznej" (M.P. </w:t>
      </w:r>
      <w:r w:rsidR="002C6741" w:rsidRPr="00440BFE">
        <w:rPr>
          <w:rFonts w:eastAsia="Times New Roman" w:cstheme="minorHAnsi"/>
          <w:bCs/>
        </w:rPr>
        <w:t>z</w:t>
      </w:r>
      <w:r w:rsidR="002C6741">
        <w:rPr>
          <w:rFonts w:eastAsia="Times New Roman" w:cstheme="minorHAnsi"/>
          <w:bCs/>
        </w:rPr>
        <w:t> </w:t>
      </w:r>
      <w:r w:rsidR="002C6741" w:rsidRPr="00440BFE">
        <w:rPr>
          <w:rFonts w:eastAsia="Times New Roman" w:cstheme="minorHAnsi"/>
          <w:bCs/>
        </w:rPr>
        <w:t>2019</w:t>
      </w:r>
      <w:r w:rsidR="002C6741">
        <w:rPr>
          <w:rFonts w:eastAsia="Times New Roman" w:cstheme="minorHAnsi"/>
          <w:bCs/>
        </w:rPr>
        <w:t> </w:t>
      </w:r>
      <w:r w:rsidRPr="00440BFE">
        <w:rPr>
          <w:rFonts w:eastAsia="Times New Roman" w:cstheme="minorHAnsi"/>
          <w:bCs/>
        </w:rPr>
        <w:t>r. poz. 214)</w:t>
      </w:r>
    </w:p>
    <w:p w:rsidR="00440BFE" w:rsidRPr="00440BFE" w:rsidRDefault="00440BFE" w:rsidP="00440BFE">
      <w:pPr>
        <w:widowControl w:val="0"/>
        <w:tabs>
          <w:tab w:val="left" w:pos="462"/>
        </w:tabs>
        <w:spacing w:after="0" w:line="240" w:lineRule="auto"/>
        <w:jc w:val="both"/>
        <w:rPr>
          <w:rFonts w:cstheme="minorHAnsi"/>
          <w:b/>
          <w:bCs/>
        </w:rPr>
      </w:pPr>
    </w:p>
    <w:p w:rsidR="00440BFE" w:rsidRPr="00440BFE" w:rsidRDefault="00440BFE" w:rsidP="00440BFE">
      <w:pPr>
        <w:widowControl w:val="0"/>
        <w:tabs>
          <w:tab w:val="left" w:pos="462"/>
        </w:tabs>
        <w:spacing w:after="0" w:line="240" w:lineRule="auto"/>
        <w:jc w:val="both"/>
        <w:rPr>
          <w:rFonts w:cstheme="minorHAnsi"/>
          <w:b/>
          <w:bCs/>
        </w:rPr>
      </w:pPr>
    </w:p>
    <w:p w:rsidR="00440BFE" w:rsidRPr="00440BFE" w:rsidRDefault="00440BFE" w:rsidP="00440BFE">
      <w:pPr>
        <w:widowControl w:val="0"/>
        <w:tabs>
          <w:tab w:val="left" w:pos="289"/>
        </w:tabs>
        <w:spacing w:after="276" w:line="240" w:lineRule="auto"/>
        <w:jc w:val="both"/>
        <w:rPr>
          <w:rFonts w:cstheme="minorHAnsi"/>
          <w:b/>
          <w:bCs/>
        </w:rPr>
      </w:pPr>
      <w:r w:rsidRPr="00440BFE">
        <w:rPr>
          <w:rFonts w:cstheme="minorHAnsi"/>
          <w:b/>
          <w:bCs/>
        </w:rPr>
        <w:t>Regulacje międzynarodowe: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BFE" w:rsidRPr="00440BFE" w:rsidTr="00C32357">
        <w:tc>
          <w:tcPr>
            <w:tcW w:w="9062" w:type="dxa"/>
            <w:shd w:val="clear" w:color="auto" w:fill="44546A" w:themeFill="text2"/>
          </w:tcPr>
          <w:p w:rsidR="00440BFE" w:rsidRPr="00440BFE" w:rsidRDefault="00440BFE" w:rsidP="00440BFE">
            <w:pPr>
              <w:widowControl w:val="0"/>
              <w:tabs>
                <w:tab w:val="left" w:pos="289"/>
              </w:tabs>
              <w:spacing w:after="276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440BFE">
              <w:rPr>
                <w:rFonts w:cstheme="minorHAnsi"/>
                <w:b/>
                <w:bCs/>
                <w:color w:val="FFFFFF" w:themeColor="background1"/>
              </w:rPr>
              <w:t>Komisja Europejska</w:t>
            </w:r>
          </w:p>
        </w:tc>
      </w:tr>
    </w:tbl>
    <w:p w:rsidR="00440BFE" w:rsidRPr="00440BFE" w:rsidRDefault="00440BFE" w:rsidP="00440BF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 New Roman" w:cstheme="minorHAnsi"/>
          <w:lang w:eastAsia="pl-PL" w:bidi="pl-PL"/>
        </w:rPr>
      </w:pPr>
    </w:p>
    <w:p w:rsidR="00440BFE" w:rsidRPr="00440BFE" w:rsidRDefault="007B0531" w:rsidP="00440BF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 w:bidi="pl-PL"/>
        </w:rPr>
      </w:pPr>
      <w:hyperlink r:id="rId21" w:history="1">
        <w:r w:rsidR="00440BFE" w:rsidRPr="00440BFE">
          <w:rPr>
            <w:rFonts w:eastAsia="Times New Roman" w:cstheme="minorHAnsi"/>
            <w:lang w:eastAsia="pl-PL" w:bidi="pl-PL"/>
          </w:rPr>
          <w:t>Komunikat Komisji do Parlamentu Europejskiego, Rady, Europejskiego Komitetu EkonomicznoSpołecznego i Komitetu Regionów, Unijne ramy dotyczące krajowych strategii integracji Romów do roku 2020 (KOM(2011)173)</w:t>
        </w:r>
      </w:hyperlink>
    </w:p>
    <w:p w:rsidR="00440BFE" w:rsidRPr="00440BFE" w:rsidRDefault="007B0531" w:rsidP="00440BF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22" w:history="1">
        <w:r w:rsidR="00440BFE" w:rsidRPr="00440BFE">
          <w:rPr>
            <w:rFonts w:eastAsia="Times New Roman" w:cstheme="minorHAnsi"/>
          </w:rPr>
          <w:t xml:space="preserve">Zalecenia Rady z dnia 9 grudnia 2013 r. w sprawie skutecznych środków integracji Romów </w:t>
        </w:r>
        <w:r w:rsidR="00440BFE" w:rsidRPr="00440BFE">
          <w:rPr>
            <w:rFonts w:eastAsia="Times New Roman" w:cstheme="minorHAnsi"/>
          </w:rPr>
          <w:br/>
          <w:t>w państwach członkowskich</w:t>
        </w:r>
      </w:hyperlink>
      <w:r w:rsidR="00440BFE" w:rsidRPr="00440BFE">
        <w:rPr>
          <w:rFonts w:eastAsia="Times New Roman" w:cstheme="minorHAnsi"/>
        </w:rPr>
        <w:t xml:space="preserve"> (Dz.</w:t>
      </w:r>
      <w:r w:rsidR="002C6741">
        <w:rPr>
          <w:rFonts w:eastAsia="Times New Roman" w:cstheme="minorHAnsi"/>
        </w:rPr>
        <w:t xml:space="preserve"> </w:t>
      </w:r>
      <w:r w:rsidR="00440BFE" w:rsidRPr="00440BFE">
        <w:rPr>
          <w:rFonts w:eastAsia="Times New Roman" w:cstheme="minorHAnsi"/>
        </w:rPr>
        <w:t>U. C 378 z 24.12.2013)</w:t>
      </w:r>
    </w:p>
    <w:p w:rsidR="00440BFE" w:rsidRPr="00440BFE" w:rsidRDefault="00440BFE" w:rsidP="00440BFE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contextualSpacing/>
        <w:rPr>
          <w:rFonts w:eastAsia="Times New Roman" w:cstheme="minorHAnsi"/>
        </w:rPr>
      </w:pPr>
      <w:r w:rsidRPr="00440BFE">
        <w:rPr>
          <w:rFonts w:eastAsia="Times New Roman" w:cstheme="minorHAnsi"/>
        </w:rPr>
        <w:t>Komunikat Komisji do Parlamentu Europejskiego i Rady. Unia równości: unijne strategiczne ramy równości, włączenia i udziału Romów (COM(2020)620 final)</w:t>
      </w:r>
    </w:p>
    <w:p w:rsidR="00440BFE" w:rsidRPr="00440BFE" w:rsidRDefault="00440BFE" w:rsidP="00440BFE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 New Roman" w:cstheme="minorHAnsi"/>
        </w:rPr>
      </w:pPr>
    </w:p>
    <w:p w:rsidR="00440BFE" w:rsidRPr="00440BFE" w:rsidRDefault="00440BFE" w:rsidP="00440BFE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pl-PL" w:bidi="pl-PL"/>
        </w:rPr>
      </w:pPr>
    </w:p>
    <w:p w:rsidR="00440BFE" w:rsidRPr="00440BFE" w:rsidRDefault="00440BFE" w:rsidP="00440BFE">
      <w:pPr>
        <w:widowControl w:val="0"/>
        <w:tabs>
          <w:tab w:val="left" w:pos="514"/>
        </w:tabs>
        <w:spacing w:after="0" w:line="240" w:lineRule="auto"/>
        <w:ind w:left="360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062"/>
      </w:tblGrid>
      <w:tr w:rsidR="00440BFE" w:rsidRPr="00440BFE" w:rsidTr="00C32357">
        <w:tc>
          <w:tcPr>
            <w:tcW w:w="9062" w:type="dxa"/>
            <w:shd w:val="clear" w:color="auto" w:fill="44546A" w:themeFill="text2"/>
          </w:tcPr>
          <w:p w:rsidR="00440BFE" w:rsidRPr="00440BFE" w:rsidRDefault="00440BFE" w:rsidP="00440BFE">
            <w:pPr>
              <w:widowControl w:val="0"/>
              <w:tabs>
                <w:tab w:val="left" w:pos="289"/>
              </w:tabs>
              <w:spacing w:before="120" w:after="276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440BFE">
              <w:rPr>
                <w:rFonts w:cstheme="minorHAnsi"/>
                <w:b/>
                <w:bCs/>
                <w:color w:val="FFFFFF" w:themeColor="background1"/>
              </w:rPr>
              <w:t>Rada Europy</w:t>
            </w:r>
          </w:p>
        </w:tc>
      </w:tr>
    </w:tbl>
    <w:p w:rsidR="00440BFE" w:rsidRPr="00440BFE" w:rsidRDefault="00440BFE" w:rsidP="00440BFE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 New Roman" w:cstheme="minorHAnsi"/>
          <w:lang w:eastAsia="pl-PL" w:bidi="pl-PL"/>
        </w:rPr>
      </w:pPr>
    </w:p>
    <w:p w:rsidR="00440BFE" w:rsidRPr="00440BFE" w:rsidRDefault="00440BFE" w:rsidP="00440BFE">
      <w:pPr>
        <w:numPr>
          <w:ilvl w:val="0"/>
          <w:numId w:val="10"/>
        </w:numPr>
        <w:autoSpaceDE w:val="0"/>
        <w:autoSpaceDN w:val="0"/>
        <w:adjustRightInd w:val="0"/>
        <w:spacing w:line="256" w:lineRule="auto"/>
        <w:contextualSpacing/>
        <w:rPr>
          <w:rFonts w:eastAsia="Times New Roman" w:cstheme="minorHAnsi"/>
          <w:lang w:eastAsia="pl-PL" w:bidi="pl-PL"/>
        </w:rPr>
      </w:pPr>
      <w:r w:rsidRPr="00440BFE">
        <w:rPr>
          <w:rFonts w:eastAsia="Times New Roman" w:cstheme="minorHAnsi"/>
          <w:lang w:eastAsia="pl-PL" w:bidi="pl-PL"/>
        </w:rPr>
        <w:t>Strategiczny Plan działania na rzecz włączenia Romów i Osób Wędrujących (2020</w:t>
      </w:r>
      <w:r w:rsidR="004E6CFA">
        <w:rPr>
          <w:rFonts w:cstheme="minorHAnsi"/>
          <w:szCs w:val="24"/>
        </w:rPr>
        <w:t>–</w:t>
      </w:r>
      <w:r w:rsidRPr="00440BFE">
        <w:rPr>
          <w:rFonts w:eastAsia="Times New Roman" w:cstheme="minorHAnsi"/>
          <w:lang w:eastAsia="pl-PL" w:bidi="pl-PL"/>
        </w:rPr>
        <w:t>2025)</w:t>
      </w:r>
    </w:p>
    <w:p w:rsidR="00440BFE" w:rsidRPr="00440BFE" w:rsidRDefault="00440BFE" w:rsidP="00440BFE">
      <w:pPr>
        <w:numPr>
          <w:ilvl w:val="0"/>
          <w:numId w:val="10"/>
        </w:numPr>
        <w:autoSpaceDE w:val="0"/>
        <w:autoSpaceDN w:val="0"/>
        <w:adjustRightInd w:val="0"/>
        <w:spacing w:line="256" w:lineRule="auto"/>
        <w:contextualSpacing/>
        <w:rPr>
          <w:rFonts w:eastAsia="Times New Roman" w:cstheme="minorHAnsi"/>
          <w:lang w:eastAsia="pl-PL" w:bidi="pl-PL"/>
        </w:rPr>
      </w:pPr>
      <w:r w:rsidRPr="00440BFE">
        <w:rPr>
          <w:rFonts w:eastAsia="Times New Roman" w:cstheme="minorHAnsi"/>
          <w:lang w:eastAsia="pl-PL" w:bidi="pl-PL"/>
        </w:rPr>
        <w:t xml:space="preserve">Czwarta opinia Komitetu Doradczego Konwencji Rady Europy o ochronie mniejszości narodowych i etnicznych w sprawie Polski (6 listopada 2019 r.) 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 w:bidi="pl-PL"/>
        </w:rPr>
      </w:pPr>
      <w:r w:rsidRPr="00440BFE">
        <w:rPr>
          <w:rFonts w:eastAsia="Times New Roman" w:cstheme="minorHAnsi"/>
          <w:lang w:eastAsia="pl-PL" w:bidi="pl-PL"/>
        </w:rPr>
        <w:t>Strategiczny Plan działania na rzecz Romów i Osób Wędrujących (2016</w:t>
      </w:r>
      <w:r w:rsidR="004E6CFA">
        <w:rPr>
          <w:rFonts w:cstheme="minorHAnsi"/>
          <w:szCs w:val="24"/>
        </w:rPr>
        <w:t>–</w:t>
      </w:r>
      <w:r w:rsidRPr="00440BFE">
        <w:rPr>
          <w:rFonts w:eastAsia="Times New Roman" w:cstheme="minorHAnsi"/>
          <w:lang w:eastAsia="pl-PL" w:bidi="pl-PL"/>
        </w:rPr>
        <w:t>2019)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CM/Rec (2017)10 Komitetu Ministrów dla państw członkowskich w sprawie poprawy dostępu Romów i Osób Wędrujących do europejskiego wymiaru sprawiedliwości 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V raport Europejskiej Komisji przeciwko Rasizmowi i Nietolerancji dotyczący Polski (20 marca 2015 r.)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CM/Rec (2012)9 Komitetu Ministrów dla państw członkowskich w sprawie mediacji jako skutecznego narzędzia promowania poszanowania praw człowieka i integracji społecznej Romów</w:t>
      </w:r>
    </w:p>
    <w:p w:rsidR="00440BFE" w:rsidRPr="00440BFE" w:rsidRDefault="007B0531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hyperlink r:id="rId23" w:history="1">
        <w:r w:rsidR="00440BFE" w:rsidRPr="00440BFE">
          <w:rPr>
            <w:rFonts w:ascii="Calibri" w:eastAsia="Times New Roman" w:hAnsi="Liberation Serif" w:cstheme="minorHAnsi"/>
          </w:rPr>
          <w:t>Zalecenie nr 13 dotycz</w:t>
        </w:r>
        <w:r w:rsidR="00440BFE" w:rsidRPr="00440BFE">
          <w:rPr>
            <w:rFonts w:ascii="Calibri" w:eastAsia="Times New Roman" w:hAnsi="Liberation Serif" w:cstheme="minorHAnsi"/>
          </w:rPr>
          <w:t>ą</w:t>
        </w:r>
        <w:r w:rsidR="00440BFE" w:rsidRPr="00440BFE">
          <w:rPr>
            <w:rFonts w:ascii="Calibri" w:eastAsia="Times New Roman" w:hAnsi="Liberation Serif" w:cstheme="minorHAnsi"/>
          </w:rPr>
          <w:t>ce Og</w:t>
        </w:r>
        <w:r w:rsidR="00440BFE" w:rsidRPr="00440BFE">
          <w:rPr>
            <w:rFonts w:ascii="Calibri" w:eastAsia="Times New Roman" w:hAnsi="Liberation Serif" w:cstheme="minorHAnsi"/>
          </w:rPr>
          <w:t>ó</w:t>
        </w:r>
        <w:r w:rsidR="00440BFE" w:rsidRPr="00440BFE">
          <w:rPr>
            <w:rFonts w:ascii="Calibri" w:eastAsia="Times New Roman" w:hAnsi="Liberation Serif" w:cstheme="minorHAnsi"/>
          </w:rPr>
          <w:t>lnej Polityki ECRI ws. zwalczania antycyganizmu i dyskryminacji wobec Rom</w:t>
        </w:r>
        <w:r w:rsidR="00440BFE" w:rsidRPr="00440BFE">
          <w:rPr>
            <w:rFonts w:ascii="Calibri" w:eastAsia="Times New Roman" w:hAnsi="Liberation Serif" w:cstheme="minorHAnsi"/>
          </w:rPr>
          <w:t>ó</w:t>
        </w:r>
        <w:r w:rsidR="00440BFE" w:rsidRPr="00440BFE">
          <w:rPr>
            <w:rFonts w:ascii="Calibri" w:eastAsia="Times New Roman" w:hAnsi="Liberation Serif" w:cstheme="minorHAnsi"/>
          </w:rPr>
          <w:t>w (24 czerwca 2011 r.</w:t>
        </w:r>
      </w:hyperlink>
      <w:r w:rsidR="00440BFE" w:rsidRPr="00440BFE">
        <w:rPr>
          <w:rFonts w:ascii="Calibri" w:eastAsia="Times New Roman" w:hAnsi="Liberation Serif" w:cstheme="minorHAnsi"/>
        </w:rPr>
        <w:t>)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 w:bidi="pl-PL"/>
        </w:rPr>
      </w:pPr>
      <w:r w:rsidRPr="00440BFE">
        <w:rPr>
          <w:rFonts w:eastAsia="Times New Roman" w:cstheme="minorHAnsi"/>
          <w:lang w:eastAsia="pl-PL" w:bidi="pl-PL"/>
        </w:rPr>
        <w:t>Deklaracja końcowa Szczytu Burmistrzów (22 września 2011 r.)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 w:bidi="pl-PL"/>
        </w:rPr>
      </w:pPr>
      <w:r w:rsidRPr="00440BFE">
        <w:rPr>
          <w:rFonts w:eastAsia="Times New Roman" w:cstheme="minorHAnsi"/>
          <w:lang w:eastAsia="pl-PL" w:bidi="pl-PL"/>
        </w:rPr>
        <w:t>Deklaracja Strasburska w sprawie Romów, Szczyt Wysokiego Stopnia (20 października 2010 r.)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Deklaracja Komitetu Ministrów w sprawie wzrostu niechęci wobec Romów i rasistowskiej przemocy wobec Romów w 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CM/Rec (2009)4 Komitetu Ministrów dla państw członkowskich w sprawie edukacji Romów i Osób Wędrujących w 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CM/Rec (2008)5 Komitetu Ministrów w sprawie polityk dotyczących Romów </w:t>
      </w:r>
      <w:r w:rsidR="00F92517" w:rsidRPr="00440BFE">
        <w:rPr>
          <w:rFonts w:eastAsia="Times New Roman" w:cstheme="minorHAnsi"/>
          <w:lang w:eastAsia="pl-PL"/>
        </w:rPr>
        <w:t>i</w:t>
      </w:r>
      <w:r w:rsidR="00F92517">
        <w:rPr>
          <w:rFonts w:eastAsia="Times New Roman" w:cstheme="minorHAnsi"/>
          <w:lang w:eastAsia="pl-PL"/>
        </w:rPr>
        <w:t> </w:t>
      </w:r>
      <w:r w:rsidRPr="00440BFE">
        <w:rPr>
          <w:rFonts w:eastAsia="Times New Roman" w:cstheme="minorHAnsi"/>
          <w:lang w:eastAsia="pl-PL"/>
        </w:rPr>
        <w:t xml:space="preserve">/ lub </w:t>
      </w:r>
      <w:r w:rsidRPr="00440BFE">
        <w:rPr>
          <w:rFonts w:eastAsia="Times New Roman" w:cstheme="minorHAnsi"/>
          <w:lang w:eastAsia="pl-PL" w:bidi="pl-PL"/>
        </w:rPr>
        <w:t xml:space="preserve">Osób Wędrujących </w:t>
      </w:r>
      <w:r w:rsidRPr="00440BFE">
        <w:rPr>
          <w:rFonts w:eastAsia="Times New Roman" w:cstheme="minorHAnsi"/>
          <w:lang w:eastAsia="pl-PL"/>
        </w:rPr>
        <w:t>w 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Rec(2006)10 Komitetu Ministrów w sprawie lepszego dostępu Romów i </w:t>
      </w:r>
      <w:r w:rsidRPr="00440BFE">
        <w:rPr>
          <w:rFonts w:eastAsia="Times New Roman" w:cstheme="minorHAnsi"/>
          <w:lang w:eastAsia="pl-PL" w:bidi="pl-PL"/>
        </w:rPr>
        <w:t xml:space="preserve">Osób Wędrujących </w:t>
      </w:r>
      <w:r w:rsidRPr="00440BFE">
        <w:rPr>
          <w:rFonts w:eastAsia="Times New Roman" w:cstheme="minorHAnsi"/>
          <w:lang w:eastAsia="pl-PL"/>
        </w:rPr>
        <w:t>do opieki zdrowotnej w 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Rec(2005)4 Komitetu Ministrów w sprawie poprawy warunków mieszkaniowych Romów i </w:t>
      </w:r>
      <w:r w:rsidRPr="00440BFE">
        <w:rPr>
          <w:rFonts w:eastAsia="Times New Roman" w:cstheme="minorHAnsi"/>
          <w:lang w:eastAsia="pl-PL" w:bidi="pl-PL"/>
        </w:rPr>
        <w:t xml:space="preserve">Osób Wędrujących </w:t>
      </w:r>
      <w:r w:rsidRPr="00440BFE">
        <w:rPr>
          <w:rFonts w:eastAsia="Times New Roman" w:cstheme="minorHAnsi"/>
          <w:lang w:eastAsia="pl-PL"/>
        </w:rPr>
        <w:t>w 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Rec(2004)14 Komitetu Ministrów w sprawie przemieszczania się i obozowania </w:t>
      </w:r>
      <w:r w:rsidRPr="00440BFE">
        <w:rPr>
          <w:rFonts w:eastAsia="Times New Roman" w:cstheme="minorHAnsi"/>
          <w:lang w:eastAsia="pl-PL" w:bidi="pl-PL"/>
        </w:rPr>
        <w:t xml:space="preserve">Osób Wędrujących </w:t>
      </w:r>
      <w:r w:rsidRPr="00440BFE">
        <w:rPr>
          <w:rFonts w:eastAsia="Times New Roman" w:cstheme="minorHAnsi"/>
          <w:lang w:eastAsia="pl-PL"/>
        </w:rPr>
        <w:t>w 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 w:bidi="pl-PL"/>
        </w:rPr>
      </w:pPr>
      <w:r w:rsidRPr="00440BFE">
        <w:rPr>
          <w:rFonts w:eastAsia="Times New Roman" w:cstheme="minorHAnsi"/>
          <w:lang w:eastAsia="pl-PL"/>
        </w:rPr>
        <w:t xml:space="preserve">Rekomendacja Rec(2001)17 Komitetu Ministrów w sprawie poprawy sytuacji gospodarczej i zatrudnienia Romów/Cyganów i </w:t>
      </w:r>
      <w:r w:rsidRPr="00440BFE">
        <w:rPr>
          <w:rFonts w:eastAsia="Times New Roman" w:cstheme="minorHAnsi"/>
          <w:lang w:eastAsia="pl-PL" w:bidi="pl-PL"/>
        </w:rPr>
        <w:t>Osób Wędrujących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Rec(2000)4 Komitetu Ministrów w sprawie edukacji dzieci romskich / cygańskich w Europie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lastRenderedPageBreak/>
        <w:t>Rekomendacja Rec(83)1 Komitetu Ministrów w sprawie nomadów o statusie bezpaństwowców i nomadów o nieokreślonej narodowości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Rezolucja Res(75)13 Komitetu Ministrów zawierająca zalecenia dotyczące sytuacji społecznej nomadów w Europie 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ascii="Calibri" w:eastAsia="Times New Roman" w:hAnsi="Liberation Serif" w:cstheme="minorHAnsi"/>
        </w:rPr>
        <w:t>Konwencja o ochronie praw cz</w:t>
      </w:r>
      <w:r w:rsidRPr="00440BFE">
        <w:rPr>
          <w:rFonts w:ascii="Calibri" w:eastAsia="Times New Roman" w:hAnsi="Liberation Serif" w:cstheme="minorHAnsi"/>
        </w:rPr>
        <w:t>ł</w:t>
      </w:r>
      <w:r w:rsidRPr="00440BFE">
        <w:rPr>
          <w:rFonts w:ascii="Calibri" w:eastAsia="Times New Roman" w:hAnsi="Liberation Serif" w:cstheme="minorHAnsi"/>
        </w:rPr>
        <w:t>owieka i podstawowych wolno</w:t>
      </w:r>
      <w:r w:rsidRPr="00440BFE">
        <w:rPr>
          <w:rFonts w:ascii="Calibri" w:eastAsia="Times New Roman" w:hAnsi="Liberation Serif" w:cstheme="minorHAnsi"/>
        </w:rPr>
        <w:t>ś</w:t>
      </w:r>
      <w:r w:rsidRPr="00440BFE">
        <w:rPr>
          <w:rFonts w:ascii="Calibri" w:eastAsia="Times New Roman" w:hAnsi="Liberation Serif" w:cstheme="minorHAnsi"/>
        </w:rPr>
        <w:t>ci</w:t>
      </w:r>
    </w:p>
    <w:p w:rsidR="00440BFE" w:rsidRPr="00440BFE" w:rsidRDefault="00440BFE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ascii="Calibri" w:eastAsia="Times New Roman" w:hAnsi="Liberation Serif" w:cstheme="minorHAnsi"/>
        </w:rPr>
        <w:t>Europejska Karta Spo</w:t>
      </w:r>
      <w:r w:rsidRPr="00440BFE">
        <w:rPr>
          <w:rFonts w:ascii="Calibri" w:eastAsia="Times New Roman" w:hAnsi="Liberation Serif" w:cstheme="minorHAnsi"/>
        </w:rPr>
        <w:t>ł</w:t>
      </w:r>
      <w:r w:rsidRPr="00440BFE">
        <w:rPr>
          <w:rFonts w:ascii="Calibri" w:eastAsia="Times New Roman" w:hAnsi="Liberation Serif" w:cstheme="minorHAnsi"/>
        </w:rPr>
        <w:t>eczna</w:t>
      </w:r>
    </w:p>
    <w:p w:rsidR="00440BFE" w:rsidRPr="00440BFE" w:rsidRDefault="007B0531" w:rsidP="00440BF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hyperlink r:id="rId24" w:history="1">
        <w:r w:rsidR="00440BFE" w:rsidRPr="00440BFE">
          <w:rPr>
            <w:rFonts w:ascii="Calibri" w:eastAsia="Times New Roman" w:hAnsi="Liberation Serif" w:cstheme="minorHAnsi"/>
          </w:rPr>
          <w:t>Zalecenie nr 3 dotycz</w:t>
        </w:r>
        <w:r w:rsidR="00440BFE" w:rsidRPr="00440BFE">
          <w:rPr>
            <w:rFonts w:ascii="Calibri" w:eastAsia="Times New Roman" w:hAnsi="Liberation Serif" w:cstheme="minorHAnsi"/>
          </w:rPr>
          <w:t>ą</w:t>
        </w:r>
        <w:r w:rsidR="00440BFE" w:rsidRPr="00440BFE">
          <w:rPr>
            <w:rFonts w:ascii="Calibri" w:eastAsia="Times New Roman" w:hAnsi="Liberation Serif" w:cstheme="minorHAnsi"/>
          </w:rPr>
          <w:t>ce Og</w:t>
        </w:r>
        <w:r w:rsidR="00440BFE" w:rsidRPr="00440BFE">
          <w:rPr>
            <w:rFonts w:ascii="Calibri" w:eastAsia="Times New Roman" w:hAnsi="Liberation Serif" w:cstheme="minorHAnsi"/>
          </w:rPr>
          <w:t>ó</w:t>
        </w:r>
        <w:r w:rsidR="00440BFE" w:rsidRPr="00440BFE">
          <w:rPr>
            <w:rFonts w:ascii="Calibri" w:eastAsia="Times New Roman" w:hAnsi="Liberation Serif" w:cstheme="minorHAnsi"/>
          </w:rPr>
          <w:t>lnej Polityki ECRI ws. walki z rasizmem i nietolerancj</w:t>
        </w:r>
        <w:r w:rsidR="00440BFE" w:rsidRPr="00440BFE">
          <w:rPr>
            <w:rFonts w:ascii="Calibri" w:eastAsia="Times New Roman" w:hAnsi="Liberation Serif" w:cstheme="minorHAnsi"/>
          </w:rPr>
          <w:t>ą</w:t>
        </w:r>
        <w:r w:rsidR="00440BFE" w:rsidRPr="00440BFE">
          <w:rPr>
            <w:rFonts w:ascii="Calibri" w:eastAsia="Times New Roman" w:hAnsi="Liberation Serif" w:cstheme="minorHAnsi"/>
          </w:rPr>
          <w:t xml:space="preserve"> wobec Rom</w:t>
        </w:r>
        <w:r w:rsidR="00440BFE" w:rsidRPr="00440BFE">
          <w:rPr>
            <w:rFonts w:ascii="Calibri" w:eastAsia="Times New Roman" w:hAnsi="Liberation Serif" w:cstheme="minorHAnsi"/>
          </w:rPr>
          <w:t>ó</w:t>
        </w:r>
        <w:r w:rsidR="00440BFE" w:rsidRPr="00440BFE">
          <w:rPr>
            <w:rFonts w:ascii="Calibri" w:eastAsia="Times New Roman" w:hAnsi="Liberation Serif" w:cstheme="minorHAnsi"/>
          </w:rPr>
          <w:t>w/Cygan</w:t>
        </w:r>
        <w:r w:rsidR="00440BFE" w:rsidRPr="00440BFE">
          <w:rPr>
            <w:rFonts w:ascii="Calibri" w:eastAsia="Times New Roman" w:hAnsi="Liberation Serif" w:cstheme="minorHAnsi"/>
          </w:rPr>
          <w:t>ó</w:t>
        </w:r>
        <w:r w:rsidR="00440BFE" w:rsidRPr="00440BFE">
          <w:rPr>
            <w:rFonts w:ascii="Calibri" w:eastAsia="Times New Roman" w:hAnsi="Liberation Serif" w:cstheme="minorHAnsi"/>
          </w:rPr>
          <w:t xml:space="preserve">w (6 marca 1998 r.) </w:t>
        </w:r>
      </w:hyperlink>
    </w:p>
    <w:p w:rsidR="00440BFE" w:rsidRPr="00440BFE" w:rsidRDefault="00440BFE" w:rsidP="00440BFE">
      <w:pPr>
        <w:spacing w:before="300" w:after="300" w:line="240" w:lineRule="auto"/>
        <w:jc w:val="both"/>
        <w:rPr>
          <w:rFonts w:eastAsia="Times New Roman" w:cstheme="minorHAnsi"/>
          <w:b/>
          <w:lang w:eastAsia="pl-PL"/>
        </w:rPr>
      </w:pPr>
      <w:r w:rsidRPr="00440BFE">
        <w:rPr>
          <w:rFonts w:eastAsia="Times New Roman" w:cstheme="minorHAnsi"/>
          <w:b/>
          <w:color w:val="161616"/>
          <w:lang w:eastAsia="pl-PL"/>
        </w:rPr>
        <w:t>Dokumenty przyjęte przez Zgromadzenie Parlamentarne Rady Europy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Rezolucja 2153(2017) promująca włączenie Romów i </w:t>
      </w:r>
      <w:r w:rsidRPr="00440BFE">
        <w:rPr>
          <w:rFonts w:eastAsia="Times New Roman" w:cstheme="minorHAnsi"/>
          <w:lang w:eastAsia="pl-PL" w:bidi="pl-PL"/>
        </w:rPr>
        <w:t>Osób Wędrujących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Rezolucja 1927 (2013) dotycząca likwidacji dyskryminacji dzieci romskich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1941(2010) Zgromadzenia Parlamentarnego w sprawie Romów ubiegających się o azyl w Europie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1924(2010) Zgromadzenia Parlamentarnego w sprawie sytuacji Romów </w:t>
      </w:r>
      <w:r w:rsidR="002C6741" w:rsidRPr="00440BFE">
        <w:rPr>
          <w:rFonts w:eastAsia="Times New Roman" w:cstheme="minorHAnsi"/>
          <w:lang w:eastAsia="pl-PL"/>
        </w:rPr>
        <w:t>w</w:t>
      </w:r>
      <w:r w:rsidR="002C6741">
        <w:rPr>
          <w:rFonts w:eastAsia="Times New Roman" w:cstheme="minorHAnsi"/>
          <w:lang w:eastAsia="pl-PL"/>
        </w:rPr>
        <w:t> </w:t>
      </w:r>
      <w:r w:rsidRPr="00440BFE">
        <w:rPr>
          <w:rFonts w:eastAsia="Times New Roman" w:cstheme="minorHAnsi"/>
          <w:lang w:eastAsia="pl-PL"/>
        </w:rPr>
        <w:t>Europie i odpowiednich działań Rady Europy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Rezolucja 1768(2010) Zgromadzenia Parlamentarnego w sprawie Romów ubiegających się </w:t>
      </w:r>
      <w:r w:rsidR="002C6741" w:rsidRPr="00440BFE">
        <w:rPr>
          <w:rFonts w:eastAsia="Times New Roman" w:cstheme="minorHAnsi"/>
          <w:lang w:eastAsia="pl-PL"/>
        </w:rPr>
        <w:t>o</w:t>
      </w:r>
      <w:r w:rsidR="002C6741">
        <w:rPr>
          <w:rFonts w:eastAsia="Times New Roman" w:cstheme="minorHAnsi"/>
          <w:lang w:eastAsia="pl-PL"/>
        </w:rPr>
        <w:t> </w:t>
      </w:r>
      <w:r w:rsidRPr="00440BFE">
        <w:rPr>
          <w:rFonts w:eastAsia="Times New Roman" w:cstheme="minorHAnsi"/>
          <w:lang w:eastAsia="pl-PL"/>
        </w:rPr>
        <w:t>azyl w Europie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Rezolucja 1760(2010) Zgromadzenia Parlamentarnego w sprawie ostatniego wzrostu dyskursu nt. bezpieczeństwa w Europie: przypadek Romów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Rezolucja 1740 (2010) Zgromadzenia Parlamentarnego w sprawie sytuacji Romów w Europie </w:t>
      </w:r>
      <w:r w:rsidR="002C6741" w:rsidRPr="00440BFE">
        <w:rPr>
          <w:rFonts w:eastAsia="Times New Roman" w:cstheme="minorHAnsi"/>
          <w:lang w:eastAsia="pl-PL"/>
        </w:rPr>
        <w:t>i</w:t>
      </w:r>
      <w:r w:rsidR="002C6741">
        <w:rPr>
          <w:rFonts w:eastAsia="Times New Roman" w:cstheme="minorHAnsi"/>
          <w:lang w:eastAsia="pl-PL"/>
        </w:rPr>
        <w:t> </w:t>
      </w:r>
      <w:r w:rsidRPr="00440BFE">
        <w:rPr>
          <w:rFonts w:eastAsia="Times New Roman" w:cstheme="minorHAnsi"/>
          <w:lang w:eastAsia="pl-PL"/>
        </w:rPr>
        <w:t>odpowiednich działań Rady Europy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 xml:space="preserve">Rekomendacja 2003 (2012) Zgromadzenia Parlamentarnego w sprawie migrantów romskich </w:t>
      </w:r>
      <w:r w:rsidR="002C6741" w:rsidRPr="00440BFE">
        <w:rPr>
          <w:rFonts w:eastAsia="Times New Roman" w:cstheme="minorHAnsi"/>
          <w:lang w:eastAsia="pl-PL"/>
        </w:rPr>
        <w:t>w</w:t>
      </w:r>
      <w:r w:rsidR="002C6741">
        <w:rPr>
          <w:rFonts w:eastAsia="Times New Roman" w:cstheme="minorHAnsi"/>
          <w:lang w:eastAsia="pl-PL"/>
        </w:rPr>
        <w:t> </w:t>
      </w:r>
      <w:r w:rsidRPr="00440BFE">
        <w:rPr>
          <w:rFonts w:eastAsia="Times New Roman" w:cstheme="minorHAnsi"/>
          <w:lang w:eastAsia="pl-PL"/>
        </w:rPr>
        <w:t>Europie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1557(2002) Zgromadzenia Parlamentarnego w sprawie sytuacji prawnej Romów w</w:t>
      </w:r>
      <w:r w:rsidR="00ED6CA5">
        <w:rPr>
          <w:rFonts w:eastAsia="Times New Roman" w:cstheme="minorHAnsi"/>
          <w:lang w:eastAsia="pl-PL"/>
        </w:rPr>
        <w:t xml:space="preserve"> </w:t>
      </w:r>
      <w:r w:rsidRPr="00440BFE">
        <w:rPr>
          <w:rFonts w:eastAsia="Times New Roman" w:cstheme="minorHAnsi"/>
          <w:lang w:eastAsia="pl-PL"/>
        </w:rPr>
        <w:t>Europie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1203(1993) Zgromadzenia Parlamentarnego nt. Romów w Europie</w:t>
      </w:r>
    </w:p>
    <w:p w:rsidR="00440BFE" w:rsidRPr="00440BFE" w:rsidRDefault="00440BFE" w:rsidP="00440BF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440BFE">
        <w:rPr>
          <w:rFonts w:eastAsia="Times New Roman" w:cstheme="minorHAnsi"/>
          <w:lang w:eastAsia="pl-PL"/>
        </w:rPr>
        <w:t>Rekomendacja 563(1969) Zgromadzenia Doradczego w sprawie sytuacji Romów i innych podróżnych w Europie</w:t>
      </w:r>
    </w:p>
    <w:p w:rsidR="00440BFE" w:rsidRPr="00440BFE" w:rsidRDefault="00440BFE" w:rsidP="00440BFE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Times New Roman" w:cstheme="minorHAnsi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BFE" w:rsidRPr="00440BFE" w:rsidTr="00C32357">
        <w:trPr>
          <w:trHeight w:val="490"/>
        </w:trPr>
        <w:tc>
          <w:tcPr>
            <w:tcW w:w="9062" w:type="dxa"/>
            <w:shd w:val="clear" w:color="auto" w:fill="44546A" w:themeFill="text2"/>
          </w:tcPr>
          <w:p w:rsidR="00440BFE" w:rsidRPr="00440BFE" w:rsidRDefault="00440BFE" w:rsidP="00440BF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FFFFFF" w:themeColor="background1"/>
                <w:lang w:eastAsia="pl-PL"/>
              </w:rPr>
            </w:pPr>
            <w:r w:rsidRPr="00440BFE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t>Organizacja Narodów Zjednoczonych</w:t>
            </w:r>
          </w:p>
        </w:tc>
      </w:tr>
    </w:tbl>
    <w:p w:rsidR="00440BFE" w:rsidRPr="00440BFE" w:rsidRDefault="00440BFE" w:rsidP="00440BFE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 New Roman" w:cstheme="minorHAnsi"/>
        </w:rPr>
      </w:pPr>
    </w:p>
    <w:p w:rsidR="00440BFE" w:rsidRPr="00440BFE" w:rsidRDefault="007B0531" w:rsidP="00440B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25" w:history="1">
        <w:r w:rsidR="00440BFE" w:rsidRPr="00440BFE">
          <w:rPr>
            <w:rFonts w:eastAsia="Times New Roman" w:cstheme="minorHAnsi"/>
          </w:rPr>
          <w:t>Powszechna Deklaracja Praw Człowieka</w:t>
        </w:r>
      </w:hyperlink>
    </w:p>
    <w:p w:rsidR="00440BFE" w:rsidRPr="00440BFE" w:rsidRDefault="007B0531" w:rsidP="00440B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26" w:history="1">
        <w:r w:rsidR="00440BFE" w:rsidRPr="00440BFE">
          <w:rPr>
            <w:rFonts w:eastAsia="Times New Roman" w:cstheme="minorHAnsi"/>
          </w:rPr>
          <w:t>Pakt Praw Gospodarczych, Społecznych i Kulturalnych</w:t>
        </w:r>
      </w:hyperlink>
      <w:r w:rsidR="00440BFE" w:rsidRPr="00440BFE">
        <w:rPr>
          <w:rFonts w:eastAsia="Times New Roman" w:cstheme="minorHAnsi"/>
        </w:rPr>
        <w:t xml:space="preserve"> </w:t>
      </w:r>
    </w:p>
    <w:p w:rsidR="00440BFE" w:rsidRPr="00440BFE" w:rsidRDefault="007B0531" w:rsidP="00440B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27" w:history="1">
        <w:r w:rsidR="00440BFE" w:rsidRPr="00440BFE">
          <w:rPr>
            <w:rFonts w:eastAsia="Times New Roman" w:cstheme="minorHAnsi"/>
          </w:rPr>
          <w:t>Konwencja w sprawie likwidacji wszelkich form dyskryminacji rasowej</w:t>
        </w:r>
      </w:hyperlink>
    </w:p>
    <w:p w:rsidR="00440BFE" w:rsidRPr="00440BFE" w:rsidRDefault="007B0531" w:rsidP="00440B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28" w:history="1">
        <w:r w:rsidR="00440BFE" w:rsidRPr="00440BFE">
          <w:rPr>
            <w:rFonts w:eastAsia="Times New Roman" w:cstheme="minorHAnsi"/>
          </w:rPr>
          <w:t>Konwencja w sprawie likwidacji wszelkich form dyskryminacji kobiet</w:t>
        </w:r>
      </w:hyperlink>
    </w:p>
    <w:p w:rsidR="00440BFE" w:rsidRPr="00440BFE" w:rsidRDefault="007B0531" w:rsidP="00440B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</w:rPr>
      </w:pPr>
      <w:hyperlink r:id="rId29" w:history="1">
        <w:r w:rsidR="00440BFE" w:rsidRPr="00440BFE">
          <w:rPr>
            <w:rFonts w:eastAsia="Times New Roman" w:cstheme="minorHAnsi"/>
          </w:rPr>
          <w:t>Konwencja o prawach dziecka</w:t>
        </w:r>
      </w:hyperlink>
    </w:p>
    <w:p w:rsidR="00440BFE" w:rsidRPr="00440BFE" w:rsidRDefault="00440BFE" w:rsidP="00440BFE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 New Roman" w:cstheme="minorHAns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BFE" w:rsidRPr="00440BFE" w:rsidTr="00C32357">
        <w:tc>
          <w:tcPr>
            <w:tcW w:w="9062" w:type="dxa"/>
            <w:shd w:val="clear" w:color="auto" w:fill="44546A" w:themeFill="text2"/>
          </w:tcPr>
          <w:p w:rsidR="00440BFE" w:rsidRPr="00440BFE" w:rsidRDefault="00440BFE" w:rsidP="00440BFE">
            <w:pPr>
              <w:widowControl w:val="0"/>
              <w:tabs>
                <w:tab w:val="left" w:pos="289"/>
              </w:tabs>
              <w:spacing w:after="276"/>
              <w:jc w:val="both"/>
              <w:rPr>
                <w:rFonts w:cstheme="minorHAnsi"/>
                <w:b/>
                <w:bCs/>
              </w:rPr>
            </w:pPr>
            <w:r w:rsidRPr="00440BFE">
              <w:rPr>
                <w:rFonts w:cstheme="minorHAnsi"/>
                <w:b/>
                <w:bCs/>
                <w:color w:val="FFFFFF" w:themeColor="background1"/>
              </w:rPr>
              <w:t>Organizacja Bezpieczeństwa i Współpracy w Europie</w:t>
            </w:r>
          </w:p>
        </w:tc>
      </w:tr>
    </w:tbl>
    <w:p w:rsidR="00440BFE" w:rsidRPr="00440BFE" w:rsidRDefault="00440BFE" w:rsidP="00440BFE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Liberation Serif" w:cstheme="minorHAnsi"/>
          <w:lang w:eastAsia="pl-PL"/>
        </w:rPr>
      </w:pPr>
    </w:p>
    <w:p w:rsidR="00440BFE" w:rsidRPr="00440BFE" w:rsidRDefault="00440BFE" w:rsidP="00440BF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Liberation Serif" w:cstheme="minorHAnsi"/>
          <w:lang w:eastAsia="pl-PL"/>
        </w:rPr>
      </w:pPr>
      <w:r w:rsidRPr="00440BFE">
        <w:rPr>
          <w:rFonts w:ascii="Calibri" w:eastAsia="Times New Roman" w:hAnsi="Liberation Serif" w:cstheme="minorHAnsi"/>
          <w:lang w:eastAsia="pl-PL"/>
        </w:rPr>
        <w:t>Plan poprawy sytuacji Rom</w:t>
      </w:r>
      <w:r w:rsidRPr="00440BFE">
        <w:rPr>
          <w:rFonts w:ascii="Calibri" w:eastAsia="Times New Roman" w:hAnsi="Liberation Serif" w:cstheme="minorHAnsi"/>
          <w:lang w:eastAsia="pl-PL"/>
        </w:rPr>
        <w:t>ó</w:t>
      </w:r>
      <w:r w:rsidRPr="00440BFE">
        <w:rPr>
          <w:rFonts w:ascii="Calibri" w:eastAsia="Times New Roman" w:hAnsi="Liberation Serif" w:cstheme="minorHAnsi"/>
          <w:lang w:eastAsia="pl-PL"/>
        </w:rPr>
        <w:t xml:space="preserve">w i Sinti w krajach OBWE z 2003 r. </w:t>
      </w:r>
    </w:p>
    <w:p w:rsidR="00440BFE" w:rsidRPr="00440BFE" w:rsidRDefault="00440BFE" w:rsidP="00440BF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Liberation Serif" w:cstheme="minorHAnsi"/>
        </w:rPr>
      </w:pPr>
      <w:r w:rsidRPr="00440BFE">
        <w:rPr>
          <w:rFonts w:ascii="Calibri" w:eastAsia="Times New Roman" w:hAnsi="Liberation Serif" w:cstheme="minorHAnsi"/>
        </w:rPr>
        <w:t>Trzeci Raport z wdra</w:t>
      </w:r>
      <w:r w:rsidRPr="00440BFE">
        <w:rPr>
          <w:rFonts w:ascii="Calibri" w:eastAsia="Times New Roman" w:hAnsi="Liberation Serif" w:cstheme="minorHAnsi"/>
        </w:rPr>
        <w:t>ż</w:t>
      </w:r>
      <w:r w:rsidRPr="00440BFE">
        <w:rPr>
          <w:rFonts w:ascii="Calibri" w:eastAsia="Times New Roman" w:hAnsi="Liberation Serif" w:cstheme="minorHAnsi"/>
        </w:rPr>
        <w:t>ania Planu poprawy sytuacji Rom</w:t>
      </w:r>
      <w:r w:rsidRPr="00440BFE">
        <w:rPr>
          <w:rFonts w:ascii="Calibri" w:eastAsia="Times New Roman" w:hAnsi="Liberation Serif" w:cstheme="minorHAnsi"/>
        </w:rPr>
        <w:t>ó</w:t>
      </w:r>
      <w:r w:rsidRPr="00440BFE">
        <w:rPr>
          <w:rFonts w:ascii="Calibri" w:eastAsia="Times New Roman" w:hAnsi="Liberation Serif" w:cstheme="minorHAnsi"/>
        </w:rPr>
        <w:t>w i Sinti w krajach OBWE</w:t>
      </w:r>
    </w:p>
    <w:p w:rsidR="00440BFE" w:rsidRDefault="00440BFE">
      <w:pPr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</w:rPr>
        <w:br w:type="page"/>
      </w:r>
    </w:p>
    <w:p w:rsidR="00440BFE" w:rsidRPr="00DA7AED" w:rsidRDefault="00440BFE" w:rsidP="004E6CFA">
      <w:pPr>
        <w:keepNext/>
        <w:keepLines/>
        <w:spacing w:before="240" w:after="0"/>
        <w:jc w:val="right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bookmarkStart w:id="4" w:name="_Toc30174656"/>
      <w:r w:rsidRPr="00DA7AED">
        <w:rPr>
          <w:rFonts w:asciiTheme="majorHAnsi" w:eastAsiaTheme="majorEastAsia" w:hAnsiTheme="majorHAnsi" w:cstheme="majorBidi"/>
          <w:b/>
          <w:color w:val="2E74B5" w:themeColor="accent1" w:themeShade="BF"/>
        </w:rPr>
        <w:lastRenderedPageBreak/>
        <w:t xml:space="preserve">Załącznik nr 3 </w:t>
      </w:r>
      <w:bookmarkEnd w:id="4"/>
    </w:p>
    <w:p w:rsidR="00440BFE" w:rsidRPr="00BF7B50" w:rsidRDefault="00440BFE" w:rsidP="00440BFE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062"/>
      </w:tblGrid>
      <w:tr w:rsidR="00440BFE" w:rsidRPr="00BF7B50" w:rsidTr="00C32357">
        <w:tc>
          <w:tcPr>
            <w:tcW w:w="9062" w:type="dxa"/>
            <w:shd w:val="clear" w:color="auto" w:fill="44546A" w:themeFill="text2"/>
          </w:tcPr>
          <w:p w:rsidR="00440BFE" w:rsidRPr="00BF7B50" w:rsidRDefault="00440BFE" w:rsidP="00C32357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Wykaz e</w:t>
            </w:r>
            <w:r w:rsidRPr="00BF7B50">
              <w:rPr>
                <w:b/>
                <w:color w:val="FFFFFF" w:themeColor="background1"/>
              </w:rPr>
              <w:t>waluacj</w:t>
            </w:r>
            <w:r>
              <w:rPr>
                <w:b/>
                <w:color w:val="FFFFFF" w:themeColor="background1"/>
              </w:rPr>
              <w:t xml:space="preserve">i działań na rzecz Romów </w:t>
            </w:r>
            <w:r w:rsidRPr="00BF7B50">
              <w:rPr>
                <w:b/>
                <w:color w:val="FFFFFF" w:themeColor="background1"/>
              </w:rPr>
              <w:t>i inne raporty</w:t>
            </w:r>
          </w:p>
        </w:tc>
      </w:tr>
    </w:tbl>
    <w:p w:rsidR="00440BFE" w:rsidRPr="00BF7B50" w:rsidRDefault="00440BFE" w:rsidP="00440BFE">
      <w:pPr>
        <w:spacing w:line="276" w:lineRule="auto"/>
        <w:jc w:val="both"/>
      </w:pPr>
    </w:p>
    <w:p w:rsidR="00440BFE" w:rsidRPr="00F72C6E" w:rsidRDefault="004E6CFA" w:rsidP="00440BFE">
      <w:pPr>
        <w:numPr>
          <w:ilvl w:val="0"/>
          <w:numId w:val="14"/>
        </w:numPr>
        <w:contextualSpacing/>
        <w:jc w:val="both"/>
      </w:pPr>
      <w:r w:rsidRPr="004E6CFA">
        <w:t xml:space="preserve">Raport końcowy z badania ewaluacyjnego „Programu na rzecz społeczności romskiej </w:t>
      </w:r>
      <w:r w:rsidR="00F92517" w:rsidRPr="004E6CFA">
        <w:t>w</w:t>
      </w:r>
      <w:r w:rsidR="00F92517">
        <w:t> </w:t>
      </w:r>
      <w:r w:rsidRPr="004E6CFA">
        <w:t>Polsce” realizowanego w ramach projektu „Q jakości – poprawa funkcjonowania Programu Romskiego</w:t>
      </w:r>
      <w:r w:rsidR="00440BFE">
        <w:rPr>
          <w:rStyle w:val="Hipercze"/>
        </w:rPr>
        <w:t>”</w:t>
      </w:r>
      <w:r w:rsidR="00440BFE">
        <w:t xml:space="preserve"> </w:t>
      </w:r>
      <w:r w:rsidR="00440BFE" w:rsidRPr="00F72C6E">
        <w:t xml:space="preserve">(po str. 69 i nast.) </w:t>
      </w:r>
      <w:r w:rsidR="00440BFE">
        <w:t>z 2011 r.</w:t>
      </w:r>
    </w:p>
    <w:p w:rsidR="00440BFE" w:rsidRDefault="004E6CFA" w:rsidP="00440BFE">
      <w:pPr>
        <w:numPr>
          <w:ilvl w:val="0"/>
          <w:numId w:val="14"/>
        </w:numPr>
        <w:contextualSpacing/>
        <w:jc w:val="both"/>
      </w:pPr>
      <w:r w:rsidRPr="004E6CFA">
        <w:t>Ocena skuteczności i trafności wsparcia realizowanego na rzecz społeczności romskiej oraz efektów działań podejmowanych w projektach wdrażanych w ramach Poddziałania 1.3.1. PO KL Raport końcowy</w:t>
      </w:r>
      <w:r w:rsidR="00440BFE">
        <w:t xml:space="preserve"> z 2013 r.</w:t>
      </w:r>
    </w:p>
    <w:p w:rsidR="00440BFE" w:rsidRPr="0010649C" w:rsidRDefault="004E6CFA" w:rsidP="00440BFE">
      <w:pPr>
        <w:numPr>
          <w:ilvl w:val="0"/>
          <w:numId w:val="14"/>
        </w:numPr>
        <w:contextualSpacing/>
        <w:jc w:val="both"/>
      </w:pPr>
      <w:r w:rsidRPr="00B17A59">
        <w:rPr>
          <w:color w:val="0000FF"/>
          <w:u w:val="single"/>
        </w:rPr>
        <w:t>Ocena wsparcia skierowanego do społeczności romskiej w Polsce z PO WER oraz innych programów realizowanych na rzecz Romów. Raport końcowy</w:t>
      </w:r>
      <w:r w:rsidR="00440BFE">
        <w:rPr>
          <w:color w:val="0000FF"/>
        </w:rPr>
        <w:t xml:space="preserve"> </w:t>
      </w:r>
      <w:r w:rsidR="00440BFE" w:rsidRPr="0010649C">
        <w:t>z 2019 r.</w:t>
      </w:r>
    </w:p>
    <w:p w:rsidR="00440BFE" w:rsidRDefault="004E6CFA" w:rsidP="00440BFE">
      <w:pPr>
        <w:numPr>
          <w:ilvl w:val="0"/>
          <w:numId w:val="14"/>
        </w:numPr>
        <w:spacing w:line="276" w:lineRule="auto"/>
        <w:contextualSpacing/>
        <w:jc w:val="both"/>
      </w:pPr>
      <w:r w:rsidRPr="00BF7B50">
        <w:rPr>
          <w:color w:val="0000FF"/>
          <w:u w:val="single"/>
        </w:rPr>
        <w:t>Realizacja przez gminy z Województwa Małopolskiego zadań w ramach Programu integracji społeczności romskiej w Polsce na lata 2014-2020</w:t>
      </w:r>
      <w:r w:rsidR="00440BFE" w:rsidRPr="00BF7B50">
        <w:t xml:space="preserve"> </w:t>
      </w:r>
      <w:r w:rsidR="00440BFE" w:rsidRPr="00F72C6E">
        <w:t>Raport NIK</w:t>
      </w:r>
      <w:r w:rsidR="00440BFE">
        <w:t xml:space="preserve"> z 2016 r.</w:t>
      </w:r>
    </w:p>
    <w:p w:rsidR="00440BFE" w:rsidRPr="00F72C6E" w:rsidRDefault="004E6CFA" w:rsidP="00440BFE">
      <w:pPr>
        <w:numPr>
          <w:ilvl w:val="0"/>
          <w:numId w:val="14"/>
        </w:numPr>
        <w:spacing w:line="276" w:lineRule="auto"/>
        <w:contextualSpacing/>
        <w:jc w:val="both"/>
      </w:pPr>
      <w:r w:rsidRPr="004E6CFA">
        <w:t>Badanie ewaluacyjne Programu integracji społeczności romskiej w Polsce na lata 2014-2020. Raport końcowy</w:t>
      </w:r>
      <w:r w:rsidR="00440BFE">
        <w:t xml:space="preserve"> z 2020 r.</w:t>
      </w:r>
    </w:p>
    <w:p w:rsidR="00996044" w:rsidRDefault="00996044">
      <w:pPr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</w:rPr>
        <w:br w:type="page"/>
      </w:r>
    </w:p>
    <w:p w:rsidR="00C92336" w:rsidRPr="00CB7C3D" w:rsidRDefault="008F36CC" w:rsidP="004E6CFA">
      <w:pPr>
        <w:keepNext/>
        <w:keepLines/>
        <w:spacing w:before="240" w:after="0"/>
        <w:jc w:val="right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 w:rsidRPr="00CB7C3D">
        <w:rPr>
          <w:rFonts w:asciiTheme="majorHAnsi" w:eastAsiaTheme="majorEastAsia" w:hAnsiTheme="majorHAnsi" w:cstheme="majorBidi"/>
          <w:b/>
          <w:color w:val="2E74B5" w:themeColor="accent1" w:themeShade="BF"/>
        </w:rPr>
        <w:lastRenderedPageBreak/>
        <w:t>Załącznik</w:t>
      </w:r>
      <w:r w:rsidR="00C92336" w:rsidRPr="00CB7C3D">
        <w:rPr>
          <w:rFonts w:asciiTheme="majorHAnsi" w:eastAsiaTheme="majorEastAsia" w:hAnsiTheme="majorHAnsi" w:cstheme="majorBidi"/>
          <w:b/>
          <w:color w:val="2E74B5" w:themeColor="accent1" w:themeShade="BF"/>
        </w:rPr>
        <w:t xml:space="preserve"> nr 4</w:t>
      </w:r>
    </w:p>
    <w:p w:rsidR="00C92336" w:rsidRPr="00C55B39" w:rsidRDefault="00C92336" w:rsidP="00C92336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r w:rsidRPr="00C55B39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>Ramowy zakres działań asystenta edukacji romskiej i</w:t>
      </w:r>
      <w:r w:rsidR="00111728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 xml:space="preserve"> </w:t>
      </w:r>
      <w:r w:rsidRPr="00C55B39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>nauczyciela wspomagającego edukacj</w:t>
      </w:r>
      <w:r w:rsidR="0037477F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>ę</w:t>
      </w:r>
      <w:r w:rsidRPr="00C55B39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 xml:space="preserve"> dzieci romskich</w:t>
      </w:r>
      <w:bookmarkEnd w:id="0"/>
    </w:p>
    <w:p w:rsidR="00D83E50" w:rsidRPr="009C7791" w:rsidRDefault="00D83E50" w:rsidP="008F36CC">
      <w:pPr>
        <w:spacing w:line="276" w:lineRule="auto"/>
        <w:rPr>
          <w:b/>
        </w:rPr>
      </w:pPr>
    </w:p>
    <w:p w:rsidR="00CE1971" w:rsidRDefault="00CE1971" w:rsidP="008F36CC">
      <w:pPr>
        <w:spacing w:after="120" w:line="276" w:lineRule="auto"/>
        <w:jc w:val="both"/>
      </w:pPr>
      <w:r w:rsidRPr="002535A0">
        <w:rPr>
          <w:i/>
        </w:rPr>
        <w:t>Program na rzecz społeczności romskiej w Polsce na lata 2004</w:t>
      </w:r>
      <w:r w:rsidR="004E6CFA">
        <w:rPr>
          <w:rFonts w:cstheme="minorHAnsi"/>
          <w:szCs w:val="24"/>
        </w:rPr>
        <w:t>–</w:t>
      </w:r>
      <w:r w:rsidRPr="002535A0">
        <w:rPr>
          <w:i/>
        </w:rPr>
        <w:t>2013</w:t>
      </w:r>
      <w:r w:rsidR="008F36CC">
        <w:t xml:space="preserve"> wskazywał potrzebę </w:t>
      </w:r>
      <w:r w:rsidRPr="002535A0">
        <w:t>dodatkowej formy wsparcia edukacji u</w:t>
      </w:r>
      <w:r w:rsidR="008F36CC">
        <w:t>czniów romskich w postaci m.in.</w:t>
      </w:r>
      <w:r w:rsidRPr="002535A0">
        <w:t xml:space="preserve"> asystent</w:t>
      </w:r>
      <w:r w:rsidR="00CF0C20">
        <w:t>ów</w:t>
      </w:r>
      <w:r w:rsidRPr="002535A0">
        <w:t xml:space="preserve"> edukacji romskiej </w:t>
      </w:r>
      <w:r>
        <w:t>oraz</w:t>
      </w:r>
      <w:r w:rsidR="008F36CC">
        <w:t> </w:t>
      </w:r>
      <w:r w:rsidRPr="002535A0">
        <w:t xml:space="preserve">nauczycieli wspomagających: </w:t>
      </w:r>
    </w:p>
    <w:p w:rsidR="00CE1971" w:rsidRPr="00CE1971" w:rsidRDefault="00CE1971" w:rsidP="008F36CC">
      <w:pPr>
        <w:spacing w:after="120" w:line="276" w:lineRule="auto"/>
        <w:jc w:val="both"/>
        <w:rPr>
          <w:i/>
        </w:rPr>
      </w:pPr>
      <w:r w:rsidRPr="00CE1971">
        <w:rPr>
          <w:rFonts w:cs="Arial"/>
          <w:i/>
          <w:color w:val="000000"/>
          <w:shd w:val="clear" w:color="auto" w:fill="FFFFFF"/>
        </w:rPr>
        <w:t xml:space="preserve">Asystenci romscy </w:t>
      </w:r>
      <w:r w:rsidR="00F212CD">
        <w:rPr>
          <w:rFonts w:ascii="Calibri" w:hAnsi="Calibri"/>
        </w:rPr>
        <w:t>–</w:t>
      </w:r>
      <w:r w:rsidRPr="00CE1971">
        <w:rPr>
          <w:rFonts w:cs="Arial"/>
          <w:i/>
          <w:color w:val="000000"/>
          <w:shd w:val="clear" w:color="auto" w:fill="FFFFFF"/>
        </w:rPr>
        <w:t xml:space="preserve"> Romowie obdarzeni zaufaniem lokalnych społeczności romskich </w:t>
      </w:r>
      <w:r w:rsidR="002C6741">
        <w:rPr>
          <w:rFonts w:cstheme="minorHAnsi"/>
          <w:szCs w:val="24"/>
        </w:rPr>
        <w:t>–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CE1971">
        <w:rPr>
          <w:rFonts w:cs="Arial"/>
          <w:i/>
          <w:color w:val="000000"/>
          <w:shd w:val="clear" w:color="auto" w:fill="FFFFFF"/>
        </w:rPr>
        <w:t>zapewniają wszechstronną pomoc uczniom romskim w kontaktach ze środowiskiem szkolnym, budują pozytywny obraz szkoły i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CE1971">
        <w:rPr>
          <w:rFonts w:cs="Arial"/>
          <w:i/>
          <w:color w:val="000000"/>
          <w:shd w:val="clear" w:color="auto" w:fill="FFFFFF"/>
        </w:rPr>
        <w:t>korzyści płynących z wykształcenia, zapewniają wsparcie emocjonalne dla uczniów romskich, pomoc nauczycielom i pedagogom w rozpoznaniu potrzeb i ewentualnych problemów poszczególnych uczniów, pomagają i mediują w sytuacjach trudnych i konfliktowych. Do obowiązków asystenta należy również budowa dobrego kontaktu między rodzicami uczniów a szkołą, informowanie rodziców o przebiegu nauki, a także kontrola frekwencji uczniów i postępów w nauce.</w:t>
      </w:r>
    </w:p>
    <w:p w:rsidR="00CE1971" w:rsidRPr="002535A0" w:rsidRDefault="00CE1971" w:rsidP="008F36CC">
      <w:pPr>
        <w:spacing w:after="120" w:line="276" w:lineRule="auto"/>
        <w:jc w:val="both"/>
        <w:rPr>
          <w:i/>
        </w:rPr>
      </w:pPr>
      <w:r w:rsidRPr="002535A0">
        <w:rPr>
          <w:rFonts w:cs="Arial"/>
          <w:i/>
          <w:color w:val="000000"/>
          <w:shd w:val="clear" w:color="auto" w:fill="FFFFFF"/>
        </w:rPr>
        <w:t xml:space="preserve">Nauczyciele wspomagający </w:t>
      </w:r>
      <w:r w:rsidR="00F212CD">
        <w:rPr>
          <w:rFonts w:ascii="Calibri" w:hAnsi="Calibri"/>
        </w:rPr>
        <w:t>–</w:t>
      </w:r>
      <w:r w:rsidRPr="002535A0">
        <w:rPr>
          <w:rFonts w:cs="Arial"/>
          <w:i/>
          <w:color w:val="000000"/>
          <w:shd w:val="clear" w:color="auto" w:fill="FFFFFF"/>
        </w:rPr>
        <w:t xml:space="preserve"> znający metodykę pracy w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2535A0">
        <w:rPr>
          <w:rFonts w:cs="Arial"/>
          <w:i/>
          <w:color w:val="000000"/>
          <w:shd w:val="clear" w:color="auto" w:fill="FFFFFF"/>
        </w:rPr>
        <w:t xml:space="preserve">grupach zróżnicowanych kulturowo </w:t>
      </w:r>
      <w:r w:rsidR="00F212CD">
        <w:rPr>
          <w:rFonts w:ascii="Calibri" w:hAnsi="Calibri"/>
        </w:rPr>
        <w:t>–</w:t>
      </w:r>
      <w:r w:rsidRPr="002535A0">
        <w:rPr>
          <w:rFonts w:cs="Arial"/>
          <w:i/>
          <w:color w:val="000000"/>
          <w:shd w:val="clear" w:color="auto" w:fill="FFFFFF"/>
        </w:rPr>
        <w:t xml:space="preserve"> poświęcają szczególną uwagę dzieciom romskim, traktując je, na wczesnym poziomie edukacji, jako dzieci obcojęzyczne i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2535A0">
        <w:rPr>
          <w:rFonts w:cs="Arial"/>
          <w:i/>
          <w:color w:val="000000"/>
          <w:shd w:val="clear" w:color="auto" w:fill="FFFFFF"/>
        </w:rPr>
        <w:t>dwukulturowe. Zadaniem nauczyciela jest bieżąc</w:t>
      </w:r>
      <w:r>
        <w:rPr>
          <w:rFonts w:cs="Arial"/>
          <w:i/>
          <w:color w:val="000000"/>
          <w:shd w:val="clear" w:color="auto" w:fill="FFFFFF"/>
        </w:rPr>
        <w:t>y nadzór nad postępami dzieci w </w:t>
      </w:r>
      <w:r w:rsidRPr="002535A0">
        <w:rPr>
          <w:rFonts w:cs="Arial"/>
          <w:i/>
          <w:color w:val="000000"/>
          <w:shd w:val="clear" w:color="auto" w:fill="FFFFFF"/>
        </w:rPr>
        <w:t>nauce, prowadzenie zajęć wyrównawczych, pomoc w odrabianiu lekcji, stały kontakt z rodziną.</w:t>
      </w:r>
    </w:p>
    <w:p w:rsidR="00CF0C20" w:rsidRDefault="00CF0C20" w:rsidP="008F36CC">
      <w:pPr>
        <w:spacing w:after="120" w:line="276" w:lineRule="auto"/>
        <w:jc w:val="both"/>
        <w:rPr>
          <w:rFonts w:ascii="Calibri" w:hAnsi="Calibri"/>
        </w:rPr>
      </w:pPr>
      <w:r>
        <w:t>Brak istniejących w</w:t>
      </w:r>
      <w:r w:rsidR="008F36CC">
        <w:t>cześniej rozwiązań tego rodzaju</w:t>
      </w:r>
      <w:r>
        <w:t xml:space="preserve"> legł u podstaw wypracowania</w:t>
      </w:r>
      <w:r w:rsidR="00CE1971">
        <w:rPr>
          <w:rStyle w:val="Odwoanieprzypisudolnego"/>
        </w:rPr>
        <w:footnoteReference w:id="1"/>
      </w:r>
      <w:r w:rsidR="004E6CFA">
        <w:rPr>
          <w:vertAlign w:val="superscript"/>
        </w:rPr>
        <w:t>)</w:t>
      </w:r>
      <w:r w:rsidR="00CE1971">
        <w:t xml:space="preserve"> bardziej szczegółow</w:t>
      </w:r>
      <w:r>
        <w:t xml:space="preserve">ego </w:t>
      </w:r>
      <w:r w:rsidR="00CE1971">
        <w:t>zakres</w:t>
      </w:r>
      <w:r>
        <w:t>u</w:t>
      </w:r>
      <w:r w:rsidR="00CE1971">
        <w:t xml:space="preserve"> </w:t>
      </w:r>
      <w:r>
        <w:t xml:space="preserve">ich </w:t>
      </w:r>
      <w:r w:rsidR="00CE1971">
        <w:t>działania</w:t>
      </w:r>
      <w:r>
        <w:t>.</w:t>
      </w:r>
      <w:r w:rsidR="00CE1971">
        <w:t xml:space="preserve"> </w:t>
      </w:r>
      <w:r>
        <w:t>Z uwagi na wciąż istniejące deficyty edukacyjne uczniów romskich oraz</w:t>
      </w:r>
      <w:r w:rsidR="008F36CC">
        <w:t xml:space="preserve"> możliwości finansowe</w:t>
      </w:r>
      <w:r w:rsidR="0037477F">
        <w:t>,</w:t>
      </w:r>
      <w:r w:rsidR="008F36CC">
        <w:t xml:space="preserve"> stworzone</w:t>
      </w:r>
      <w:r>
        <w:t xml:space="preserve"> dzięki corocznie wydawanym rozporządzeniom MEN </w:t>
      </w:r>
      <w:r w:rsidRPr="00CF0C20">
        <w:rPr>
          <w:rFonts w:ascii="Calibri" w:hAnsi="Calibri"/>
        </w:rPr>
        <w:t>w sprawie sposobu podziału części oświatowej subwencji ogólnej dla jedno</w:t>
      </w:r>
      <w:r w:rsidR="00F212CD">
        <w:rPr>
          <w:rFonts w:ascii="Calibri" w:hAnsi="Calibri"/>
        </w:rPr>
        <w:t>stek samorządu terytorialnego</w:t>
      </w:r>
      <w:r w:rsidR="00741C5A">
        <w:rPr>
          <w:rFonts w:ascii="Calibri" w:hAnsi="Calibri"/>
        </w:rPr>
        <w:t>, umożliwiających finansowanie tych form wsparcia w odniesieniu do uczniów romskich, poniżej umieszczono ramowy zakres działań asystentów i nauczycieli wspomagaj</w:t>
      </w:r>
      <w:r w:rsidR="00F212CD">
        <w:rPr>
          <w:rFonts w:ascii="Calibri" w:hAnsi="Calibri"/>
        </w:rPr>
        <w:t>ą</w:t>
      </w:r>
      <w:r w:rsidR="00741C5A">
        <w:rPr>
          <w:rFonts w:ascii="Calibri" w:hAnsi="Calibri"/>
        </w:rPr>
        <w:t xml:space="preserve">cych. </w:t>
      </w:r>
    </w:p>
    <w:p w:rsidR="00CE1971" w:rsidRPr="00341AB7" w:rsidRDefault="00CE1971" w:rsidP="008F36CC">
      <w:pPr>
        <w:spacing w:after="120" w:line="276" w:lineRule="auto"/>
        <w:jc w:val="both"/>
        <w:rPr>
          <w:rStyle w:val="Wyrnienieintensywne"/>
        </w:rPr>
      </w:pPr>
      <w:r w:rsidRPr="00341AB7">
        <w:rPr>
          <w:rStyle w:val="Wyrnienieintensywne"/>
        </w:rPr>
        <w:t>Asystenci edukacji romskiej (AER)</w:t>
      </w:r>
    </w:p>
    <w:p w:rsidR="00D83E50" w:rsidRDefault="00CE1971" w:rsidP="008F36CC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D83E50">
        <w:rPr>
          <w:rFonts w:ascii="Calibri" w:hAnsi="Calibri"/>
        </w:rPr>
        <w:t>d 200</w:t>
      </w:r>
      <w:r w:rsidR="00341AB7">
        <w:rPr>
          <w:rFonts w:ascii="Calibri" w:hAnsi="Calibri"/>
        </w:rPr>
        <w:t>4</w:t>
      </w:r>
      <w:r w:rsidR="00D83E50">
        <w:rPr>
          <w:rFonts w:ascii="Calibri" w:hAnsi="Calibri"/>
        </w:rPr>
        <w:t xml:space="preserve"> zawód ten figuruje na oficjalnej liście zawodów</w:t>
      </w:r>
      <w:r>
        <w:rPr>
          <w:rFonts w:ascii="Calibri" w:hAnsi="Calibri"/>
        </w:rPr>
        <w:t xml:space="preserve"> w Polsce</w:t>
      </w:r>
      <w:r w:rsidR="00D83E50">
        <w:rPr>
          <w:rFonts w:ascii="Calibri" w:hAnsi="Calibri"/>
        </w:rPr>
        <w:t xml:space="preserve">. Ten czas pozwolił na </w:t>
      </w:r>
      <w:r w:rsidR="008F36CC">
        <w:rPr>
          <w:rFonts w:ascii="Calibri" w:hAnsi="Calibri"/>
        </w:rPr>
        <w:t>wypracowanie praktyk</w:t>
      </w:r>
      <w:r w:rsidR="00341AB7">
        <w:rPr>
          <w:rFonts w:ascii="Calibri" w:hAnsi="Calibri"/>
        </w:rPr>
        <w:t>i</w:t>
      </w:r>
      <w:r w:rsidR="008F36CC">
        <w:rPr>
          <w:rFonts w:ascii="Calibri" w:hAnsi="Calibri"/>
        </w:rPr>
        <w:t xml:space="preserve"> działania,</w:t>
      </w:r>
      <w:r w:rsidR="00D83E50">
        <w:rPr>
          <w:rFonts w:ascii="Calibri" w:hAnsi="Calibri"/>
        </w:rPr>
        <w:t xml:space="preserve"> niemniej wciąż po</w:t>
      </w:r>
      <w:r w:rsidR="008F36CC">
        <w:rPr>
          <w:rFonts w:ascii="Calibri" w:hAnsi="Calibri"/>
        </w:rPr>
        <w:t xml:space="preserve">jawiają się problemy związane z właściwym </w:t>
      </w:r>
      <w:r w:rsidR="00F92517">
        <w:rPr>
          <w:rFonts w:ascii="Calibri" w:hAnsi="Calibri"/>
        </w:rPr>
        <w:t>i </w:t>
      </w:r>
      <w:r w:rsidR="008F36CC">
        <w:rPr>
          <w:rFonts w:ascii="Calibri" w:hAnsi="Calibri"/>
        </w:rPr>
        <w:t xml:space="preserve">skutecznym </w:t>
      </w:r>
      <w:r w:rsidR="00D83E50">
        <w:rPr>
          <w:rFonts w:ascii="Calibri" w:hAnsi="Calibri"/>
        </w:rPr>
        <w:t>funkcjonowaniem AER. Asystent jest swoistym pomostem między instytucjami publicznymi – zwłaszcza szkołą</w:t>
      </w:r>
      <w:r w:rsidR="00341AB7">
        <w:rPr>
          <w:rFonts w:ascii="Calibri" w:hAnsi="Calibri"/>
        </w:rPr>
        <w:t xml:space="preserve">, </w:t>
      </w:r>
      <w:r w:rsidR="00D83E50">
        <w:rPr>
          <w:rFonts w:ascii="Calibri" w:hAnsi="Calibri"/>
        </w:rPr>
        <w:t>a</w:t>
      </w:r>
      <w:r w:rsidR="008F36CC">
        <w:rPr>
          <w:rFonts w:ascii="Calibri" w:hAnsi="Calibri"/>
        </w:rPr>
        <w:t xml:space="preserve"> </w:t>
      </w:r>
      <w:r w:rsidR="00D83E50">
        <w:rPr>
          <w:rFonts w:ascii="Calibri" w:hAnsi="Calibri"/>
        </w:rPr>
        <w:t>środowiskiem domowym ucznia romskiego. Z</w:t>
      </w:r>
      <w:r w:rsidR="008F36CC">
        <w:rPr>
          <w:rFonts w:ascii="Calibri" w:hAnsi="Calibri"/>
        </w:rPr>
        <w:t xml:space="preserve"> </w:t>
      </w:r>
      <w:r w:rsidR="00D83E50">
        <w:rPr>
          <w:rFonts w:ascii="Calibri" w:hAnsi="Calibri"/>
        </w:rPr>
        <w:t>tego powodu jego praca nie powinna się ograniczać wyłącznie do terenu szko</w:t>
      </w:r>
      <w:r w:rsidR="008F36CC">
        <w:rPr>
          <w:rFonts w:ascii="Calibri" w:hAnsi="Calibri"/>
        </w:rPr>
        <w:t>ły, a powinna obejmować również</w:t>
      </w:r>
      <w:r w:rsidR="00D83E50">
        <w:rPr>
          <w:rFonts w:ascii="Calibri" w:hAnsi="Calibri"/>
        </w:rPr>
        <w:t xml:space="preserve"> regularne kontakty z rodziną ucznia oraz władzami lokalnymi w zakresie np. konsultacji działań na rzecz Romów. </w:t>
      </w:r>
    </w:p>
    <w:p w:rsidR="00D83E50" w:rsidRDefault="00D83E50" w:rsidP="008F36CC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Istotne jest uwrażliwianie pracodawców na przestrzeganie praw pracowniczych wobec asystentów edukacji romskiej.</w:t>
      </w:r>
    </w:p>
    <w:p w:rsidR="00D83E50" w:rsidRDefault="00D83E50" w:rsidP="008F36CC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Poniżej opisany zakres </w:t>
      </w:r>
      <w:r w:rsidRPr="009C7791">
        <w:rPr>
          <w:rFonts w:ascii="Calibri" w:hAnsi="Calibri"/>
        </w:rPr>
        <w:t>zależ</w:t>
      </w:r>
      <w:r>
        <w:rPr>
          <w:rFonts w:ascii="Calibri" w:hAnsi="Calibri"/>
        </w:rPr>
        <w:t>y w dużej mierze</w:t>
      </w:r>
      <w:r w:rsidRPr="009C7791">
        <w:rPr>
          <w:rFonts w:ascii="Calibri" w:hAnsi="Calibri"/>
        </w:rPr>
        <w:t xml:space="preserve"> od osobowościowych predyspozycji</w:t>
      </w:r>
      <w:r w:rsidRPr="00514823">
        <w:t xml:space="preserve"> </w:t>
      </w:r>
      <w:r>
        <w:rPr>
          <w:rFonts w:ascii="Calibri" w:hAnsi="Calibri"/>
        </w:rPr>
        <w:t>a</w:t>
      </w:r>
      <w:r w:rsidRPr="00514823">
        <w:rPr>
          <w:rFonts w:ascii="Calibri" w:hAnsi="Calibri"/>
        </w:rPr>
        <w:t>systent</w:t>
      </w:r>
      <w:r>
        <w:rPr>
          <w:rFonts w:ascii="Calibri" w:hAnsi="Calibri"/>
        </w:rPr>
        <w:t>a</w:t>
      </w:r>
      <w:r w:rsidRPr="009C7791">
        <w:rPr>
          <w:rFonts w:ascii="Calibri" w:hAnsi="Calibri"/>
        </w:rPr>
        <w:t xml:space="preserve">, jego </w:t>
      </w:r>
      <w:r>
        <w:rPr>
          <w:rFonts w:ascii="Calibri" w:hAnsi="Calibri"/>
        </w:rPr>
        <w:t xml:space="preserve">wykształcenia, </w:t>
      </w:r>
      <w:r w:rsidRPr="009C7791">
        <w:rPr>
          <w:rFonts w:ascii="Calibri" w:hAnsi="Calibri"/>
        </w:rPr>
        <w:t>doświadczenia, lokalnych możliwości</w:t>
      </w:r>
      <w:r>
        <w:rPr>
          <w:rFonts w:ascii="Calibri" w:hAnsi="Calibri"/>
        </w:rPr>
        <w:t xml:space="preserve">, umiejętności </w:t>
      </w:r>
      <w:r w:rsidRPr="009C7791">
        <w:rPr>
          <w:rFonts w:ascii="Calibri" w:hAnsi="Calibri"/>
        </w:rPr>
        <w:t>pozysk</w:t>
      </w:r>
      <w:r>
        <w:rPr>
          <w:rFonts w:ascii="Calibri" w:hAnsi="Calibri"/>
        </w:rPr>
        <w:t>iwania</w:t>
      </w:r>
      <w:r w:rsidRPr="009C7791">
        <w:rPr>
          <w:rFonts w:ascii="Calibri" w:hAnsi="Calibri"/>
        </w:rPr>
        <w:t xml:space="preserve"> partnerów do współpracy</w:t>
      </w:r>
      <w:r w:rsidR="00341AB7">
        <w:rPr>
          <w:rFonts w:ascii="Calibri" w:hAnsi="Calibri"/>
        </w:rPr>
        <w:t>;</w:t>
      </w:r>
      <w:r w:rsidR="008F36CC">
        <w:rPr>
          <w:rFonts w:ascii="Calibri" w:hAnsi="Calibri"/>
        </w:rPr>
        <w:t xml:space="preserve"> zakres ten wskazuje </w:t>
      </w:r>
      <w:r>
        <w:rPr>
          <w:rFonts w:ascii="Calibri" w:hAnsi="Calibri"/>
        </w:rPr>
        <w:t xml:space="preserve">działania niezbędne dla osiągniecia celów pracy asystentów oraz celów kolejnych strategii państwa na rzecz integracji społecznej Romów w Polsce i powinien być </w:t>
      </w:r>
      <w:r>
        <w:rPr>
          <w:rFonts w:ascii="Calibri" w:hAnsi="Calibri"/>
        </w:rPr>
        <w:lastRenderedPageBreak/>
        <w:t>traktowany jako rodzaj wytyczny</w:t>
      </w:r>
      <w:r w:rsidR="008F36CC">
        <w:rPr>
          <w:rFonts w:ascii="Calibri" w:hAnsi="Calibri"/>
        </w:rPr>
        <w:t>ch dla organizacji pracy szkoły</w:t>
      </w:r>
      <w:r>
        <w:rPr>
          <w:rFonts w:ascii="Calibri" w:hAnsi="Calibri"/>
        </w:rPr>
        <w:t xml:space="preserve"> i nauczycieli wspomagających w kont</w:t>
      </w:r>
      <w:r w:rsidR="008F36CC">
        <w:rPr>
          <w:rFonts w:ascii="Calibri" w:hAnsi="Calibri"/>
        </w:rPr>
        <w:t>ekście potrzeb uczniów romskich oraz zatrudniania AER.</w:t>
      </w:r>
    </w:p>
    <w:p w:rsidR="00D83E50" w:rsidRPr="009C7791" w:rsidRDefault="00D83E50" w:rsidP="008F36CC">
      <w:pPr>
        <w:spacing w:after="120" w:line="276" w:lineRule="auto"/>
        <w:jc w:val="both"/>
      </w:pPr>
      <w:r>
        <w:rPr>
          <w:rFonts w:ascii="Calibri" w:hAnsi="Calibri"/>
        </w:rPr>
        <w:t>Celem pracy asystenta jest wspomaganie procesu uzyskania wysokiej jakości edukacji uczniów romskich, umożliwiającej kontynuację nauki na poziomie ponadpodstawowym, a w dłuższej perspektywie – zwiększenie poziomu integracji społecznej i obywatelskiej Romów w Polsce.</w:t>
      </w:r>
    </w:p>
    <w:p w:rsidR="00D83E50" w:rsidRDefault="00CE1971" w:rsidP="008F36CC">
      <w:pPr>
        <w:spacing w:after="120" w:line="276" w:lineRule="auto"/>
        <w:jc w:val="both"/>
      </w:pPr>
      <w:r w:rsidRPr="00CE1971">
        <w:t>Należy zaznaczyć że dla efektywnego wsparcia edukacji uczniów romskic</w:t>
      </w:r>
      <w:r w:rsidR="008F36CC">
        <w:t>h niezbędna jest</w:t>
      </w:r>
      <w:r w:rsidRPr="00CE1971">
        <w:t xml:space="preserve"> harmonijna współpraca między asystentem edukacji romskiej a nauczycielem wspomagającym.</w:t>
      </w:r>
    </w:p>
    <w:p w:rsidR="008F36CC" w:rsidRPr="00CE1971" w:rsidRDefault="008F36CC" w:rsidP="008F36CC">
      <w:pPr>
        <w:spacing w:after="120" w:line="276" w:lineRule="auto"/>
        <w:jc w:val="both"/>
      </w:pPr>
    </w:p>
    <w:p w:rsidR="00D83E50" w:rsidRPr="009C7791" w:rsidRDefault="00D83E50" w:rsidP="008F36CC">
      <w:pPr>
        <w:spacing w:after="120" w:line="276" w:lineRule="auto"/>
        <w:jc w:val="both"/>
        <w:rPr>
          <w:b/>
        </w:rPr>
      </w:pPr>
      <w:r w:rsidRPr="009C7791">
        <w:rPr>
          <w:b/>
        </w:rPr>
        <w:t>Zadania główne</w:t>
      </w: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1. Praca z dziećmi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 xml:space="preserve">udział w lekcjach (niezbędne zwłaszcza na początku roku szkolnego dla uzyskania orientacji w problemach i deficytach ucznia; w miarę upływu czasu można skupiać się w większej mierze na indywidualnej pracy w uczniem), 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udział w zajęciach wyrównawczych (jeśli zachodzi potrzeba) i monitorowanie udziału ucznia w zajęciach wyrównawczych (niezbę</w:t>
      </w:r>
      <w:r w:rsidR="008F36CC">
        <w:t>dny ze względu na identyfikację</w:t>
      </w:r>
      <w:r w:rsidRPr="009C7791">
        <w:t xml:space="preserve"> problemów oraz monitorowanie postępów ucznia, skuteczności zajęć wyrównawczych oraz frekwencję),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pomoc w odrabianiu zadań domowych,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towarzyszenie podczas badań psychologiczn</w:t>
      </w:r>
      <w:r w:rsidR="008F36CC">
        <w:t xml:space="preserve">ych (asystent udziela wsparcia </w:t>
      </w:r>
      <w:r w:rsidRPr="009C7791">
        <w:t>oraz tłumaczy niezrozumiałe słowa; jest to istotne zwłaszcza w przypadku używania przez P</w:t>
      </w:r>
      <w:r w:rsidR="00341AB7">
        <w:t xml:space="preserve">oradnie </w:t>
      </w:r>
      <w:r w:rsidRPr="009C7791">
        <w:t>P</w:t>
      </w:r>
      <w:r w:rsidR="00341AB7">
        <w:t>sychologiczno-</w:t>
      </w:r>
      <w:r w:rsidRPr="009C7791">
        <w:t>P</w:t>
      </w:r>
      <w:r w:rsidR="00341AB7">
        <w:t>edagogiczne</w:t>
      </w:r>
      <w:r w:rsidRPr="009C7791">
        <w:t xml:space="preserve"> testów werbalnych, niedostosowanych do specyfiki kulturowej dzieci odmiennych etnicznie),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ujawnianie problemów emocjonalnych (rozmowy z uczniem),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motywowanie do udziału w zajęciach szkolnych,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monitorowanie stanu posiadania niezbędnych przyborów szkolnych,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 xml:space="preserve">promowanie uczniów utalentowanych (przy współpracy z odpowiednim nauczycielem, kierowanie na odpowiednie dodatkowe zajęcia w szkole lub w świetlicach środowiskowych, domach kultury, aby uczeń mógł rozwinąć swoje umiejętności, zgłaszanie do </w:t>
      </w:r>
      <w:r w:rsidR="00341AB7">
        <w:t>systemów stypendialnych MSWiA i </w:t>
      </w:r>
      <w:r w:rsidRPr="009C7791">
        <w:t>innych),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udział w zajęciach pozalekcyjnych (np. podczas występów, wycieczek szkolnych etc.)</w:t>
      </w:r>
      <w:r w:rsidR="00D21388">
        <w:t>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zapewnienie opieki dzieciom podczas kolonii, zim</w:t>
      </w:r>
      <w:r w:rsidR="008F36CC">
        <w:t xml:space="preserve">owisk (zwłaszcza jeśli wyjazdy </w:t>
      </w:r>
      <w:r w:rsidRPr="009C7791">
        <w:t>wypoczynkowe organizowane są przez gminy lub inne orga</w:t>
      </w:r>
      <w:r w:rsidR="008F36CC">
        <w:t xml:space="preserve">nizacje pozarządowe ze środków </w:t>
      </w:r>
      <w:r w:rsidRPr="009C7791">
        <w:t>Programu integracji).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2. Praca z rodzicami:</w:t>
      </w:r>
    </w:p>
    <w:p w:rsidR="00D83E50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utrzymywanie stałego, systematycznego kontaktu ze środowiskiem</w:t>
      </w:r>
      <w:r w:rsidR="008F36CC">
        <w:t xml:space="preserve"> </w:t>
      </w:r>
      <w:r w:rsidRPr="009C7791">
        <w:t>rodzinnym każdego dziecka (przekazywanie r</w:t>
      </w:r>
      <w:r w:rsidR="008F36CC">
        <w:t xml:space="preserve">odzicom informacji o ocenach, </w:t>
      </w:r>
      <w:r w:rsidRPr="009C7791">
        <w:t>frekwencji, sukcesach i problemach ucznia),</w:t>
      </w:r>
    </w:p>
    <w:p w:rsidR="005C69AB" w:rsidRPr="009C7791" w:rsidRDefault="005C69AB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>
        <w:t xml:space="preserve">praca nad zwiększaniem udziału rodziców romskich </w:t>
      </w:r>
      <w:r w:rsidR="008F36CC">
        <w:t xml:space="preserve">w procesie edukacyjnym poprzez </w:t>
      </w:r>
      <w:r>
        <w:t>zachęcanie do udziału</w:t>
      </w:r>
      <w:r w:rsidR="008F36CC">
        <w:t xml:space="preserve"> w wywiadówkach,</w:t>
      </w:r>
      <w:r>
        <w:t xml:space="preserve"> włączanie się w życie szkoły poprzez udział w</w:t>
      </w:r>
      <w:r w:rsidR="008F36CC">
        <w:t xml:space="preserve"> </w:t>
      </w:r>
      <w:r w:rsidRPr="005C69AB">
        <w:t>spotkaniach</w:t>
      </w:r>
      <w:r>
        <w:t xml:space="preserve">, uroczystościach i wydarzeniach szkolnych, poprzez </w:t>
      </w:r>
      <w:r w:rsidRPr="005C69AB">
        <w:t>kontrol</w:t>
      </w:r>
      <w:r>
        <w:t>ę</w:t>
      </w:r>
      <w:r w:rsidRPr="005C69AB">
        <w:t xml:space="preserve"> frekwencji i postępów w nauce</w:t>
      </w:r>
      <w:r>
        <w:t>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określenie wzajemnych oczekiwań i potrzeb między asystentem i</w:t>
      </w:r>
      <w:r w:rsidR="008F36CC">
        <w:t xml:space="preserve"> </w:t>
      </w:r>
      <w:r w:rsidRPr="009C7791">
        <w:t>rodzicami,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zapoznanie rodziców z zakresem obowiązków asystenta (tłumaczenie roli</w:t>
      </w:r>
      <w:r w:rsidR="008F36CC">
        <w:t xml:space="preserve"> </w:t>
      </w:r>
      <w:r w:rsidRPr="009C7791">
        <w:t>i zadań asystenta)</w:t>
      </w:r>
      <w:r w:rsidR="00D21388">
        <w:t>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budowanie wśród rodziców pozytywnego wizerunku szkoły i</w:t>
      </w:r>
      <w:r w:rsidR="008F36CC">
        <w:t xml:space="preserve"> ukazanie korzyści płynących </w:t>
      </w:r>
      <w:r w:rsidRPr="009C7791">
        <w:t>z edukacji,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lastRenderedPageBreak/>
        <w:t>informowanie ro</w:t>
      </w:r>
      <w:r w:rsidR="008F36CC">
        <w:t>dziny o możliwościach uzyskania</w:t>
      </w:r>
      <w:r w:rsidRPr="009C7791">
        <w:t xml:space="preserve"> pomocy w kwestiach socjalnych (w miarę możliwości) – AER nie może w tym zakresie wyręczać rodziny, powinien informować zwłaszcza o kwestiach związanych z edukacją i funkcjonowaniem ucznia w szkole i o możliwościach edukacji nieformalnej (o organizowanych zajęciach w świetlicach szkolnych, ś</w:t>
      </w:r>
      <w:r w:rsidR="008F36CC">
        <w:t xml:space="preserve">rodowiskowych, domach kultury </w:t>
      </w:r>
      <w:r w:rsidRPr="009C7791">
        <w:t>etc.),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wsparcie emocjonalne ucznia,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 xml:space="preserve">przekonywanie rodziców o konieczności edukacji przedszkolnej </w:t>
      </w:r>
      <w:r w:rsidR="008F36CC">
        <w:t xml:space="preserve">oraz kontynuowania nauki przez </w:t>
      </w:r>
      <w:r w:rsidRPr="009C7791">
        <w:t xml:space="preserve">dzieci na poziomie ponadpodstawowym, 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podnoszenie swoich kwalifikacji poprzez udział w szkoleniach dla AER i innych.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3. Praca ze szkołą: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zapoznanie się z całą kadrą szkoły,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ułatwienie wzajemnej komunikacji między nauczycielami a uczniami romskimi,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ustalenie listy dzieci romskich objętych obowiązkiem nauki,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stałe rozmowy indywidualne z pedagogiem i nauczycielami (ustalanie problemów edukacyjnych uczniów i sposobów ro</w:t>
      </w:r>
      <w:r w:rsidR="008F36CC">
        <w:t xml:space="preserve">związania, kontrola frekwencji, postępów w </w:t>
      </w:r>
      <w:r w:rsidRPr="009C7791">
        <w:t>nauce, zachowania uczniów etc.)</w:t>
      </w:r>
      <w:r w:rsidR="00D21388">
        <w:t>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pomoc przy organizacji szkolnych konkursów na temat Romów</w:t>
      </w:r>
      <w:r w:rsidR="00D21388">
        <w:t>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udział w</w:t>
      </w:r>
      <w:r w:rsidR="008F36CC">
        <w:t xml:space="preserve"> </w:t>
      </w:r>
      <w:r w:rsidRPr="009C7791">
        <w:t>szkoleniowych</w:t>
      </w:r>
      <w:r w:rsidR="008F36CC">
        <w:t xml:space="preserve"> </w:t>
      </w:r>
      <w:r w:rsidRPr="009C7791">
        <w:t>radach</w:t>
      </w:r>
      <w:r w:rsidR="008F36CC">
        <w:t xml:space="preserve"> </w:t>
      </w:r>
      <w:r w:rsidRPr="009C7791">
        <w:t>pedagogicznych</w:t>
      </w:r>
      <w:r w:rsidR="008F36CC">
        <w:t xml:space="preserve"> </w:t>
      </w:r>
      <w:r w:rsidRPr="009C7791">
        <w:t>(zapo</w:t>
      </w:r>
      <w:r w:rsidR="008F36CC">
        <w:t xml:space="preserve">znanie </w:t>
      </w:r>
      <w:r w:rsidRPr="009C7791">
        <w:t>nauczycieli z kulturą romską),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pomoc w</w:t>
      </w:r>
      <w:r w:rsidR="008F36CC">
        <w:t xml:space="preserve"> </w:t>
      </w:r>
      <w:r w:rsidRPr="009C7791">
        <w:t>zorganizowaniu niezbędnych zaj</w:t>
      </w:r>
      <w:r w:rsidR="008F36CC">
        <w:t xml:space="preserve">ęć dodatkowych dla uczniów (np. </w:t>
      </w:r>
      <w:r w:rsidRPr="009C7791">
        <w:t>wyrównawczych, logopedycznych etc.)</w:t>
      </w:r>
      <w:r w:rsidR="00D21388">
        <w:t>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inicjowa</w:t>
      </w:r>
      <w:r w:rsidR="00341AB7">
        <w:t>nie</w:t>
      </w:r>
      <w:r w:rsidRPr="009C7791">
        <w:t xml:space="preserve"> pomocy psychologiczno-pedagogicznej konkretnemu uczniowi w danej placówce, jeśli zachodzi taka potrzeba.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</w:pPr>
      <w:r w:rsidRPr="009C7791">
        <w:rPr>
          <w:b/>
        </w:rPr>
        <w:t>4. Współpraca z instytucjami: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obecność w czasie badań uczniów romskich w poradniach pedagogiczno-psychologicznych,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współpraca z organizacjami pozarządowymi (i</w:t>
      </w:r>
      <w:r w:rsidR="008F36CC">
        <w:t xml:space="preserve">nformowanie ich o potrzebach </w:t>
      </w:r>
      <w:r w:rsidRPr="009C7791">
        <w:t>rodzin romskich, ułatwianie kontaktów),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promocja w mediach lokalnych (informo</w:t>
      </w:r>
      <w:r w:rsidR="008F36CC">
        <w:t xml:space="preserve">wanie mediów np. o występach </w:t>
      </w:r>
      <w:r w:rsidRPr="009C7791">
        <w:t>muzycznych d</w:t>
      </w:r>
      <w:r w:rsidR="00341AB7">
        <w:t>zieci, realizowanych projektach itp.),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współpraca z administracją publiczną (informowanie urzędów gmin oraz odpowiednich Pełnomocników wojewodów ds. mniejszości narodowych i etnicznych o potrzebach, problemach lub inicjatywach mogących wspomóc edukację uczniów romskich),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informowanie przełożonych oraz odpowiednich Pełnomocników wojewodów ds. mniejszości narodowych i etnicznych o ewentualnych przejawach dyskryminacji</w:t>
      </w:r>
      <w:r>
        <w:t>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5. Organizacja pracy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  <w:rPr>
          <w:b/>
        </w:rPr>
      </w:pPr>
      <w:r w:rsidRPr="009C7791">
        <w:t xml:space="preserve">zorganizowanie pomieszczenia pracy (każda szkoła powinna wyznaczyć </w:t>
      </w:r>
      <w:r>
        <w:t>odpowiednio wyposażone</w:t>
      </w:r>
      <w:r w:rsidRPr="009C7791">
        <w:t> </w:t>
      </w:r>
      <w:r w:rsidR="008F36CC">
        <w:t xml:space="preserve">pomieszczenie i </w:t>
      </w:r>
      <w:r w:rsidRPr="009C7791">
        <w:t>stałe terminy dyżurowania asystenta edukacji romskiej, aby uczniowie romsc</w:t>
      </w:r>
      <w:r w:rsidR="008F36CC">
        <w:t xml:space="preserve">y lub ich rodzice wiedzieli, </w:t>
      </w:r>
      <w:r>
        <w:t>kiedy</w:t>
      </w:r>
      <w:r w:rsidRPr="009C7791">
        <w:t xml:space="preserve"> mo</w:t>
      </w:r>
      <w:r>
        <w:t>gą</w:t>
      </w:r>
      <w:r w:rsidRPr="009C7791">
        <w:t xml:space="preserve"> udać się do swojego</w:t>
      </w:r>
      <w:r w:rsidR="008F36CC">
        <w:t xml:space="preserve"> </w:t>
      </w:r>
      <w:r w:rsidRPr="009C7791">
        <w:t>asystenta</w:t>
      </w:r>
      <w:r>
        <w:t>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ustalenie ramowego grafik</w:t>
      </w:r>
      <w:r>
        <w:t>u</w:t>
      </w:r>
      <w:r w:rsidRPr="009C7791">
        <w:t xml:space="preserve"> pracy (uwzględniającego regularne kontakty z nauczycielami i pedagogiem</w:t>
      </w:r>
      <w:r>
        <w:t>, rodzicami</w:t>
      </w:r>
      <w:r w:rsidRPr="009C7791">
        <w:t>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regularne kontakty z rodzicami,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lastRenderedPageBreak/>
        <w:t xml:space="preserve">dokumentacja pracy (dziennik, w którym </w:t>
      </w:r>
      <w:r w:rsidR="008F36CC">
        <w:t xml:space="preserve">zdiagnozowany jest każdy uczeń </w:t>
      </w:r>
      <w:r w:rsidRPr="009C7791">
        <w:t xml:space="preserve">romski, opisane są problemy i podjęte </w:t>
      </w:r>
      <w:r w:rsidR="008F36CC">
        <w:t>działania, postępy w nauce,</w:t>
      </w:r>
      <w:r w:rsidRPr="009C7791">
        <w:t> uczestnictwo dzieci w zajęciach pozalekcyjnych itd.),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gromadzenie informacji o dzieciach i sytuacji rodzinnej – jeśli ta ma szczególne znaczenie dla procesu edukacji ucznia,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wyznaczenie priorytetów działania (ze szczególnym u</w:t>
      </w:r>
      <w:r w:rsidR="008F36CC">
        <w:t>względnieniem s</w:t>
      </w:r>
      <w:r w:rsidRPr="009C7791">
        <w:t>ystematyczności</w:t>
      </w:r>
      <w:r>
        <w:t>,</w:t>
      </w:r>
      <w:r w:rsidRPr="009C7791">
        <w:t xml:space="preserve"> ciągłości</w:t>
      </w:r>
      <w:r w:rsidR="00341AB7">
        <w:t xml:space="preserve"> i </w:t>
      </w:r>
      <w:r>
        <w:t>efektywności</w:t>
      </w:r>
      <w:r w:rsidRPr="009C7791">
        <w:t xml:space="preserve"> działań),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 xml:space="preserve">udział w imprezach szkolnych </w:t>
      </w:r>
      <w:r>
        <w:t xml:space="preserve">związanych zarówno z kulturą romską, jak i uroczystościami okolicznościowymi i patriotycznymi. </w:t>
      </w:r>
    </w:p>
    <w:p w:rsidR="00D83E50" w:rsidRPr="009C7791" w:rsidRDefault="00D83E50" w:rsidP="008F36CC">
      <w:pPr>
        <w:spacing w:after="120" w:line="276" w:lineRule="auto"/>
        <w:contextualSpacing/>
        <w:jc w:val="both"/>
        <w:rPr>
          <w:u w:val="single"/>
        </w:rPr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 xml:space="preserve">ZADANIA FAKULTATYWNE </w:t>
      </w: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 xml:space="preserve">Promocja problematyki romskiej, edukacji </w:t>
      </w:r>
      <w:r>
        <w:rPr>
          <w:b/>
        </w:rPr>
        <w:t xml:space="preserve">Romów </w:t>
      </w:r>
      <w:r w:rsidRPr="009C7791">
        <w:rPr>
          <w:b/>
        </w:rPr>
        <w:t xml:space="preserve">i pracy asystenta </w:t>
      </w:r>
    </w:p>
    <w:p w:rsidR="00D83E50" w:rsidRPr="009C7791" w:rsidRDefault="001248E3" w:rsidP="008F36CC">
      <w:pPr>
        <w:spacing w:after="120" w:line="276" w:lineRule="auto"/>
        <w:contextualSpacing/>
        <w:jc w:val="both"/>
      </w:pPr>
      <w:r>
        <w:rPr>
          <w:rFonts w:cstheme="minorHAnsi"/>
          <w:szCs w:val="24"/>
        </w:rPr>
        <w:t>–</w:t>
      </w:r>
      <w:r w:rsidR="00D83E50" w:rsidRPr="009C7791">
        <w:t xml:space="preserve"> przygotowywanie we współpracy ze szkołą informacji np. dla mediów lokalnych o ważnych dz</w:t>
      </w:r>
      <w:r w:rsidR="008F36CC">
        <w:t xml:space="preserve">iałaniach podejmowanych przez </w:t>
      </w:r>
      <w:r w:rsidR="00D83E50" w:rsidRPr="009C7791">
        <w:t>środowisko romskie na rzecz edukacji, bądź promocji własnej kultury</w:t>
      </w:r>
      <w:r w:rsidR="00D21388">
        <w:t>,</w:t>
      </w:r>
    </w:p>
    <w:p w:rsidR="00D83E50" w:rsidRPr="009C7791" w:rsidRDefault="001248E3" w:rsidP="008F36CC">
      <w:pPr>
        <w:spacing w:after="120" w:line="276" w:lineRule="auto"/>
        <w:contextualSpacing/>
        <w:jc w:val="both"/>
      </w:pPr>
      <w:r>
        <w:rPr>
          <w:rFonts w:cstheme="minorHAnsi"/>
          <w:szCs w:val="24"/>
        </w:rPr>
        <w:t>–</w:t>
      </w:r>
      <w:r w:rsidR="00D83E50" w:rsidRPr="009C7791">
        <w:t>pomoc w kultywowaniu kultury romskiej (organizacja imprez kulturalnych prezentujących kulturę romską</w:t>
      </w:r>
      <w:r w:rsidR="00D83E50">
        <w:t xml:space="preserve"> </w:t>
      </w:r>
      <w:r w:rsidR="00D83E50" w:rsidRPr="009C7791">
        <w:t>na terenie szkoły</w:t>
      </w:r>
      <w:r w:rsidR="00D83E50">
        <w:t xml:space="preserve"> lub gminy</w:t>
      </w:r>
      <w:r w:rsidR="00D83E50" w:rsidRPr="009C7791">
        <w:t>, organizacja prelekcji na temat kultury etc.)</w:t>
      </w:r>
      <w:r w:rsidR="00D21388">
        <w:t>.</w:t>
      </w:r>
    </w:p>
    <w:p w:rsidR="002535A0" w:rsidRDefault="002535A0" w:rsidP="008F36CC">
      <w:pPr>
        <w:spacing w:after="120" w:line="276" w:lineRule="auto"/>
        <w:contextualSpacing/>
        <w:rPr>
          <w:b/>
        </w:rPr>
      </w:pPr>
    </w:p>
    <w:p w:rsidR="003F416F" w:rsidRPr="00341AB7" w:rsidRDefault="00552DD2" w:rsidP="008F36CC">
      <w:pPr>
        <w:spacing w:after="120" w:line="276" w:lineRule="auto"/>
        <w:contextualSpacing/>
        <w:rPr>
          <w:rStyle w:val="Wyrnienieintensywne"/>
        </w:rPr>
      </w:pPr>
      <w:r w:rsidRPr="00341AB7">
        <w:rPr>
          <w:rStyle w:val="Wyrnienieintensywne"/>
        </w:rPr>
        <w:t>Nauczyciele</w:t>
      </w:r>
      <w:r w:rsidR="002535A0" w:rsidRPr="00341AB7">
        <w:rPr>
          <w:rStyle w:val="Wyrnienieintensywne"/>
        </w:rPr>
        <w:t xml:space="preserve"> wspomagający </w:t>
      </w:r>
      <w:r w:rsidRPr="00341AB7">
        <w:rPr>
          <w:rStyle w:val="Wyrnienieintensywne"/>
        </w:rPr>
        <w:t>edukację dzieci romskich</w:t>
      </w:r>
    </w:p>
    <w:p w:rsidR="00341AB7" w:rsidRDefault="00341AB7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 xml:space="preserve">pomoc w nauce, 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Pr="002535A0">
        <w:t>szechstronną pomoc uczniom romskich w kontaktach ze śro</w:t>
      </w:r>
      <w:r w:rsidR="008F36CC">
        <w:t xml:space="preserve">dowiskiem </w:t>
      </w:r>
      <w:r>
        <w:t>szkolnym,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Pr="002535A0">
        <w:t>szechstronną pomoc pracownikom szkoły w kontaktach z uczniami romskimi</w:t>
      </w:r>
      <w:r>
        <w:t>,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b</w:t>
      </w:r>
      <w:r w:rsidRPr="002535A0">
        <w:t>udowanie u uczniów romskich pozytywnego</w:t>
      </w:r>
      <w:r>
        <w:t xml:space="preserve"> obrazu szkoły i wskazywanie </w:t>
      </w:r>
      <w:r w:rsidRPr="002535A0">
        <w:t>korzyści płynąc</w:t>
      </w:r>
      <w:r w:rsidR="00341AB7">
        <w:t>ych z </w:t>
      </w:r>
      <w:r w:rsidRPr="002535A0">
        <w:t>wykształcenia</w:t>
      </w:r>
      <w:r>
        <w:t>,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Pr="002535A0">
        <w:t>sparcie emocjonalne uczniów romskich</w:t>
      </w:r>
      <w:r>
        <w:t xml:space="preserve">, 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m</w:t>
      </w:r>
      <w:r w:rsidRPr="002535A0">
        <w:t>onitor</w:t>
      </w:r>
      <w:r>
        <w:t>o</w:t>
      </w:r>
      <w:r w:rsidRPr="002535A0">
        <w:t xml:space="preserve">wanie stanu w wyposażeniu uczniów romskich w </w:t>
      </w:r>
      <w:r>
        <w:t xml:space="preserve">niezbędne przybory </w:t>
      </w:r>
      <w:r w:rsidRPr="002535A0">
        <w:t xml:space="preserve">szkolne – </w:t>
      </w:r>
      <w:r>
        <w:t>umożliwiające</w:t>
      </w:r>
      <w:r w:rsidRPr="002535A0">
        <w:t xml:space="preserve"> pełne i aktywne uczestniczenia z zajęciach</w:t>
      </w:r>
      <w:r>
        <w:t xml:space="preserve"> lekcyjnych,</w:t>
      </w:r>
    </w:p>
    <w:p w:rsidR="006C5455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s</w:t>
      </w:r>
      <w:r w:rsidRPr="002535A0">
        <w:t xml:space="preserve">ystematyczną współpracę </w:t>
      </w:r>
      <w:r w:rsidR="006C5455">
        <w:t>z asystentami edukacji romskiej,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r</w:t>
      </w:r>
      <w:r w:rsidR="002535A0" w:rsidRPr="002535A0">
        <w:t>ozpoznawanie uzdolnień i talentów uczniów romskich – troska o ich właściwy rozwój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m</w:t>
      </w:r>
      <w:r w:rsidR="002535A0" w:rsidRPr="002535A0">
        <w:t>onitorowanie frekwencji i postępów w nauce uczniów romskich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o</w:t>
      </w:r>
      <w:r w:rsidR="002535A0" w:rsidRPr="002535A0">
        <w:t>rganizowanie wolontariatu młodzieżowego w celu pomocy uczniom romskim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rzekazywanie uczniom (nie- Romom) i nauczycielom wiedzy na temat</w:t>
      </w:r>
      <w:r>
        <w:t xml:space="preserve"> tradycji, kultury i </w:t>
      </w:r>
      <w:r w:rsidR="002535A0" w:rsidRPr="002535A0">
        <w:t>historii Romów</w:t>
      </w:r>
      <w:r>
        <w:t xml:space="preserve"> (rady szkoleniowe, </w:t>
      </w:r>
      <w:r w:rsidR="008F36CC">
        <w:t xml:space="preserve">lekcje modyfikacji </w:t>
      </w:r>
      <w:r w:rsidR="002535A0" w:rsidRPr="002535A0">
        <w:t>stereotypów i uprzedzeń dla uczniów</w:t>
      </w:r>
      <w:r>
        <w:t xml:space="preserve"> itd.),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rzekazywanie nauczycielom wiedzy na temat specyficznych potrzeb edukacyjnych</w:t>
      </w:r>
      <w:r>
        <w:t xml:space="preserve"> i </w:t>
      </w:r>
      <w:r w:rsidR="002535A0" w:rsidRPr="002535A0">
        <w:t>wychowawczych dzieci romskich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u</w:t>
      </w:r>
      <w:r w:rsidR="002535A0" w:rsidRPr="002535A0">
        <w:t>trzymywanie stałego kontaktu z rodzicami uczniów romskich, informowanie</w:t>
      </w:r>
      <w:r>
        <w:t xml:space="preserve"> </w:t>
      </w:r>
      <w:r w:rsidR="002535A0" w:rsidRPr="002535A0">
        <w:t>ich o przebiegu nauki, budowanie przekonania o celowości i pożytku z edukacji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a</w:t>
      </w:r>
      <w:r w:rsidR="002535A0" w:rsidRPr="002535A0">
        <w:t>ngażowanie rodziców uczniów romskich w życie szkoły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n</w:t>
      </w:r>
      <w:r w:rsidR="002535A0" w:rsidRPr="002535A0">
        <w:t>adzór nad realizacją i wykorzystaniem godzin wyrównawczych</w:t>
      </w:r>
      <w:r>
        <w:t xml:space="preserve"> </w:t>
      </w:r>
      <w:r w:rsidR="002535A0" w:rsidRPr="002535A0">
        <w:t>realizowanych ze środków subwencji oświatowych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po</w:t>
      </w:r>
      <w:r w:rsidR="002535A0" w:rsidRPr="002535A0">
        <w:t xml:space="preserve">moc pracownikom poradni pedagogiczno-psychologicznych oraz dzieciom romskim i ich rodzicom we wzajemnych kontaktach i </w:t>
      </w:r>
      <w:r>
        <w:t>w celu</w:t>
      </w:r>
      <w:r w:rsidR="002535A0" w:rsidRPr="002535A0">
        <w:t xml:space="preserve"> zredukowania</w:t>
      </w:r>
      <w:r>
        <w:t xml:space="preserve"> liczby orzeczeń o </w:t>
      </w:r>
      <w:r w:rsidR="002535A0" w:rsidRPr="002535A0">
        <w:t>niepełnosprawności uczniów romskich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b</w:t>
      </w:r>
      <w:r w:rsidR="002535A0" w:rsidRPr="002535A0">
        <w:t>udowanie pozytywnego obrazu świata romskiego w lokalnej społeczności</w:t>
      </w:r>
      <w:r>
        <w:t xml:space="preserve"> </w:t>
      </w:r>
      <w:r w:rsidR="002535A0" w:rsidRPr="002535A0">
        <w:t>nie-romskiej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omoc i mediacje w sytuacjach trudnych i konfliktowych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lastRenderedPageBreak/>
        <w:t>p</w:t>
      </w:r>
      <w:r w:rsidR="002535A0" w:rsidRPr="002535A0">
        <w:t>omoc w wyposażeniu bibliotek szk</w:t>
      </w:r>
      <w:r w:rsidR="008F36CC">
        <w:t xml:space="preserve">olnych w podstawową literaturę </w:t>
      </w:r>
      <w:r w:rsidR="002535A0" w:rsidRPr="002535A0">
        <w:t>(także muzyczną</w:t>
      </w:r>
      <w:r>
        <w:t xml:space="preserve"> i </w:t>
      </w:r>
      <w:r w:rsidR="002535A0" w:rsidRPr="002535A0">
        <w:t>filmową) dotyczącą kultury i histo</w:t>
      </w:r>
      <w:r w:rsidR="008F36CC">
        <w:t xml:space="preserve">rii Romów oraz </w:t>
      </w:r>
      <w:r w:rsidR="002535A0" w:rsidRPr="002535A0">
        <w:t>edukacji wielokulturowej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="002535A0" w:rsidRPr="002535A0">
        <w:t xml:space="preserve">spółpraca z </w:t>
      </w:r>
      <w:r>
        <w:t xml:space="preserve">lokalnymi </w:t>
      </w:r>
      <w:r w:rsidR="002535A0" w:rsidRPr="002535A0">
        <w:t>instytucjami i organizacjami pozarządowymi (w tym stowarzyszeniami</w:t>
      </w:r>
      <w:r>
        <w:t xml:space="preserve"> </w:t>
      </w:r>
      <w:r w:rsidR="002535A0" w:rsidRPr="002535A0">
        <w:t>romskimi) działającymi na rzecz społeczności romskiej</w:t>
      </w:r>
      <w:r>
        <w:t>,</w:t>
      </w:r>
    </w:p>
    <w:p w:rsidR="00D3762A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c</w:t>
      </w:r>
      <w:r w:rsidR="002535A0" w:rsidRPr="002535A0">
        <w:t>iągłe doskonalenie własnego warsztatu pracy</w:t>
      </w:r>
      <w:r>
        <w:t xml:space="preserve"> przez</w:t>
      </w:r>
      <w:r w:rsidR="002535A0" w:rsidRPr="002535A0">
        <w:t xml:space="preserve"> uczestnicz</w:t>
      </w:r>
      <w:r w:rsidR="008F36CC">
        <w:t xml:space="preserve">enie w szkoleniach, </w:t>
      </w:r>
      <w:r w:rsidR="002535A0" w:rsidRPr="002535A0">
        <w:t>warsztatach, konferencjach</w:t>
      </w:r>
      <w:r>
        <w:t xml:space="preserve"> poświęconych tematyce romskiej/ edukacji wielokulturowej itd.</w:t>
      </w:r>
      <w:r w:rsidR="00D3762A">
        <w:t>,</w:t>
      </w:r>
    </w:p>
    <w:p w:rsidR="008070F1" w:rsidRDefault="00D3762A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rowad</w:t>
      </w:r>
      <w:r w:rsidR="00341AB7">
        <w:t>zenie zajęć wyrównujących wiedzę</w:t>
      </w:r>
      <w:r w:rsidR="002535A0" w:rsidRPr="002535A0">
        <w:t xml:space="preserve"> ogólną o świecie</w:t>
      </w:r>
      <w:r>
        <w:t>,</w:t>
      </w:r>
    </w:p>
    <w:p w:rsidR="002535A0" w:rsidRPr="008F36CC" w:rsidRDefault="008070F1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rowadzenie zajęć nt. historii Romów dla dzieci romskich i ich rodziców.</w:t>
      </w:r>
    </w:p>
    <w:sectPr w:rsidR="002535A0" w:rsidRPr="008F36CC" w:rsidSect="004E6CFA">
      <w:headerReference w:type="default" r:id="rId30"/>
      <w:footerReference w:type="default" r:id="rId31"/>
      <w:headerReference w:type="first" r:id="rId3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31" w:rsidRDefault="007B0531" w:rsidP="00C92336">
      <w:pPr>
        <w:spacing w:after="0" w:line="240" w:lineRule="auto"/>
      </w:pPr>
      <w:r>
        <w:separator/>
      </w:r>
    </w:p>
  </w:endnote>
  <w:endnote w:type="continuationSeparator" w:id="0">
    <w:p w:rsidR="007B0531" w:rsidRDefault="007B0531" w:rsidP="00C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077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2411" w:rsidRPr="004E6CFA" w:rsidRDefault="00402411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6C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C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C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F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6C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4DF8" w:rsidRDefault="00AC4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31" w:rsidRDefault="007B0531" w:rsidP="00C92336">
      <w:pPr>
        <w:spacing w:after="0" w:line="240" w:lineRule="auto"/>
      </w:pPr>
      <w:r>
        <w:separator/>
      </w:r>
    </w:p>
  </w:footnote>
  <w:footnote w:type="continuationSeparator" w:id="0">
    <w:p w:rsidR="007B0531" w:rsidRDefault="007B0531" w:rsidP="00C92336">
      <w:pPr>
        <w:spacing w:after="0" w:line="240" w:lineRule="auto"/>
      </w:pPr>
      <w:r>
        <w:continuationSeparator/>
      </w:r>
    </w:p>
  </w:footnote>
  <w:footnote w:id="1">
    <w:p w:rsidR="00CE1971" w:rsidRPr="00CE1971" w:rsidRDefault="00CE1971" w:rsidP="004E6CFA">
      <w:pPr>
        <w:pStyle w:val="Tekstprzypisudolnego"/>
        <w:tabs>
          <w:tab w:val="left" w:pos="210"/>
        </w:tabs>
        <w:ind w:left="210" w:hanging="210"/>
        <w:jc w:val="both"/>
        <w:rPr>
          <w:rFonts w:asciiTheme="minorHAnsi" w:hAnsiTheme="minorHAnsi"/>
          <w:sz w:val="18"/>
          <w:szCs w:val="18"/>
        </w:rPr>
      </w:pPr>
      <w:r w:rsidRPr="00CE197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4E6CFA">
        <w:rPr>
          <w:rFonts w:asciiTheme="minorHAnsi" w:hAnsiTheme="minorHAnsi"/>
          <w:sz w:val="18"/>
          <w:szCs w:val="18"/>
          <w:vertAlign w:val="superscript"/>
        </w:rPr>
        <w:t>)</w:t>
      </w:r>
      <w:r w:rsidRPr="00CE1971">
        <w:rPr>
          <w:rFonts w:asciiTheme="minorHAnsi" w:hAnsiTheme="minorHAnsi"/>
          <w:sz w:val="18"/>
          <w:szCs w:val="18"/>
        </w:rPr>
        <w:t xml:space="preserve">Zakresy działania zostały wypracowane przez asystentów edukacji romskiej praz nauczycieli wspomagających podczas cyklicznych warsztatów szkoleniowych, organizowanych </w:t>
      </w:r>
      <w:r>
        <w:rPr>
          <w:rFonts w:asciiTheme="minorHAnsi" w:hAnsiTheme="minorHAnsi"/>
          <w:sz w:val="18"/>
          <w:szCs w:val="18"/>
        </w:rPr>
        <w:t>w</w:t>
      </w:r>
      <w:r w:rsidR="00111728">
        <w:rPr>
          <w:rFonts w:asciiTheme="minorHAnsi" w:hAnsiTheme="minorHAnsi"/>
          <w:sz w:val="18"/>
          <w:szCs w:val="18"/>
        </w:rPr>
        <w:t xml:space="preserve"> </w:t>
      </w:r>
      <w:r w:rsidRPr="00CE1971">
        <w:rPr>
          <w:rFonts w:asciiTheme="minorHAnsi" w:hAnsiTheme="minorHAnsi"/>
          <w:sz w:val="18"/>
          <w:szCs w:val="18"/>
        </w:rPr>
        <w:t>latach 2005</w:t>
      </w:r>
      <w:r w:rsidR="001248E3">
        <w:rPr>
          <w:rFonts w:asciiTheme="minorHAnsi" w:hAnsiTheme="minorHAnsi" w:cstheme="minorHAnsi"/>
          <w:szCs w:val="24"/>
        </w:rPr>
        <w:t>–</w:t>
      </w:r>
      <w:r w:rsidRPr="00CE1971">
        <w:rPr>
          <w:rFonts w:asciiTheme="minorHAnsi" w:hAnsiTheme="minorHAnsi"/>
          <w:sz w:val="18"/>
          <w:szCs w:val="18"/>
        </w:rPr>
        <w:t xml:space="preserve">2011 </w:t>
      </w:r>
      <w:r w:rsidR="00C55B39">
        <w:rPr>
          <w:rFonts w:asciiTheme="minorHAnsi" w:hAnsiTheme="minorHAnsi"/>
          <w:sz w:val="18"/>
          <w:szCs w:val="18"/>
        </w:rPr>
        <w:t xml:space="preserve">m.in. </w:t>
      </w:r>
      <w:r w:rsidRPr="00CE1971">
        <w:rPr>
          <w:rFonts w:asciiTheme="minorHAnsi" w:hAnsiTheme="minorHAnsi"/>
          <w:sz w:val="18"/>
          <w:szCs w:val="18"/>
        </w:rPr>
        <w:t xml:space="preserve">przez </w:t>
      </w:r>
      <w:r w:rsidRPr="00CE1971">
        <w:rPr>
          <w:rFonts w:asciiTheme="minorHAnsi" w:hAnsiTheme="minorHAnsi"/>
          <w:i/>
          <w:sz w:val="18"/>
          <w:szCs w:val="18"/>
        </w:rPr>
        <w:t xml:space="preserve">Stowarzyszenie Asystentów Edukacji </w:t>
      </w:r>
      <w:r>
        <w:rPr>
          <w:rFonts w:asciiTheme="minorHAnsi" w:hAnsiTheme="minorHAnsi"/>
          <w:i/>
          <w:sz w:val="18"/>
          <w:szCs w:val="18"/>
        </w:rPr>
        <w:t>R</w:t>
      </w:r>
      <w:r w:rsidRPr="00CE1971">
        <w:rPr>
          <w:rFonts w:asciiTheme="minorHAnsi" w:hAnsiTheme="minorHAnsi"/>
          <w:i/>
          <w:sz w:val="18"/>
          <w:szCs w:val="18"/>
        </w:rPr>
        <w:t>omskiej w Polsce</w:t>
      </w:r>
      <w:r>
        <w:rPr>
          <w:rFonts w:asciiTheme="minorHAnsi" w:hAnsiTheme="minorHAnsi"/>
          <w:sz w:val="18"/>
          <w:szCs w:val="18"/>
        </w:rPr>
        <w:t xml:space="preserve"> </w:t>
      </w:r>
      <w:r w:rsidRPr="00CE1971">
        <w:rPr>
          <w:rFonts w:asciiTheme="minorHAnsi" w:hAnsiTheme="minorHAnsi"/>
          <w:sz w:val="18"/>
          <w:szCs w:val="18"/>
        </w:rPr>
        <w:t>w województwie dolnośląskim.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36" w:rsidRPr="00992B8B" w:rsidRDefault="00C92336" w:rsidP="00C92336">
    <w:pPr>
      <w:pStyle w:val="Nagwek"/>
      <w:jc w:val="center"/>
      <w:rPr>
        <w:i/>
      </w:rPr>
    </w:pPr>
    <w:r w:rsidRPr="00992B8B">
      <w:rPr>
        <w:i/>
      </w:rPr>
      <w:t>Program integracji społecznej Romów w Polsce na lata 2021</w:t>
    </w:r>
    <w:r w:rsidR="004E6CFA">
      <w:rPr>
        <w:rFonts w:cstheme="minorHAnsi"/>
        <w:szCs w:val="24"/>
      </w:rPr>
      <w:t>–</w:t>
    </w:r>
    <w:r w:rsidRPr="00992B8B">
      <w:rPr>
        <w:i/>
      </w:rPr>
      <w:t>2030</w:t>
    </w:r>
  </w:p>
  <w:p w:rsidR="00C92336" w:rsidRDefault="00C923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11" w:rsidRPr="00992B8B" w:rsidRDefault="00402411" w:rsidP="00402411">
    <w:pPr>
      <w:pStyle w:val="Nagwek"/>
      <w:jc w:val="center"/>
      <w:rPr>
        <w:i/>
      </w:rPr>
    </w:pPr>
    <w:r w:rsidRPr="00992B8B">
      <w:rPr>
        <w:i/>
      </w:rPr>
      <w:t>Program integracji społecznej Romów w Polsce na lata 2021</w:t>
    </w:r>
    <w:r>
      <w:rPr>
        <w:i/>
      </w:rPr>
      <w:t>–</w:t>
    </w:r>
    <w:r w:rsidRPr="00992B8B">
      <w:rPr>
        <w:i/>
      </w:rPr>
      <w:t>2030</w:t>
    </w:r>
  </w:p>
  <w:p w:rsidR="00402411" w:rsidRDefault="00402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F48"/>
    <w:multiLevelType w:val="hybridMultilevel"/>
    <w:tmpl w:val="3A9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6778"/>
    <w:multiLevelType w:val="hybridMultilevel"/>
    <w:tmpl w:val="7F7E72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4664"/>
    <w:multiLevelType w:val="hybridMultilevel"/>
    <w:tmpl w:val="5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1DA"/>
    <w:multiLevelType w:val="hybridMultilevel"/>
    <w:tmpl w:val="7F30C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593A"/>
    <w:multiLevelType w:val="hybridMultilevel"/>
    <w:tmpl w:val="B5B09B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7E0D"/>
    <w:multiLevelType w:val="hybridMultilevel"/>
    <w:tmpl w:val="114AC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4671"/>
    <w:multiLevelType w:val="hybridMultilevel"/>
    <w:tmpl w:val="605E7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B4352"/>
    <w:multiLevelType w:val="hybridMultilevel"/>
    <w:tmpl w:val="CDE69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27F8"/>
    <w:multiLevelType w:val="hybridMultilevel"/>
    <w:tmpl w:val="3858E3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2EEA"/>
    <w:multiLevelType w:val="hybridMultilevel"/>
    <w:tmpl w:val="0EBA31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716C"/>
    <w:multiLevelType w:val="hybridMultilevel"/>
    <w:tmpl w:val="1EB6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B7BCA"/>
    <w:multiLevelType w:val="hybridMultilevel"/>
    <w:tmpl w:val="78CCCAA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B2F3884"/>
    <w:multiLevelType w:val="hybridMultilevel"/>
    <w:tmpl w:val="B688F6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36"/>
    <w:rsid w:val="00041AEE"/>
    <w:rsid w:val="000442F9"/>
    <w:rsid w:val="00106EEB"/>
    <w:rsid w:val="00107B9E"/>
    <w:rsid w:val="00111728"/>
    <w:rsid w:val="001248E3"/>
    <w:rsid w:val="001E69F6"/>
    <w:rsid w:val="00226FCC"/>
    <w:rsid w:val="002535A0"/>
    <w:rsid w:val="002C6741"/>
    <w:rsid w:val="00307D77"/>
    <w:rsid w:val="00341AB7"/>
    <w:rsid w:val="003653B5"/>
    <w:rsid w:val="0037477F"/>
    <w:rsid w:val="003F416F"/>
    <w:rsid w:val="00402411"/>
    <w:rsid w:val="00440BFE"/>
    <w:rsid w:val="00444668"/>
    <w:rsid w:val="00457532"/>
    <w:rsid w:val="00467C1C"/>
    <w:rsid w:val="004B2168"/>
    <w:rsid w:val="004E6CFA"/>
    <w:rsid w:val="00552DD2"/>
    <w:rsid w:val="005A51F3"/>
    <w:rsid w:val="005C26CF"/>
    <w:rsid w:val="005C546F"/>
    <w:rsid w:val="005C69AB"/>
    <w:rsid w:val="005F5BC8"/>
    <w:rsid w:val="00630F89"/>
    <w:rsid w:val="00662251"/>
    <w:rsid w:val="00666FE2"/>
    <w:rsid w:val="006977FF"/>
    <w:rsid w:val="006B16F1"/>
    <w:rsid w:val="006C5455"/>
    <w:rsid w:val="006F4019"/>
    <w:rsid w:val="00711CBC"/>
    <w:rsid w:val="00741C5A"/>
    <w:rsid w:val="00757E96"/>
    <w:rsid w:val="007676CC"/>
    <w:rsid w:val="007B0531"/>
    <w:rsid w:val="007C0356"/>
    <w:rsid w:val="007E0640"/>
    <w:rsid w:val="008070F1"/>
    <w:rsid w:val="008F36CC"/>
    <w:rsid w:val="009205C7"/>
    <w:rsid w:val="00996044"/>
    <w:rsid w:val="00A306CD"/>
    <w:rsid w:val="00A963B8"/>
    <w:rsid w:val="00AC4DF8"/>
    <w:rsid w:val="00B527E7"/>
    <w:rsid w:val="00BC71B9"/>
    <w:rsid w:val="00BE69A6"/>
    <w:rsid w:val="00C413EF"/>
    <w:rsid w:val="00C55B39"/>
    <w:rsid w:val="00C76841"/>
    <w:rsid w:val="00C92336"/>
    <w:rsid w:val="00CB7C3D"/>
    <w:rsid w:val="00CE1971"/>
    <w:rsid w:val="00CF0C20"/>
    <w:rsid w:val="00D12F2B"/>
    <w:rsid w:val="00D21388"/>
    <w:rsid w:val="00D3762A"/>
    <w:rsid w:val="00D83E50"/>
    <w:rsid w:val="00DB3F47"/>
    <w:rsid w:val="00DB5AEB"/>
    <w:rsid w:val="00DC314D"/>
    <w:rsid w:val="00E17151"/>
    <w:rsid w:val="00E53D90"/>
    <w:rsid w:val="00EC3D42"/>
    <w:rsid w:val="00ED6CA5"/>
    <w:rsid w:val="00F212CD"/>
    <w:rsid w:val="00F92517"/>
    <w:rsid w:val="00F96F69"/>
    <w:rsid w:val="00FA13F5"/>
    <w:rsid w:val="00F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55CC6-7B53-41A4-92C6-DECE583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336"/>
  </w:style>
  <w:style w:type="paragraph" w:styleId="Stopka">
    <w:name w:val="footer"/>
    <w:basedOn w:val="Normalny"/>
    <w:link w:val="StopkaZnak"/>
    <w:uiPriority w:val="99"/>
    <w:unhideWhenUsed/>
    <w:rsid w:val="00C9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336"/>
  </w:style>
  <w:style w:type="paragraph" w:styleId="Tekstprzypisudolnego">
    <w:name w:val="footnote text"/>
    <w:basedOn w:val="Normalny"/>
    <w:link w:val="TekstprzypisudolnegoZnak"/>
    <w:rsid w:val="00D8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3E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83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35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1AB7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4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0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wnload.xsp/WDU20050170141/U/D20050141Lj.pdf" TargetMode="External"/><Relationship Id="rId13" Type="http://schemas.openxmlformats.org/officeDocument/2006/relationships/hyperlink" Target="http://prawo.sejm.gov.pl/isap.nsf/download.xsp/WDU19910950425/U/D19910425Lj.pdf" TargetMode="External"/><Relationship Id="rId18" Type="http://schemas.openxmlformats.org/officeDocument/2006/relationships/hyperlink" Target="http://prawo.sejm.gov.pl/isap.nsf/search.xsp?status=O&amp;title=Rozporz%C4%85dzenie+Ministra%20Edukacji%20Narodowej%20w%20sprawie%20warunk%C3%B3w%20i%20sposobu%20wykonywania%20przez%20przedszkola%2C%20szko%C5%82y%20i%20plac%C3%B3wki%20publiczne%20zada%C5%84%20umo%C5%BCliwiaj%C4%85cych%20podtrzymywanie%20poczucia%20to%C5%BCsamo%C5%9Bci%20narodowej%2C%20etnicznej%20i%20j%C4%99zykowej%20uczni%C3%B3w%20nale%C5%BC%C4%85cych%20do%20mniejszo%C5%9Bci%20narodowych%20i%20etnicznych%20oraz%20spo%C5%82eczno%C5%9Bci%20pos%C5%82uguj%C4%85cej%20si%C4%99%20j%C4%99zykiem%20regionalnym%20&amp;docType=Rozporz%C4%85dzenie" TargetMode="External"/><Relationship Id="rId26" Type="http://schemas.openxmlformats.org/officeDocument/2006/relationships/hyperlink" Target="http://prawo.sejm.gov.pl/isap.nsf/DocDetails.xsp?id=WDU19770380169&amp;type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PL/TXT/PDF/?uri=CELEX:52011DC0173&amp;from=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mrozycka\AppData\Local\Microsoft\Windows\Temporary%20Internet%20Files\Content.Outlook\5ILTLZYB\Ustawa%20z%20dnia%207%20wrze&#347;nia%201991%20r.%20o%20systemie%20o&#347;wiatyhttp:\prawo.sejm.gov.pl\isap.nsf\download.xsp\WDU19910950425\U\D19910425Lj.pdf" TargetMode="External"/><Relationship Id="rId17" Type="http://schemas.openxmlformats.org/officeDocument/2006/relationships/hyperlink" Target="http://prawo.sejm.gov.pl/isap.nsf/download.xsp/WDU20102541700/T/D20101700L.pdf" TargetMode="External"/><Relationship Id="rId25" Type="http://schemas.openxmlformats.org/officeDocument/2006/relationships/hyperlink" Target="http://libr.sejm.gov.pl/tek01/txt/onz/1948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wo.sejm.gov.pl/isap.nsf/DocDetails.xsp?id=WDU20111390814" TargetMode="External"/><Relationship Id="rId20" Type="http://schemas.openxmlformats.org/officeDocument/2006/relationships/hyperlink" Target="https://efs.men.gov.pl/wp-content/uploads/2019/08/Zintegrowana-Strategia-Umiej%C4%99tno%C5%9Bci-2030-cz%C4%99%C5%9B%C4%87-og%C3%B3lna.pdf" TargetMode="External"/><Relationship Id="rId29" Type="http://schemas.openxmlformats.org/officeDocument/2006/relationships/hyperlink" Target="http://prawo.sejm.gov.pl/isap.nsf/DocDetails.xsp?id=WDU199112005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wnload.xsp/WDU20091571240/U/D20091240Lj.pdf" TargetMode="External"/><Relationship Id="rId24" Type="http://schemas.openxmlformats.org/officeDocument/2006/relationships/hyperlink" Target="https://mszarch.polemb.eu/msz/msz.gov.pl/resource/REC3-1998-29-POL.pd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prawo.sejm.gov.pl/isap.nsf/DocDetails.xsp?id=WDU20170002203" TargetMode="External"/><Relationship Id="rId23" Type="http://schemas.openxmlformats.org/officeDocument/2006/relationships/hyperlink" Target="https://mszarch.polemb.eu/msz/msz.gov.pl/resource/REC13-2011-37-POL.pdf" TargetMode="External"/><Relationship Id="rId28" Type="http://schemas.openxmlformats.org/officeDocument/2006/relationships/hyperlink" Target="http://prawo.sejm.gov.pl/isap.nsf/DocDetails.xsp?id=WDU19820100071" TargetMode="External"/><Relationship Id="rId10" Type="http://schemas.openxmlformats.org/officeDocument/2006/relationships/hyperlink" Target="http://prawo.sejm.gov.pl/isap.nsf/download.xsp/WDU20062271658/U/D20061658Lj.pdf" TargetMode="External"/><Relationship Id="rId19" Type="http://schemas.openxmlformats.org/officeDocument/2006/relationships/hyperlink" Target="http://prawo.sejm.gov.pl/isap.nsf/DocDetails.xsp?id=WDU2019000244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wnload.xsp/WDU19971410943/U/D19970943Lj.pdf" TargetMode="External"/><Relationship Id="rId14" Type="http://schemas.openxmlformats.org/officeDocument/2006/relationships/hyperlink" Target="http://prawo.sejm.gov.pl/isap.nsf/DocDetails.xsp?id=WDU20170000059" TargetMode="External"/><Relationship Id="rId22" Type="http://schemas.openxmlformats.org/officeDocument/2006/relationships/hyperlink" Target="https://eur-lex.europa.eu/legal-content/PL/TXT/PDF/?uri=CELEX:32013H1224(01)&amp;from=pl" TargetMode="External"/><Relationship Id="rId27" Type="http://schemas.openxmlformats.org/officeDocument/2006/relationships/hyperlink" Target="http://prawo.sejm.gov.pl/isap.nsf/DocDetails.xsp?id=WDU1969025018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8CE5-67C9-49A7-A8A5-300189CD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3912</Words>
  <Characters>23478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Różycka Małgorzata</dc:creator>
  <cp:lastModifiedBy>Świątkowski Piotr</cp:lastModifiedBy>
  <cp:revision>2</cp:revision>
  <dcterms:created xsi:type="dcterms:W3CDTF">2022-06-29T15:25:00Z</dcterms:created>
  <dcterms:modified xsi:type="dcterms:W3CDTF">2022-06-29T15:25:00Z</dcterms:modified>
</cp:coreProperties>
</file>