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327962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327962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327962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327962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3 grudnia 2024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422E40" w:rsidRDefault="00327962" w:rsidP="00422E40">
      <w:pPr>
        <w:pStyle w:val="Nagwek2"/>
      </w:pPr>
      <w:r w:rsidRPr="00422E40">
        <w:t>zmieniające zarządzenie w sprawie</w:t>
      </w:r>
      <w:r w:rsidRPr="004433F1">
        <w:t xml:space="preserve"> </w:t>
      </w:r>
      <w:r w:rsidRPr="00624E23">
        <w:t xml:space="preserve">ustalenia regulaminu </w:t>
      </w:r>
      <w:r>
        <w:t xml:space="preserve">przyznawania </w:t>
      </w:r>
      <w:r w:rsidRPr="00624E23">
        <w:t>nagród pracownikom Pomorskiego Urzędu Wojewódzkiego w Gdańsk</w:t>
      </w:r>
      <w:r>
        <w:t>u</w:t>
      </w:r>
    </w:p>
    <w:p w:rsidR="00E53A80" w:rsidRPr="004433F1" w:rsidRDefault="00327962" w:rsidP="004433F1">
      <w:pPr>
        <w:spacing w:after="360"/>
      </w:pPr>
      <w:r w:rsidRPr="00624E23">
        <w:t xml:space="preserve">Na podstawie </w:t>
      </w:r>
      <w:r w:rsidRPr="00624E23">
        <w:rPr>
          <w:rFonts w:cs="Arial"/>
          <w:szCs w:val="24"/>
        </w:rPr>
        <w:t xml:space="preserve">art. 25 </w:t>
      </w:r>
      <w:r w:rsidRPr="00624E23">
        <w:rPr>
          <w:rFonts w:cs="Arial"/>
          <w:szCs w:val="24"/>
        </w:rPr>
        <w:t>ust. 4 pkt 2 lit. d i ust. 10 oraz art. 93 ustawy z dnia 21 listopada 2008 r. o służbie cywilnej (</w:t>
      </w:r>
      <w:r w:rsidRPr="00624E23">
        <w:t>Dz.</w:t>
      </w:r>
      <w:r>
        <w:t xml:space="preserve"> </w:t>
      </w:r>
      <w:r w:rsidRPr="00624E23">
        <w:t>U. z 2024 r. poz. 409</w:t>
      </w:r>
      <w:r w:rsidRPr="00624E23">
        <w:rPr>
          <w:rFonts w:cs="Arial"/>
          <w:szCs w:val="24"/>
        </w:rPr>
        <w:t>), § 4 rozporządzenia Rady Ministrów z dnia 28 marca 2000 r. w sprawie zasad wynagradzania i innych świadczeń przysługujących pracown</w:t>
      </w:r>
      <w:r w:rsidRPr="00624E23">
        <w:rPr>
          <w:rFonts w:cs="Arial"/>
          <w:szCs w:val="24"/>
        </w:rPr>
        <w:t>i</w:t>
      </w:r>
      <w:r>
        <w:rPr>
          <w:rFonts w:cs="Arial"/>
          <w:szCs w:val="24"/>
        </w:rPr>
        <w:t>k</w:t>
      </w:r>
      <w:r w:rsidRPr="00624E23">
        <w:rPr>
          <w:rFonts w:cs="Arial"/>
          <w:szCs w:val="24"/>
        </w:rPr>
        <w:t xml:space="preserve">om urzędów państwowych zatrudnionym w gabinetach politycznych oraz doradcom lub pełniącym funkcje doradców osób zajmujących kierownicze stanowiska państwowe (Dz. U. </w:t>
      </w:r>
      <w:r>
        <w:rPr>
          <w:rFonts w:cs="Arial"/>
          <w:szCs w:val="24"/>
        </w:rPr>
        <w:t>N</w:t>
      </w:r>
      <w:r w:rsidRPr="00624E23">
        <w:rPr>
          <w:rFonts w:cs="Arial"/>
          <w:szCs w:val="24"/>
        </w:rPr>
        <w:t>r 24</w:t>
      </w:r>
      <w:r>
        <w:rPr>
          <w:rFonts w:cs="Arial"/>
          <w:szCs w:val="24"/>
        </w:rPr>
        <w:t>,</w:t>
      </w:r>
      <w:r w:rsidRPr="00624E23">
        <w:rPr>
          <w:rFonts w:cs="Arial"/>
          <w:szCs w:val="24"/>
        </w:rPr>
        <w:t xml:space="preserve"> poz. 296</w:t>
      </w:r>
      <w:r>
        <w:rPr>
          <w:rFonts w:cs="Arial"/>
          <w:szCs w:val="24"/>
        </w:rPr>
        <w:t>,</w:t>
      </w:r>
      <w:r w:rsidRPr="00624E23">
        <w:rPr>
          <w:rFonts w:cs="Arial"/>
          <w:szCs w:val="24"/>
        </w:rPr>
        <w:t xml:space="preserve"> z</w:t>
      </w: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późn</w:t>
      </w:r>
      <w:proofErr w:type="spellEnd"/>
      <w:r>
        <w:rPr>
          <w:rFonts w:cs="Arial"/>
          <w:szCs w:val="24"/>
        </w:rPr>
        <w:t>. zm.</w:t>
      </w:r>
      <w:r>
        <w:rPr>
          <w:rFonts w:cs="Arial"/>
          <w:szCs w:val="24"/>
          <w:vertAlign w:val="superscript"/>
        </w:rPr>
        <w:footnoteReference w:id="1"/>
      </w:r>
      <w:r w:rsidRPr="0093449C">
        <w:rPr>
          <w:rFonts w:cs="Arial"/>
          <w:szCs w:val="24"/>
          <w:vertAlign w:val="superscript"/>
        </w:rPr>
        <w:t>)</w:t>
      </w:r>
      <w:r w:rsidRPr="00624E23">
        <w:rPr>
          <w:rFonts w:cs="Arial"/>
          <w:szCs w:val="24"/>
        </w:rPr>
        <w:t>) oraz § 10 rozporządzenia Rady Ministrów z dnia 2 lutego 2</w:t>
      </w:r>
      <w:r w:rsidRPr="00624E23">
        <w:rPr>
          <w:rFonts w:cs="Arial"/>
          <w:szCs w:val="24"/>
        </w:rPr>
        <w:t>010 r. w sprawie zasad wynagradzania pracowników niebędących członkami korpusu służby cywilnej zatrudnionych w urzędach administracji rządowej i pracowników innych jednostek (Dz. U.</w:t>
      </w:r>
      <w:r>
        <w:rPr>
          <w:rFonts w:cs="Arial"/>
          <w:szCs w:val="24"/>
        </w:rPr>
        <w:t xml:space="preserve"> z</w:t>
      </w:r>
      <w:r w:rsidRPr="00624E23">
        <w:rPr>
          <w:rFonts w:cs="Arial"/>
          <w:szCs w:val="24"/>
        </w:rPr>
        <w:t xml:space="preserve"> 2023 r. poz. 467</w:t>
      </w:r>
      <w:r>
        <w:rPr>
          <w:rFonts w:cs="Arial"/>
          <w:szCs w:val="24"/>
        </w:rPr>
        <w:t>,</w:t>
      </w:r>
      <w:r w:rsidRPr="00624E23">
        <w:rPr>
          <w:rFonts w:cs="Arial"/>
          <w:szCs w:val="24"/>
        </w:rPr>
        <w:t xml:space="preserve"> z</w:t>
      </w: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późn</w:t>
      </w:r>
      <w:proofErr w:type="spellEnd"/>
      <w:r>
        <w:rPr>
          <w:rFonts w:cs="Arial"/>
          <w:szCs w:val="24"/>
        </w:rPr>
        <w:t>.</w:t>
      </w:r>
      <w:r w:rsidRPr="00624E23">
        <w:rPr>
          <w:rFonts w:cs="Arial"/>
          <w:szCs w:val="24"/>
        </w:rPr>
        <w:t xml:space="preserve"> zm.</w:t>
      </w:r>
      <w:r>
        <w:rPr>
          <w:rFonts w:cs="Arial"/>
          <w:szCs w:val="24"/>
          <w:vertAlign w:val="superscript"/>
        </w:rPr>
        <w:footnoteReference w:id="2"/>
      </w:r>
      <w:r w:rsidRPr="0093449C">
        <w:rPr>
          <w:rFonts w:cs="Arial"/>
          <w:szCs w:val="24"/>
          <w:vertAlign w:val="superscript"/>
        </w:rPr>
        <w:t>)</w:t>
      </w:r>
      <w:r w:rsidRPr="00624E23">
        <w:rPr>
          <w:rFonts w:cs="Arial"/>
          <w:szCs w:val="24"/>
        </w:rPr>
        <w:t>)</w:t>
      </w:r>
      <w:r w:rsidRPr="00624E23">
        <w:t xml:space="preserve"> </w:t>
      </w:r>
      <w:r w:rsidRPr="00E53A80">
        <w:t>zarządza się, co następuje:</w:t>
      </w:r>
      <w:bookmarkStart w:id="1" w:name="_Hlk71116339"/>
    </w:p>
    <w:p w:rsidR="004433F1" w:rsidRDefault="00327962" w:rsidP="004433F1">
      <w:r w:rsidRPr="00D15D0B">
        <w:rPr>
          <w:b/>
          <w:bCs/>
        </w:rPr>
        <w:t>§ 1.</w:t>
      </w:r>
      <w:bookmarkEnd w:id="1"/>
      <w:r w:rsidRPr="004433F1">
        <w:t xml:space="preserve"> </w:t>
      </w:r>
      <w:r w:rsidRPr="00624E23">
        <w:t xml:space="preserve">W </w:t>
      </w:r>
      <w:r>
        <w:t>r</w:t>
      </w:r>
      <w:r w:rsidRPr="00624E23">
        <w:t xml:space="preserve">egulaminie </w:t>
      </w:r>
      <w:r w:rsidRPr="00624E23">
        <w:rPr>
          <w:rStyle w:val="articletitle"/>
          <w:rFonts w:cs="Arial"/>
          <w:szCs w:val="24"/>
        </w:rPr>
        <w:t>przyznawania nagród pracownikom Pomorskiego Urzędu Wojewódzkiego w Gdańsku</w:t>
      </w:r>
      <w:r>
        <w:rPr>
          <w:rStyle w:val="articletitle"/>
          <w:rFonts w:cs="Arial"/>
          <w:szCs w:val="24"/>
        </w:rPr>
        <w:t>,</w:t>
      </w:r>
      <w:r w:rsidRPr="00624E23">
        <w:rPr>
          <w:rStyle w:val="articletitle"/>
          <w:rFonts w:cs="Arial"/>
          <w:szCs w:val="24"/>
        </w:rPr>
        <w:t xml:space="preserve"> stanowiącym załącznik do zarządzenia </w:t>
      </w:r>
      <w:r w:rsidRPr="00624E23">
        <w:t xml:space="preserve">Dyrektora Generalnego Pomorskiego Urzędu Wojewódzkiego w Gdańsku z dnia 28 września 2023 r. </w:t>
      </w:r>
      <w:r>
        <w:t>w sprawie ustalenia regulaminu nagród pr</w:t>
      </w:r>
      <w:r>
        <w:t>acownikom Pomorskiego Urzędu Wojewódzkiego w Gdańsku</w:t>
      </w:r>
      <w:r>
        <w:t>,</w:t>
      </w:r>
      <w:r>
        <w:t xml:space="preserve"> </w:t>
      </w:r>
      <w:r>
        <w:t xml:space="preserve">zmienionym zarządzeniem </w:t>
      </w:r>
      <w:r w:rsidRPr="00624E23">
        <w:t xml:space="preserve">Dyrektora Generalnego Pomorskiego Urzędu Wojewódzkiego w Gdańsku </w:t>
      </w:r>
      <w:r>
        <w:t xml:space="preserve">z dnia 13 sierpnia 2024 r. </w:t>
      </w:r>
      <w:r>
        <w:t xml:space="preserve">w </w:t>
      </w:r>
      <w:r w:rsidRPr="00F62BA5">
        <w:t>§</w:t>
      </w:r>
      <w:r>
        <w:t xml:space="preserve"> 6 </w:t>
      </w:r>
      <w:r w:rsidRPr="00624E23">
        <w:t>wprowadza się następujące zmiany:</w:t>
      </w:r>
    </w:p>
    <w:p w:rsidR="006B0157" w:rsidRDefault="00327962" w:rsidP="00F1194D">
      <w:pPr>
        <w:pStyle w:val="Akapitzlist"/>
        <w:spacing w:after="120"/>
        <w:ind w:left="284" w:hanging="284"/>
        <w:contextualSpacing w:val="0"/>
      </w:pPr>
      <w:r>
        <w:t>1)</w:t>
      </w:r>
      <w:r>
        <w:t xml:space="preserve"> </w:t>
      </w:r>
      <w:r>
        <w:t xml:space="preserve">w </w:t>
      </w:r>
      <w:r>
        <w:t xml:space="preserve">ust. 2 </w:t>
      </w:r>
      <w:r>
        <w:t>wyrazy „</w:t>
      </w:r>
      <w:r w:rsidRPr="00624E23">
        <w:t>z zastrzeżeniem ust. 3</w:t>
      </w:r>
      <w:r>
        <w:t>” za</w:t>
      </w:r>
      <w:r>
        <w:t xml:space="preserve">stępuje się wyrazami „z zastrzeżeniem </w:t>
      </w:r>
      <w:bookmarkStart w:id="2" w:name="_GoBack"/>
      <w:r>
        <w:t>ust. 2a oraz</w:t>
      </w:r>
      <w:r>
        <w:t xml:space="preserve"> ust.</w:t>
      </w:r>
      <w:r>
        <w:t xml:space="preserve"> 3.”;</w:t>
      </w:r>
      <w:bookmarkEnd w:id="2"/>
    </w:p>
    <w:p w:rsidR="00F62BA5" w:rsidRDefault="00327962" w:rsidP="00D15D0B">
      <w:pPr>
        <w:pStyle w:val="Akapitzlist"/>
        <w:numPr>
          <w:ilvl w:val="0"/>
          <w:numId w:val="3"/>
        </w:numPr>
        <w:ind w:left="426"/>
      </w:pPr>
      <w:r>
        <w:t>po ust. 2 dodaje się ust. 2a w brzmieniu:</w:t>
      </w:r>
    </w:p>
    <w:p w:rsidR="00E53A80" w:rsidRPr="004433F1" w:rsidRDefault="00327962" w:rsidP="00F1194D">
      <w:pPr>
        <w:pStyle w:val="Akapitzlist"/>
        <w:ind w:left="426" w:firstLine="567"/>
      </w:pPr>
      <w:r>
        <w:t>„</w:t>
      </w:r>
      <w:r>
        <w:t xml:space="preserve">2a. </w:t>
      </w:r>
      <w:r w:rsidRPr="00F62BA5">
        <w:rPr>
          <w:rFonts w:cs="Arial"/>
        </w:rPr>
        <w:t xml:space="preserve">Z puli środków przeznaczonych na wydziały, określonych zgodnie z ust. 2, dokonuje się </w:t>
      </w:r>
      <w:r w:rsidRPr="00F62BA5">
        <w:rPr>
          <w:rFonts w:cs="Arial"/>
          <w:szCs w:val="24"/>
        </w:rPr>
        <w:t>wyodrębnieni</w:t>
      </w:r>
      <w:r>
        <w:rPr>
          <w:rFonts w:cs="Arial"/>
          <w:szCs w:val="24"/>
        </w:rPr>
        <w:t>a</w:t>
      </w:r>
      <w:r w:rsidRPr="00F62BA5">
        <w:rPr>
          <w:rFonts w:cs="Arial"/>
          <w:szCs w:val="24"/>
        </w:rPr>
        <w:t xml:space="preserve"> kwoty nieprzypisanej do pracowników w grupach w </w:t>
      </w:r>
      <w:r w:rsidRPr="00F62BA5">
        <w:rPr>
          <w:rFonts w:cs="Arial"/>
          <w:szCs w:val="24"/>
        </w:rPr>
        <w:t>wysokości 5% tych środków</w:t>
      </w:r>
      <w:r>
        <w:rPr>
          <w:rFonts w:cs="Arial"/>
          <w:szCs w:val="24"/>
        </w:rPr>
        <w:t xml:space="preserve"> i przeznacza do rozdysponowania dyrektorom wydziałów</w:t>
      </w:r>
      <w:r>
        <w:rPr>
          <w:rFonts w:cs="Arial"/>
          <w:szCs w:val="24"/>
        </w:rPr>
        <w:t xml:space="preserve"> zgodnie z kryteriami określonymi w </w:t>
      </w:r>
      <w:r w:rsidRPr="00F62BA5">
        <w:t>§</w:t>
      </w:r>
      <w:r>
        <w:t xml:space="preserve"> 7</w:t>
      </w:r>
      <w:r>
        <w:t>.</w:t>
      </w:r>
      <w:r>
        <w:rPr>
          <w:rFonts w:cs="Arial"/>
          <w:szCs w:val="24"/>
        </w:rPr>
        <w:t xml:space="preserve">”. </w:t>
      </w:r>
    </w:p>
    <w:p w:rsidR="004433F1" w:rsidRDefault="00327962" w:rsidP="004433F1">
      <w:pPr>
        <w:spacing w:after="720"/>
      </w:pPr>
      <w:r w:rsidRPr="00F1194D">
        <w:rPr>
          <w:b/>
          <w:bCs/>
        </w:rPr>
        <w:lastRenderedPageBreak/>
        <w:t>§ 2.</w:t>
      </w:r>
      <w:r>
        <w:t xml:space="preserve"> </w:t>
      </w:r>
      <w:r w:rsidRPr="00624E23">
        <w:t>Zarządzenie wchodzi w życie z dniem podpisania.</w:t>
      </w:r>
    </w:p>
    <w:p w:rsidR="00CB5357" w:rsidRPr="00F2167F" w:rsidRDefault="00CB5357" w:rsidP="00CB5357">
      <w:pPr>
        <w:ind w:firstLine="4962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CB5357" w:rsidRPr="00F2167F" w:rsidRDefault="00CB5357" w:rsidP="00CB5357">
      <w:pPr>
        <w:ind w:firstLine="4962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CB5357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962" w:rsidRDefault="00327962">
      <w:pPr>
        <w:spacing w:after="0" w:line="240" w:lineRule="auto"/>
      </w:pPr>
      <w:r>
        <w:separator/>
      </w:r>
    </w:p>
  </w:endnote>
  <w:endnote w:type="continuationSeparator" w:id="0">
    <w:p w:rsidR="00327962" w:rsidRDefault="003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962" w:rsidRDefault="00327962" w:rsidP="004433F1">
      <w:pPr>
        <w:spacing w:after="0" w:line="240" w:lineRule="auto"/>
      </w:pPr>
      <w:r>
        <w:separator/>
      </w:r>
    </w:p>
  </w:footnote>
  <w:footnote w:type="continuationSeparator" w:id="0">
    <w:p w:rsidR="00327962" w:rsidRDefault="00327962" w:rsidP="004433F1">
      <w:pPr>
        <w:spacing w:after="0" w:line="240" w:lineRule="auto"/>
      </w:pPr>
      <w:r>
        <w:continuationSeparator/>
      </w:r>
    </w:p>
  </w:footnote>
  <w:footnote w:id="1">
    <w:p w:rsidR="004433F1" w:rsidRPr="00374755" w:rsidRDefault="00327962" w:rsidP="00D15D0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374755">
        <w:rPr>
          <w:rStyle w:val="Odwoanieprzypisudolnego"/>
          <w:rFonts w:cs="Arial"/>
          <w:sz w:val="18"/>
          <w:szCs w:val="18"/>
        </w:rPr>
        <w:footnoteRef/>
      </w:r>
      <w:r w:rsidRPr="00374755">
        <w:rPr>
          <w:rFonts w:cs="Arial"/>
          <w:sz w:val="18"/>
          <w:szCs w:val="18"/>
          <w:vertAlign w:val="superscript"/>
        </w:rPr>
        <w:t>)</w:t>
      </w:r>
      <w:r w:rsidRPr="00374755">
        <w:rPr>
          <w:rFonts w:cs="Arial"/>
          <w:sz w:val="18"/>
          <w:szCs w:val="18"/>
        </w:rPr>
        <w:t xml:space="preserve"> Zmiany rozporządzenia zostały ogłoszone w Dz. U. z 2001 r. Nr 34 poz. 391, z 2003 r. Nr 33 poz. 265, z 2004 r. Nr 45 poz. 417, z 2005 r. Nr 34 poz. 307, z 2006 r. Nr 38 poz. 260 o</w:t>
      </w:r>
      <w:r w:rsidRPr="00374755">
        <w:rPr>
          <w:rFonts w:cs="Arial"/>
          <w:sz w:val="18"/>
          <w:szCs w:val="18"/>
        </w:rPr>
        <w:t xml:space="preserve">raz </w:t>
      </w:r>
      <w:r w:rsidRPr="00374755">
        <w:rPr>
          <w:rFonts w:cs="Arial"/>
          <w:sz w:val="18"/>
          <w:szCs w:val="18"/>
        </w:rPr>
        <w:t xml:space="preserve">z </w:t>
      </w:r>
      <w:r w:rsidRPr="00374755">
        <w:rPr>
          <w:rFonts w:cs="Arial"/>
          <w:sz w:val="18"/>
          <w:szCs w:val="18"/>
        </w:rPr>
        <w:t xml:space="preserve">2008 r. Nr 73 poz. 429. </w:t>
      </w:r>
    </w:p>
  </w:footnote>
  <w:footnote w:id="2">
    <w:p w:rsidR="004433F1" w:rsidRPr="00D15D0B" w:rsidRDefault="00327962" w:rsidP="00D15D0B">
      <w:pPr>
        <w:pStyle w:val="Tekstprzypisudolnego"/>
        <w:ind w:left="142" w:hanging="142"/>
      </w:pPr>
      <w:r w:rsidRPr="00374755">
        <w:rPr>
          <w:rStyle w:val="Odwoanieprzypisudolnego"/>
          <w:rFonts w:cs="Arial"/>
          <w:sz w:val="18"/>
          <w:szCs w:val="18"/>
        </w:rPr>
        <w:footnoteRef/>
      </w:r>
      <w:r w:rsidRPr="00374755">
        <w:rPr>
          <w:rFonts w:cs="Arial"/>
          <w:sz w:val="18"/>
          <w:szCs w:val="18"/>
          <w:vertAlign w:val="superscript"/>
        </w:rPr>
        <w:t>)</w:t>
      </w:r>
      <w:r w:rsidRPr="00374755">
        <w:rPr>
          <w:rFonts w:cs="Arial"/>
          <w:sz w:val="18"/>
          <w:szCs w:val="18"/>
        </w:rPr>
        <w:t xml:space="preserve"> Zmiany rozporządzenia zostały ogłoszone</w:t>
      </w:r>
      <w:r w:rsidRPr="00374755">
        <w:rPr>
          <w:rFonts w:cs="Arial"/>
          <w:sz w:val="18"/>
          <w:szCs w:val="18"/>
        </w:rPr>
        <w:t xml:space="preserve"> w</w:t>
      </w:r>
      <w:r w:rsidRPr="00374755">
        <w:rPr>
          <w:rFonts w:cs="Arial"/>
          <w:sz w:val="18"/>
          <w:szCs w:val="18"/>
        </w:rPr>
        <w:t xml:space="preserve"> Dz. U. z 2023 r. poz. 915, 1121, 1277 i 2675</w:t>
      </w:r>
      <w:r w:rsidRPr="00374755">
        <w:rPr>
          <w:rFonts w:cs="Arial"/>
          <w:sz w:val="18"/>
          <w:szCs w:val="18"/>
        </w:rPr>
        <w:t xml:space="preserve"> oraz</w:t>
      </w:r>
      <w:r w:rsidRPr="00374755">
        <w:rPr>
          <w:rFonts w:cs="Arial"/>
          <w:sz w:val="18"/>
          <w:szCs w:val="18"/>
        </w:rPr>
        <w:t xml:space="preserve"> z 2024 r. poz. 586, 681</w:t>
      </w:r>
      <w:r w:rsidRPr="00374755">
        <w:rPr>
          <w:rFonts w:cs="Arial"/>
          <w:sz w:val="18"/>
          <w:szCs w:val="18"/>
        </w:rPr>
        <w:t xml:space="preserve">, </w:t>
      </w:r>
      <w:r w:rsidRPr="00374755">
        <w:rPr>
          <w:rFonts w:cs="Arial"/>
          <w:sz w:val="18"/>
          <w:szCs w:val="18"/>
        </w:rPr>
        <w:t>1101</w:t>
      </w:r>
      <w:r w:rsidRPr="00374755">
        <w:rPr>
          <w:rFonts w:cs="Arial"/>
          <w:sz w:val="18"/>
          <w:szCs w:val="18"/>
        </w:rPr>
        <w:t>, 1227 i 1577.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888"/>
    <w:multiLevelType w:val="hybridMultilevel"/>
    <w:tmpl w:val="98604090"/>
    <w:lvl w:ilvl="0" w:tplc="38463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104F248" w:tentative="1">
      <w:start w:val="1"/>
      <w:numFmt w:val="lowerLetter"/>
      <w:lvlText w:val="%2."/>
      <w:lvlJc w:val="left"/>
      <w:pPr>
        <w:ind w:left="1789" w:hanging="360"/>
      </w:pPr>
    </w:lvl>
    <w:lvl w:ilvl="2" w:tplc="4420F474" w:tentative="1">
      <w:start w:val="1"/>
      <w:numFmt w:val="lowerRoman"/>
      <w:lvlText w:val="%3."/>
      <w:lvlJc w:val="right"/>
      <w:pPr>
        <w:ind w:left="2509" w:hanging="180"/>
      </w:pPr>
    </w:lvl>
    <w:lvl w:ilvl="3" w:tplc="D2081120" w:tentative="1">
      <w:start w:val="1"/>
      <w:numFmt w:val="decimal"/>
      <w:lvlText w:val="%4."/>
      <w:lvlJc w:val="left"/>
      <w:pPr>
        <w:ind w:left="3229" w:hanging="360"/>
      </w:pPr>
    </w:lvl>
    <w:lvl w:ilvl="4" w:tplc="5DC010C2" w:tentative="1">
      <w:start w:val="1"/>
      <w:numFmt w:val="lowerLetter"/>
      <w:lvlText w:val="%5."/>
      <w:lvlJc w:val="left"/>
      <w:pPr>
        <w:ind w:left="3949" w:hanging="360"/>
      </w:pPr>
    </w:lvl>
    <w:lvl w:ilvl="5" w:tplc="2CDEA788" w:tentative="1">
      <w:start w:val="1"/>
      <w:numFmt w:val="lowerRoman"/>
      <w:lvlText w:val="%6."/>
      <w:lvlJc w:val="right"/>
      <w:pPr>
        <w:ind w:left="4669" w:hanging="180"/>
      </w:pPr>
    </w:lvl>
    <w:lvl w:ilvl="6" w:tplc="8DBCD936" w:tentative="1">
      <w:start w:val="1"/>
      <w:numFmt w:val="decimal"/>
      <w:lvlText w:val="%7."/>
      <w:lvlJc w:val="left"/>
      <w:pPr>
        <w:ind w:left="5389" w:hanging="360"/>
      </w:pPr>
    </w:lvl>
    <w:lvl w:ilvl="7" w:tplc="81B8FE38" w:tentative="1">
      <w:start w:val="1"/>
      <w:numFmt w:val="lowerLetter"/>
      <w:lvlText w:val="%8."/>
      <w:lvlJc w:val="left"/>
      <w:pPr>
        <w:ind w:left="6109" w:hanging="360"/>
      </w:pPr>
    </w:lvl>
    <w:lvl w:ilvl="8" w:tplc="7220A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13EC8"/>
    <w:multiLevelType w:val="hybridMultilevel"/>
    <w:tmpl w:val="8370BE44"/>
    <w:lvl w:ilvl="0" w:tplc="7B5847D0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5E24F822" w:tentative="1">
      <w:start w:val="1"/>
      <w:numFmt w:val="lowerLetter"/>
      <w:lvlText w:val="%2."/>
      <w:lvlJc w:val="left"/>
      <w:pPr>
        <w:ind w:left="1866" w:hanging="360"/>
      </w:pPr>
    </w:lvl>
    <w:lvl w:ilvl="2" w:tplc="EE7C997E" w:tentative="1">
      <w:start w:val="1"/>
      <w:numFmt w:val="lowerRoman"/>
      <w:lvlText w:val="%3."/>
      <w:lvlJc w:val="right"/>
      <w:pPr>
        <w:ind w:left="2586" w:hanging="180"/>
      </w:pPr>
    </w:lvl>
    <w:lvl w:ilvl="3" w:tplc="1DA6C762" w:tentative="1">
      <w:start w:val="1"/>
      <w:numFmt w:val="decimal"/>
      <w:lvlText w:val="%4."/>
      <w:lvlJc w:val="left"/>
      <w:pPr>
        <w:ind w:left="3306" w:hanging="360"/>
      </w:pPr>
    </w:lvl>
    <w:lvl w:ilvl="4" w:tplc="A18E5CF8" w:tentative="1">
      <w:start w:val="1"/>
      <w:numFmt w:val="lowerLetter"/>
      <w:lvlText w:val="%5."/>
      <w:lvlJc w:val="left"/>
      <w:pPr>
        <w:ind w:left="4026" w:hanging="360"/>
      </w:pPr>
    </w:lvl>
    <w:lvl w:ilvl="5" w:tplc="FE06C986" w:tentative="1">
      <w:start w:val="1"/>
      <w:numFmt w:val="lowerRoman"/>
      <w:lvlText w:val="%6."/>
      <w:lvlJc w:val="right"/>
      <w:pPr>
        <w:ind w:left="4746" w:hanging="180"/>
      </w:pPr>
    </w:lvl>
    <w:lvl w:ilvl="6" w:tplc="943ADE9C" w:tentative="1">
      <w:start w:val="1"/>
      <w:numFmt w:val="decimal"/>
      <w:lvlText w:val="%7."/>
      <w:lvlJc w:val="left"/>
      <w:pPr>
        <w:ind w:left="5466" w:hanging="360"/>
      </w:pPr>
    </w:lvl>
    <w:lvl w:ilvl="7" w:tplc="B0AAFA32" w:tentative="1">
      <w:start w:val="1"/>
      <w:numFmt w:val="lowerLetter"/>
      <w:lvlText w:val="%8."/>
      <w:lvlJc w:val="left"/>
      <w:pPr>
        <w:ind w:left="6186" w:hanging="360"/>
      </w:pPr>
    </w:lvl>
    <w:lvl w:ilvl="8" w:tplc="F2ECDC8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6E3112A"/>
    <w:multiLevelType w:val="hybridMultilevel"/>
    <w:tmpl w:val="34BC9E0C"/>
    <w:lvl w:ilvl="0" w:tplc="1C56711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DC40FD2" w:tentative="1">
      <w:start w:val="1"/>
      <w:numFmt w:val="lowerLetter"/>
      <w:lvlText w:val="%2."/>
      <w:lvlJc w:val="left"/>
      <w:pPr>
        <w:ind w:left="1506" w:hanging="360"/>
      </w:pPr>
    </w:lvl>
    <w:lvl w:ilvl="2" w:tplc="2968E3B6" w:tentative="1">
      <w:start w:val="1"/>
      <w:numFmt w:val="lowerRoman"/>
      <w:lvlText w:val="%3."/>
      <w:lvlJc w:val="right"/>
      <w:pPr>
        <w:ind w:left="2226" w:hanging="180"/>
      </w:pPr>
    </w:lvl>
    <w:lvl w:ilvl="3" w:tplc="3DE04576" w:tentative="1">
      <w:start w:val="1"/>
      <w:numFmt w:val="decimal"/>
      <w:lvlText w:val="%4."/>
      <w:lvlJc w:val="left"/>
      <w:pPr>
        <w:ind w:left="2946" w:hanging="360"/>
      </w:pPr>
    </w:lvl>
    <w:lvl w:ilvl="4" w:tplc="53347F52" w:tentative="1">
      <w:start w:val="1"/>
      <w:numFmt w:val="lowerLetter"/>
      <w:lvlText w:val="%5."/>
      <w:lvlJc w:val="left"/>
      <w:pPr>
        <w:ind w:left="3666" w:hanging="360"/>
      </w:pPr>
    </w:lvl>
    <w:lvl w:ilvl="5" w:tplc="026C2244" w:tentative="1">
      <w:start w:val="1"/>
      <w:numFmt w:val="lowerRoman"/>
      <w:lvlText w:val="%6."/>
      <w:lvlJc w:val="right"/>
      <w:pPr>
        <w:ind w:left="4386" w:hanging="180"/>
      </w:pPr>
    </w:lvl>
    <w:lvl w:ilvl="6" w:tplc="E36AE2EA" w:tentative="1">
      <w:start w:val="1"/>
      <w:numFmt w:val="decimal"/>
      <w:lvlText w:val="%7."/>
      <w:lvlJc w:val="left"/>
      <w:pPr>
        <w:ind w:left="5106" w:hanging="360"/>
      </w:pPr>
    </w:lvl>
    <w:lvl w:ilvl="7" w:tplc="E750AD84" w:tentative="1">
      <w:start w:val="1"/>
      <w:numFmt w:val="lowerLetter"/>
      <w:lvlText w:val="%8."/>
      <w:lvlJc w:val="left"/>
      <w:pPr>
        <w:ind w:left="5826" w:hanging="360"/>
      </w:pPr>
    </w:lvl>
    <w:lvl w:ilvl="8" w:tplc="496C10E0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57"/>
    <w:rsid w:val="00327962"/>
    <w:rsid w:val="00C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580F"/>
  <w15:docId w15:val="{E28B7FBD-A854-4B2D-9B21-0D8EE471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character" w:customStyle="1" w:styleId="articletitle">
    <w:name w:val="articletitle"/>
    <w:basedOn w:val="Domylnaczcionkaakapitu"/>
    <w:rsid w:val="004433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3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3F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3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3 grudnia 2024 roku zmieniające zarządzenie w sprawie ustalenia regulaminu przyznawania nagród pracownikom Pomorskiego Urzędu Wojewódzkiego w Gdańsku</dc:title>
  <dc:creator>Paulina Wiejak</dc:creator>
  <cp:lastModifiedBy>Monika Giedrojć</cp:lastModifiedBy>
  <cp:revision>10</cp:revision>
  <cp:lastPrinted>2017-01-05T08:08:00Z</cp:lastPrinted>
  <dcterms:created xsi:type="dcterms:W3CDTF">2021-05-10T11:41:00Z</dcterms:created>
  <dcterms:modified xsi:type="dcterms:W3CDTF">2024-12-03T12:45:00Z</dcterms:modified>
</cp:coreProperties>
</file>