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05D4" w:rsidTr="00A405D4">
        <w:tc>
          <w:tcPr>
            <w:tcW w:w="4531" w:type="dxa"/>
          </w:tcPr>
          <w:p w:rsidR="00A405D4" w:rsidRDefault="00A405D4" w:rsidP="00A67960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A405D4" w:rsidRDefault="00A405D4" w:rsidP="00FE5418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1F5A97" w:rsidRDefault="00FE5418" w:rsidP="00FE5418">
      <w:pPr>
        <w:jc w:val="both"/>
        <w:rPr>
          <w:b/>
          <w:bCs/>
          <w:sz w:val="26"/>
          <w:szCs w:val="26"/>
        </w:rPr>
      </w:pPr>
      <w:r w:rsidRPr="00774BBE">
        <w:rPr>
          <w:b/>
          <w:bCs/>
          <w:sz w:val="26"/>
          <w:szCs w:val="26"/>
        </w:rPr>
        <w:t xml:space="preserve">Informacja </w:t>
      </w:r>
      <w:r w:rsidR="008B38BB">
        <w:rPr>
          <w:b/>
          <w:bCs/>
          <w:sz w:val="26"/>
          <w:szCs w:val="26"/>
        </w:rPr>
        <w:t xml:space="preserve">Ministra Spraw Wewnętrznych i Administracji </w:t>
      </w:r>
      <w:r w:rsidR="00495A78" w:rsidRPr="00774BBE">
        <w:rPr>
          <w:b/>
          <w:bCs/>
          <w:sz w:val="26"/>
          <w:szCs w:val="26"/>
        </w:rPr>
        <w:t xml:space="preserve">z dnia </w:t>
      </w:r>
      <w:r w:rsidR="004F1EAA">
        <w:rPr>
          <w:b/>
          <w:bCs/>
          <w:sz w:val="26"/>
          <w:szCs w:val="26"/>
        </w:rPr>
        <w:t>20 maja 2021</w:t>
      </w:r>
      <w:r w:rsidR="00EC7518">
        <w:rPr>
          <w:b/>
          <w:bCs/>
          <w:sz w:val="26"/>
          <w:szCs w:val="26"/>
        </w:rPr>
        <w:t xml:space="preserve"> </w:t>
      </w:r>
      <w:r w:rsidR="00D80C0E" w:rsidRPr="00D80C0E">
        <w:rPr>
          <w:b/>
          <w:bCs/>
          <w:sz w:val="26"/>
          <w:szCs w:val="26"/>
        </w:rPr>
        <w:t>r.</w:t>
      </w:r>
      <w:r w:rsidR="00312CA6" w:rsidRPr="00D80C0E">
        <w:rPr>
          <w:b/>
          <w:bCs/>
          <w:sz w:val="26"/>
          <w:szCs w:val="26"/>
        </w:rPr>
        <w:t xml:space="preserve"> </w:t>
      </w:r>
      <w:r w:rsidRPr="00774BBE">
        <w:rPr>
          <w:b/>
          <w:bCs/>
          <w:sz w:val="26"/>
          <w:szCs w:val="26"/>
        </w:rPr>
        <w:t>o</w:t>
      </w:r>
      <w:r w:rsidR="008B38BB">
        <w:rPr>
          <w:b/>
          <w:bCs/>
          <w:sz w:val="26"/>
          <w:szCs w:val="26"/>
        </w:rPr>
        <w:t> </w:t>
      </w:r>
      <w:r w:rsidRPr="00774BBE">
        <w:rPr>
          <w:b/>
          <w:bCs/>
          <w:sz w:val="26"/>
          <w:szCs w:val="26"/>
        </w:rPr>
        <w:t>szczegółowych zasadach postępowania przy udz</w:t>
      </w:r>
      <w:r w:rsidR="008B38BB">
        <w:rPr>
          <w:b/>
          <w:bCs/>
          <w:sz w:val="26"/>
          <w:szCs w:val="26"/>
        </w:rPr>
        <w:t>ielaniu dotacji na realizację w </w:t>
      </w:r>
      <w:r w:rsidR="0032400B" w:rsidRPr="00774BBE">
        <w:rPr>
          <w:b/>
          <w:bCs/>
          <w:sz w:val="26"/>
          <w:szCs w:val="26"/>
        </w:rPr>
        <w:t>20</w:t>
      </w:r>
      <w:r w:rsidR="0032400B">
        <w:rPr>
          <w:b/>
          <w:bCs/>
          <w:sz w:val="26"/>
          <w:szCs w:val="26"/>
        </w:rPr>
        <w:t>22 </w:t>
      </w:r>
      <w:r w:rsidRPr="00774BBE">
        <w:rPr>
          <w:b/>
          <w:bCs/>
          <w:sz w:val="26"/>
          <w:szCs w:val="26"/>
        </w:rPr>
        <w:t>r. zadań mających na celu ochronę, zachowanie i rozwój tożsamości kulturowej mniejszości narodowych i</w:t>
      </w:r>
      <w:r w:rsidR="00A405D4">
        <w:rPr>
          <w:b/>
          <w:bCs/>
          <w:sz w:val="26"/>
          <w:szCs w:val="26"/>
        </w:rPr>
        <w:t xml:space="preserve"> </w:t>
      </w:r>
      <w:r w:rsidRPr="00774BBE">
        <w:rPr>
          <w:b/>
          <w:bCs/>
          <w:sz w:val="26"/>
          <w:szCs w:val="26"/>
        </w:rPr>
        <w:t>etnicznych oraz zachowanie i rozwój języka regionalnego</w:t>
      </w:r>
      <w:r w:rsidR="00AB5DE7">
        <w:rPr>
          <w:b/>
          <w:bCs/>
          <w:sz w:val="26"/>
          <w:szCs w:val="26"/>
        </w:rPr>
        <w:t xml:space="preserve">, o których mowa w art. 18 ust. 2 pkt 1, 3-9 ustawy </w:t>
      </w:r>
      <w:r w:rsidR="00112A83">
        <w:rPr>
          <w:b/>
          <w:bCs/>
          <w:sz w:val="26"/>
          <w:szCs w:val="26"/>
        </w:rPr>
        <w:t>z dnia 6 stycznia 2005 </w:t>
      </w:r>
      <w:r w:rsidR="00112A83" w:rsidRPr="00112A83">
        <w:rPr>
          <w:b/>
          <w:bCs/>
          <w:sz w:val="26"/>
          <w:szCs w:val="26"/>
        </w:rPr>
        <w:t xml:space="preserve">r. </w:t>
      </w:r>
      <w:r w:rsidR="00B27B78" w:rsidRPr="00061FFD">
        <w:rPr>
          <w:b/>
          <w:bCs/>
          <w:sz w:val="26"/>
          <w:szCs w:val="26"/>
        </w:rPr>
        <w:t xml:space="preserve">o mniejszościach narodowych i </w:t>
      </w:r>
      <w:r w:rsidR="00AB5DE7" w:rsidRPr="00061FFD">
        <w:rPr>
          <w:b/>
          <w:bCs/>
          <w:sz w:val="26"/>
          <w:szCs w:val="26"/>
        </w:rPr>
        <w:t xml:space="preserve">etnicznych oraz </w:t>
      </w:r>
      <w:r w:rsidR="00EC7518" w:rsidRPr="00061FFD">
        <w:rPr>
          <w:b/>
          <w:bCs/>
          <w:sz w:val="26"/>
          <w:szCs w:val="26"/>
        </w:rPr>
        <w:t xml:space="preserve">o </w:t>
      </w:r>
      <w:r w:rsidR="00AB5DE7" w:rsidRPr="00061FFD">
        <w:rPr>
          <w:b/>
          <w:bCs/>
          <w:sz w:val="26"/>
          <w:szCs w:val="26"/>
        </w:rPr>
        <w:t>języku regionalnym</w:t>
      </w:r>
      <w:r w:rsidR="00112A83">
        <w:rPr>
          <w:b/>
          <w:bCs/>
          <w:sz w:val="26"/>
          <w:szCs w:val="26"/>
        </w:rPr>
        <w:t xml:space="preserve"> </w:t>
      </w:r>
      <w:r w:rsidR="001A783B">
        <w:rPr>
          <w:b/>
          <w:bCs/>
          <w:sz w:val="26"/>
          <w:szCs w:val="26"/>
        </w:rPr>
        <w:br/>
      </w:r>
      <w:r w:rsidR="00112A83" w:rsidRPr="00112A83">
        <w:rPr>
          <w:b/>
          <w:bCs/>
          <w:sz w:val="26"/>
          <w:szCs w:val="26"/>
        </w:rPr>
        <w:t>(Dz. U. z 2017 r. poz. 823)</w:t>
      </w:r>
      <w:r w:rsidR="00AB5DE7">
        <w:rPr>
          <w:b/>
          <w:bCs/>
          <w:sz w:val="26"/>
          <w:szCs w:val="26"/>
        </w:rPr>
        <w:t>.</w:t>
      </w:r>
    </w:p>
    <w:p w:rsidR="0095667B" w:rsidRDefault="0095667B" w:rsidP="00FE5418">
      <w:pPr>
        <w:jc w:val="both"/>
        <w:rPr>
          <w:b/>
          <w:bCs/>
        </w:rPr>
      </w:pP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I. Informacje</w:t>
      </w:r>
      <w:r w:rsidRPr="00FE5418">
        <w:t xml:space="preserve"> </w:t>
      </w:r>
      <w:r w:rsidRPr="00FE5418">
        <w:rPr>
          <w:b/>
          <w:bCs/>
        </w:rPr>
        <w:t>ogólne</w:t>
      </w:r>
    </w:p>
    <w:p w:rsidR="00796598" w:rsidRPr="00112A83" w:rsidRDefault="00FE5418" w:rsidP="00112A83">
      <w:pPr>
        <w:numPr>
          <w:ilvl w:val="0"/>
          <w:numId w:val="1"/>
        </w:numPr>
        <w:ind w:left="357"/>
        <w:jc w:val="both"/>
      </w:pPr>
      <w:r w:rsidRPr="00FE5418">
        <w:t>Na podstawie art. 1</w:t>
      </w:r>
      <w:bookmarkStart w:id="0" w:name="_GoBack"/>
      <w:bookmarkEnd w:id="0"/>
      <w:r w:rsidRPr="00FE5418">
        <w:t xml:space="preserve">8 ust. 3 ustawy </w:t>
      </w:r>
      <w:r w:rsidRPr="00061FFD">
        <w:t>o mniejszościach narodowych i</w:t>
      </w:r>
      <w:r w:rsidR="00061FFD">
        <w:t xml:space="preserve"> </w:t>
      </w:r>
      <w:r w:rsidRPr="00061FFD">
        <w:t xml:space="preserve">etnicznych oraz </w:t>
      </w:r>
      <w:r w:rsidR="00EC7518" w:rsidRPr="00061FFD">
        <w:t xml:space="preserve">o </w:t>
      </w:r>
      <w:r w:rsidRPr="00061FFD">
        <w:t>języku regionalnym</w:t>
      </w:r>
      <w:r w:rsidR="002F0C95" w:rsidRPr="002F0C95">
        <w:rPr>
          <w:rStyle w:val="Odwoanieprzypisudolnego"/>
          <w:bCs/>
          <w:szCs w:val="26"/>
        </w:rPr>
        <w:footnoteReference w:id="2"/>
      </w:r>
      <w:r w:rsidR="00495A78" w:rsidRPr="000F514D">
        <w:t>,</w:t>
      </w:r>
      <w:r w:rsidR="00495A78">
        <w:t xml:space="preserve"> zwanej dalej „ustawą”,</w:t>
      </w:r>
      <w:r w:rsidR="00C42EE2">
        <w:t xml:space="preserve"> Minister Spraw Wewnętrznych i</w:t>
      </w:r>
      <w:r w:rsidR="00061FFD">
        <w:t xml:space="preserve"> </w:t>
      </w:r>
      <w:r w:rsidRPr="00FE5418">
        <w:t>Administracji</w:t>
      </w:r>
      <w:r w:rsidR="00ED3918">
        <w:t xml:space="preserve"> </w:t>
      </w:r>
      <w:r w:rsidRPr="00FE5418">
        <w:t xml:space="preserve">określa </w:t>
      </w:r>
      <w:r w:rsidR="00D6743A">
        <w:t xml:space="preserve">niniejszą </w:t>
      </w:r>
      <w:r w:rsidR="00E24679">
        <w:t>„</w:t>
      </w:r>
      <w:r w:rsidR="00D6743A">
        <w:t xml:space="preserve">Informacją </w:t>
      </w:r>
      <w:r w:rsidR="00D6743A" w:rsidRPr="00D6743A">
        <w:rPr>
          <w:bCs/>
        </w:rPr>
        <w:t xml:space="preserve">o szczegółowych zasadach postępowania przy udzielaniu dotacji na realizację w </w:t>
      </w:r>
      <w:r w:rsidR="0032400B" w:rsidRPr="00D6743A">
        <w:rPr>
          <w:bCs/>
        </w:rPr>
        <w:t>20</w:t>
      </w:r>
      <w:r w:rsidR="0032400B">
        <w:rPr>
          <w:bCs/>
        </w:rPr>
        <w:t>22</w:t>
      </w:r>
      <w:r w:rsidR="0032400B" w:rsidRPr="00D6743A">
        <w:rPr>
          <w:bCs/>
        </w:rPr>
        <w:t xml:space="preserve"> </w:t>
      </w:r>
      <w:r w:rsidR="00D6743A" w:rsidRPr="00D6743A">
        <w:rPr>
          <w:bCs/>
        </w:rPr>
        <w:t>r. zadań mających na celu ochronę, zachowanie i rozwój tożsamości kulturowej mniejszości narodowych i etnicznych oraz zachowanie i rozwój języka regionalnego</w:t>
      </w:r>
      <w:r w:rsidR="00AB5DE7" w:rsidRPr="00AB5DE7">
        <w:rPr>
          <w:bCs/>
        </w:rPr>
        <w:t>, o których mowa w art. 18 ust. 2 pkt 1, 3-9 usta</w:t>
      </w:r>
      <w:r w:rsidR="00112A83">
        <w:rPr>
          <w:bCs/>
        </w:rPr>
        <w:t>wy</w:t>
      </w:r>
      <w:r w:rsidR="00112A83">
        <w:t xml:space="preserve"> </w:t>
      </w:r>
      <w:r w:rsidR="00112A83" w:rsidRPr="00112A83">
        <w:rPr>
          <w:bCs/>
        </w:rPr>
        <w:t>z dnia 6 stycznia 2005 r.</w:t>
      </w:r>
      <w:r w:rsidR="00112A83">
        <w:t xml:space="preserve"> </w:t>
      </w:r>
      <w:r w:rsidR="00C42EE2" w:rsidRPr="00112A83">
        <w:rPr>
          <w:bCs/>
        </w:rPr>
        <w:t>o</w:t>
      </w:r>
      <w:r w:rsidR="00061FFD" w:rsidRPr="00112A83">
        <w:rPr>
          <w:bCs/>
        </w:rPr>
        <w:t xml:space="preserve"> </w:t>
      </w:r>
      <w:r w:rsidR="00AB5DE7" w:rsidRPr="00112A83">
        <w:rPr>
          <w:bCs/>
        </w:rPr>
        <w:t xml:space="preserve">mniejszościach narodowych i etnicznych oraz </w:t>
      </w:r>
      <w:r w:rsidR="00112A83">
        <w:rPr>
          <w:bCs/>
        </w:rPr>
        <w:t>o </w:t>
      </w:r>
      <w:r w:rsidR="00AB5DE7" w:rsidRPr="00112A83">
        <w:rPr>
          <w:bCs/>
        </w:rPr>
        <w:t>języku regionalnym</w:t>
      </w:r>
      <w:r w:rsidR="00112A83" w:rsidRPr="00112A83">
        <w:rPr>
          <w:bCs/>
        </w:rPr>
        <w:t xml:space="preserve"> (Dz. U. z 2017 r. poz. 823)</w:t>
      </w:r>
      <w:r w:rsidR="00E24679" w:rsidRPr="00112A83">
        <w:rPr>
          <w:bCs/>
        </w:rPr>
        <w:t>”</w:t>
      </w:r>
      <w:r w:rsidR="00D6743A" w:rsidRPr="00112A83">
        <w:rPr>
          <w:bCs/>
        </w:rPr>
        <w:t xml:space="preserve">, zwanej dalej </w:t>
      </w:r>
      <w:r w:rsidR="00505933" w:rsidRPr="00112A83">
        <w:rPr>
          <w:bCs/>
        </w:rPr>
        <w:t>„</w:t>
      </w:r>
      <w:r w:rsidRPr="00112A83">
        <w:rPr>
          <w:i/>
        </w:rPr>
        <w:t>Informacją</w:t>
      </w:r>
      <w:r w:rsidR="00505933" w:rsidRPr="00112A83">
        <w:rPr>
          <w:i/>
        </w:rPr>
        <w:t>”</w:t>
      </w:r>
      <w:r w:rsidR="00D6743A" w:rsidRPr="00112A83">
        <w:rPr>
          <w:i/>
        </w:rPr>
        <w:t>,</w:t>
      </w:r>
      <w:r w:rsidRPr="00FE5418">
        <w:t xml:space="preserve"> zasady postępowania przy udzielaniu dotacji na ochronę, zachowanie i</w:t>
      </w:r>
      <w:r w:rsidR="00061FFD">
        <w:t> </w:t>
      </w:r>
      <w:r w:rsidRPr="00FE5418">
        <w:t>rozwój tożsamości kulturowej mniejszości narodowych i</w:t>
      </w:r>
      <w:r w:rsidR="00FF016D">
        <w:t xml:space="preserve"> </w:t>
      </w:r>
      <w:r w:rsidRPr="00FE5418">
        <w:t xml:space="preserve">etnicznych oraz zachowanie i rozwój języka regionalnego, </w:t>
      </w:r>
      <w:r w:rsidR="00796598" w:rsidRPr="00796598">
        <w:t>z</w:t>
      </w:r>
      <w:r w:rsidR="00C770CD">
        <w:t> </w:t>
      </w:r>
      <w:r w:rsidR="00796598" w:rsidRPr="00796598">
        <w:t>pominięciem otwartego konkursu ofert</w:t>
      </w:r>
      <w:r w:rsidR="00796598">
        <w:t>.</w:t>
      </w:r>
    </w:p>
    <w:p w:rsidR="00FE5418" w:rsidRPr="00FE5418" w:rsidRDefault="00796598" w:rsidP="006E58A9">
      <w:pPr>
        <w:numPr>
          <w:ilvl w:val="0"/>
          <w:numId w:val="1"/>
        </w:numPr>
        <w:ind w:left="357"/>
        <w:jc w:val="both"/>
      </w:pPr>
      <w:r w:rsidRPr="00796598">
        <w:rPr>
          <w:i/>
        </w:rPr>
        <w:t>Informacja</w:t>
      </w:r>
      <w:r>
        <w:rPr>
          <w:i/>
        </w:rPr>
        <w:t xml:space="preserve"> </w:t>
      </w:r>
      <w:r>
        <w:t>określa</w:t>
      </w:r>
      <w:r w:rsidR="00FE5418" w:rsidRPr="00FE5418">
        <w:t xml:space="preserve"> wzory </w:t>
      </w:r>
      <w:r>
        <w:t xml:space="preserve">następujących </w:t>
      </w:r>
      <w:r w:rsidR="00FE5418" w:rsidRPr="00FE5418">
        <w:t>dokumentów:</w:t>
      </w:r>
    </w:p>
    <w:p w:rsidR="008F3793" w:rsidRDefault="008F3793" w:rsidP="008637BC">
      <w:pPr>
        <w:pStyle w:val="Akapitzlist"/>
        <w:numPr>
          <w:ilvl w:val="0"/>
          <w:numId w:val="11"/>
        </w:numPr>
        <w:jc w:val="both"/>
      </w:pPr>
      <w:r w:rsidRPr="008F3793">
        <w:t>wzór wniosku o udziel</w:t>
      </w:r>
      <w:r w:rsidR="00ED3918">
        <w:t>e</w:t>
      </w:r>
      <w:r w:rsidRPr="008F3793">
        <w:t xml:space="preserve">nie dotacji na realizację zadania mającego na celu ochronę, zachowanie i rozwój tożsamości kulturowej mniejszości narodowych i etnicznych oraz zachowanie i rozwój języka regionalnego, stanowiący </w:t>
      </w:r>
      <w:hyperlink r:id="rId8" w:history="1">
        <w:r w:rsidRPr="00C42EE2">
          <w:t>załącznik nr 1</w:t>
        </w:r>
      </w:hyperlink>
      <w:r w:rsidRPr="008F3793">
        <w:t xml:space="preserve"> do</w:t>
      </w:r>
      <w:r w:rsidR="00FF016D">
        <w:t xml:space="preserve"> </w:t>
      </w:r>
      <w:r w:rsidRPr="005D2C63">
        <w:rPr>
          <w:i/>
        </w:rPr>
        <w:t>Informacji</w:t>
      </w:r>
      <w:r w:rsidR="00240653">
        <w:t>;</w:t>
      </w:r>
    </w:p>
    <w:p w:rsidR="00FE5418" w:rsidRDefault="00FE5418" w:rsidP="008637BC">
      <w:pPr>
        <w:pStyle w:val="Akapitzlist"/>
        <w:numPr>
          <w:ilvl w:val="0"/>
          <w:numId w:val="11"/>
        </w:numPr>
        <w:jc w:val="both"/>
      </w:pPr>
      <w:r w:rsidRPr="00FE5418">
        <w:t xml:space="preserve">ramowy wzór umowy </w:t>
      </w:r>
      <w:r w:rsidR="00803DF8" w:rsidRPr="00803DF8">
        <w:t>na realizację zadania mającego na celu ochronę, zachowanie i rozwój tożsamości kulturowej mniejszości narodowych i etnicznych oraz zachowanie i rozwój języka regionalnego</w:t>
      </w:r>
      <w:r w:rsidRPr="00FE5418">
        <w:t xml:space="preserve">, stanowiący załącznik nr </w:t>
      </w:r>
      <w:r w:rsidR="008F3793">
        <w:t>2</w:t>
      </w:r>
      <w:r w:rsidR="008F3793" w:rsidRPr="00FE5418">
        <w:t xml:space="preserve"> </w:t>
      </w:r>
      <w:r w:rsidRPr="00FE5418">
        <w:t xml:space="preserve">do </w:t>
      </w:r>
      <w:r w:rsidRPr="00D20343">
        <w:rPr>
          <w:i/>
        </w:rPr>
        <w:t>Informacji</w:t>
      </w:r>
      <w:r w:rsidR="00505933">
        <w:t>;</w:t>
      </w:r>
    </w:p>
    <w:p w:rsidR="00FE5418" w:rsidRPr="006334C5" w:rsidRDefault="00ED3918" w:rsidP="008637BC">
      <w:pPr>
        <w:pStyle w:val="Akapitzlist"/>
        <w:numPr>
          <w:ilvl w:val="0"/>
          <w:numId w:val="11"/>
        </w:numPr>
        <w:jc w:val="both"/>
      </w:pPr>
      <w:r w:rsidRPr="003F5149">
        <w:rPr>
          <w:rFonts w:ascii="Calibri" w:eastAsia="Calibri" w:hAnsi="Calibri" w:cs="Times New Roman"/>
        </w:rPr>
        <w:t>ramowy wzór oświadczenia o zgodności ze stanem prawnym i faktycznym odpisu z</w:t>
      </w:r>
      <w:r w:rsidR="005D2C63">
        <w:rPr>
          <w:rFonts w:ascii="Calibri" w:eastAsia="Calibri" w:hAnsi="Calibri" w:cs="Times New Roman"/>
        </w:rPr>
        <w:t> </w:t>
      </w:r>
      <w:r w:rsidRPr="003F5149">
        <w:rPr>
          <w:rFonts w:ascii="Calibri" w:eastAsia="Calibri" w:hAnsi="Calibri" w:cs="Times New Roman"/>
        </w:rPr>
        <w:t xml:space="preserve">rejestru/wyciągu z ewidencji lub innych dokumentów potwierdzających status prawny </w:t>
      </w:r>
      <w:r w:rsidR="00D20343">
        <w:rPr>
          <w:rFonts w:ascii="Calibri" w:eastAsia="Calibri" w:hAnsi="Calibri" w:cs="Times New Roman"/>
        </w:rPr>
        <w:t>zlec</w:t>
      </w:r>
      <w:r w:rsidR="00240653">
        <w:rPr>
          <w:rFonts w:ascii="Calibri" w:eastAsia="Calibri" w:hAnsi="Calibri" w:cs="Times New Roman"/>
        </w:rPr>
        <w:t>eniobiorcy</w:t>
      </w:r>
      <w:r w:rsidRPr="003F5149">
        <w:rPr>
          <w:rFonts w:ascii="Calibri" w:eastAsia="Calibri" w:hAnsi="Calibri" w:cs="Times New Roman"/>
        </w:rPr>
        <w:t xml:space="preserve"> oraz umocowanie osób go reprezentujących w dniu podpisania umowy/aneksu/innego oświadczenia woli</w:t>
      </w:r>
      <w:r w:rsidR="00CA4468" w:rsidRPr="003F5149">
        <w:rPr>
          <w:rFonts w:ascii="Calibri" w:eastAsia="Calibri" w:hAnsi="Calibri" w:cs="Times New Roman"/>
        </w:rPr>
        <w:t xml:space="preserve">, stanowiący załącznik nr </w:t>
      </w:r>
      <w:r w:rsidR="00AE2811">
        <w:rPr>
          <w:rFonts w:ascii="Calibri" w:eastAsia="Calibri" w:hAnsi="Calibri" w:cs="Times New Roman"/>
        </w:rPr>
        <w:t>3</w:t>
      </w:r>
      <w:r w:rsidR="00AE2811" w:rsidRPr="003F5149">
        <w:rPr>
          <w:rFonts w:ascii="Calibri" w:eastAsia="Calibri" w:hAnsi="Calibri" w:cs="Times New Roman"/>
        </w:rPr>
        <w:t xml:space="preserve"> </w:t>
      </w:r>
      <w:r w:rsidR="00CA4468" w:rsidRPr="003F5149">
        <w:rPr>
          <w:rFonts w:ascii="Calibri" w:eastAsia="Calibri" w:hAnsi="Calibri" w:cs="Times New Roman"/>
        </w:rPr>
        <w:t xml:space="preserve">do </w:t>
      </w:r>
      <w:r w:rsidR="00CA4468" w:rsidRPr="005D2C63">
        <w:rPr>
          <w:rFonts w:ascii="Calibri" w:eastAsia="Calibri" w:hAnsi="Calibri" w:cs="Times New Roman"/>
          <w:i/>
        </w:rPr>
        <w:t>Informacji</w:t>
      </w:r>
      <w:r w:rsidR="00505933">
        <w:rPr>
          <w:rFonts w:ascii="Calibri" w:eastAsia="Calibri" w:hAnsi="Calibri" w:cs="Times New Roman"/>
        </w:rPr>
        <w:t>;</w:t>
      </w:r>
    </w:p>
    <w:p w:rsidR="0095316C" w:rsidRPr="009E2517" w:rsidRDefault="00CA4468" w:rsidP="008637BC">
      <w:pPr>
        <w:pStyle w:val="Akapitzlist"/>
        <w:numPr>
          <w:ilvl w:val="0"/>
          <w:numId w:val="11"/>
        </w:numPr>
        <w:jc w:val="both"/>
      </w:pPr>
      <w:r w:rsidRPr="0095316C">
        <w:rPr>
          <w:rFonts w:ascii="Calibri" w:eastAsia="Calibri" w:hAnsi="Calibri" w:cs="Times New Roman"/>
        </w:rPr>
        <w:t xml:space="preserve">wzór sprawozdania z realizacji zadania mającego na celu ochronę, zachowanie i rozwój tożsamości kulturowej mniejszości narodowych i etnicznych oraz zachowanie i rozwój języka regionalnego, stanowiący załącznik nr </w:t>
      </w:r>
      <w:r w:rsidR="00AE2811" w:rsidRPr="0095316C">
        <w:rPr>
          <w:rFonts w:ascii="Calibri" w:eastAsia="Calibri" w:hAnsi="Calibri" w:cs="Times New Roman"/>
        </w:rPr>
        <w:t xml:space="preserve">4 </w:t>
      </w:r>
      <w:r w:rsidRPr="0095316C">
        <w:rPr>
          <w:rFonts w:ascii="Calibri" w:eastAsia="Calibri" w:hAnsi="Calibri" w:cs="Times New Roman"/>
        </w:rPr>
        <w:t xml:space="preserve">do </w:t>
      </w:r>
      <w:r w:rsidRPr="0095316C">
        <w:rPr>
          <w:rFonts w:ascii="Calibri" w:eastAsia="Calibri" w:hAnsi="Calibri" w:cs="Times New Roman"/>
          <w:i/>
        </w:rPr>
        <w:t>Informacji</w:t>
      </w:r>
      <w:r w:rsidR="00505933">
        <w:rPr>
          <w:rFonts w:ascii="Calibri" w:eastAsia="Calibri" w:hAnsi="Calibri" w:cs="Times New Roman"/>
        </w:rPr>
        <w:t>;</w:t>
      </w:r>
    </w:p>
    <w:p w:rsidR="009E2517" w:rsidRPr="00774191" w:rsidRDefault="009E2517" w:rsidP="008637BC">
      <w:pPr>
        <w:pStyle w:val="Akapitzlist"/>
        <w:numPr>
          <w:ilvl w:val="0"/>
          <w:numId w:val="11"/>
        </w:numPr>
        <w:jc w:val="both"/>
      </w:pPr>
      <w:r>
        <w:t xml:space="preserve">wzór oświadczenia o </w:t>
      </w:r>
      <w:r>
        <w:rPr>
          <w:szCs w:val="20"/>
        </w:rPr>
        <w:t xml:space="preserve">braku podwójnego finansowania działań podjętych w ramach realizacji zadania </w:t>
      </w:r>
      <w:r w:rsidRPr="008F3793">
        <w:t>mającego na celu ochronę, zachowanie i rozwój tożsamości kulturowej mniejszości narodowych i etnicznych oraz zachowanie i rozwój języka regionalnego</w:t>
      </w:r>
      <w:r>
        <w:t xml:space="preserve">, stanowiący załącznik nr </w:t>
      </w:r>
      <w:r w:rsidR="009D2099">
        <w:t>5</w:t>
      </w:r>
      <w:r>
        <w:t xml:space="preserve"> do </w:t>
      </w:r>
      <w:r w:rsidRPr="009E2517">
        <w:rPr>
          <w:i/>
        </w:rPr>
        <w:t>Informacji</w:t>
      </w:r>
      <w:r>
        <w:rPr>
          <w:i/>
        </w:rPr>
        <w:t>;</w:t>
      </w:r>
    </w:p>
    <w:p w:rsidR="00774191" w:rsidRDefault="00774191" w:rsidP="008637BC">
      <w:pPr>
        <w:pStyle w:val="Akapitzlist"/>
        <w:numPr>
          <w:ilvl w:val="0"/>
          <w:numId w:val="11"/>
        </w:numPr>
        <w:jc w:val="both"/>
      </w:pPr>
      <w:r w:rsidRPr="00774191">
        <w:t>ramowy wzór formularza o liczbie odbiorców zadań służ</w:t>
      </w:r>
      <w:r w:rsidR="00D20343">
        <w:t>ących podtrzymaniu tożsamości ku</w:t>
      </w:r>
      <w:r w:rsidRPr="00774191">
        <w:t>lturowej mniejszości narodowych i etnicznych oraz zach</w:t>
      </w:r>
      <w:r w:rsidR="00D20343">
        <w:t>owaniu języka regionalnego, stan</w:t>
      </w:r>
      <w:r w:rsidRPr="00774191">
        <w:t xml:space="preserve">owiący załącznik nr </w:t>
      </w:r>
      <w:r w:rsidR="009D2099">
        <w:t>6</w:t>
      </w:r>
      <w:r w:rsidR="009D2099" w:rsidRPr="00774191">
        <w:t xml:space="preserve"> </w:t>
      </w:r>
      <w:r w:rsidRPr="00774191">
        <w:t xml:space="preserve">do </w:t>
      </w:r>
      <w:r w:rsidRPr="00AB5DE7">
        <w:rPr>
          <w:i/>
        </w:rPr>
        <w:t>Informacji</w:t>
      </w:r>
      <w:r w:rsidR="00CC76B8">
        <w:t>.</w:t>
      </w:r>
    </w:p>
    <w:p w:rsidR="00461DFF" w:rsidRDefault="00461DFF" w:rsidP="006E58A9">
      <w:pPr>
        <w:numPr>
          <w:ilvl w:val="0"/>
          <w:numId w:val="1"/>
        </w:numPr>
        <w:ind w:left="357"/>
        <w:jc w:val="both"/>
      </w:pPr>
      <w:r>
        <w:lastRenderedPageBreak/>
        <w:t xml:space="preserve">Ilekroć w Informacji jest mowa o „mniejszościach” rozumie się </w:t>
      </w:r>
      <w:r w:rsidR="00C770CD">
        <w:t>przez to mniejszości narodowe i </w:t>
      </w:r>
      <w:r>
        <w:t>etniczne, o których mowa w art. 2 ustawy.</w:t>
      </w:r>
    </w:p>
    <w:p w:rsidR="008662FB" w:rsidRPr="008662FB" w:rsidRDefault="00EE1969" w:rsidP="006E58A9">
      <w:pPr>
        <w:numPr>
          <w:ilvl w:val="0"/>
          <w:numId w:val="1"/>
        </w:numPr>
        <w:ind w:left="357"/>
        <w:jc w:val="both"/>
        <w:rPr>
          <w:b/>
          <w:i/>
        </w:rPr>
      </w:pPr>
      <w:r>
        <w:t xml:space="preserve">Ilekroć w Informacji jest mowa o złożeniu </w:t>
      </w:r>
      <w:r w:rsidR="008662FB">
        <w:t>lub dostarczeniu do Ministerstwa Spraw Wewnętrznych i Administracji,</w:t>
      </w:r>
      <w:r w:rsidR="00C770CD">
        <w:t xml:space="preserve"> zwanego dalej „MSWiA”,</w:t>
      </w:r>
      <w:r w:rsidR="008662FB">
        <w:t xml:space="preserve"> w określonym terminie, </w:t>
      </w:r>
      <w:r>
        <w:t xml:space="preserve">wniosków lub ich korekt, pism, dokumentów </w:t>
      </w:r>
      <w:r w:rsidR="008662FB">
        <w:t xml:space="preserve">albo </w:t>
      </w:r>
      <w:r w:rsidRPr="00FE5418">
        <w:t>informacji niezbędnych do oceny wniosk</w:t>
      </w:r>
      <w:r w:rsidR="008662FB">
        <w:t>ów</w:t>
      </w:r>
      <w:r>
        <w:t xml:space="preserve">, </w:t>
      </w:r>
      <w:r w:rsidR="008662FB">
        <w:t xml:space="preserve">termin ten </w:t>
      </w:r>
      <w:r w:rsidR="008662FB" w:rsidRPr="008662FB">
        <w:t>uważa się za zachowany, jeżeli przed jego upływem:</w:t>
      </w:r>
    </w:p>
    <w:p w:rsidR="008662FB" w:rsidRPr="008662FB" w:rsidRDefault="008662FB" w:rsidP="006E58A9">
      <w:pPr>
        <w:numPr>
          <w:ilvl w:val="1"/>
          <w:numId w:val="32"/>
        </w:numPr>
        <w:ind w:left="714" w:hanging="357"/>
        <w:contextualSpacing/>
        <w:jc w:val="both"/>
        <w:rPr>
          <w:b/>
          <w:i/>
        </w:rPr>
      </w:pPr>
      <w:r w:rsidRPr="008662FB">
        <w:t xml:space="preserve">wnioski zostały nadane w </w:t>
      </w:r>
      <w:r w:rsidRPr="008662FB">
        <w:rPr>
          <w:bCs/>
        </w:rPr>
        <w:t>placówce podmiotu zajmującego si</w:t>
      </w:r>
      <w:r w:rsidR="00C770CD">
        <w:rPr>
          <w:bCs/>
        </w:rPr>
        <w:t>ę doręczaniem korespondencji na </w:t>
      </w:r>
      <w:r w:rsidRPr="008662FB">
        <w:rPr>
          <w:bCs/>
        </w:rPr>
        <w:t>terenie Unii Europejskiej</w:t>
      </w:r>
      <w:r>
        <w:rPr>
          <w:bCs/>
        </w:rPr>
        <w:t>;</w:t>
      </w:r>
    </w:p>
    <w:p w:rsidR="008662FB" w:rsidRPr="008662FB" w:rsidRDefault="008662FB" w:rsidP="006E58A9">
      <w:pPr>
        <w:numPr>
          <w:ilvl w:val="1"/>
          <w:numId w:val="32"/>
        </w:numPr>
        <w:ind w:left="714" w:hanging="357"/>
        <w:contextualSpacing/>
        <w:jc w:val="both"/>
        <w:rPr>
          <w:b/>
          <w:i/>
        </w:rPr>
      </w:pPr>
      <w:r w:rsidRPr="008662FB">
        <w:t>dokumenty lub korekt</w:t>
      </w:r>
      <w:r>
        <w:t>y</w:t>
      </w:r>
      <w:r w:rsidRPr="008662FB">
        <w:t xml:space="preserve"> wniosk</w:t>
      </w:r>
      <w:r>
        <w:t>ów</w:t>
      </w:r>
      <w:r w:rsidRPr="008662FB">
        <w:t xml:space="preserve"> zostały nadane w placówce podmiotu zajmującego się doręczaniem korespondencji na terenie Unii Europejskiej, pod warunkiem przekazania ich skanu, w tym samym terminie, na adres poczty elektronicznej: </w:t>
      </w:r>
      <w:hyperlink r:id="rId9" w:history="1">
        <w:r w:rsidRPr="008662FB">
          <w:rPr>
            <w:rStyle w:val="Hipercze"/>
          </w:rPr>
          <w:t>sekretariat.dwrmnie@mswia.gov.pl</w:t>
        </w:r>
      </w:hyperlink>
      <w:r w:rsidRPr="008662FB">
        <w:t>. W</w:t>
      </w:r>
      <w:r>
        <w:t xml:space="preserve"> </w:t>
      </w:r>
      <w:r w:rsidRPr="008662FB">
        <w:t xml:space="preserve">przypadku informacji termin uważa się za zachowany, jeżeli przed jego upływem informacje zostały przekazane na adres poczty elektronicznej: </w:t>
      </w:r>
      <w:hyperlink r:id="rId10" w:history="1">
        <w:r w:rsidRPr="008662FB">
          <w:rPr>
            <w:rStyle w:val="Hipercze"/>
          </w:rPr>
          <w:t>sekretariat.dwrmnie@mswia.gov.pl</w:t>
        </w:r>
      </w:hyperlink>
      <w:r w:rsidRPr="008662FB">
        <w:t xml:space="preserve"> i na adres poczty elektronicznej osoby oceniającej wniosek, określony w wystąpieniu Departamentu</w:t>
      </w:r>
      <w:r>
        <w:t xml:space="preserve"> Wyznań Religijnych oraz Mniejszości Narodowych i Etnicznych </w:t>
      </w:r>
      <w:r w:rsidR="00C770CD">
        <w:t>MSWiA</w:t>
      </w:r>
      <w:r w:rsidR="009B67B2">
        <w:t>, zwanego dalej „DWRMNiE”</w:t>
      </w:r>
      <w:r w:rsidRPr="008662FB">
        <w:t>;</w:t>
      </w:r>
    </w:p>
    <w:p w:rsidR="00832B57" w:rsidRDefault="008662FB" w:rsidP="006E58A9">
      <w:pPr>
        <w:numPr>
          <w:ilvl w:val="1"/>
          <w:numId w:val="32"/>
        </w:numPr>
        <w:ind w:left="714" w:hanging="357"/>
        <w:contextualSpacing/>
        <w:jc w:val="both"/>
      </w:pPr>
      <w:r>
        <w:t xml:space="preserve">wnioski </w:t>
      </w:r>
      <w:r w:rsidR="007219E4" w:rsidRPr="007219E4">
        <w:t>(z wyłączeniem oświadczenia, którego wzór stanowi załącznik nr 3 do Informacji)</w:t>
      </w:r>
      <w:r w:rsidR="007219E4">
        <w:t xml:space="preserve"> </w:t>
      </w:r>
      <w:r w:rsidR="00C770CD">
        <w:t>ich </w:t>
      </w:r>
      <w:r>
        <w:t>korekty</w:t>
      </w:r>
      <w:r w:rsidR="003166F1">
        <w:t>, pisma</w:t>
      </w:r>
      <w:r>
        <w:t xml:space="preserve">, </w:t>
      </w:r>
      <w:r w:rsidRPr="008662FB">
        <w:t>dokumenty</w:t>
      </w:r>
      <w:r w:rsidR="003166F1">
        <w:t xml:space="preserve"> lub </w:t>
      </w:r>
      <w:r w:rsidRPr="008662FB">
        <w:t>informacje zostały przesłane przy wykorzystaniu E</w:t>
      </w:r>
      <w:r w:rsidR="003166F1">
        <w:t xml:space="preserve">lektronicznego </w:t>
      </w:r>
      <w:r w:rsidRPr="008662FB">
        <w:t>S</w:t>
      </w:r>
      <w:r w:rsidR="003166F1">
        <w:t xml:space="preserve">ystemu </w:t>
      </w:r>
      <w:r w:rsidRPr="008662FB">
        <w:t>U</w:t>
      </w:r>
      <w:r w:rsidR="003166F1">
        <w:t xml:space="preserve">dzielania </w:t>
      </w:r>
      <w:r w:rsidRPr="008662FB">
        <w:t>D</w:t>
      </w:r>
      <w:r w:rsidR="003166F1">
        <w:t xml:space="preserve">otacji, zwanego dalej „ESUD”, dostępnego pod adresem witryny internetowej </w:t>
      </w:r>
      <w:hyperlink r:id="rId11" w:history="1">
        <w:r w:rsidR="009B67B2" w:rsidRPr="0013131D">
          <w:rPr>
            <w:rStyle w:val="Hipercze"/>
          </w:rPr>
          <w:t>https://esud.mswia.gov.pl</w:t>
        </w:r>
      </w:hyperlink>
      <w:r w:rsidR="00832B57">
        <w:t>;</w:t>
      </w:r>
    </w:p>
    <w:p w:rsidR="00EE1969" w:rsidRDefault="00832B57" w:rsidP="006E58A9">
      <w:pPr>
        <w:numPr>
          <w:ilvl w:val="1"/>
          <w:numId w:val="32"/>
        </w:numPr>
        <w:ind w:left="714" w:hanging="357"/>
        <w:jc w:val="both"/>
      </w:pPr>
      <w:r w:rsidRPr="00832B57">
        <w:t xml:space="preserve">wnioski </w:t>
      </w:r>
      <w:r w:rsidR="002F6753">
        <w:t xml:space="preserve">(z wyłączeniem oświadczenia, którego wzór stanowi załącznik nr 3 do Informacji) </w:t>
      </w:r>
      <w:r w:rsidR="00C770CD">
        <w:t>ich </w:t>
      </w:r>
      <w:r w:rsidRPr="00832B57">
        <w:t xml:space="preserve">korekty, pisma, dokumenty lub informacje zostały przesłane </w:t>
      </w:r>
      <w:r>
        <w:t xml:space="preserve">w formie dokumentu elektronicznego za pośrednictwem elektronicznej skrzynki podawczej </w:t>
      </w:r>
      <w:r w:rsidR="00C770CD">
        <w:t>MSWiA</w:t>
      </w:r>
      <w:r w:rsidR="002F6753">
        <w:t xml:space="preserve"> </w:t>
      </w:r>
      <w:proofErr w:type="spellStart"/>
      <w:r w:rsidR="002F6753" w:rsidRPr="001B59B3">
        <w:t>ePUAP</w:t>
      </w:r>
      <w:proofErr w:type="spellEnd"/>
      <w:r w:rsidR="002F6753" w:rsidRPr="001B59B3">
        <w:t>:</w:t>
      </w:r>
      <w:r w:rsidR="002F6753">
        <w:t xml:space="preserve"> </w:t>
      </w:r>
      <w:r w:rsidR="002F6753" w:rsidRPr="001B59B3">
        <w:t>/MSWIA/</w:t>
      </w:r>
      <w:proofErr w:type="spellStart"/>
      <w:r w:rsidR="002F6753" w:rsidRPr="001B59B3">
        <w:t>domyslna</w:t>
      </w:r>
      <w:proofErr w:type="spellEnd"/>
      <w:r w:rsidR="002F6753">
        <w:rPr>
          <w:b/>
          <w:bCs/>
        </w:rPr>
        <w:t xml:space="preserve"> </w:t>
      </w:r>
      <w:r w:rsidR="002F6753" w:rsidRPr="001B59B3">
        <w:t>oraz</w:t>
      </w:r>
      <w:r w:rsidR="002F6753">
        <w:t xml:space="preserve"> </w:t>
      </w:r>
      <w:r w:rsidR="002F6753" w:rsidRPr="001B59B3">
        <w:t>/MSWIA/</w:t>
      </w:r>
      <w:proofErr w:type="spellStart"/>
      <w:r w:rsidR="002F6753" w:rsidRPr="001B59B3">
        <w:t>SkrytkaESP</w:t>
      </w:r>
      <w:proofErr w:type="spellEnd"/>
      <w:r w:rsidR="002F6753">
        <w:t>.</w:t>
      </w:r>
    </w:p>
    <w:p w:rsidR="007219E4" w:rsidRDefault="007219E4" w:rsidP="006E58A9">
      <w:pPr>
        <w:numPr>
          <w:ilvl w:val="0"/>
          <w:numId w:val="1"/>
        </w:numPr>
        <w:ind w:left="357"/>
        <w:jc w:val="both"/>
      </w:pPr>
      <w:r>
        <w:t>Oświadczenia, których wzory stanowią załączniki nr 3 i 5 do Inform</w:t>
      </w:r>
      <w:r w:rsidR="00066FB0">
        <w:t>acji należy składać wyłącznie w </w:t>
      </w:r>
      <w:r>
        <w:t xml:space="preserve">sposób określony w </w:t>
      </w:r>
      <w:r w:rsidR="00620C57">
        <w:t>ust. 4 lit. a.</w:t>
      </w:r>
    </w:p>
    <w:p w:rsidR="009B67B2" w:rsidRPr="00774191" w:rsidRDefault="00C770CD" w:rsidP="006E58A9">
      <w:pPr>
        <w:numPr>
          <w:ilvl w:val="0"/>
          <w:numId w:val="1"/>
        </w:numPr>
        <w:ind w:left="357"/>
        <w:jc w:val="both"/>
      </w:pPr>
      <w:r>
        <w:t>MSWiA</w:t>
      </w:r>
      <w:r w:rsidR="009B67B2">
        <w:t xml:space="preserve"> na bieżąco publikuje na stronie </w:t>
      </w:r>
      <w:hyperlink r:id="rId12" w:history="1">
        <w:r w:rsidR="009B67B2" w:rsidRPr="0013131D">
          <w:rPr>
            <w:rStyle w:val="Hipercze"/>
          </w:rPr>
          <w:t>https://www.gov.pl/web/mniejszosci-narodowe-i-etniczne</w:t>
        </w:r>
      </w:hyperlink>
      <w:r w:rsidR="009B67B2">
        <w:t xml:space="preserve"> informacje o wszelkich zmianach</w:t>
      </w:r>
      <w:r w:rsidR="002F6753">
        <w:t xml:space="preserve"> i</w:t>
      </w:r>
      <w:r w:rsidR="00B148B5">
        <w:t xml:space="preserve"> </w:t>
      </w:r>
      <w:r w:rsidR="009B67B2">
        <w:t>modyfikacjach Informacji, w ty</w:t>
      </w:r>
      <w:r w:rsidR="00061FFD">
        <w:t>m w szczególności informacje na </w:t>
      </w:r>
      <w:r w:rsidR="009B67B2">
        <w:t xml:space="preserve">temat funkcjonowania systemu ESUD </w:t>
      </w:r>
      <w:r w:rsidR="002F6753">
        <w:t xml:space="preserve">np. </w:t>
      </w:r>
      <w:r w:rsidR="009B67B2">
        <w:t>dotyczące nowych funkcjonalności.</w:t>
      </w:r>
      <w:r>
        <w:t xml:space="preserve"> Zakres zmian i </w:t>
      </w:r>
      <w:r w:rsidR="00D5128E">
        <w:t>modyfikacji nie wymaga zaopiniowania przez Komisję Wspólną Rządu i Mniejszości Narodowych i Etnicznych.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II. Informacje</w:t>
      </w:r>
      <w:r w:rsidRPr="00FE5418">
        <w:t xml:space="preserve"> </w:t>
      </w:r>
      <w:r w:rsidRPr="00FE5418">
        <w:rPr>
          <w:b/>
          <w:bCs/>
        </w:rPr>
        <w:t>dotyczące</w:t>
      </w:r>
      <w:r w:rsidRPr="00FE5418">
        <w:t xml:space="preserve"> </w:t>
      </w:r>
      <w:r w:rsidRPr="00FE5418">
        <w:rPr>
          <w:b/>
          <w:bCs/>
        </w:rPr>
        <w:t>udzielania</w:t>
      </w:r>
      <w:r w:rsidRPr="00FE5418">
        <w:t xml:space="preserve"> </w:t>
      </w:r>
      <w:r w:rsidRPr="00FE5418">
        <w:rPr>
          <w:b/>
          <w:bCs/>
        </w:rPr>
        <w:t>dotacji</w:t>
      </w:r>
      <w:r w:rsidRPr="00FE5418">
        <w:t xml:space="preserve"> </w:t>
      </w:r>
      <w:r w:rsidRPr="00FE5418">
        <w:rPr>
          <w:b/>
          <w:bCs/>
        </w:rPr>
        <w:t>celowych</w:t>
      </w:r>
    </w:p>
    <w:p w:rsidR="00FE5418" w:rsidRPr="00FE5418" w:rsidRDefault="00FE5418" w:rsidP="006E58A9">
      <w:pPr>
        <w:numPr>
          <w:ilvl w:val="0"/>
          <w:numId w:val="2"/>
        </w:numPr>
        <w:ind w:left="357"/>
        <w:jc w:val="both"/>
      </w:pPr>
      <w:r w:rsidRPr="00FE5418">
        <w:t xml:space="preserve">Dotacje celowe </w:t>
      </w:r>
      <w:r w:rsidR="00206B65" w:rsidRPr="00FE5418">
        <w:t xml:space="preserve">są </w:t>
      </w:r>
      <w:r w:rsidRPr="00FE5418">
        <w:t>przyznawane na realizację następujących zadań: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działalność instytucji kulturalnych, ruchu artystycznego i twórczości mniejszości oraz imprez artystycznych mających istotne znaczenie dla kultury mniejszości lub dla zachowania i rozwoju języka regionalnego (art. 18 ust. 2 pkt 1</w:t>
      </w:r>
      <w:r w:rsidR="00495A78">
        <w:t xml:space="preserve"> w związku z art. 20 ust. 2</w:t>
      </w:r>
      <w:r w:rsidRPr="00FE5418">
        <w:t xml:space="preserve"> 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wydawanie książek, czasopism, periodyków i druków ulotnych w językach mniejszości, w języku regionalnym lub w języku polskim, w postaci drukowanej oraz w innych technikach zapisu obrazu i dźwięku (art. 18 ust. 2 pkt 3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wspieranie programów telewizyjnych i audycji radiowych real</w:t>
      </w:r>
      <w:r w:rsidR="00C770CD">
        <w:t>izowanych przez mniejszości lub </w:t>
      </w:r>
      <w:r w:rsidRPr="00FE5418">
        <w:t xml:space="preserve">realizowanych w języku regionalnym (art. 18 ust. 2 pkt 4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ochronę miejsc związanych z kulturą mniejszości lub z językiem regionalnym (art. 18 ust. 2 pk</w:t>
      </w:r>
      <w:r w:rsidR="009136B9">
        <w:t>t</w:t>
      </w:r>
      <w:r w:rsidR="00FF016D">
        <w:t> </w:t>
      </w:r>
      <w:r w:rsidRPr="00FE5418">
        <w:t xml:space="preserve">5 </w:t>
      </w:r>
      <w:r w:rsidR="00495A78">
        <w:t xml:space="preserve">w związku z 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działalność świetlicową (art. 18 ust. 2 pkt </w:t>
      </w:r>
      <w:r w:rsidRPr="00821DF7">
        <w:t xml:space="preserve">6 </w:t>
      </w:r>
      <w:r w:rsidR="00495A78" w:rsidRPr="00821DF7">
        <w:t xml:space="preserve">w związku z art. 20 ust. 2 </w:t>
      </w:r>
      <w:r w:rsidRPr="00821DF7">
        <w:t>ustawy</w:t>
      </w:r>
      <w:r w:rsidRPr="00FE5418">
        <w:t>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lastRenderedPageBreak/>
        <w:t xml:space="preserve">prowadzenie bibliotek oraz dokumentacji życia kulturalnego </w:t>
      </w:r>
      <w:r w:rsidR="00C770CD">
        <w:t>i artystycznego mniejszości lub </w:t>
      </w:r>
      <w:r w:rsidRPr="00FE5418">
        <w:t xml:space="preserve">bibliotek oraz dokumentacji dotyczących języka regionalnego (art. 18 ust. 2 pkt 7 </w:t>
      </w:r>
      <w:r w:rsidR="002C6EC6">
        <w:t>w związku z </w:t>
      </w:r>
      <w:r w:rsidR="00495A78">
        <w:t xml:space="preserve">art. 20 ust. 2 </w:t>
      </w:r>
      <w:r w:rsidRPr="00FE5418">
        <w:t>ustawy);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edukację dzieci i młodzieży realizowaną w różnych formach (art. 18 ust. 2 pkt </w:t>
      </w:r>
      <w:r w:rsidRPr="00821DF7">
        <w:t>8</w:t>
      </w:r>
      <w:r w:rsidR="00FF016D" w:rsidRPr="00821DF7">
        <w:t xml:space="preserve"> </w:t>
      </w:r>
      <w:r w:rsidR="00495A78" w:rsidRPr="00821DF7">
        <w:t>w związku z</w:t>
      </w:r>
      <w:r w:rsidR="005D2C63" w:rsidRPr="00821DF7">
        <w:t> </w:t>
      </w:r>
      <w:r w:rsidR="00495A78" w:rsidRPr="00821DF7">
        <w:t>art.</w:t>
      </w:r>
      <w:r w:rsidR="005D2C63" w:rsidRPr="00821DF7">
        <w:t> </w:t>
      </w:r>
      <w:r w:rsidR="00495A78" w:rsidRPr="00821DF7">
        <w:t xml:space="preserve">20 ust. 2 </w:t>
      </w:r>
      <w:r w:rsidRPr="00821DF7">
        <w:t>ustawy</w:t>
      </w:r>
      <w:r w:rsidRPr="00FE5418">
        <w:t>);</w:t>
      </w:r>
    </w:p>
    <w:p w:rsidR="00FE5418" w:rsidRP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 xml:space="preserve">propagowanie wiedzy o mniejszościach lub o języku regionalnym (art. 18 ust. 2 pkt 9 </w:t>
      </w:r>
      <w:r w:rsidR="00495A78">
        <w:t xml:space="preserve">w związku z art. 20 ust. 2 </w:t>
      </w:r>
      <w:r w:rsidRPr="00FE5418">
        <w:t>ustawy);</w:t>
      </w:r>
    </w:p>
    <w:p w:rsidR="00FE5418" w:rsidRDefault="00FE5418" w:rsidP="008637BC">
      <w:pPr>
        <w:pStyle w:val="Akapitzlist"/>
        <w:numPr>
          <w:ilvl w:val="0"/>
          <w:numId w:val="12"/>
        </w:numPr>
        <w:jc w:val="both"/>
      </w:pPr>
      <w:r w:rsidRPr="00FE5418">
        <w:t>remonty obiektów budowlanych</w:t>
      </w:r>
      <w:bookmarkStart w:id="1" w:name="_ftnref1"/>
      <w:r w:rsidR="009136B9">
        <w:rPr>
          <w:rStyle w:val="Odwoanieprzypisudolnego"/>
        </w:rPr>
        <w:footnoteReference w:id="3"/>
      </w:r>
      <w:bookmarkEnd w:id="1"/>
      <w:r w:rsidR="00620C57">
        <w:t xml:space="preserve"> </w:t>
      </w:r>
      <w:r w:rsidRPr="00FE5418">
        <w:t xml:space="preserve">służących zachowaniu tożsamości kulturowej mniejszości </w:t>
      </w:r>
      <w:r w:rsidR="002A2DBC">
        <w:t xml:space="preserve">albo zachowaniu i rozwojowi języka regionalnego </w:t>
      </w:r>
      <w:r w:rsidRPr="00FE5418">
        <w:t>(art. 18 ust. 2 pkt</w:t>
      </w:r>
      <w:r w:rsidR="00FF016D">
        <w:t xml:space="preserve"> </w:t>
      </w:r>
      <w:r w:rsidRPr="00FE5418">
        <w:t>1, 3-8</w:t>
      </w:r>
      <w:r w:rsidR="002A2DBC">
        <w:t xml:space="preserve"> w związku z art. 20 ust. 2 </w:t>
      </w:r>
      <w:r w:rsidRPr="00FE5418">
        <w:t>ustawy).</w:t>
      </w:r>
    </w:p>
    <w:p w:rsidR="00FE5418" w:rsidRDefault="00FE5418" w:rsidP="006E58A9">
      <w:pPr>
        <w:numPr>
          <w:ilvl w:val="0"/>
          <w:numId w:val="3"/>
        </w:numPr>
        <w:ind w:left="357"/>
        <w:jc w:val="both"/>
      </w:pPr>
      <w:r w:rsidRPr="00FE5418">
        <w:t>Wnioskodawca ubiegający się o przyznanie dotacji celowej składa odrębny wniosek na</w:t>
      </w:r>
      <w:r w:rsidR="002A2DBC">
        <w:t xml:space="preserve"> </w:t>
      </w:r>
      <w:r w:rsidRPr="00FE5418">
        <w:t>każde z wnioskowanych zadań.</w:t>
      </w:r>
    </w:p>
    <w:p w:rsidR="00871E2D" w:rsidRDefault="006E781B" w:rsidP="00FE5418">
      <w:pPr>
        <w:jc w:val="both"/>
        <w:rPr>
          <w:b/>
          <w:bCs/>
        </w:rPr>
      </w:pPr>
      <w:r>
        <w:rPr>
          <w:b/>
          <w:bCs/>
        </w:rPr>
        <w:t>III</w:t>
      </w:r>
      <w:r w:rsidR="00FE5418" w:rsidRPr="00FE5418">
        <w:rPr>
          <w:b/>
          <w:bCs/>
        </w:rPr>
        <w:t xml:space="preserve">. </w:t>
      </w:r>
      <w:r w:rsidR="00871E2D" w:rsidRPr="00871E2D">
        <w:rPr>
          <w:b/>
          <w:bCs/>
        </w:rPr>
        <w:t>Informacje dotyczące udzielania dotacji podmiotowych</w:t>
      </w:r>
    </w:p>
    <w:p w:rsidR="00240653" w:rsidRDefault="00240653" w:rsidP="006E58A9">
      <w:pPr>
        <w:numPr>
          <w:ilvl w:val="0"/>
          <w:numId w:val="4"/>
        </w:numPr>
        <w:spacing w:after="0"/>
        <w:ind w:left="357"/>
        <w:jc w:val="both"/>
      </w:pPr>
      <w:r w:rsidRPr="00FE5418">
        <w:t>Dotacje podmiotowe mogą być przyznawane</w:t>
      </w:r>
      <w:r w:rsidRPr="00C267A8">
        <w:t xml:space="preserve"> organizacjom</w:t>
      </w:r>
      <w:r>
        <w:t>:</w:t>
      </w:r>
    </w:p>
    <w:p w:rsidR="00240653" w:rsidRDefault="00240653" w:rsidP="006E58A9">
      <w:pPr>
        <w:numPr>
          <w:ilvl w:val="1"/>
          <w:numId w:val="4"/>
        </w:numPr>
        <w:spacing w:after="0"/>
        <w:ind w:left="714" w:hanging="357"/>
        <w:jc w:val="both"/>
      </w:pPr>
      <w:r w:rsidRPr="00FE5418">
        <w:t xml:space="preserve">mniejszości </w:t>
      </w:r>
      <w:r>
        <w:t>narodowych i etnicznych;</w:t>
      </w:r>
    </w:p>
    <w:p w:rsidR="00240653" w:rsidRDefault="00240653" w:rsidP="006E58A9">
      <w:pPr>
        <w:numPr>
          <w:ilvl w:val="1"/>
          <w:numId w:val="4"/>
        </w:numPr>
        <w:spacing w:after="0"/>
        <w:ind w:left="714" w:hanging="357"/>
        <w:jc w:val="both"/>
      </w:pPr>
      <w:r>
        <w:t>s</w:t>
      </w:r>
      <w:r w:rsidRPr="00FE5418">
        <w:t>połeczności posługu</w:t>
      </w:r>
      <w:r>
        <w:t xml:space="preserve">jącej się językiem regionalnym </w:t>
      </w:r>
    </w:p>
    <w:p w:rsidR="006E58A9" w:rsidRDefault="006E58A9" w:rsidP="00066FB0">
      <w:pPr>
        <w:ind w:left="425"/>
        <w:jc w:val="both"/>
      </w:pPr>
      <w:r>
        <w:sym w:font="Symbol" w:char="F02D"/>
      </w:r>
      <w:r w:rsidR="00EC10F9">
        <w:t xml:space="preserve"> </w:t>
      </w:r>
      <w:r w:rsidR="00240653" w:rsidRPr="00FE5418">
        <w:t xml:space="preserve">działającym </w:t>
      </w:r>
      <w:r w:rsidR="00240653">
        <w:t xml:space="preserve">na podstawie </w:t>
      </w:r>
      <w:r w:rsidR="00240653" w:rsidRPr="00061FFD">
        <w:t>Praw</w:t>
      </w:r>
      <w:r w:rsidR="00061FFD" w:rsidRPr="00061FFD">
        <w:t>a</w:t>
      </w:r>
      <w:r w:rsidR="00240653" w:rsidRPr="00061FFD">
        <w:t xml:space="preserve"> o stowarzyszeniach</w:t>
      </w:r>
      <w:r w:rsidR="00837B1D" w:rsidRPr="00B148B5">
        <w:rPr>
          <w:rStyle w:val="Odwoanieprzypisudolnego"/>
        </w:rPr>
        <w:footnoteReference w:id="4"/>
      </w:r>
      <w:r w:rsidR="00240653" w:rsidRPr="00FE5418">
        <w:t xml:space="preserve"> lub</w:t>
      </w:r>
      <w:r w:rsidR="00B148B5">
        <w:t xml:space="preserve"> </w:t>
      </w:r>
      <w:r w:rsidR="00240653" w:rsidRPr="00FE5418">
        <w:t>ustaw</w:t>
      </w:r>
      <w:r w:rsidR="00240653">
        <w:t>y</w:t>
      </w:r>
      <w:r w:rsidR="00240653" w:rsidRPr="00FE5418">
        <w:t xml:space="preserve"> </w:t>
      </w:r>
      <w:r w:rsidR="00240653" w:rsidRPr="00061FFD">
        <w:t>o fundacjach</w:t>
      </w:r>
      <w:r w:rsidR="00837B1D" w:rsidRPr="00B148B5">
        <w:rPr>
          <w:rStyle w:val="Odwoanieprzypisudolnego"/>
        </w:rPr>
        <w:footnoteReference w:id="5"/>
      </w:r>
      <w:r w:rsidR="00BF0996">
        <w:t>.</w:t>
      </w:r>
    </w:p>
    <w:p w:rsidR="00240653" w:rsidRDefault="00240653" w:rsidP="006E58A9">
      <w:pPr>
        <w:numPr>
          <w:ilvl w:val="0"/>
          <w:numId w:val="4"/>
        </w:numPr>
        <w:ind w:left="357"/>
        <w:jc w:val="both"/>
      </w:pPr>
      <w:r w:rsidRPr="00C267A8">
        <w:t xml:space="preserve">Dotacje podmiotowe mogą być przyznawane </w:t>
      </w:r>
      <w:r>
        <w:t xml:space="preserve">także </w:t>
      </w:r>
      <w:r w:rsidRPr="00FE5418">
        <w:t>instytucjom kulturalnym</w:t>
      </w:r>
      <w:r w:rsidRPr="00774191">
        <w:t xml:space="preserve"> </w:t>
      </w:r>
      <w:r w:rsidRPr="00FE5418">
        <w:t>mającym istotne znaczenie dla kultury mniejszości</w:t>
      </w:r>
      <w:r w:rsidR="00E10B13">
        <w:t xml:space="preserve"> </w:t>
      </w:r>
      <w:r w:rsidR="00505933">
        <w:t xml:space="preserve">narodowych i etnicznych </w:t>
      </w:r>
      <w:r w:rsidR="00620C57">
        <w:t xml:space="preserve">lub </w:t>
      </w:r>
      <w:r w:rsidR="00505933">
        <w:t xml:space="preserve">rozwoju i zachowania </w:t>
      </w:r>
      <w:r w:rsidR="00E10B13">
        <w:t>język</w:t>
      </w:r>
      <w:r w:rsidR="00505933">
        <w:t>a</w:t>
      </w:r>
      <w:r w:rsidR="00E10B13">
        <w:t xml:space="preserve"> regionaln</w:t>
      </w:r>
      <w:r w:rsidR="00505933">
        <w:t>ego</w:t>
      </w:r>
      <w:r w:rsidR="00E10B13">
        <w:t>.</w:t>
      </w:r>
    </w:p>
    <w:p w:rsidR="00871E2D" w:rsidRPr="00FE5418" w:rsidRDefault="00871E2D" w:rsidP="006E58A9">
      <w:pPr>
        <w:numPr>
          <w:ilvl w:val="0"/>
          <w:numId w:val="4"/>
        </w:numPr>
        <w:ind w:left="357"/>
        <w:jc w:val="both"/>
      </w:pPr>
      <w:r w:rsidRPr="00FE5418">
        <w:t xml:space="preserve">Dotacje podmiotowe </w:t>
      </w:r>
      <w:r>
        <w:t xml:space="preserve">mogą być </w:t>
      </w:r>
      <w:r w:rsidRPr="00FE5418">
        <w:t>przyznawane podmiotom</w:t>
      </w:r>
      <w:r w:rsidR="00240653">
        <w:t>, o których mowa w ust. 1 i 2</w:t>
      </w:r>
      <w:r w:rsidRPr="00FE5418">
        <w:t xml:space="preserve">, które </w:t>
      </w:r>
      <w:r w:rsidR="0013407F">
        <w:t>posiadają</w:t>
      </w:r>
      <w:r w:rsidR="0013407F" w:rsidRPr="0013407F">
        <w:t xml:space="preserve"> od przynajmniej </w:t>
      </w:r>
      <w:r w:rsidR="00EB1315">
        <w:t>trzech</w:t>
      </w:r>
      <w:r w:rsidR="00EB1315" w:rsidRPr="0013407F">
        <w:t xml:space="preserve"> </w:t>
      </w:r>
      <w:r w:rsidR="0013407F" w:rsidRPr="0013407F">
        <w:t>lat osobowoś</w:t>
      </w:r>
      <w:r w:rsidR="0013407F">
        <w:t>ć</w:t>
      </w:r>
      <w:r w:rsidR="0013407F" w:rsidRPr="0013407F">
        <w:t xml:space="preserve"> prawn</w:t>
      </w:r>
      <w:r w:rsidR="0013407F">
        <w:t>ą</w:t>
      </w:r>
      <w:r w:rsidR="0013407F" w:rsidRPr="0013407F">
        <w:t>, potwierdzon</w:t>
      </w:r>
      <w:r w:rsidR="0013407F">
        <w:t>ą</w:t>
      </w:r>
      <w:r w:rsidR="0013407F" w:rsidRPr="0013407F">
        <w:t xml:space="preserve"> wpisem do stosownego rejestru/ewidencji lub innymi dokumentami</w:t>
      </w:r>
      <w:r w:rsidR="006A3FF1">
        <w:rPr>
          <w:rStyle w:val="Odwoanieprzypisudolnego"/>
        </w:rPr>
        <w:footnoteReference w:id="6"/>
      </w:r>
      <w:r w:rsidR="0013407F" w:rsidRPr="0013407F">
        <w:t xml:space="preserve"> </w:t>
      </w:r>
      <w:r w:rsidR="0013407F">
        <w:t xml:space="preserve">oraz </w:t>
      </w:r>
      <w:r w:rsidRPr="00FE5418">
        <w:t>realizują przynajmniej jedno z</w:t>
      </w:r>
      <w:r w:rsidR="00C770CD">
        <w:t xml:space="preserve"> </w:t>
      </w:r>
      <w:r w:rsidRPr="00FE5418">
        <w:t>następujących zadań: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spacing w:after="0"/>
        <w:ind w:hanging="357"/>
        <w:jc w:val="both"/>
      </w:pPr>
      <w:r w:rsidRPr="00FE5418">
        <w:t xml:space="preserve">działalność instytucji kulturalnych, ruchu artystycznego i twórczości mniejszości oraz imprez artystycznych mających istotne znaczenie dla kultury mniejszości lub dla zachowania i rozwoju języka regionalnego (art. 18 ust. 2 pkt 1 </w:t>
      </w:r>
      <w:r w:rsidR="00755808">
        <w:t>w związku z art. 20 ust.</w:t>
      </w:r>
      <w:r w:rsidR="00B148B5">
        <w:t xml:space="preserve"> </w:t>
      </w:r>
      <w:r>
        <w:t xml:space="preserve">2 </w:t>
      </w:r>
      <w:r w:rsidRPr="00FE5418">
        <w:t>ustawy);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jc w:val="both"/>
      </w:pPr>
      <w:r w:rsidRPr="00FE5418">
        <w:t>wydawanie książek, czasopism, periodyków i druków ulotnych w językach mniejszości, języku regionalnym lub w języku polskim, w postaci drukowanej oraz w</w:t>
      </w:r>
      <w:r>
        <w:t xml:space="preserve"> </w:t>
      </w:r>
      <w:r w:rsidRPr="00FE5418">
        <w:t xml:space="preserve">innych technikach zapisu obrazu i dźwięku (art. 18 ust. 2 pkt 3 </w:t>
      </w:r>
      <w:r>
        <w:t xml:space="preserve">w związku z art. 20 ust. 2 </w:t>
      </w:r>
      <w:r w:rsidRPr="00FE5418">
        <w:t>ustawy);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jc w:val="both"/>
      </w:pPr>
      <w:r w:rsidRPr="00FE5418">
        <w:t>wspieranie programów telewizyjnych i audycji radiowych real</w:t>
      </w:r>
      <w:r w:rsidR="00C770CD">
        <w:t>izowanych przez mniejszości lub </w:t>
      </w:r>
      <w:r w:rsidRPr="00FE5418">
        <w:t xml:space="preserve">w języku regionalnym (art. 18 ust. 2 pkt 4 </w:t>
      </w:r>
      <w:r>
        <w:t xml:space="preserve">w związku z art. 20 ust. 2 </w:t>
      </w:r>
      <w:r w:rsidRPr="00FE5418">
        <w:t>ustawy);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jc w:val="both"/>
      </w:pPr>
      <w:r w:rsidRPr="00FE5418">
        <w:t xml:space="preserve">działalność świetlicową (art. 18 ust. 2 pkt 6 </w:t>
      </w:r>
      <w:r w:rsidRPr="00B7477F">
        <w:t>w związku z art. 20 ust. 2 ustawy</w:t>
      </w:r>
      <w:r w:rsidRPr="00FE5418">
        <w:t>);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jc w:val="both"/>
      </w:pPr>
      <w:r w:rsidRPr="00FE5418">
        <w:t xml:space="preserve">prowadzenie bibliotek oraz dokumentacji życia kulturalnego i artystycznego mniejszości lub bibliotek oraz dokumentacji dotyczących języka regionalnego (art. 18 ust. 2 pkt 7 </w:t>
      </w:r>
      <w:r>
        <w:t>w związku z</w:t>
      </w:r>
      <w:r w:rsidR="00C770CD">
        <w:t> </w:t>
      </w:r>
      <w:r>
        <w:t xml:space="preserve">art. 20 ust. 2 </w:t>
      </w:r>
      <w:r w:rsidRPr="00FE5418">
        <w:t>ustawy);</w:t>
      </w:r>
    </w:p>
    <w:p w:rsidR="00871E2D" w:rsidRPr="00FE5418" w:rsidRDefault="00871E2D" w:rsidP="006E58A9">
      <w:pPr>
        <w:pStyle w:val="Akapitzlist"/>
        <w:numPr>
          <w:ilvl w:val="0"/>
          <w:numId w:val="13"/>
        </w:numPr>
        <w:jc w:val="both"/>
      </w:pPr>
      <w:r w:rsidRPr="00FE5418">
        <w:t>edukację dzieci i młodzieży realizowaną w różnych formach (art. 18 ust. 2 pkt 8</w:t>
      </w:r>
      <w:r>
        <w:t xml:space="preserve"> </w:t>
      </w:r>
      <w:r w:rsidR="00C770CD">
        <w:t xml:space="preserve">w związku </w:t>
      </w:r>
      <w:r w:rsidR="00C770CD">
        <w:br/>
        <w:t>z </w:t>
      </w:r>
      <w:r w:rsidRPr="00B7477F">
        <w:t>art.</w:t>
      </w:r>
      <w:r w:rsidR="00755808">
        <w:t xml:space="preserve"> </w:t>
      </w:r>
      <w:r w:rsidRPr="00B7477F">
        <w:t>20 ust. 2 ustawy</w:t>
      </w:r>
      <w:r w:rsidRPr="00FE5418">
        <w:t>).</w:t>
      </w:r>
    </w:p>
    <w:p w:rsidR="00871E2D" w:rsidRPr="00FE5418" w:rsidRDefault="00871E2D" w:rsidP="006E58A9">
      <w:pPr>
        <w:numPr>
          <w:ilvl w:val="0"/>
          <w:numId w:val="4"/>
        </w:numPr>
        <w:ind w:left="357"/>
        <w:jc w:val="both"/>
      </w:pPr>
      <w:r w:rsidRPr="00FE5418">
        <w:lastRenderedPageBreak/>
        <w:t>Wnioskodawca, ubiegający się o przyznanie dotacji podmiotowej, składa jeden wniosek o udzielenie tej dotacji.</w:t>
      </w:r>
    </w:p>
    <w:p w:rsidR="00871E2D" w:rsidRPr="00FE5418" w:rsidRDefault="00871E2D" w:rsidP="006E58A9">
      <w:pPr>
        <w:numPr>
          <w:ilvl w:val="0"/>
          <w:numId w:val="4"/>
        </w:numPr>
        <w:ind w:left="357"/>
        <w:jc w:val="both"/>
      </w:pPr>
      <w:r w:rsidRPr="00FE5418">
        <w:t xml:space="preserve">Przy udzielaniu dotacji podmiotowych będą uwzględniane </w:t>
      </w:r>
      <w:r>
        <w:t xml:space="preserve">przede wszystkim </w:t>
      </w:r>
      <w:r w:rsidRPr="00FE5418">
        <w:t>koszty ponoszone przez organizację lub instytucję kulturalną na:</w:t>
      </w:r>
    </w:p>
    <w:p w:rsidR="00871E2D" w:rsidRPr="00FE5418" w:rsidRDefault="00A6402C" w:rsidP="006E58A9">
      <w:pPr>
        <w:pStyle w:val="Akapitzlist"/>
        <w:numPr>
          <w:ilvl w:val="0"/>
          <w:numId w:val="17"/>
        </w:numPr>
        <w:jc w:val="both"/>
      </w:pPr>
      <w:r>
        <w:t xml:space="preserve">obsługę finansową, </w:t>
      </w:r>
      <w:r w:rsidR="00871E2D" w:rsidRPr="00FE5418">
        <w:t>księgową</w:t>
      </w:r>
      <w:r w:rsidR="00A82766" w:rsidRPr="009C5E44">
        <w:t>,</w:t>
      </w:r>
      <w:r w:rsidR="00191689">
        <w:t xml:space="preserve"> </w:t>
      </w:r>
      <w:r>
        <w:t xml:space="preserve">biurową, </w:t>
      </w:r>
      <w:r w:rsidR="005150E3">
        <w:t>administra</w:t>
      </w:r>
      <w:r w:rsidR="00191689">
        <w:t>cyjną</w:t>
      </w:r>
      <w:r w:rsidR="00CC5133">
        <w:t>,</w:t>
      </w:r>
      <w:r w:rsidR="00191689" w:rsidRPr="00FE5418">
        <w:t xml:space="preserve"> prawną</w:t>
      </w:r>
      <w:r w:rsidR="00CC5133">
        <w:t xml:space="preserve"> </w:t>
      </w:r>
      <w:r w:rsidR="00CC5133" w:rsidRPr="00B708CE">
        <w:t xml:space="preserve">oraz </w:t>
      </w:r>
      <w:r w:rsidR="00A82766" w:rsidRPr="00B708CE">
        <w:t>opłat</w:t>
      </w:r>
      <w:r w:rsidR="00B306CA" w:rsidRPr="00B708CE">
        <w:t xml:space="preserve">ę za prowadzenie </w:t>
      </w:r>
      <w:r w:rsidR="00B25834" w:rsidRPr="00B708CE">
        <w:t xml:space="preserve">wyodrębnionego </w:t>
      </w:r>
      <w:r w:rsidR="00B306CA" w:rsidRPr="00B708CE">
        <w:t>rachunku bankowego</w:t>
      </w:r>
      <w:r w:rsidR="00B25834" w:rsidRPr="00B708CE">
        <w:t xml:space="preserve"> do obsługi przyznanych przez Ministra Spraw Wewnętrznych i Administracji dotacji na realizację </w:t>
      </w:r>
      <w:r w:rsidR="00B25834" w:rsidRPr="00B708CE">
        <w:rPr>
          <w:bCs/>
        </w:rPr>
        <w:t xml:space="preserve">w </w:t>
      </w:r>
      <w:r w:rsidR="00461DFF" w:rsidRPr="00B708CE">
        <w:rPr>
          <w:bCs/>
        </w:rPr>
        <w:t>20</w:t>
      </w:r>
      <w:r w:rsidR="00461DFF">
        <w:rPr>
          <w:bCs/>
        </w:rPr>
        <w:t>22</w:t>
      </w:r>
      <w:r w:rsidR="00461DFF" w:rsidRPr="00B708CE">
        <w:rPr>
          <w:bCs/>
        </w:rPr>
        <w:t> </w:t>
      </w:r>
      <w:r w:rsidR="00B25834" w:rsidRPr="00B708CE">
        <w:rPr>
          <w:bCs/>
        </w:rPr>
        <w:t>r. zadań mających na celu ochronę, zachowanie i rozwój tożsamości kulturowej mniejszości narodowych i etnicznych oraz zachowanie i rozwój języka regionalnego</w:t>
      </w:r>
      <w:r w:rsidR="00871E2D" w:rsidRPr="00B708CE">
        <w:t>;</w:t>
      </w:r>
    </w:p>
    <w:p w:rsidR="00871E2D" w:rsidRPr="00FE5418" w:rsidRDefault="00871E2D" w:rsidP="006E58A9">
      <w:pPr>
        <w:pStyle w:val="Akapitzlist"/>
        <w:numPr>
          <w:ilvl w:val="0"/>
          <w:numId w:val="17"/>
        </w:numPr>
        <w:jc w:val="both"/>
      </w:pPr>
      <w:r w:rsidRPr="00FE5418">
        <w:t>eksploatację</w:t>
      </w:r>
      <w:r w:rsidR="00AB5A7F">
        <w:rPr>
          <w:rStyle w:val="Odwoanieprzypisudolnego"/>
        </w:rPr>
        <w:footnoteReference w:id="7"/>
      </w:r>
      <w:r w:rsidRPr="00FE5418">
        <w:t xml:space="preserve"> i najem lokali służących działalności programo</w:t>
      </w:r>
      <w:r w:rsidR="00C770CD">
        <w:t>wej organizacji mniejszości lub </w:t>
      </w:r>
      <w:r w:rsidRPr="00FE5418">
        <w:t>społeczności posługującej się językiem regionalnym lub eksploatację i</w:t>
      </w:r>
      <w:r>
        <w:t xml:space="preserve"> </w:t>
      </w:r>
      <w:r w:rsidRPr="00FE5418">
        <w:t>najem lokali instytucji kulturalnych.</w:t>
      </w:r>
    </w:p>
    <w:p w:rsidR="00FE5418" w:rsidRPr="00FE5418" w:rsidRDefault="009A6DA3" w:rsidP="00FE5418">
      <w:pPr>
        <w:jc w:val="both"/>
      </w:pPr>
      <w:r>
        <w:rPr>
          <w:b/>
          <w:bCs/>
        </w:rPr>
        <w:t xml:space="preserve">IV. </w:t>
      </w:r>
      <w:r w:rsidR="00FE5418" w:rsidRPr="00FE5418">
        <w:rPr>
          <w:b/>
          <w:bCs/>
        </w:rPr>
        <w:t>Informacje</w:t>
      </w:r>
      <w:r w:rsidR="00FE5418" w:rsidRPr="00FE5418">
        <w:t xml:space="preserve"> </w:t>
      </w:r>
      <w:r w:rsidR="00FE5418" w:rsidRPr="00FE5418">
        <w:rPr>
          <w:b/>
          <w:bCs/>
        </w:rPr>
        <w:t>dotyczące</w:t>
      </w:r>
      <w:r w:rsidR="00FE5418" w:rsidRPr="00FE5418">
        <w:t xml:space="preserve"> </w:t>
      </w:r>
      <w:r w:rsidR="00FE5418" w:rsidRPr="00FE5418">
        <w:rPr>
          <w:b/>
          <w:bCs/>
        </w:rPr>
        <w:t>procedury</w:t>
      </w:r>
    </w:p>
    <w:p w:rsidR="0032720E" w:rsidRDefault="00FE5418" w:rsidP="004A0BA9">
      <w:pPr>
        <w:numPr>
          <w:ilvl w:val="0"/>
          <w:numId w:val="15"/>
        </w:numPr>
        <w:spacing w:after="0"/>
        <w:ind w:left="357"/>
        <w:jc w:val="both"/>
      </w:pPr>
      <w:r w:rsidRPr="00E925F6">
        <w:t>Wnioskodawcy mogą składać</w:t>
      </w:r>
      <w:r w:rsidR="00697077" w:rsidRPr="00E925F6">
        <w:t>,</w:t>
      </w:r>
      <w:r w:rsidRPr="00E925F6">
        <w:t xml:space="preserve"> </w:t>
      </w:r>
      <w:r w:rsidR="00697077" w:rsidRPr="00E925F6">
        <w:t xml:space="preserve">w następujących terminach, </w:t>
      </w:r>
      <w:r w:rsidRPr="00E925F6">
        <w:t>wnioski o udzielenie</w:t>
      </w:r>
      <w:r w:rsidR="004A0BA9">
        <w:t xml:space="preserve"> </w:t>
      </w:r>
      <w:r w:rsidR="0032720E">
        <w:t>d</w:t>
      </w:r>
      <w:r w:rsidR="00697077" w:rsidRPr="00E925F6">
        <w:t>otacji</w:t>
      </w:r>
      <w:r w:rsidR="0032720E">
        <w:t>:</w:t>
      </w:r>
    </w:p>
    <w:p w:rsidR="0032720E" w:rsidRPr="00F837E2" w:rsidRDefault="00476E76" w:rsidP="004A0BA9">
      <w:pPr>
        <w:pStyle w:val="Akapitzlist"/>
        <w:numPr>
          <w:ilvl w:val="0"/>
          <w:numId w:val="24"/>
        </w:numPr>
        <w:spacing w:after="0"/>
        <w:ind w:left="720"/>
        <w:jc w:val="both"/>
        <w:rPr>
          <w:b/>
        </w:rPr>
      </w:pPr>
      <w:r w:rsidRPr="00F837E2">
        <w:rPr>
          <w:b/>
        </w:rPr>
        <w:t>podmiotowych</w:t>
      </w:r>
      <w:r w:rsidR="0032720E">
        <w:t>,</w:t>
      </w:r>
      <w:r w:rsidR="0047547E" w:rsidRPr="0047547E">
        <w:t xml:space="preserve"> </w:t>
      </w:r>
      <w:r w:rsidR="00CF6B68" w:rsidRPr="00F837E2">
        <w:rPr>
          <w:bCs/>
        </w:rPr>
        <w:t>na realizację zadań</w:t>
      </w:r>
      <w:r w:rsidR="00CF6B68" w:rsidRPr="00E925F6">
        <w:t>, o których mowa w art. 18 ust. 2 pkt 1 i 3-9 ustawy</w:t>
      </w:r>
      <w:r w:rsidR="00F837E2">
        <w:t xml:space="preserve"> </w:t>
      </w:r>
      <w:r w:rsidR="004A0BA9">
        <w:br/>
      </w:r>
      <w:r w:rsidR="004A0BA9">
        <w:rPr>
          <w:b/>
          <w:bCs/>
        </w:rPr>
        <w:t>–</w:t>
      </w:r>
      <w:r w:rsidR="004E4B26" w:rsidRPr="00F837E2">
        <w:rPr>
          <w:b/>
          <w:bCs/>
        </w:rPr>
        <w:t xml:space="preserve"> </w:t>
      </w:r>
      <w:r w:rsidR="00B1798D">
        <w:rPr>
          <w:b/>
          <w:bCs/>
        </w:rPr>
        <w:t xml:space="preserve">do dnia 31 </w:t>
      </w:r>
      <w:r w:rsidR="0096139C">
        <w:rPr>
          <w:b/>
          <w:bCs/>
        </w:rPr>
        <w:t>sierpnia</w:t>
      </w:r>
      <w:r w:rsidR="00B1798D">
        <w:rPr>
          <w:b/>
          <w:bCs/>
        </w:rPr>
        <w:t xml:space="preserve"> </w:t>
      </w:r>
      <w:r w:rsidR="0032400B" w:rsidRPr="00F837E2">
        <w:rPr>
          <w:b/>
          <w:bCs/>
        </w:rPr>
        <w:t>20</w:t>
      </w:r>
      <w:r w:rsidR="0032400B">
        <w:rPr>
          <w:b/>
          <w:bCs/>
        </w:rPr>
        <w:t>21</w:t>
      </w:r>
      <w:r w:rsidR="0032400B" w:rsidRPr="00F837E2">
        <w:rPr>
          <w:b/>
          <w:bCs/>
        </w:rPr>
        <w:t xml:space="preserve"> </w:t>
      </w:r>
      <w:r w:rsidR="0047547E" w:rsidRPr="00F837E2">
        <w:rPr>
          <w:b/>
          <w:bCs/>
        </w:rPr>
        <w:t>r.</w:t>
      </w:r>
    </w:p>
    <w:p w:rsidR="0024500E" w:rsidRPr="00E925F6" w:rsidRDefault="00AF5D93" w:rsidP="004A0BA9">
      <w:pPr>
        <w:pStyle w:val="Akapitzlist"/>
        <w:numPr>
          <w:ilvl w:val="0"/>
          <w:numId w:val="24"/>
        </w:numPr>
        <w:spacing w:after="0"/>
        <w:ind w:left="720" w:hanging="357"/>
        <w:jc w:val="both"/>
      </w:pPr>
      <w:r w:rsidRPr="00B1798D">
        <w:rPr>
          <w:b/>
          <w:bCs/>
        </w:rPr>
        <w:t>celowych</w:t>
      </w:r>
      <w:r w:rsidRPr="00B1798D">
        <w:rPr>
          <w:bCs/>
        </w:rPr>
        <w:t xml:space="preserve"> na realizację zadań</w:t>
      </w:r>
      <w:r w:rsidRPr="00E925F6">
        <w:t xml:space="preserve">, </w:t>
      </w:r>
      <w:r w:rsidR="0024500E" w:rsidRPr="00E925F6">
        <w:t>o których mowa w art. 18 ust. 2 pkt 1 i</w:t>
      </w:r>
      <w:r w:rsidR="00A970E0" w:rsidRPr="00E925F6">
        <w:t xml:space="preserve"> 3</w:t>
      </w:r>
      <w:r w:rsidR="00B1798D">
        <w:t>-9 ustawy</w:t>
      </w:r>
      <w:r w:rsidR="0024500E" w:rsidRPr="00B1798D">
        <w:rPr>
          <w:bCs/>
        </w:rPr>
        <w:t xml:space="preserve"> </w:t>
      </w:r>
      <w:r w:rsidR="004A0BA9">
        <w:rPr>
          <w:bCs/>
        </w:rPr>
        <w:br/>
      </w:r>
      <w:r w:rsidR="004A0BA9">
        <w:rPr>
          <w:b/>
          <w:bCs/>
        </w:rPr>
        <w:t>–</w:t>
      </w:r>
      <w:r w:rsidR="004E4B26" w:rsidRPr="00B1798D">
        <w:rPr>
          <w:b/>
          <w:bCs/>
        </w:rPr>
        <w:t xml:space="preserve"> </w:t>
      </w:r>
      <w:r w:rsidR="0024500E" w:rsidRPr="00B1798D">
        <w:rPr>
          <w:b/>
          <w:bCs/>
        </w:rPr>
        <w:t xml:space="preserve">do dnia </w:t>
      </w:r>
      <w:r w:rsidR="009B67B2">
        <w:rPr>
          <w:b/>
          <w:bCs/>
        </w:rPr>
        <w:t>15</w:t>
      </w:r>
      <w:r w:rsidR="009B67B2" w:rsidRPr="00B1798D">
        <w:rPr>
          <w:b/>
          <w:bCs/>
        </w:rPr>
        <w:t xml:space="preserve"> </w:t>
      </w:r>
      <w:r w:rsidR="0024500E" w:rsidRPr="00B1798D">
        <w:rPr>
          <w:b/>
          <w:bCs/>
        </w:rPr>
        <w:t xml:space="preserve">września </w:t>
      </w:r>
      <w:r w:rsidR="00FA38BB" w:rsidRPr="00AE4471">
        <w:rPr>
          <w:b/>
          <w:bCs/>
        </w:rPr>
        <w:t>202</w:t>
      </w:r>
      <w:r w:rsidR="0032400B">
        <w:rPr>
          <w:b/>
          <w:bCs/>
        </w:rPr>
        <w:t>1</w:t>
      </w:r>
      <w:r w:rsidR="0024500E" w:rsidRPr="00B1798D">
        <w:rPr>
          <w:b/>
          <w:bCs/>
        </w:rPr>
        <w:t xml:space="preserve"> r.</w:t>
      </w:r>
    </w:p>
    <w:p w:rsidR="005E6754" w:rsidRDefault="00DB099A" w:rsidP="006E58A9">
      <w:pPr>
        <w:pStyle w:val="Akapitzlist"/>
        <w:numPr>
          <w:ilvl w:val="0"/>
          <w:numId w:val="15"/>
        </w:numPr>
        <w:ind w:left="357"/>
        <w:contextualSpacing w:val="0"/>
        <w:jc w:val="both"/>
      </w:pPr>
      <w:r>
        <w:t>Pozostawia się bez rozpatrzenia</w:t>
      </w:r>
      <w:r w:rsidRPr="00114E65">
        <w:t xml:space="preserve"> </w:t>
      </w:r>
      <w:r>
        <w:t>w</w:t>
      </w:r>
      <w:r w:rsidR="00837F96" w:rsidRPr="00A1093A">
        <w:t>nios</w:t>
      </w:r>
      <w:r w:rsidR="00114E65">
        <w:t>e</w:t>
      </w:r>
      <w:r w:rsidR="00114E65" w:rsidRPr="00114E65">
        <w:t>k</w:t>
      </w:r>
      <w:r w:rsidR="00837F96" w:rsidRPr="00A1093A">
        <w:t xml:space="preserve"> o dotację </w:t>
      </w:r>
      <w:r w:rsidR="00E71ECF">
        <w:t xml:space="preserve">podmiotową </w:t>
      </w:r>
      <w:r w:rsidR="00114E65">
        <w:t xml:space="preserve">złożony </w:t>
      </w:r>
      <w:r w:rsidR="00837F96">
        <w:t xml:space="preserve">po terminie wskazanym w ust. 1 </w:t>
      </w:r>
      <w:r w:rsidR="00E71ECF">
        <w:t xml:space="preserve">lit. </w:t>
      </w:r>
      <w:r>
        <w:t>a,</w:t>
      </w:r>
      <w:r w:rsidR="00837F96" w:rsidRPr="00A1093A">
        <w:t xml:space="preserve"> </w:t>
      </w:r>
      <w:r w:rsidR="00E71ECF" w:rsidRPr="00E71ECF">
        <w:t>przez podmiot niespełniający wymogów określonych w rozdz. III ust. 1</w:t>
      </w:r>
      <w:r w:rsidR="00EB1315">
        <w:t xml:space="preserve"> i</w:t>
      </w:r>
      <w:r w:rsidR="008939D1">
        <w:t xml:space="preserve"> </w:t>
      </w:r>
      <w:r w:rsidR="00E71ECF" w:rsidRPr="00E71ECF">
        <w:t>3</w:t>
      </w:r>
      <w:r>
        <w:t xml:space="preserve"> lub </w:t>
      </w:r>
      <w:r w:rsidR="00C770CD">
        <w:t>–</w:t>
      </w:r>
      <w:r>
        <w:t xml:space="preserve"> w</w:t>
      </w:r>
      <w:r w:rsidR="00C770CD">
        <w:t> </w:t>
      </w:r>
      <w:r w:rsidR="00461DFF">
        <w:t>przypadku złożenia wniosku w sposób, o któ</w:t>
      </w:r>
      <w:r>
        <w:t xml:space="preserve">rym mowa w ust. 5 pkt 1 </w:t>
      </w:r>
      <w:r w:rsidR="00C770CD">
        <w:t>–</w:t>
      </w:r>
      <w:r w:rsidR="00461DFF">
        <w:t xml:space="preserve"> </w:t>
      </w:r>
      <w:r w:rsidR="00461DFF" w:rsidRPr="00461DFF">
        <w:t>na formularzu innym niż wskazany w rozdz. I ust. 2 pkt 1 Informacji</w:t>
      </w:r>
      <w:r w:rsidR="00461DFF">
        <w:t>.</w:t>
      </w:r>
    </w:p>
    <w:p w:rsidR="0024500E" w:rsidRPr="00E925F6" w:rsidRDefault="00DB099A" w:rsidP="006E58A9">
      <w:pPr>
        <w:pStyle w:val="Akapitzlist"/>
        <w:numPr>
          <w:ilvl w:val="0"/>
          <w:numId w:val="15"/>
        </w:numPr>
        <w:ind w:left="357"/>
        <w:contextualSpacing w:val="0"/>
        <w:jc w:val="both"/>
      </w:pPr>
      <w:r>
        <w:t>Pozostawia się bez rozpatrzenia</w:t>
      </w:r>
      <w:r w:rsidRPr="00114E65">
        <w:t xml:space="preserve"> </w:t>
      </w:r>
      <w:r>
        <w:t>w</w:t>
      </w:r>
      <w:r w:rsidR="00837F96" w:rsidRPr="00A1093A">
        <w:t>nios</w:t>
      </w:r>
      <w:r w:rsidR="00114E65">
        <w:t>e</w:t>
      </w:r>
      <w:r w:rsidR="00114E65" w:rsidRPr="00114E65">
        <w:t>k</w:t>
      </w:r>
      <w:r w:rsidR="00837F96" w:rsidRPr="00A1093A">
        <w:t xml:space="preserve"> o dotację </w:t>
      </w:r>
      <w:r w:rsidR="00E71ECF">
        <w:t>celową</w:t>
      </w:r>
      <w:r w:rsidR="00114E65">
        <w:t xml:space="preserve"> złożony</w:t>
      </w:r>
      <w:r w:rsidR="00837F96" w:rsidRPr="00A1093A">
        <w:t xml:space="preserve"> </w:t>
      </w:r>
      <w:r w:rsidR="00837F96">
        <w:t xml:space="preserve">po terminie wskazanym w ust. 1 </w:t>
      </w:r>
      <w:r w:rsidR="00E71ECF">
        <w:t>lit. b</w:t>
      </w:r>
      <w:r w:rsidR="00837F96">
        <w:t xml:space="preserve"> </w:t>
      </w:r>
      <w:r>
        <w:t xml:space="preserve">lub </w:t>
      </w:r>
      <w:r w:rsidR="00C770CD">
        <w:t>–</w:t>
      </w:r>
      <w:r w:rsidR="00461DFF" w:rsidRPr="00461DFF">
        <w:t xml:space="preserve"> </w:t>
      </w:r>
      <w:r>
        <w:t>w</w:t>
      </w:r>
      <w:r w:rsidR="00461DFF" w:rsidRPr="00461DFF">
        <w:t xml:space="preserve"> przypadku złożenia wniosku w sposób, o którym mowa w ust. 5 pkt 1</w:t>
      </w:r>
      <w:r>
        <w:t xml:space="preserve"> </w:t>
      </w:r>
      <w:r w:rsidR="00C770CD">
        <w:t>–</w:t>
      </w:r>
      <w:r w:rsidR="00461DFF" w:rsidRPr="00461DFF">
        <w:t xml:space="preserve"> na formularzu innym niż wskazany w rozdz. I ust. 2 pkt 1 Informacji.</w:t>
      </w:r>
    </w:p>
    <w:p w:rsidR="008A5A9D" w:rsidRPr="00EC10F9" w:rsidRDefault="002A14A6" w:rsidP="006E58A9">
      <w:pPr>
        <w:numPr>
          <w:ilvl w:val="0"/>
          <w:numId w:val="15"/>
        </w:numPr>
        <w:spacing w:before="120"/>
        <w:ind w:left="357"/>
        <w:jc w:val="both"/>
        <w:rPr>
          <w:i/>
        </w:rPr>
      </w:pPr>
      <w:r w:rsidRPr="009C5E44">
        <w:t>W przypadku nierozd</w:t>
      </w:r>
      <w:r w:rsidR="00B306CA" w:rsidRPr="009C5E44">
        <w:t xml:space="preserve">ysponowania wszystkich środków </w:t>
      </w:r>
      <w:r w:rsidR="00476146" w:rsidRPr="009C5E44">
        <w:t xml:space="preserve">finansowych </w:t>
      </w:r>
      <w:r w:rsidRPr="009C5E44">
        <w:t>lub uzyskania dodatkowych środków w roku budżetowym</w:t>
      </w:r>
      <w:r w:rsidR="00476146" w:rsidRPr="009C5E44">
        <w:t xml:space="preserve"> </w:t>
      </w:r>
      <w:r w:rsidR="001F0B3F" w:rsidRPr="009C5E44">
        <w:t>20</w:t>
      </w:r>
      <w:r w:rsidR="001F0B3F">
        <w:t>22</w:t>
      </w:r>
      <w:r w:rsidR="002D0585">
        <w:t>, Minister Spraw Wewnętrznych i </w:t>
      </w:r>
      <w:r w:rsidRPr="009C5E44">
        <w:t xml:space="preserve">Administracji może ogłosić dodatkowy nabór wniosków, stosując odpowiednio zasady określone w </w:t>
      </w:r>
      <w:r w:rsidR="002D0585">
        <w:rPr>
          <w:i/>
        </w:rPr>
        <w:t xml:space="preserve">Informacji. </w:t>
      </w:r>
      <w:r w:rsidR="002D0585">
        <w:t xml:space="preserve">Termin naboru wniosków w tym trybie zostanie podany do publicznej wiadomości poprzez opublikowanie </w:t>
      </w:r>
      <w:r w:rsidR="00C770CD">
        <w:t>na </w:t>
      </w:r>
      <w:r w:rsidR="001676C5">
        <w:t>stronie</w:t>
      </w:r>
      <w:r w:rsidR="002D0585">
        <w:t xml:space="preserve"> internetowej </w:t>
      </w:r>
      <w:r w:rsidR="00591C08" w:rsidRPr="008939D1">
        <w:rPr>
          <w:rStyle w:val="Hipercze"/>
          <w:color w:val="auto"/>
          <w:u w:val="none"/>
        </w:rPr>
        <w:t>MSWiA,</w:t>
      </w:r>
      <w:r w:rsidR="00F15CD3">
        <w:t xml:space="preserve"> i </w:t>
      </w:r>
      <w:r w:rsidR="00F15CD3" w:rsidRPr="00F15CD3">
        <w:t>nie wymaga zaopiniowani</w:t>
      </w:r>
      <w:r w:rsidR="00C770CD">
        <w:t>a przez Komisję Wspólną Rządu i </w:t>
      </w:r>
      <w:r w:rsidR="00F15CD3" w:rsidRPr="00F15CD3">
        <w:t>Mniejszości Nar</w:t>
      </w:r>
      <w:r w:rsidR="00F15CD3">
        <w:t xml:space="preserve">odowych i </w:t>
      </w:r>
      <w:r w:rsidR="00F15CD3" w:rsidRPr="00F15CD3">
        <w:t>Etnicznych</w:t>
      </w:r>
      <w:r w:rsidR="00F15CD3">
        <w:t>.</w:t>
      </w:r>
    </w:p>
    <w:p w:rsidR="00EB1315" w:rsidRDefault="009136B9" w:rsidP="006E58A9">
      <w:pPr>
        <w:numPr>
          <w:ilvl w:val="0"/>
          <w:numId w:val="15"/>
        </w:numPr>
        <w:ind w:left="357"/>
        <w:jc w:val="both"/>
      </w:pPr>
      <w:r>
        <w:t xml:space="preserve">Wnioski </w:t>
      </w:r>
      <w:r w:rsidR="00257239">
        <w:t>należy</w:t>
      </w:r>
      <w:r w:rsidR="00C36971" w:rsidRPr="009C5E44">
        <w:t xml:space="preserve"> </w:t>
      </w:r>
      <w:r w:rsidR="004F1EEA" w:rsidRPr="009C5E44">
        <w:t>składać</w:t>
      </w:r>
      <w:r w:rsidR="00EB1315">
        <w:t>:</w:t>
      </w:r>
    </w:p>
    <w:p w:rsidR="00EB1315" w:rsidRDefault="009136B9" w:rsidP="004A0BA9">
      <w:pPr>
        <w:pStyle w:val="Akapitzlist"/>
        <w:numPr>
          <w:ilvl w:val="0"/>
          <w:numId w:val="26"/>
        </w:numPr>
        <w:ind w:left="714" w:hanging="357"/>
        <w:jc w:val="both"/>
      </w:pPr>
      <w:r w:rsidRPr="009136B9">
        <w:t xml:space="preserve">pocztą na adres: </w:t>
      </w:r>
      <w:r>
        <w:t>Mi</w:t>
      </w:r>
      <w:r w:rsidR="0019231F">
        <w:t xml:space="preserve">nisterstwo Spraw Wewnętrznych i </w:t>
      </w:r>
      <w:r>
        <w:t xml:space="preserve">Administracji </w:t>
      </w:r>
      <w:r w:rsidRPr="009136B9">
        <w:t>Departament Wyznań Religijnyc</w:t>
      </w:r>
      <w:r>
        <w:t xml:space="preserve">h oraz Mniejszości Narodowych i </w:t>
      </w:r>
      <w:r w:rsidRPr="009136B9">
        <w:t>Etnicznych</w:t>
      </w:r>
      <w:r w:rsidR="0019231F">
        <w:t xml:space="preserve">, ul. </w:t>
      </w:r>
      <w:r>
        <w:t xml:space="preserve">Stefana </w:t>
      </w:r>
      <w:r w:rsidRPr="009136B9">
        <w:t>Batorego 5, 02-591 Warszawa</w:t>
      </w:r>
      <w:r w:rsidR="006D7563">
        <w:t>;</w:t>
      </w:r>
    </w:p>
    <w:p w:rsidR="00EB1315" w:rsidRDefault="00EB1315" w:rsidP="004A0BA9">
      <w:pPr>
        <w:pStyle w:val="Akapitzlist"/>
        <w:numPr>
          <w:ilvl w:val="0"/>
          <w:numId w:val="26"/>
        </w:numPr>
        <w:ind w:left="714" w:hanging="357"/>
        <w:jc w:val="both"/>
      </w:pPr>
      <w:r>
        <w:t xml:space="preserve">przy wykorzystaniu </w:t>
      </w:r>
      <w:r w:rsidR="003166F1">
        <w:t>ESUD</w:t>
      </w:r>
      <w:r w:rsidR="006D7563">
        <w:t xml:space="preserve"> albo</w:t>
      </w:r>
    </w:p>
    <w:p w:rsidR="006D7563" w:rsidRDefault="006D7563" w:rsidP="004A0BA9">
      <w:pPr>
        <w:pStyle w:val="Akapitzlist"/>
        <w:numPr>
          <w:ilvl w:val="0"/>
          <w:numId w:val="26"/>
        </w:numPr>
        <w:ind w:left="714" w:hanging="357"/>
        <w:jc w:val="both"/>
      </w:pPr>
      <w:r>
        <w:t xml:space="preserve">w formie dokumentu elektronicznego za pośrednictwem elektronicznej skrzynki podawczej </w:t>
      </w:r>
      <w:r w:rsidR="00C770CD">
        <w:t>MSWiA</w:t>
      </w:r>
      <w:r>
        <w:t xml:space="preserve"> </w:t>
      </w:r>
      <w:proofErr w:type="spellStart"/>
      <w:r w:rsidRPr="001B59B3">
        <w:t>ePUAP</w:t>
      </w:r>
      <w:proofErr w:type="spellEnd"/>
      <w:r>
        <w:t>.</w:t>
      </w:r>
    </w:p>
    <w:p w:rsidR="00FD20FF" w:rsidRPr="00FD20FF" w:rsidRDefault="00EB1315" w:rsidP="006E58A9">
      <w:pPr>
        <w:numPr>
          <w:ilvl w:val="0"/>
          <w:numId w:val="15"/>
        </w:numPr>
        <w:ind w:left="357"/>
        <w:jc w:val="both"/>
      </w:pPr>
      <w:r>
        <w:lastRenderedPageBreak/>
        <w:t xml:space="preserve">Wybór sposobu złożenia wniosku </w:t>
      </w:r>
      <w:r w:rsidR="006D7563">
        <w:t xml:space="preserve">o </w:t>
      </w:r>
      <w:r>
        <w:t xml:space="preserve">udzielenie dotacji </w:t>
      </w:r>
      <w:r w:rsidR="006D7563" w:rsidRPr="006D7563">
        <w:t xml:space="preserve">przy wykorzystaniu ESUD </w:t>
      </w:r>
      <w:r w:rsidR="00C770CD">
        <w:t>jest wiążący dla </w:t>
      </w:r>
      <w:r>
        <w:t xml:space="preserve">Wnioskodawcy do czasu </w:t>
      </w:r>
      <w:r w:rsidR="002674DB">
        <w:t xml:space="preserve">rozpatrzenia </w:t>
      </w:r>
      <w:r>
        <w:t>przez Ministra Spraw Wewnętrznych i</w:t>
      </w:r>
      <w:r w:rsidR="00C770CD">
        <w:t xml:space="preserve"> </w:t>
      </w:r>
      <w:r w:rsidRPr="00432233">
        <w:t>Administracji</w:t>
      </w:r>
      <w:r>
        <w:t xml:space="preserve"> </w:t>
      </w:r>
      <w:r w:rsidR="002674DB" w:rsidRPr="002674DB">
        <w:t>podział</w:t>
      </w:r>
      <w:r w:rsidR="002674DB">
        <w:t>u</w:t>
      </w:r>
      <w:r w:rsidR="002674DB" w:rsidRPr="002674DB">
        <w:t xml:space="preserve"> dotacji, o</w:t>
      </w:r>
      <w:r w:rsidR="00B148B5">
        <w:t xml:space="preserve"> </w:t>
      </w:r>
      <w:r w:rsidR="002674DB" w:rsidRPr="002674DB">
        <w:t>któr</w:t>
      </w:r>
      <w:r w:rsidR="002674DB">
        <w:t>ym</w:t>
      </w:r>
      <w:r w:rsidR="002674DB" w:rsidRPr="002674DB">
        <w:t xml:space="preserve"> mowa w ust. </w:t>
      </w:r>
      <w:r w:rsidR="002674DB">
        <w:t>12.</w:t>
      </w:r>
      <w:r w:rsidR="002674DB" w:rsidRPr="002674DB">
        <w:t xml:space="preserve"> </w:t>
      </w:r>
    </w:p>
    <w:p w:rsidR="00FE5418" w:rsidRPr="00FE5418" w:rsidRDefault="00FE5418" w:rsidP="006E58A9">
      <w:pPr>
        <w:numPr>
          <w:ilvl w:val="0"/>
          <w:numId w:val="15"/>
        </w:numPr>
        <w:ind w:left="357"/>
        <w:jc w:val="both"/>
      </w:pPr>
      <w:r w:rsidRPr="00FE5418">
        <w:t xml:space="preserve">Dyrektor </w:t>
      </w:r>
      <w:r w:rsidR="004A0BA9">
        <w:t>DWRMNiE</w:t>
      </w:r>
      <w:r w:rsidR="004E4B26">
        <w:t>, powołuje K</w:t>
      </w:r>
      <w:r w:rsidRPr="00FE5418">
        <w:t xml:space="preserve">omisję, która </w:t>
      </w:r>
      <w:r w:rsidR="006E781B" w:rsidRPr="0017600B">
        <w:t xml:space="preserve">rekomenduje </w:t>
      </w:r>
      <w:r w:rsidRPr="00FE5418">
        <w:t>wnioski, stosując kryteria</w:t>
      </w:r>
      <w:r w:rsidR="004669F4">
        <w:t xml:space="preserve"> oceny</w:t>
      </w:r>
      <w:r w:rsidRPr="00FE5418">
        <w:t>, o</w:t>
      </w:r>
      <w:r w:rsidR="00C770CD">
        <w:t> </w:t>
      </w:r>
      <w:r w:rsidR="004669F4">
        <w:t>których mowa w</w:t>
      </w:r>
      <w:r w:rsidR="00B148B5">
        <w:t xml:space="preserve"> </w:t>
      </w:r>
      <w:r w:rsidR="004669F4">
        <w:t xml:space="preserve">rozdz. </w:t>
      </w:r>
      <w:r w:rsidR="002D0585">
        <w:t>V</w:t>
      </w:r>
      <w:r w:rsidRPr="00FE5418">
        <w:t xml:space="preserve"> </w:t>
      </w:r>
      <w:r w:rsidRPr="005D2C63">
        <w:rPr>
          <w:i/>
        </w:rPr>
        <w:t>Informacji</w:t>
      </w:r>
      <w:r w:rsidRPr="00FE5418">
        <w:t>.</w:t>
      </w:r>
    </w:p>
    <w:p w:rsidR="00FE5418" w:rsidRPr="00FE5418" w:rsidRDefault="00FE5418" w:rsidP="006E58A9">
      <w:pPr>
        <w:numPr>
          <w:ilvl w:val="0"/>
          <w:numId w:val="15"/>
        </w:numPr>
        <w:ind w:left="357"/>
        <w:jc w:val="both"/>
      </w:pPr>
      <w:r w:rsidRPr="00FE5418">
        <w:t>Członk</w:t>
      </w:r>
      <w:r w:rsidR="004E4B26">
        <w:t>ami K</w:t>
      </w:r>
      <w:r w:rsidRPr="00FE5418">
        <w:t>omisji, o któr</w:t>
      </w:r>
      <w:r w:rsidR="00CC5133">
        <w:t>ej</w:t>
      </w:r>
      <w:r w:rsidRPr="00FE5418">
        <w:t xml:space="preserve"> mowa w ust. </w:t>
      </w:r>
      <w:r w:rsidR="009B7D15">
        <w:t>7</w:t>
      </w:r>
      <w:r w:rsidR="004E4B26">
        <w:t>, mogą</w:t>
      </w:r>
      <w:r w:rsidRPr="00FE5418">
        <w:t xml:space="preserve"> być pracowni</w:t>
      </w:r>
      <w:r w:rsidR="004E4B26">
        <w:t>cy</w:t>
      </w:r>
      <w:r w:rsidRPr="00FE5418">
        <w:t xml:space="preserve"> </w:t>
      </w:r>
      <w:r w:rsidR="004A0BA9">
        <w:t>DWRMNiE</w:t>
      </w:r>
      <w:r w:rsidR="004A0BA9" w:rsidRPr="00FE5418">
        <w:t xml:space="preserve"> </w:t>
      </w:r>
      <w:r w:rsidRPr="00FE5418">
        <w:t xml:space="preserve">oraz </w:t>
      </w:r>
      <w:r w:rsidR="00C770CD">
        <w:t>–</w:t>
      </w:r>
      <w:r w:rsidR="004E4B26">
        <w:t xml:space="preserve"> </w:t>
      </w:r>
      <w:r w:rsidR="004E4B26" w:rsidRPr="009C5E44">
        <w:t xml:space="preserve">na zasadzie parytetu </w:t>
      </w:r>
      <w:r w:rsidR="00C770CD">
        <w:t>–</w:t>
      </w:r>
      <w:r w:rsidR="004E4B26">
        <w:t xml:space="preserve"> </w:t>
      </w:r>
      <w:r w:rsidRPr="00FE5418">
        <w:t>osoby, z</w:t>
      </w:r>
      <w:r w:rsidR="00FE2330">
        <w:t xml:space="preserve"> </w:t>
      </w:r>
      <w:r w:rsidRPr="00FE5418">
        <w:t>których każda spełnia łącznie następujące warunki:</w:t>
      </w:r>
    </w:p>
    <w:p w:rsidR="00665EA9" w:rsidRPr="00565E5C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>został</w:t>
      </w:r>
      <w:r w:rsidR="00B27B78">
        <w:t>a</w:t>
      </w:r>
      <w:r w:rsidRPr="00565E5C">
        <w:t xml:space="preserve"> wskazan</w:t>
      </w:r>
      <w:r w:rsidR="00B27B78">
        <w:t>a</w:t>
      </w:r>
      <w:r w:rsidRPr="00565E5C">
        <w:t xml:space="preserve"> do zasiadania w Komisji, o której mowa w ust. </w:t>
      </w:r>
      <w:r w:rsidR="009B7D15">
        <w:t>7</w:t>
      </w:r>
      <w:r w:rsidR="009B7D15" w:rsidRPr="00565E5C">
        <w:t xml:space="preserve"> </w:t>
      </w:r>
      <w:r w:rsidRPr="00565E5C">
        <w:t>przez przedstawicieli mniejszości narodowych i etnicznych oraz przedstawicieli społeczności posługującej się językiem regionalnym, o których mowa w art. 24 ust. 1 pkt 2 i 3 ustawy;</w:t>
      </w:r>
    </w:p>
    <w:p w:rsidR="00665EA9" w:rsidRPr="00565E5C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>posiada wiedzę z zakresu spraw mniejszości narodowych i etnicznych oraz języka regionalnego;</w:t>
      </w:r>
    </w:p>
    <w:p w:rsidR="00665EA9" w:rsidRPr="00565E5C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 xml:space="preserve">z żadnym z podmiotów, które ubiegają się o udzielanie dotacji na realizację </w:t>
      </w:r>
      <w:r w:rsidR="00B27B78">
        <w:t xml:space="preserve">zadań </w:t>
      </w:r>
      <w:r w:rsidRPr="00565E5C">
        <w:t xml:space="preserve">nie pozostaje </w:t>
      </w:r>
      <w:r w:rsidR="00EB1315">
        <w:t xml:space="preserve">lub nie pozostawała w okresie 5 lat przed dniem 31 sierpnia 2021 r. </w:t>
      </w:r>
      <w:r w:rsidRPr="00565E5C">
        <w:t>w takim stosunku prawnym lub fakty</w:t>
      </w:r>
      <w:r w:rsidR="00B27B78">
        <w:t xml:space="preserve">cznym, że wynik prac Komisji, o </w:t>
      </w:r>
      <w:r w:rsidRPr="00565E5C">
        <w:t xml:space="preserve">której mowa w ust. </w:t>
      </w:r>
      <w:r w:rsidR="009B7D15">
        <w:t>7</w:t>
      </w:r>
      <w:r w:rsidR="00EB1315" w:rsidRPr="00565E5C">
        <w:t xml:space="preserve"> </w:t>
      </w:r>
      <w:r w:rsidRPr="00565E5C">
        <w:t xml:space="preserve">może mieć wpływ na </w:t>
      </w:r>
      <w:r w:rsidR="00F92750">
        <w:t>jej</w:t>
      </w:r>
      <w:r w:rsidR="00F92750" w:rsidRPr="00565E5C">
        <w:t xml:space="preserve"> </w:t>
      </w:r>
      <w:r w:rsidRPr="00565E5C">
        <w:t>prawa lub obowiązki;</w:t>
      </w:r>
    </w:p>
    <w:p w:rsidR="00665EA9" w:rsidRPr="00565E5C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 xml:space="preserve">we władzach żadnego z podmiotów, o których mowa w pkt 3 nie zasiadają </w:t>
      </w:r>
      <w:r w:rsidR="00F92750" w:rsidRPr="00565E5C">
        <w:t>je</w:t>
      </w:r>
      <w:r w:rsidR="00F92750">
        <w:t>j</w:t>
      </w:r>
      <w:r w:rsidR="00F92750" w:rsidRPr="00565E5C">
        <w:t xml:space="preserve"> </w:t>
      </w:r>
      <w:r w:rsidRPr="00565E5C">
        <w:t xml:space="preserve">małżonkowie oraz krewni, powinowaci do drugiego stopnia lub osoby związane z </w:t>
      </w:r>
      <w:r w:rsidR="00F92750">
        <w:t>nią</w:t>
      </w:r>
      <w:r w:rsidR="00F92750" w:rsidRPr="00565E5C">
        <w:t xml:space="preserve"> </w:t>
      </w:r>
      <w:r w:rsidRPr="00565E5C">
        <w:t>z</w:t>
      </w:r>
      <w:r w:rsidR="00066FB0">
        <w:t xml:space="preserve"> </w:t>
      </w:r>
      <w:r w:rsidRPr="00565E5C">
        <w:t xml:space="preserve">tytułu przysposobienia, opieki lub kurateli. Wymóg ten stosuje się </w:t>
      </w:r>
      <w:r w:rsidR="00066FB0">
        <w:t>do wymienionych osób również po </w:t>
      </w:r>
      <w:r w:rsidRPr="00565E5C">
        <w:t>ustaniu małżeństwa, przysposobienia, opieki lub kurateli;</w:t>
      </w:r>
    </w:p>
    <w:p w:rsidR="00665EA9" w:rsidRPr="00565E5C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 xml:space="preserve">we władzach żadnego z podmiotów, o których mowa w pkt 3 nie zasiadają osoby pozostające wobec </w:t>
      </w:r>
      <w:r w:rsidR="00F92750" w:rsidRPr="00565E5C">
        <w:t>nie</w:t>
      </w:r>
      <w:r w:rsidR="00F92750">
        <w:t>j</w:t>
      </w:r>
      <w:r w:rsidR="00F92750" w:rsidRPr="00565E5C">
        <w:t xml:space="preserve"> </w:t>
      </w:r>
      <w:r w:rsidRPr="00565E5C">
        <w:t>w stosunku nadrzędności służbowej;</w:t>
      </w:r>
    </w:p>
    <w:p w:rsidR="00352F18" w:rsidRDefault="00665EA9" w:rsidP="004A0BA9">
      <w:pPr>
        <w:pStyle w:val="Akapitzlist"/>
        <w:numPr>
          <w:ilvl w:val="0"/>
          <w:numId w:val="16"/>
        </w:numPr>
        <w:ind w:left="714" w:hanging="357"/>
        <w:jc w:val="both"/>
      </w:pPr>
      <w:r w:rsidRPr="00565E5C">
        <w:t>nie uczestniczy</w:t>
      </w:r>
      <w:r w:rsidR="00F92750">
        <w:t>ła</w:t>
      </w:r>
      <w:r w:rsidRPr="00565E5C">
        <w:t xml:space="preserve"> w przygotowywaniu wniosków, które b</w:t>
      </w:r>
      <w:r w:rsidR="00066FB0">
        <w:t>ędą przedmiotem prac Komisji, o </w:t>
      </w:r>
      <w:r w:rsidRPr="00565E5C">
        <w:t xml:space="preserve">której mowa w ust. </w:t>
      </w:r>
      <w:r w:rsidR="009B7D15">
        <w:t>7</w:t>
      </w:r>
      <w:r w:rsidR="00352F18">
        <w:t>;</w:t>
      </w:r>
    </w:p>
    <w:p w:rsidR="00665EA9" w:rsidRPr="00565E5C" w:rsidRDefault="00352F18" w:rsidP="004A0BA9">
      <w:pPr>
        <w:pStyle w:val="Akapitzlist"/>
        <w:numPr>
          <w:ilvl w:val="0"/>
          <w:numId w:val="16"/>
        </w:numPr>
        <w:ind w:left="714" w:hanging="357"/>
        <w:jc w:val="both"/>
      </w:pPr>
      <w:r>
        <w:t>złożyła w formie pisemnej oświadczenie, że nie będzie uc</w:t>
      </w:r>
      <w:r w:rsidR="00066FB0">
        <w:t>zestniczyła za wynagrodzeniem w </w:t>
      </w:r>
      <w:r>
        <w:t xml:space="preserve">realizacji zadań, które </w:t>
      </w:r>
      <w:r w:rsidR="002674DB" w:rsidRPr="002674DB">
        <w:t>b</w:t>
      </w:r>
      <w:r w:rsidR="002674DB">
        <w:t>yły</w:t>
      </w:r>
      <w:r w:rsidR="002674DB" w:rsidRPr="002674DB">
        <w:t xml:space="preserve"> przedmiotem prac Komisji, o której mowa w ust. 7</w:t>
      </w:r>
      <w:r w:rsidR="002674DB">
        <w:t>.</w:t>
      </w:r>
    </w:p>
    <w:p w:rsidR="003166F1" w:rsidRPr="00965429" w:rsidRDefault="004A0BA9" w:rsidP="006E58A9">
      <w:pPr>
        <w:numPr>
          <w:ilvl w:val="0"/>
          <w:numId w:val="15"/>
        </w:numPr>
        <w:ind w:left="357"/>
        <w:jc w:val="both"/>
      </w:pPr>
      <w:r>
        <w:t>DWRMNiE</w:t>
      </w:r>
      <w:r w:rsidRPr="008C7EA3">
        <w:t xml:space="preserve"> </w:t>
      </w:r>
      <w:r w:rsidR="008C7EA3" w:rsidRPr="008C7EA3">
        <w:t>może wystąpić do pełnomocników wojewodów do</w:t>
      </w:r>
      <w:r w:rsidR="00066FB0">
        <w:t xml:space="preserve"> spraw mniejszości narodowych i </w:t>
      </w:r>
      <w:r w:rsidR="008C7EA3" w:rsidRPr="008C7EA3">
        <w:t xml:space="preserve">etnicznych o dostarczenie </w:t>
      </w:r>
      <w:r w:rsidR="008C7EA3">
        <w:t>dokumentów,</w:t>
      </w:r>
      <w:r w:rsidR="008C7EA3" w:rsidRPr="008C7EA3">
        <w:t xml:space="preserve"> informacji niezbędnych do oceny wniosku</w:t>
      </w:r>
      <w:r w:rsidR="008C7EA3">
        <w:t xml:space="preserve"> lub przedstawienie opinii nt. zasadności rekomendowania do realizacji zadania opisanego we wniosku. </w:t>
      </w:r>
    </w:p>
    <w:p w:rsidR="00AB5A7F" w:rsidRPr="00EB1315" w:rsidRDefault="004A0BA9" w:rsidP="006E58A9">
      <w:pPr>
        <w:numPr>
          <w:ilvl w:val="0"/>
          <w:numId w:val="15"/>
        </w:numPr>
        <w:ind w:left="357"/>
        <w:jc w:val="both"/>
        <w:rPr>
          <w:b/>
          <w:i/>
        </w:rPr>
      </w:pPr>
      <w:r>
        <w:t>DWRMNiE</w:t>
      </w:r>
      <w:r w:rsidRPr="00FE5418">
        <w:t xml:space="preserve"> </w:t>
      </w:r>
      <w:r w:rsidR="00FE5418" w:rsidRPr="00FE5418">
        <w:t xml:space="preserve">może wystąpić do wnioskodawcy </w:t>
      </w:r>
      <w:r w:rsidR="002674DB">
        <w:t xml:space="preserve">o przesłanie </w:t>
      </w:r>
      <w:r w:rsidR="00FE5418" w:rsidRPr="00FE5418">
        <w:t xml:space="preserve">dodatkowych dokumentów lub informacji niezbędnych do oceny wniosku </w:t>
      </w:r>
      <w:r w:rsidR="009737FA">
        <w:t>lub</w:t>
      </w:r>
      <w:r w:rsidR="009737FA" w:rsidRPr="00FE5418">
        <w:t xml:space="preserve"> </w:t>
      </w:r>
      <w:r w:rsidR="00FE5418" w:rsidRPr="00FE5418">
        <w:t>o korektę wniosku, która może dotyczyć wszystkich jego elementów. W przypadku konieczności uzupełnienia dokumentów</w:t>
      </w:r>
      <w:r w:rsidR="00034614">
        <w:t>, sporządzenia korekty wniosku</w:t>
      </w:r>
      <w:r w:rsidR="00FE5418" w:rsidRPr="00FE5418">
        <w:t xml:space="preserve"> </w:t>
      </w:r>
      <w:r w:rsidR="00D93CC2" w:rsidRPr="009C5E44">
        <w:t xml:space="preserve">lub </w:t>
      </w:r>
      <w:r w:rsidR="00FF47EE" w:rsidRPr="009C5E44">
        <w:t xml:space="preserve">dostarczenia </w:t>
      </w:r>
      <w:r w:rsidR="00D93CC2" w:rsidRPr="009C5E44">
        <w:t>informacji</w:t>
      </w:r>
      <w:r w:rsidR="004669F4">
        <w:t>,</w:t>
      </w:r>
      <w:r w:rsidR="00D93CC2">
        <w:t xml:space="preserve"> </w:t>
      </w:r>
      <w:r w:rsidR="00FE5418" w:rsidRPr="00FE5418">
        <w:t>wnioskodawca jest zobowią</w:t>
      </w:r>
      <w:r w:rsidR="00066FB0">
        <w:t>zany do udzielenia odpowiedzi w </w:t>
      </w:r>
      <w:r w:rsidR="00FE5418" w:rsidRPr="00FE5418">
        <w:t xml:space="preserve">terminie </w:t>
      </w:r>
      <w:r w:rsidR="00A936A3" w:rsidRPr="003166F1">
        <w:rPr>
          <w:b/>
        </w:rPr>
        <w:t>7</w:t>
      </w:r>
      <w:r w:rsidR="00FE5418" w:rsidRPr="003166F1">
        <w:rPr>
          <w:b/>
        </w:rPr>
        <w:t xml:space="preserve"> dni roboczych</w:t>
      </w:r>
      <w:r w:rsidR="00FE5418" w:rsidRPr="005E0D6E">
        <w:t xml:space="preserve"> </w:t>
      </w:r>
      <w:r w:rsidR="00FE5418" w:rsidRPr="00FE5418">
        <w:t xml:space="preserve">od dnia otrzymania wystąpienia </w:t>
      </w:r>
      <w:r>
        <w:t>DWRMNiE</w:t>
      </w:r>
      <w:r w:rsidR="00FE5418" w:rsidRPr="00F42675">
        <w:t>.</w:t>
      </w:r>
      <w:r w:rsidR="009737FA" w:rsidRPr="00F42675">
        <w:t xml:space="preserve"> </w:t>
      </w:r>
      <w:r w:rsidR="008C7EA3">
        <w:t>W</w:t>
      </w:r>
      <w:r>
        <w:t xml:space="preserve"> </w:t>
      </w:r>
      <w:r w:rsidR="008C7EA3">
        <w:t xml:space="preserve">szczególnie uzasadnionych przypadkach Dyrektor </w:t>
      </w:r>
      <w:r>
        <w:t xml:space="preserve">DWRMNiE </w:t>
      </w:r>
      <w:r w:rsidR="008C7EA3">
        <w:t>może przedłużyć lub przywrócić t</w:t>
      </w:r>
      <w:r w:rsidR="00066FB0">
        <w:t>ermin do </w:t>
      </w:r>
      <w:r>
        <w:t>udzielenia odpowiedzi.</w:t>
      </w:r>
    </w:p>
    <w:p w:rsidR="007047FE" w:rsidRPr="00A970E0" w:rsidRDefault="009737FA" w:rsidP="006E58A9">
      <w:pPr>
        <w:ind w:left="357"/>
        <w:jc w:val="both"/>
        <w:rPr>
          <w:b/>
          <w:i/>
        </w:rPr>
      </w:pPr>
      <w:r w:rsidRPr="00A970E0">
        <w:rPr>
          <w:b/>
          <w:i/>
        </w:rPr>
        <w:t xml:space="preserve">Uwaga: Korekty wniosków zawierające uchybienia formalne </w:t>
      </w:r>
      <w:r w:rsidR="007047FE" w:rsidRPr="00A970E0">
        <w:rPr>
          <w:b/>
          <w:i/>
        </w:rPr>
        <w:t xml:space="preserve">lub nadesłane po terminie, o którym mowa w ust. </w:t>
      </w:r>
      <w:r w:rsidR="00965429">
        <w:rPr>
          <w:b/>
          <w:i/>
        </w:rPr>
        <w:t>10</w:t>
      </w:r>
      <w:r w:rsidR="00EB1315" w:rsidRPr="00A970E0">
        <w:rPr>
          <w:b/>
          <w:i/>
        </w:rPr>
        <w:t xml:space="preserve"> </w:t>
      </w:r>
      <w:r w:rsidRPr="00A970E0">
        <w:rPr>
          <w:b/>
          <w:i/>
        </w:rPr>
        <w:t>pozostawia się bez rozpatrzenia.</w:t>
      </w:r>
    </w:p>
    <w:p w:rsidR="004651B5" w:rsidRDefault="004651B5" w:rsidP="006E58A9">
      <w:pPr>
        <w:numPr>
          <w:ilvl w:val="0"/>
          <w:numId w:val="15"/>
        </w:numPr>
        <w:ind w:left="357"/>
        <w:jc w:val="both"/>
      </w:pPr>
      <w:r>
        <w:t>W przypadku:</w:t>
      </w:r>
    </w:p>
    <w:p w:rsidR="004651B5" w:rsidRDefault="004651B5" w:rsidP="004A0BA9">
      <w:pPr>
        <w:pStyle w:val="Akapitzlist"/>
        <w:numPr>
          <w:ilvl w:val="0"/>
          <w:numId w:val="28"/>
        </w:numPr>
        <w:ind w:left="714" w:hanging="357"/>
        <w:jc w:val="both"/>
      </w:pPr>
      <w:r>
        <w:t>złożenia wniosku o udzielnie dotacji w sposób, o którym mowa w ust. 5 pkt 1</w:t>
      </w:r>
      <w:r w:rsidR="009D7905">
        <w:t xml:space="preserve"> i 3</w:t>
      </w:r>
      <w:r>
        <w:t xml:space="preserve">, </w:t>
      </w:r>
      <w:r w:rsidR="004A0BA9">
        <w:t>DWRMNiE</w:t>
      </w:r>
      <w:r w:rsidR="004A0BA9" w:rsidRPr="00C12437">
        <w:t xml:space="preserve"> </w:t>
      </w:r>
      <w:r w:rsidR="007047FE" w:rsidRPr="00C12437">
        <w:t xml:space="preserve">może wystąpić do wnioskodawcy w sprawach, o których mowa w ust. </w:t>
      </w:r>
      <w:r w:rsidR="00965429">
        <w:t>10</w:t>
      </w:r>
      <w:r w:rsidR="00F36993">
        <w:t>,</w:t>
      </w:r>
      <w:r w:rsidR="007047FE" w:rsidRPr="00C12437">
        <w:t xml:space="preserve"> także za pomocą środków komunikacji elektronicznej w rozumieniu przepisów ustawy </w:t>
      </w:r>
      <w:r w:rsidR="00066FB0" w:rsidRPr="00061FFD">
        <w:t>o</w:t>
      </w:r>
      <w:r w:rsidR="00B148B5">
        <w:t xml:space="preserve"> </w:t>
      </w:r>
      <w:r w:rsidR="007047FE" w:rsidRPr="00061FFD">
        <w:t>świadczeniu usług drogą elektroniczną</w:t>
      </w:r>
      <w:r w:rsidR="00837B1D">
        <w:rPr>
          <w:rStyle w:val="Odwoanieprzypisudolnego"/>
          <w:i/>
        </w:rPr>
        <w:footnoteReference w:id="8"/>
      </w:r>
      <w:r w:rsidR="007047FE" w:rsidRPr="00C12437">
        <w:t xml:space="preserve">, na adres poczty elektronicznej wnioskodawcy wskazany we wniosku </w:t>
      </w:r>
      <w:r w:rsidR="007047FE" w:rsidRPr="00C12437">
        <w:lastRenderedPageBreak/>
        <w:t>o</w:t>
      </w:r>
      <w:r w:rsidR="00061FFD">
        <w:t> </w:t>
      </w:r>
      <w:r w:rsidR="007047FE" w:rsidRPr="00C12437">
        <w:t>udzielenie dotacji na realizację zadania mającego na celu ochronę, zachowanie i rozwój tożsamości kulturowej mniejszości narodowych i</w:t>
      </w:r>
      <w:r w:rsidR="00F42675" w:rsidRPr="00C12437">
        <w:t xml:space="preserve"> </w:t>
      </w:r>
      <w:r w:rsidR="007047FE" w:rsidRPr="00C12437">
        <w:t>etnicznych oraz zachowanie i rozwój języka regionalnego</w:t>
      </w:r>
      <w:r>
        <w:t>;</w:t>
      </w:r>
    </w:p>
    <w:p w:rsidR="007047FE" w:rsidRPr="00C12437" w:rsidRDefault="004651B5" w:rsidP="004A0BA9">
      <w:pPr>
        <w:pStyle w:val="Akapitzlist"/>
        <w:numPr>
          <w:ilvl w:val="0"/>
          <w:numId w:val="28"/>
        </w:numPr>
        <w:ind w:left="714" w:hanging="357"/>
        <w:jc w:val="both"/>
      </w:pPr>
      <w:r>
        <w:t xml:space="preserve">złożenia wniosku o udzielnie dotacji w sposób, o którym mowa w ust. 5 pkt 2 całość korespondencji pomiędzy Wnioskodawcą, a </w:t>
      </w:r>
      <w:r w:rsidR="004A0BA9">
        <w:t xml:space="preserve">DWRMNiE </w:t>
      </w:r>
      <w:r>
        <w:t xml:space="preserve">odbywa się przy wykorzystaniu </w:t>
      </w:r>
      <w:r w:rsidR="00DA1BC3">
        <w:t>ESUD</w:t>
      </w:r>
      <w:r>
        <w:t>.</w:t>
      </w:r>
    </w:p>
    <w:p w:rsidR="00143B31" w:rsidRPr="00C12437" w:rsidRDefault="00FE5418" w:rsidP="006E58A9">
      <w:pPr>
        <w:numPr>
          <w:ilvl w:val="0"/>
          <w:numId w:val="15"/>
        </w:numPr>
        <w:ind w:left="357"/>
        <w:jc w:val="both"/>
      </w:pPr>
      <w:r w:rsidRPr="00C12437">
        <w:t xml:space="preserve">Minister Spraw Wewnętrznych i Administracji </w:t>
      </w:r>
      <w:r w:rsidR="00603DE2">
        <w:t>rozpatruje</w:t>
      </w:r>
      <w:r w:rsidR="00143B31" w:rsidRPr="00C12437">
        <w:t>,</w:t>
      </w:r>
      <w:r w:rsidRPr="00C12437">
        <w:t xml:space="preserve"> </w:t>
      </w:r>
      <w:r w:rsidR="00F36993">
        <w:t>rekomendowany przez K</w:t>
      </w:r>
      <w:r w:rsidR="00143B31" w:rsidRPr="00C12437">
        <w:t>omisję, o</w:t>
      </w:r>
      <w:r w:rsidR="004A0BA9">
        <w:t xml:space="preserve"> </w:t>
      </w:r>
      <w:r w:rsidR="00143B31" w:rsidRPr="00C12437">
        <w:t>której mowa w ust</w:t>
      </w:r>
      <w:r w:rsidR="00143B31" w:rsidRPr="003F19E6">
        <w:t xml:space="preserve">. </w:t>
      </w:r>
      <w:r w:rsidR="009B7D15">
        <w:t>7</w:t>
      </w:r>
      <w:r w:rsidR="00143B31" w:rsidRPr="00C12437">
        <w:t xml:space="preserve">, </w:t>
      </w:r>
      <w:r w:rsidRPr="00C12437">
        <w:t xml:space="preserve">podział </w:t>
      </w:r>
      <w:r w:rsidR="00143B31" w:rsidRPr="00C12437">
        <w:t>dotyczący</w:t>
      </w:r>
      <w:r w:rsidR="00891AE9" w:rsidRPr="00C12437">
        <w:t xml:space="preserve"> dotacji</w:t>
      </w:r>
      <w:r w:rsidR="00C12437" w:rsidRPr="00C12437">
        <w:t xml:space="preserve"> o których mowa </w:t>
      </w:r>
      <w:r w:rsidR="00C12437">
        <w:t>w ust. 1</w:t>
      </w:r>
      <w:r w:rsidR="00CC5133">
        <w:t>,</w:t>
      </w:r>
      <w:r w:rsidR="00C45DAC">
        <w:t xml:space="preserve"> w terminie do dnia </w:t>
      </w:r>
      <w:r w:rsidR="00114E65">
        <w:rPr>
          <w:b/>
        </w:rPr>
        <w:t>15</w:t>
      </w:r>
      <w:r w:rsidR="00C45DAC" w:rsidRPr="00B828E1">
        <w:rPr>
          <w:b/>
        </w:rPr>
        <w:t xml:space="preserve"> grudnia </w:t>
      </w:r>
      <w:r w:rsidR="001F0B3F" w:rsidRPr="00B828E1">
        <w:rPr>
          <w:b/>
        </w:rPr>
        <w:t>20</w:t>
      </w:r>
      <w:r w:rsidR="001F0B3F">
        <w:rPr>
          <w:b/>
        </w:rPr>
        <w:t>21</w:t>
      </w:r>
      <w:r w:rsidR="001F0B3F" w:rsidRPr="00B828E1">
        <w:rPr>
          <w:b/>
        </w:rPr>
        <w:t xml:space="preserve"> </w:t>
      </w:r>
      <w:r w:rsidR="00C45DAC" w:rsidRPr="00B828E1">
        <w:rPr>
          <w:b/>
        </w:rPr>
        <w:t>r.</w:t>
      </w:r>
      <w:r w:rsidR="009D7905">
        <w:rPr>
          <w:b/>
        </w:rPr>
        <w:t xml:space="preserve"> </w:t>
      </w:r>
      <w:r w:rsidR="009D7905" w:rsidRPr="00FB01E9">
        <w:t>(</w:t>
      </w:r>
      <w:r w:rsidR="009D7905" w:rsidRPr="00DE3F90">
        <w:t>Decyzja Ministra Spraw Wewnętrznych i Administracji</w:t>
      </w:r>
      <w:r w:rsidR="009D7905">
        <w:t>).</w:t>
      </w:r>
    </w:p>
    <w:p w:rsidR="00FE5418" w:rsidRPr="00DE3F90" w:rsidRDefault="00FE5418" w:rsidP="006E58A9">
      <w:pPr>
        <w:numPr>
          <w:ilvl w:val="0"/>
          <w:numId w:val="15"/>
        </w:numPr>
        <w:ind w:left="357"/>
        <w:jc w:val="both"/>
      </w:pPr>
      <w:r w:rsidRPr="00DE3F90">
        <w:t xml:space="preserve">Minister </w:t>
      </w:r>
      <w:r w:rsidR="004660C3" w:rsidRPr="00DE3F90">
        <w:t xml:space="preserve">Spraw Wewnętrznych i Administracji </w:t>
      </w:r>
      <w:r w:rsidRPr="00DE3F90">
        <w:t xml:space="preserve">nie jest związany </w:t>
      </w:r>
      <w:r w:rsidR="009A6FDC" w:rsidRPr="00DE3F90">
        <w:t xml:space="preserve">rekomendacją </w:t>
      </w:r>
      <w:r w:rsidR="00B828E1">
        <w:t>K</w:t>
      </w:r>
      <w:r w:rsidR="009A6FDC" w:rsidRPr="00DE3F90">
        <w:t>omisji</w:t>
      </w:r>
      <w:r w:rsidR="004660C3" w:rsidRPr="00DE3F90">
        <w:t xml:space="preserve">, o której mowa w ust. </w:t>
      </w:r>
      <w:r w:rsidR="00F92750">
        <w:t>7</w:t>
      </w:r>
      <w:r w:rsidR="004660C3" w:rsidRPr="00DE3F90">
        <w:t>.</w:t>
      </w:r>
    </w:p>
    <w:p w:rsidR="00304FF0" w:rsidRPr="00DE3F90" w:rsidRDefault="009A6FDC" w:rsidP="006E58A9">
      <w:pPr>
        <w:numPr>
          <w:ilvl w:val="0"/>
          <w:numId w:val="15"/>
        </w:numPr>
        <w:spacing w:line="240" w:lineRule="auto"/>
        <w:ind w:left="357"/>
        <w:jc w:val="both"/>
      </w:pPr>
      <w:r w:rsidRPr="00DE3F90">
        <w:t>D</w:t>
      </w:r>
      <w:r w:rsidR="00FE5418" w:rsidRPr="00DE3F90">
        <w:t>ecyzj</w:t>
      </w:r>
      <w:r w:rsidRPr="00DE3F90">
        <w:t>a</w:t>
      </w:r>
      <w:r w:rsidR="00FE5418" w:rsidRPr="00DE3F90">
        <w:t xml:space="preserve"> Ministra Spraw Wewnętrznych i Administracji</w:t>
      </w:r>
      <w:r w:rsidR="00304FF0" w:rsidRPr="00DE3F90">
        <w:t>, o któr</w:t>
      </w:r>
      <w:r w:rsidR="00C45DAC">
        <w:t>ej</w:t>
      </w:r>
      <w:r w:rsidR="00304FF0" w:rsidRPr="00DE3F90">
        <w:t xml:space="preserve"> mowa w</w:t>
      </w:r>
      <w:r w:rsidR="00C45DAC">
        <w:t xml:space="preserve"> ust. </w:t>
      </w:r>
      <w:r w:rsidR="00F92750">
        <w:t>1</w:t>
      </w:r>
      <w:r w:rsidR="009D7905">
        <w:t>2</w:t>
      </w:r>
      <w:r w:rsidR="00F92750">
        <w:t xml:space="preserve"> </w:t>
      </w:r>
      <w:r w:rsidR="00C45DAC" w:rsidRPr="00C45DAC">
        <w:t xml:space="preserve">zostanie opublikowana na stronach internetowych </w:t>
      </w:r>
      <w:r w:rsidR="00591C08">
        <w:t>MSWiA</w:t>
      </w:r>
      <w:r w:rsidR="00C45DAC" w:rsidRPr="00C45DAC">
        <w:t xml:space="preserve">, najpóźniej w dniu </w:t>
      </w:r>
      <w:r w:rsidR="008C7EA3">
        <w:rPr>
          <w:b/>
        </w:rPr>
        <w:t>2</w:t>
      </w:r>
      <w:r w:rsidR="008C7EA3" w:rsidRPr="00C45DAC">
        <w:rPr>
          <w:b/>
        </w:rPr>
        <w:t>1</w:t>
      </w:r>
      <w:r w:rsidR="008C7EA3" w:rsidRPr="00C45DAC">
        <w:rPr>
          <w:b/>
          <w:bCs/>
        </w:rPr>
        <w:t xml:space="preserve"> </w:t>
      </w:r>
      <w:r w:rsidR="00C45DAC" w:rsidRPr="00C45DAC">
        <w:rPr>
          <w:b/>
          <w:bCs/>
        </w:rPr>
        <w:t xml:space="preserve">grudnia </w:t>
      </w:r>
      <w:r w:rsidR="00FA38BB" w:rsidRPr="00C45DAC">
        <w:rPr>
          <w:b/>
          <w:bCs/>
        </w:rPr>
        <w:t>20</w:t>
      </w:r>
      <w:r w:rsidR="00FA38BB">
        <w:rPr>
          <w:b/>
          <w:bCs/>
        </w:rPr>
        <w:t>2</w:t>
      </w:r>
      <w:r w:rsidR="001F0B3F">
        <w:rPr>
          <w:b/>
          <w:bCs/>
        </w:rPr>
        <w:t>1</w:t>
      </w:r>
      <w:r w:rsidR="00C45DAC" w:rsidRPr="00C45DAC">
        <w:rPr>
          <w:b/>
          <w:bCs/>
        </w:rPr>
        <w:t xml:space="preserve"> r.</w:t>
      </w:r>
    </w:p>
    <w:p w:rsidR="00FE5418" w:rsidRDefault="00DE3F90" w:rsidP="006E58A9">
      <w:pPr>
        <w:numPr>
          <w:ilvl w:val="0"/>
          <w:numId w:val="15"/>
        </w:numPr>
        <w:ind w:left="357"/>
        <w:jc w:val="both"/>
      </w:pPr>
      <w:r>
        <w:t xml:space="preserve">Minister Spraw Wewnętrznych i Administracji </w:t>
      </w:r>
      <w:r w:rsidR="00FE5418" w:rsidRPr="00FE5418">
        <w:t xml:space="preserve">zawiera z wnioskodawcami umowy </w:t>
      </w:r>
      <w:r>
        <w:t>na realizację zadań</w:t>
      </w:r>
      <w:r w:rsidR="00FE5418" w:rsidRPr="00FE5418">
        <w:t>.</w:t>
      </w:r>
      <w:r w:rsidR="001F5A02">
        <w:t xml:space="preserve"> </w:t>
      </w:r>
      <w:r w:rsidR="00A90EF2" w:rsidRPr="00A90EF2">
        <w:t>W pierwszej kolejności zawiera się umowy dotyczące zadań</w:t>
      </w:r>
      <w:r w:rsidR="00A90EF2">
        <w:t>,</w:t>
      </w:r>
      <w:r w:rsidR="00066FB0">
        <w:t xml:space="preserve"> w których proponowana data </w:t>
      </w:r>
      <w:r w:rsidR="00A90EF2" w:rsidRPr="00A90EF2">
        <w:t xml:space="preserve">płatności środków z dotacji przypada na styczeń </w:t>
      </w:r>
      <w:r w:rsidR="001F0B3F" w:rsidRPr="00A90EF2">
        <w:t>202</w:t>
      </w:r>
      <w:r w:rsidR="001F0B3F">
        <w:t>2</w:t>
      </w:r>
      <w:r w:rsidR="001F0B3F" w:rsidRPr="00A90EF2">
        <w:t xml:space="preserve"> </w:t>
      </w:r>
      <w:r w:rsidR="00A90EF2" w:rsidRPr="00A90EF2">
        <w:t>r.</w:t>
      </w:r>
    </w:p>
    <w:p w:rsidR="00D5128E" w:rsidRDefault="00D5128E" w:rsidP="006E58A9">
      <w:pPr>
        <w:numPr>
          <w:ilvl w:val="0"/>
          <w:numId w:val="15"/>
        </w:numPr>
        <w:ind w:left="357"/>
        <w:jc w:val="both"/>
      </w:pPr>
      <w:r>
        <w:t xml:space="preserve">W przypadku złożenia wniosku przy wykorzystaniu ESUD, warunkiem zawarcia umowy, o której mowa ust. 15 jest nadesłanie </w:t>
      </w:r>
      <w:r w:rsidR="009D7905">
        <w:t xml:space="preserve">w sposób i </w:t>
      </w:r>
      <w:r>
        <w:t>na adres, o który</w:t>
      </w:r>
      <w:r w:rsidR="009D7905">
        <w:t>ch</w:t>
      </w:r>
      <w:r>
        <w:t xml:space="preserve"> mowa w ust. 5 pkt 1 wni</w:t>
      </w:r>
      <w:r w:rsidR="00066FB0">
        <w:t>osku o </w:t>
      </w:r>
      <w:r>
        <w:t>udzielenie dotacji wraz z oświadczeniem osoby lub osób uprawnionych do reprezentowania wnioskodawcy na zewnątrz, o następującej treści:</w:t>
      </w:r>
    </w:p>
    <w:p w:rsidR="00D5128E" w:rsidRDefault="00D5128E" w:rsidP="00B148B5">
      <w:pPr>
        <w:ind w:left="426"/>
        <w:jc w:val="both"/>
      </w:pPr>
      <w:r>
        <w:t xml:space="preserve">„Oświadczam/y, że wniosek, który stanowi załącznik do niniejszego oświadczenia stanowi wierne odzwierciedlenie wniosku złożonego </w:t>
      </w:r>
      <w:r w:rsidR="007C58B7" w:rsidRPr="007C58B7">
        <w:t>w systemie ESUD</w:t>
      </w:r>
      <w:r w:rsidR="009D7905">
        <w:t xml:space="preserve"> </w:t>
      </w:r>
      <w:r>
        <w:t>na realizację zadania pod tytułem (tytuł zadania) i nie zostały w nim wprowadzone żadne zmiany poza następującymi: ……….*”.</w:t>
      </w:r>
    </w:p>
    <w:p w:rsidR="00D5128E" w:rsidRPr="00FE5418" w:rsidRDefault="00D5128E" w:rsidP="00B148B5">
      <w:pPr>
        <w:ind w:left="426"/>
        <w:jc w:val="both"/>
      </w:pPr>
      <w:r>
        <w:t>Gdzie znakiem</w:t>
      </w:r>
      <w:r w:rsidR="007C58B7">
        <w:t xml:space="preserve"> </w:t>
      </w:r>
      <w:r w:rsidR="009D7905">
        <w:t>„*”</w:t>
      </w:r>
      <w:r w:rsidR="007C58B7">
        <w:t xml:space="preserve"> </w:t>
      </w:r>
      <w:r>
        <w:t>zostało oznaczone miejsce, w którym należ</w:t>
      </w:r>
      <w:r w:rsidR="00B148B5">
        <w:t>y podać wszelkie wprowadzone we </w:t>
      </w:r>
      <w:r>
        <w:t>wniosku zmiany dotyczące np. daty podpisania wniosku, czy mające na celu uwzględnienie warunków określonych w decyzji Ministra Spraw Wewnętrznych i Administracji, pod którymi dotacja została przyznana.</w:t>
      </w:r>
    </w:p>
    <w:p w:rsidR="00FE5418" w:rsidRDefault="00B5647F" w:rsidP="006E58A9">
      <w:pPr>
        <w:numPr>
          <w:ilvl w:val="0"/>
          <w:numId w:val="15"/>
        </w:numPr>
        <w:ind w:left="357" w:hanging="357"/>
        <w:jc w:val="both"/>
      </w:pPr>
      <w:r w:rsidRPr="00DE4DDA">
        <w:t xml:space="preserve">W szczególnie uzasadnionych przypadkach Dyrektor lub Zastępca Dyrektora </w:t>
      </w:r>
      <w:r w:rsidR="004A0BA9">
        <w:t>DWRMNiE</w:t>
      </w:r>
      <w:r w:rsidR="004A0BA9" w:rsidRPr="00DE4DDA">
        <w:t xml:space="preserve"> </w:t>
      </w:r>
      <w:r w:rsidR="00066FB0">
        <w:t>może </w:t>
      </w:r>
      <w:r w:rsidRPr="00DE4DDA">
        <w:t xml:space="preserve">przywrócić lub wydłużyć </w:t>
      </w:r>
      <w:r>
        <w:t>terminy wskazane w ust. 1 i 10</w:t>
      </w:r>
      <w:r w:rsidR="00FE5418" w:rsidRPr="00FE5418">
        <w:t>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V. Kryteria</w:t>
      </w:r>
      <w:r w:rsidRPr="00FE5418">
        <w:t xml:space="preserve"> </w:t>
      </w:r>
      <w:r w:rsidRPr="00FE5418">
        <w:rPr>
          <w:b/>
          <w:bCs/>
        </w:rPr>
        <w:t>oceny</w:t>
      </w:r>
      <w:r w:rsidRPr="00FE5418">
        <w:t xml:space="preserve"> </w:t>
      </w:r>
      <w:r w:rsidRPr="00FE5418">
        <w:rPr>
          <w:b/>
          <w:bCs/>
        </w:rPr>
        <w:t>wniosków</w:t>
      </w:r>
    </w:p>
    <w:p w:rsidR="00FE5418" w:rsidRPr="00FE5418" w:rsidRDefault="00FE5418" w:rsidP="006E58A9">
      <w:pPr>
        <w:numPr>
          <w:ilvl w:val="0"/>
          <w:numId w:val="5"/>
        </w:numPr>
        <w:tabs>
          <w:tab w:val="clear" w:pos="720"/>
        </w:tabs>
        <w:ind w:left="357" w:hanging="357"/>
        <w:jc w:val="both"/>
      </w:pPr>
      <w:r w:rsidRPr="00FE5418">
        <w:t>Ocena złożon</w:t>
      </w:r>
      <w:r w:rsidR="009C64F4">
        <w:t>ych</w:t>
      </w:r>
      <w:r w:rsidRPr="00FE5418">
        <w:t xml:space="preserve"> wniosk</w:t>
      </w:r>
      <w:r w:rsidR="009C64F4">
        <w:t xml:space="preserve">ów polega na </w:t>
      </w:r>
      <w:r w:rsidRPr="00FE5418">
        <w:t>bada</w:t>
      </w:r>
      <w:r w:rsidR="009C64F4">
        <w:t>niu</w:t>
      </w:r>
      <w:r w:rsidRPr="00FE5418">
        <w:t>:</w:t>
      </w:r>
    </w:p>
    <w:p w:rsidR="009C64F4" w:rsidRDefault="009C64F4" w:rsidP="004A0BA9">
      <w:pPr>
        <w:pStyle w:val="Akapitzlist"/>
        <w:numPr>
          <w:ilvl w:val="0"/>
          <w:numId w:val="18"/>
        </w:numPr>
        <w:jc w:val="both"/>
      </w:pPr>
      <w:r>
        <w:t>poprawności formalnej wniosku;</w:t>
      </w:r>
    </w:p>
    <w:p w:rsidR="00FE5418" w:rsidRPr="00FE5418" w:rsidRDefault="00FE5418" w:rsidP="004A0BA9">
      <w:pPr>
        <w:pStyle w:val="Akapitzlist"/>
        <w:numPr>
          <w:ilvl w:val="0"/>
          <w:numId w:val="18"/>
        </w:numPr>
        <w:jc w:val="both"/>
      </w:pPr>
      <w:r w:rsidRPr="00FE5418">
        <w:t>zgodnoś</w:t>
      </w:r>
      <w:r w:rsidR="009C64F4">
        <w:t>ci</w:t>
      </w:r>
      <w:r w:rsidRPr="00FE5418">
        <w:t xml:space="preserve"> wniosków z celami, o których mowa w art. 18 ust. 1 pkt 1 </w:t>
      </w:r>
      <w:r w:rsidR="00787E59">
        <w:t>lub</w:t>
      </w:r>
      <w:r w:rsidRPr="00FE5418">
        <w:t xml:space="preserve"> art. 20 ust. 2 ustawy;</w:t>
      </w:r>
    </w:p>
    <w:p w:rsidR="00FE5418" w:rsidRPr="00FE5418" w:rsidRDefault="00FE5418" w:rsidP="004A0BA9">
      <w:pPr>
        <w:pStyle w:val="Akapitzlist"/>
        <w:numPr>
          <w:ilvl w:val="0"/>
          <w:numId w:val="18"/>
        </w:numPr>
        <w:ind w:hanging="357"/>
        <w:jc w:val="both"/>
      </w:pPr>
      <w:r w:rsidRPr="00FE5418">
        <w:t>zgodnoś</w:t>
      </w:r>
      <w:r w:rsidR="009C64F4">
        <w:t>ci</w:t>
      </w:r>
      <w:r w:rsidRPr="00FE5418">
        <w:t xml:space="preserve"> wniosków z zadaniami, o których mowa w art. 18 ust. 2 ustawy</w:t>
      </w:r>
      <w:r w:rsidR="009C64F4">
        <w:t>.</w:t>
      </w:r>
    </w:p>
    <w:p w:rsidR="00FE5418" w:rsidRDefault="00FE5418" w:rsidP="006E58A9">
      <w:pPr>
        <w:numPr>
          <w:ilvl w:val="0"/>
          <w:numId w:val="6"/>
        </w:numPr>
        <w:tabs>
          <w:tab w:val="clear" w:pos="720"/>
        </w:tabs>
        <w:ind w:left="357" w:hanging="357"/>
        <w:jc w:val="both"/>
      </w:pPr>
      <w:r w:rsidRPr="00FE5418">
        <w:t xml:space="preserve">Dokonując oceny wniosków </w:t>
      </w:r>
      <w:r w:rsidR="0095573E">
        <w:t>o udzielenie dotacji celowych Minister Spraw Wewnętrznych i </w:t>
      </w:r>
      <w:r w:rsidRPr="00FE5418">
        <w:t>Administracji</w:t>
      </w:r>
      <w:r w:rsidR="009C64F4">
        <w:t>,</w:t>
      </w:r>
      <w:r w:rsidRPr="00FE5418">
        <w:t xml:space="preserve"> w</w:t>
      </w:r>
      <w:r w:rsidR="00FF016D">
        <w:t xml:space="preserve"> </w:t>
      </w:r>
      <w:r w:rsidRPr="00FE5418">
        <w:t>szczególności bierze pod uwagę:</w:t>
      </w:r>
    </w:p>
    <w:p w:rsidR="004651B5" w:rsidRDefault="004651B5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3F19E6">
        <w:t>efektywność realizowanego zadania (spodziewane efekty w stosunku do planowanych kosztów);</w:t>
      </w:r>
    </w:p>
    <w:p w:rsidR="00FE5418" w:rsidRPr="003F19E6" w:rsidRDefault="00FE5418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3F19E6">
        <w:t xml:space="preserve">zasięg realizowanego zadania (liczbę osób należących do mniejszości narodowych </w:t>
      </w:r>
      <w:r w:rsidR="003F19E6">
        <w:t>i</w:t>
      </w:r>
      <w:r w:rsidR="00066FB0">
        <w:t xml:space="preserve"> </w:t>
      </w:r>
      <w:r w:rsidRPr="003F19E6">
        <w:t>etnicznych oraz posługujących się językiem regionalnym objętych zadaniem);</w:t>
      </w:r>
    </w:p>
    <w:p w:rsidR="00FE5418" w:rsidRPr="003F19E6" w:rsidRDefault="00FE5418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3F19E6">
        <w:t>siłę oddziaływania realizowanego zadania (stopień oddziaływania zadania na</w:t>
      </w:r>
      <w:r w:rsidR="00FF016D" w:rsidRPr="003F19E6">
        <w:t xml:space="preserve"> </w:t>
      </w:r>
      <w:r w:rsidRPr="003F19E6">
        <w:t xml:space="preserve">osoby należące do mniejszości narodowych i etnicznych </w:t>
      </w:r>
      <w:r w:rsidR="00353853" w:rsidRPr="003F19E6">
        <w:t xml:space="preserve">lub </w:t>
      </w:r>
      <w:r w:rsidRPr="003F19E6">
        <w:t>osoby posługu</w:t>
      </w:r>
      <w:r w:rsidR="00066FB0">
        <w:t xml:space="preserve">jące się językiem regionalnym </w:t>
      </w:r>
      <w:r w:rsidR="00066FB0">
        <w:lastRenderedPageBreak/>
        <w:t>w </w:t>
      </w:r>
      <w:r w:rsidRPr="003F19E6">
        <w:t>celu zachowania ich tożsamości i</w:t>
      </w:r>
      <w:r w:rsidR="009C64F4" w:rsidRPr="003F19E6">
        <w:t xml:space="preserve"> </w:t>
      </w:r>
      <w:r w:rsidRPr="003F19E6">
        <w:t>języka);</w:t>
      </w:r>
      <w:r w:rsidR="00442FC5" w:rsidRPr="003F19E6">
        <w:t xml:space="preserve"> </w:t>
      </w:r>
      <w:r w:rsidRPr="003F19E6">
        <w:t>dotychczasowe doświadczenia oraz wcześniejszy sposób realizacji przez wnioskodawców podobnych zadań, o kt</w:t>
      </w:r>
      <w:r w:rsidR="00066FB0">
        <w:t>órych mowa w art. 18 ust. 2 pkt </w:t>
      </w:r>
      <w:r w:rsidRPr="003F19E6">
        <w:t>1-9 ustawy;</w:t>
      </w:r>
      <w:r w:rsidR="00442FC5" w:rsidRPr="003F19E6">
        <w:t xml:space="preserve"> </w:t>
      </w:r>
    </w:p>
    <w:p w:rsidR="00995F3A" w:rsidRPr="003F19E6" w:rsidRDefault="00995F3A" w:rsidP="004A0BA9">
      <w:pPr>
        <w:pStyle w:val="Akapitzlist"/>
        <w:numPr>
          <w:ilvl w:val="0"/>
          <w:numId w:val="19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"/>
        </w:rPr>
      </w:pPr>
      <w:r w:rsidRPr="003F19E6">
        <w:rPr>
          <w:rFonts w:cs="A"/>
        </w:rPr>
        <w:t>kwalifikacje osób, przy udziale których będzie realizowane zad</w:t>
      </w:r>
      <w:r w:rsidR="003C4C2F" w:rsidRPr="003F19E6">
        <w:rPr>
          <w:rFonts w:cs="A"/>
        </w:rPr>
        <w:t>a</w:t>
      </w:r>
      <w:r w:rsidRPr="003F19E6">
        <w:rPr>
          <w:rFonts w:cs="A"/>
        </w:rPr>
        <w:t>nie</w:t>
      </w:r>
      <w:r w:rsidR="002C58F9">
        <w:rPr>
          <w:rStyle w:val="Odwoanieprzypisudolnego"/>
          <w:rFonts w:cs="A"/>
        </w:rPr>
        <w:footnoteReference w:id="9"/>
      </w:r>
      <w:r w:rsidRPr="003F19E6">
        <w:rPr>
          <w:rFonts w:cs="A"/>
        </w:rPr>
        <w:t>;</w:t>
      </w:r>
      <w:r w:rsidR="00442FC5" w:rsidRPr="003F19E6">
        <w:rPr>
          <w:rFonts w:cs="A"/>
        </w:rPr>
        <w:t xml:space="preserve"> </w:t>
      </w:r>
    </w:p>
    <w:p w:rsidR="00FE5418" w:rsidRPr="003F19E6" w:rsidRDefault="00FE5418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3F19E6">
        <w:t>współpracę wnioskodawców przy realizacji zadania z innymi partnerami oraz</w:t>
      </w:r>
      <w:r w:rsidR="003A0E36">
        <w:t>, w</w:t>
      </w:r>
      <w:r w:rsidR="00066FB0">
        <w:t xml:space="preserve"> </w:t>
      </w:r>
      <w:r w:rsidR="00ED63BE" w:rsidRPr="003F19E6">
        <w:t>przypadku wniosku dotyczącego wsparcia realizacji z</w:t>
      </w:r>
      <w:r w:rsidR="003A0E36">
        <w:t>adania w rozumieniu art. 5 ust.</w:t>
      </w:r>
      <w:r w:rsidR="00061FFD">
        <w:t xml:space="preserve"> </w:t>
      </w:r>
      <w:r w:rsidR="00ED63BE" w:rsidRPr="003F19E6">
        <w:t xml:space="preserve">4 pkt 2 ustawy </w:t>
      </w:r>
      <w:r w:rsidR="00061FFD">
        <w:t>o </w:t>
      </w:r>
      <w:r w:rsidR="00FD3F24" w:rsidRPr="00061FFD">
        <w:t>dział</w:t>
      </w:r>
      <w:r w:rsidR="003A0E36" w:rsidRPr="00061FFD">
        <w:t>alności pożytku publicznego i</w:t>
      </w:r>
      <w:r w:rsidR="00061FFD">
        <w:t xml:space="preserve"> </w:t>
      </w:r>
      <w:r w:rsidR="003A0E36" w:rsidRPr="00061FFD">
        <w:t>o</w:t>
      </w:r>
      <w:r w:rsidR="00061FFD">
        <w:t xml:space="preserve"> </w:t>
      </w:r>
      <w:r w:rsidR="00FD3F24" w:rsidRPr="00061FFD">
        <w:t>wolontariacie</w:t>
      </w:r>
      <w:r w:rsidR="00837B1D" w:rsidRPr="00061FFD">
        <w:rPr>
          <w:rStyle w:val="Odwoanieprzypisudolnego"/>
        </w:rPr>
        <w:footnoteReference w:id="10"/>
      </w:r>
      <w:r w:rsidR="00ED63BE" w:rsidRPr="003F19E6">
        <w:t>,</w:t>
      </w:r>
      <w:r w:rsidRPr="003F19E6">
        <w:t xml:space="preserve"> wielkość środków </w:t>
      </w:r>
      <w:r w:rsidR="00061FFD">
        <w:t>planowanych na </w:t>
      </w:r>
      <w:r w:rsidR="001F04E0">
        <w:t xml:space="preserve">realizację zadania </w:t>
      </w:r>
      <w:r w:rsidRPr="003F19E6">
        <w:t>ze źródeł innych niż budżet państwa (w tym m.in. od</w:t>
      </w:r>
      <w:r w:rsidR="00061FFD">
        <w:t xml:space="preserve"> </w:t>
      </w:r>
      <w:r w:rsidRPr="003F19E6">
        <w:t>jednostek samorządu te</w:t>
      </w:r>
      <w:r w:rsidR="00B4593F" w:rsidRPr="003F19E6">
        <w:t xml:space="preserve">rytorialnego, osób fizycznych i </w:t>
      </w:r>
      <w:r w:rsidRPr="003F19E6">
        <w:t>przedsiębiorstw);</w:t>
      </w:r>
      <w:r w:rsidR="00442FC5" w:rsidRPr="003F19E6">
        <w:t xml:space="preserve"> </w:t>
      </w:r>
    </w:p>
    <w:p w:rsidR="00603DE2" w:rsidRDefault="00FE5418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3F19E6">
        <w:t>długofalowe efekty realizowanego zadania (w przypadku zadań realizowanych w</w:t>
      </w:r>
      <w:r w:rsidR="00066FB0">
        <w:t xml:space="preserve"> </w:t>
      </w:r>
      <w:r w:rsidRPr="003F19E6">
        <w:t>sposób ciągły)</w:t>
      </w:r>
      <w:r w:rsidR="00603DE2">
        <w:t>;</w:t>
      </w:r>
    </w:p>
    <w:p w:rsidR="00FE5418" w:rsidRDefault="00603DE2" w:rsidP="004A0BA9">
      <w:pPr>
        <w:pStyle w:val="Akapitzlist"/>
        <w:numPr>
          <w:ilvl w:val="0"/>
          <w:numId w:val="19"/>
        </w:numPr>
        <w:ind w:left="714" w:hanging="357"/>
        <w:jc w:val="both"/>
      </w:pPr>
      <w:r w:rsidRPr="00603DE2">
        <w:t>innowacyjność działań (tworzenie nowego zadania; doskonalenie istniejących zadań; wprowadzanie nowoczesn</w:t>
      </w:r>
      <w:r>
        <w:t>ych metod zarządzania zadaniem).</w:t>
      </w:r>
    </w:p>
    <w:p w:rsidR="0095573E" w:rsidRDefault="0095573E" w:rsidP="006E58A9">
      <w:pPr>
        <w:numPr>
          <w:ilvl w:val="0"/>
          <w:numId w:val="6"/>
        </w:numPr>
        <w:tabs>
          <w:tab w:val="clear" w:pos="720"/>
        </w:tabs>
        <w:ind w:left="357" w:hanging="357"/>
        <w:jc w:val="both"/>
      </w:pPr>
      <w:r w:rsidRPr="00FE5418">
        <w:t xml:space="preserve">Dokonując oceny wniosków </w:t>
      </w:r>
      <w:r>
        <w:t>o udzielenie dotacji podmiotowyc</w:t>
      </w:r>
      <w:r w:rsidR="00066FB0">
        <w:t>h Minister Spraw Wewnętrznych i </w:t>
      </w:r>
      <w:r w:rsidRPr="00FE5418">
        <w:t>Administracji</w:t>
      </w:r>
      <w:r>
        <w:t>,</w:t>
      </w:r>
      <w:r w:rsidRPr="00FE5418">
        <w:t xml:space="preserve"> w</w:t>
      </w:r>
      <w:r>
        <w:t xml:space="preserve"> </w:t>
      </w:r>
      <w:r w:rsidRPr="00FE5418">
        <w:t>szczególności bierze pod uwagę:</w:t>
      </w:r>
    </w:p>
    <w:p w:rsidR="000C7585" w:rsidRDefault="000C7585" w:rsidP="004A0BA9">
      <w:pPr>
        <w:pStyle w:val="Akapitzlist"/>
        <w:numPr>
          <w:ilvl w:val="0"/>
          <w:numId w:val="25"/>
        </w:numPr>
        <w:ind w:left="714" w:hanging="357"/>
        <w:jc w:val="both"/>
      </w:pPr>
      <w:r>
        <w:t>spełnienie warunk</w:t>
      </w:r>
      <w:r w:rsidR="001E2841">
        <w:t>u</w:t>
      </w:r>
      <w:r>
        <w:t>, o który</w:t>
      </w:r>
      <w:r w:rsidR="001E2841">
        <w:t>m</w:t>
      </w:r>
      <w:r>
        <w:t xml:space="preserve"> mowa w rozdz. III ust. </w:t>
      </w:r>
      <w:r w:rsidR="008939D1">
        <w:t>2</w:t>
      </w:r>
      <w:r>
        <w:t>;</w:t>
      </w:r>
    </w:p>
    <w:p w:rsidR="0095573E" w:rsidRPr="003F19E6" w:rsidRDefault="0095573E" w:rsidP="004A0BA9">
      <w:pPr>
        <w:pStyle w:val="Akapitzlist"/>
        <w:numPr>
          <w:ilvl w:val="0"/>
          <w:numId w:val="25"/>
        </w:numPr>
        <w:ind w:left="714" w:hanging="357"/>
        <w:jc w:val="both"/>
      </w:pPr>
      <w:r w:rsidRPr="003F19E6">
        <w:t>efektywność realizowanego zadania (spodziewane efekty w stosunku do planowanych kosztów);</w:t>
      </w:r>
    </w:p>
    <w:p w:rsidR="0095573E" w:rsidRPr="003F19E6" w:rsidRDefault="0095573E" w:rsidP="004A0BA9">
      <w:pPr>
        <w:pStyle w:val="Akapitzlist"/>
        <w:numPr>
          <w:ilvl w:val="0"/>
          <w:numId w:val="25"/>
        </w:numPr>
        <w:ind w:left="714" w:hanging="357"/>
        <w:jc w:val="both"/>
      </w:pPr>
      <w:r w:rsidRPr="003F19E6">
        <w:t xml:space="preserve">dotychczasowe doświadczenia oraz wcześniejszy sposób realizacji przez wnioskodawców podobnych zadań, o których mowa w art. 18 ust. 2 pkt 1-9 ustawy; </w:t>
      </w:r>
    </w:p>
    <w:p w:rsidR="0095573E" w:rsidRPr="003F19E6" w:rsidRDefault="0095573E" w:rsidP="004A0BA9">
      <w:pPr>
        <w:pStyle w:val="Akapitzlist"/>
        <w:numPr>
          <w:ilvl w:val="0"/>
          <w:numId w:val="25"/>
        </w:numPr>
        <w:ind w:left="714" w:hanging="357"/>
        <w:jc w:val="both"/>
      </w:pPr>
      <w:r w:rsidRPr="003F19E6">
        <w:t xml:space="preserve">współpracę wnioskodawców przy realizacji zadania z innymi partnerami oraz wielkość środków </w:t>
      </w:r>
      <w:r w:rsidR="001A3BC9" w:rsidRPr="001A3BC9">
        <w:t>planowanych na realizację zadania</w:t>
      </w:r>
      <w:r w:rsidRPr="003F19E6">
        <w:t xml:space="preserve"> ze źród</w:t>
      </w:r>
      <w:r w:rsidR="001A3BC9">
        <w:t>eł innych niż budżet państwa (w</w:t>
      </w:r>
      <w:r w:rsidR="00066FB0">
        <w:t xml:space="preserve"> tym m.in. </w:t>
      </w:r>
      <w:r w:rsidR="00061FFD">
        <w:t>o</w:t>
      </w:r>
      <w:r w:rsidR="00066FB0">
        <w:t>d </w:t>
      </w:r>
      <w:r w:rsidRPr="003F19E6">
        <w:t>jednostek samorządu te</w:t>
      </w:r>
      <w:r w:rsidR="001A3BC9">
        <w:t>rytorialnego, osób fizycznych i</w:t>
      </w:r>
      <w:r w:rsidR="00061FFD">
        <w:t xml:space="preserve"> </w:t>
      </w:r>
      <w:r w:rsidRPr="003F19E6">
        <w:t xml:space="preserve">przedsiębiorstw); </w:t>
      </w:r>
    </w:p>
    <w:p w:rsidR="0095573E" w:rsidRDefault="0095573E" w:rsidP="004A0BA9">
      <w:pPr>
        <w:pStyle w:val="Akapitzlist"/>
        <w:numPr>
          <w:ilvl w:val="0"/>
          <w:numId w:val="25"/>
        </w:numPr>
        <w:ind w:left="714" w:hanging="357"/>
        <w:jc w:val="both"/>
      </w:pPr>
      <w:r w:rsidRPr="003F19E6">
        <w:t xml:space="preserve">długofalowe efekty realizowanego zadania. </w:t>
      </w:r>
    </w:p>
    <w:p w:rsidR="00FE5418" w:rsidRPr="00FE5418" w:rsidRDefault="00FE5418" w:rsidP="006E58A9">
      <w:pPr>
        <w:numPr>
          <w:ilvl w:val="0"/>
          <w:numId w:val="6"/>
        </w:numPr>
        <w:tabs>
          <w:tab w:val="clear" w:pos="720"/>
        </w:tabs>
        <w:ind w:left="357" w:hanging="357"/>
        <w:jc w:val="both"/>
      </w:pPr>
      <w:r w:rsidRPr="00FE5418">
        <w:t>Dokonując oceny wniosków o przyznanie dotacji celowych na czasopisma Minister Spraw Wewnętrznych i Administracji bierze również pod uwagę:</w:t>
      </w:r>
    </w:p>
    <w:p w:rsidR="00FE5418" w:rsidRPr="00FE5418" w:rsidRDefault="00FE5418" w:rsidP="004A0BA9">
      <w:pPr>
        <w:pStyle w:val="Akapitzlist"/>
        <w:numPr>
          <w:ilvl w:val="0"/>
          <w:numId w:val="20"/>
        </w:numPr>
        <w:ind w:left="714" w:hanging="357"/>
        <w:jc w:val="both"/>
      </w:pPr>
      <w:r w:rsidRPr="00FE5418">
        <w:t>planowaną objętość czasopisma</w:t>
      </w:r>
      <w:r w:rsidR="002452F0">
        <w:t xml:space="preserve"> oraz formę publikacji</w:t>
      </w:r>
      <w:r w:rsidRPr="00FE5418">
        <w:t>;</w:t>
      </w:r>
    </w:p>
    <w:p w:rsidR="00FE5418" w:rsidRPr="00FE5418" w:rsidRDefault="00FE5418" w:rsidP="004A0BA9">
      <w:pPr>
        <w:pStyle w:val="Akapitzlist"/>
        <w:numPr>
          <w:ilvl w:val="0"/>
          <w:numId w:val="20"/>
        </w:numPr>
        <w:ind w:left="714" w:hanging="357"/>
        <w:jc w:val="both"/>
      </w:pPr>
      <w:r w:rsidRPr="00FE5418">
        <w:t>planowaną liczbę numerów czasopisma;</w:t>
      </w:r>
    </w:p>
    <w:p w:rsidR="00FE5418" w:rsidRPr="00FE5418" w:rsidRDefault="00FE5418" w:rsidP="004A0BA9">
      <w:pPr>
        <w:pStyle w:val="Akapitzlist"/>
        <w:numPr>
          <w:ilvl w:val="0"/>
          <w:numId w:val="20"/>
        </w:numPr>
        <w:ind w:left="714" w:hanging="357"/>
        <w:jc w:val="both"/>
      </w:pPr>
      <w:r w:rsidRPr="00FE5418">
        <w:t>język, w którym ukazywa</w:t>
      </w:r>
      <w:r w:rsidR="00A970E0">
        <w:t>ć</w:t>
      </w:r>
      <w:r w:rsidRPr="00FE5418">
        <w:t xml:space="preserve"> się będzie czasopismo.</w:t>
      </w:r>
    </w:p>
    <w:p w:rsidR="00FE5418" w:rsidRPr="00FE5418" w:rsidRDefault="009C64F4" w:rsidP="00FE5418">
      <w:pPr>
        <w:jc w:val="both"/>
      </w:pPr>
      <w:r>
        <w:rPr>
          <w:b/>
          <w:bCs/>
        </w:rPr>
        <w:t>V</w:t>
      </w:r>
      <w:r w:rsidR="003129F0">
        <w:rPr>
          <w:b/>
          <w:bCs/>
        </w:rPr>
        <w:t>I</w:t>
      </w:r>
      <w:r w:rsidR="00FE5418" w:rsidRPr="00FE5418">
        <w:rPr>
          <w:b/>
          <w:bCs/>
        </w:rPr>
        <w:t>. Informacje</w:t>
      </w:r>
      <w:r w:rsidR="00FE5418" w:rsidRPr="00FE5418">
        <w:t xml:space="preserve"> </w:t>
      </w:r>
      <w:r w:rsidR="00FE5418" w:rsidRPr="00FE5418">
        <w:rPr>
          <w:b/>
          <w:bCs/>
        </w:rPr>
        <w:t>dotyczące</w:t>
      </w:r>
      <w:r w:rsidR="00FE5418" w:rsidRPr="00FE5418">
        <w:t xml:space="preserve"> </w:t>
      </w:r>
      <w:r w:rsidR="00BA56EF" w:rsidRPr="00BA56EF">
        <w:rPr>
          <w:b/>
        </w:rPr>
        <w:t>zastrzeżeń i</w:t>
      </w:r>
      <w:r w:rsidR="00BA56EF">
        <w:t xml:space="preserve"> </w:t>
      </w:r>
      <w:r w:rsidR="00FE5418" w:rsidRPr="00FE5418">
        <w:rPr>
          <w:b/>
          <w:bCs/>
        </w:rPr>
        <w:t>preferencji, które</w:t>
      </w:r>
      <w:r w:rsidR="00FE5418" w:rsidRPr="00FE5418">
        <w:t xml:space="preserve"> </w:t>
      </w:r>
      <w:r w:rsidR="00FE5418" w:rsidRPr="00FE5418">
        <w:rPr>
          <w:b/>
          <w:bCs/>
        </w:rPr>
        <w:t>będą</w:t>
      </w:r>
      <w:r w:rsidR="00FE5418" w:rsidRPr="00FE5418">
        <w:t xml:space="preserve"> </w:t>
      </w:r>
      <w:r w:rsidR="00FE5418" w:rsidRPr="00FE5418">
        <w:rPr>
          <w:b/>
          <w:bCs/>
        </w:rPr>
        <w:t>stosowane</w:t>
      </w:r>
      <w:r w:rsidR="00FE5418" w:rsidRPr="00FE5418">
        <w:t xml:space="preserve"> </w:t>
      </w:r>
      <w:r w:rsidR="00FE5418" w:rsidRPr="00FE5418">
        <w:rPr>
          <w:b/>
          <w:bCs/>
        </w:rPr>
        <w:t>przy</w:t>
      </w:r>
      <w:r w:rsidR="00FE5418" w:rsidRPr="00FE5418">
        <w:t xml:space="preserve"> </w:t>
      </w:r>
      <w:r w:rsidR="00FE5418" w:rsidRPr="00FE5418">
        <w:rPr>
          <w:b/>
          <w:bCs/>
        </w:rPr>
        <w:t>udzielaniu</w:t>
      </w:r>
      <w:r w:rsidR="00FE5418" w:rsidRPr="00FE5418">
        <w:t xml:space="preserve"> </w:t>
      </w:r>
      <w:r w:rsidR="00FE5418" w:rsidRPr="00FE5418">
        <w:rPr>
          <w:b/>
          <w:bCs/>
        </w:rPr>
        <w:t>dotacji</w:t>
      </w:r>
    </w:p>
    <w:p w:rsidR="00FE5418" w:rsidRPr="00FE5418" w:rsidRDefault="00FE5418" w:rsidP="006E58A9">
      <w:pPr>
        <w:numPr>
          <w:ilvl w:val="0"/>
          <w:numId w:val="7"/>
        </w:numPr>
        <w:tabs>
          <w:tab w:val="clear" w:pos="720"/>
        </w:tabs>
        <w:ind w:left="357" w:hanging="357"/>
        <w:jc w:val="both"/>
      </w:pPr>
      <w:r w:rsidRPr="00FE5418">
        <w:t>W przypadku dotacji udzielanych na realizację zadań, o których mowa w art. 18 ust. 2 pkt 1</w:t>
      </w:r>
      <w:r w:rsidR="003129F0">
        <w:t>,</w:t>
      </w:r>
      <w:r w:rsidR="00D10606">
        <w:t xml:space="preserve"> 3, 5-</w:t>
      </w:r>
      <w:r w:rsidRPr="00FE5418">
        <w:t>9 ustawy, będą preferowane organizacje mniejszości narodowych i etnicznych oraz organizacje społeczności posługującej się językiem regionalnym.</w:t>
      </w:r>
    </w:p>
    <w:p w:rsidR="00FE5418" w:rsidRPr="00FE5418" w:rsidRDefault="00FE5418" w:rsidP="006E58A9">
      <w:pPr>
        <w:numPr>
          <w:ilvl w:val="0"/>
          <w:numId w:val="7"/>
        </w:numPr>
        <w:tabs>
          <w:tab w:val="clear" w:pos="720"/>
        </w:tabs>
        <w:ind w:left="357" w:hanging="357"/>
        <w:jc w:val="both"/>
      </w:pPr>
      <w:r w:rsidRPr="00FE5418">
        <w:t xml:space="preserve">W przypadku dotacji udzielanych na realizację zadań, o których mowa w art. 18 ust. 2 pkt 4 ustawy, będą preferowane organizacje mniejszości narodowych i etnicznych oraz </w:t>
      </w:r>
      <w:r w:rsidR="00995F3A">
        <w:t xml:space="preserve">organizacje </w:t>
      </w:r>
      <w:r w:rsidRPr="00FE5418">
        <w:t>społeczności posługującej się językiem regionalnym, a także osoby prawne realizujące audycje adresowane do</w:t>
      </w:r>
      <w:r w:rsidR="00995F3A">
        <w:t xml:space="preserve"> </w:t>
      </w:r>
      <w:r w:rsidRPr="00FE5418">
        <w:t>mniejszości narodowych i etnicznych oraz społeczności posługującej się językiem regionalnym, spełniające łącznie następujące warunki:</w:t>
      </w:r>
    </w:p>
    <w:p w:rsidR="00FE5418" w:rsidRPr="00FE5418" w:rsidRDefault="00FE5418" w:rsidP="004A0BA9">
      <w:pPr>
        <w:pStyle w:val="Akapitzlist"/>
        <w:numPr>
          <w:ilvl w:val="0"/>
          <w:numId w:val="21"/>
        </w:numPr>
        <w:ind w:left="714" w:hanging="357"/>
        <w:jc w:val="both"/>
      </w:pPr>
      <w:r w:rsidRPr="00FE5418">
        <w:t>są w całości poświęcone problematyce mniejszości narodowych, etnicznych lub społeczności posługującej się językiem regionalnym;</w:t>
      </w:r>
    </w:p>
    <w:p w:rsidR="00FE5418" w:rsidRPr="00FE5418" w:rsidRDefault="00FE5418" w:rsidP="004A0BA9">
      <w:pPr>
        <w:pStyle w:val="Akapitzlist"/>
        <w:numPr>
          <w:ilvl w:val="0"/>
          <w:numId w:val="21"/>
        </w:numPr>
        <w:ind w:left="714" w:hanging="357"/>
        <w:jc w:val="both"/>
      </w:pPr>
      <w:r w:rsidRPr="00FE5418">
        <w:lastRenderedPageBreak/>
        <w:t>przedstawiciele mniejszości narodowych, etnicznych lub społeczności posługującej się językiem regionalnym nie tylko biorą w nich udział, ale sami mówią o sobie i</w:t>
      </w:r>
      <w:r w:rsidR="00FF016D">
        <w:t xml:space="preserve"> </w:t>
      </w:r>
      <w:r w:rsidRPr="00FE5418">
        <w:t>o</w:t>
      </w:r>
      <w:r w:rsidR="00FF016D">
        <w:t xml:space="preserve"> </w:t>
      </w:r>
      <w:r w:rsidRPr="00FE5418">
        <w:t>swoich sprawach;</w:t>
      </w:r>
    </w:p>
    <w:p w:rsidR="00FE5418" w:rsidRPr="00FE5418" w:rsidRDefault="00FE5418" w:rsidP="004A0BA9">
      <w:pPr>
        <w:pStyle w:val="Akapitzlist"/>
        <w:numPr>
          <w:ilvl w:val="0"/>
          <w:numId w:val="21"/>
        </w:numPr>
        <w:ind w:left="714" w:hanging="357"/>
        <w:jc w:val="both"/>
      </w:pPr>
      <w:r w:rsidRPr="00FE5418">
        <w:t>ich wyraźnym adresatem jest konkretna mniejszość narodowa, etniczna lub społeczność posługująca się językiem regionalnym;</w:t>
      </w:r>
    </w:p>
    <w:p w:rsidR="00FE5418" w:rsidRPr="009C4645" w:rsidRDefault="00FE5418" w:rsidP="004A0BA9">
      <w:pPr>
        <w:pStyle w:val="Akapitzlist"/>
        <w:numPr>
          <w:ilvl w:val="0"/>
          <w:numId w:val="21"/>
        </w:numPr>
        <w:ind w:left="714" w:hanging="357"/>
        <w:jc w:val="both"/>
      </w:pPr>
      <w:r w:rsidRPr="009C4645">
        <w:t>są realizowane w języku mniejszości narodowej, etnicznej lub w języku regionalnym;</w:t>
      </w:r>
    </w:p>
    <w:p w:rsidR="00FE5418" w:rsidRPr="009C4645" w:rsidRDefault="00FE5418" w:rsidP="004A0BA9">
      <w:pPr>
        <w:pStyle w:val="Akapitzlist"/>
        <w:numPr>
          <w:ilvl w:val="0"/>
          <w:numId w:val="21"/>
        </w:numPr>
        <w:ind w:left="714" w:hanging="357"/>
        <w:jc w:val="both"/>
      </w:pPr>
      <w:r w:rsidRPr="009C4645">
        <w:t>są redagowane przez zespół złożony z przedstawicieli zainteresowanej mniejszości narodowej, etnicznej lub społeczności posługującej się językiem regionalnym.</w:t>
      </w:r>
    </w:p>
    <w:p w:rsidR="00EA3781" w:rsidRPr="00CB2BC9" w:rsidRDefault="00EA3781" w:rsidP="006E58A9">
      <w:pPr>
        <w:numPr>
          <w:ilvl w:val="0"/>
          <w:numId w:val="8"/>
        </w:numPr>
        <w:tabs>
          <w:tab w:val="clear" w:pos="720"/>
        </w:tabs>
        <w:ind w:left="357" w:hanging="357"/>
        <w:jc w:val="both"/>
      </w:pPr>
      <w:r w:rsidRPr="00CB2BC9">
        <w:t>Dotacje przeznaczone na wspieranie programów radiowych i telewizyjnych mogą być przekazywane wyłącznie na programy nadawane przez niepubliczną radiofonię i telewizję.</w:t>
      </w:r>
    </w:p>
    <w:p w:rsidR="00FE5418" w:rsidRDefault="00FE5418" w:rsidP="006E58A9">
      <w:pPr>
        <w:numPr>
          <w:ilvl w:val="0"/>
          <w:numId w:val="8"/>
        </w:numPr>
        <w:tabs>
          <w:tab w:val="clear" w:pos="720"/>
        </w:tabs>
        <w:ind w:left="357" w:hanging="357"/>
        <w:jc w:val="both"/>
      </w:pPr>
      <w:r w:rsidRPr="00FE5418">
        <w:t xml:space="preserve">W przypadku zadań realizowanych poza terytorium Rzeczypospolitej Polskiej dotacje mogą być przyznawane wyłącznie na zadania, o których mowa w art. 18 ust. </w:t>
      </w:r>
      <w:r w:rsidR="00066FB0">
        <w:t>2 pkt 1 i 8 ustawy wówczas, gdy </w:t>
      </w:r>
      <w:r w:rsidR="00A42FBE" w:rsidRPr="003A0E36">
        <w:t xml:space="preserve">będą realizowane </w:t>
      </w:r>
      <w:r w:rsidRPr="00FE5418">
        <w:t>na terytorium państw, z</w:t>
      </w:r>
      <w:r w:rsidR="00FF016D">
        <w:t xml:space="preserve"> </w:t>
      </w:r>
      <w:r w:rsidRPr="00FE5418">
        <w:t>którymi dana mniejszość narodowa lub etniczna jest związana kulturowo i historycznie.</w:t>
      </w:r>
    </w:p>
    <w:p w:rsidR="00BA56EF" w:rsidRDefault="00BA56EF" w:rsidP="006E58A9">
      <w:pPr>
        <w:numPr>
          <w:ilvl w:val="0"/>
          <w:numId w:val="8"/>
        </w:numPr>
        <w:tabs>
          <w:tab w:val="clear" w:pos="720"/>
        </w:tabs>
        <w:ind w:left="357" w:hanging="357"/>
        <w:jc w:val="both"/>
      </w:pPr>
      <w:r w:rsidRPr="00CB2BC9">
        <w:t>Zastrzega się, że ramow</w:t>
      </w:r>
      <w:r w:rsidR="00C45DAC">
        <w:t>y</w:t>
      </w:r>
      <w:r w:rsidRPr="00CB2BC9">
        <w:t xml:space="preserve"> wz</w:t>
      </w:r>
      <w:r w:rsidR="00C45DAC">
        <w:t>ór</w:t>
      </w:r>
      <w:r w:rsidRPr="00CB2BC9">
        <w:t xml:space="preserve"> um</w:t>
      </w:r>
      <w:r w:rsidR="00C45DAC">
        <w:t>owy</w:t>
      </w:r>
      <w:r w:rsidRPr="00CB2BC9">
        <w:t xml:space="preserve"> stanowiąc</w:t>
      </w:r>
      <w:r w:rsidR="00C45DAC">
        <w:t>y</w:t>
      </w:r>
      <w:r w:rsidRPr="00CB2BC9">
        <w:t xml:space="preserve"> załącznik nr 2 do </w:t>
      </w:r>
      <w:r w:rsidRPr="00CB2BC9">
        <w:rPr>
          <w:i/>
        </w:rPr>
        <w:t>Informacji</w:t>
      </w:r>
      <w:r w:rsidR="003A0E36" w:rsidRPr="00CB2BC9">
        <w:t xml:space="preserve"> </w:t>
      </w:r>
      <w:r w:rsidR="00D00DB2" w:rsidRPr="00CB2BC9">
        <w:t>ma wyłącznie charakter informacyjny. Wspomnian</w:t>
      </w:r>
      <w:r w:rsidR="00C45DAC">
        <w:t>y</w:t>
      </w:r>
      <w:r w:rsidR="00D00DB2" w:rsidRPr="00CB2BC9">
        <w:t xml:space="preserve"> wz</w:t>
      </w:r>
      <w:r w:rsidR="00C45DAC">
        <w:t>ór</w:t>
      </w:r>
      <w:r w:rsidR="00D00DB2" w:rsidRPr="00CB2BC9">
        <w:t xml:space="preserve"> um</w:t>
      </w:r>
      <w:r w:rsidR="00C45DAC">
        <w:t>owy</w:t>
      </w:r>
      <w:r w:rsidR="00D00DB2" w:rsidRPr="00CB2BC9">
        <w:t xml:space="preserve"> </w:t>
      </w:r>
      <w:r w:rsidR="003A0E36" w:rsidRPr="00CB2BC9">
        <w:t>mo</w:t>
      </w:r>
      <w:r w:rsidR="00C45DAC">
        <w:t>że</w:t>
      </w:r>
      <w:r w:rsidR="003A0E36" w:rsidRPr="00CB2BC9">
        <w:t xml:space="preserve"> p</w:t>
      </w:r>
      <w:r w:rsidR="00066FB0">
        <w:t>odlegać modyfikacjom, które nie </w:t>
      </w:r>
      <w:r w:rsidR="003A0E36" w:rsidRPr="00CB2BC9">
        <w:t>wymagają zaopiniowani</w:t>
      </w:r>
      <w:r w:rsidR="00D00DB2" w:rsidRPr="00CB2BC9">
        <w:t>a przez Komisję Wspólną Rządu i</w:t>
      </w:r>
      <w:r w:rsidR="00F15CD3">
        <w:t xml:space="preserve"> Mniejszości Narodowych i</w:t>
      </w:r>
      <w:r w:rsidR="00C770CD">
        <w:t xml:space="preserve"> </w:t>
      </w:r>
      <w:r w:rsidR="003A0E36" w:rsidRPr="00CB2BC9">
        <w:t>Etnicznych.</w:t>
      </w:r>
      <w:r w:rsidR="000D6DF2">
        <w:t xml:space="preserve"> W szczególności, wspomniane modyfikacje mogą wynikać z faktu zawierania umowy przy wykorzystaniu </w:t>
      </w:r>
      <w:r w:rsidR="00DA1BC3">
        <w:t>ESUD</w:t>
      </w:r>
      <w:r w:rsidR="000D6DF2">
        <w:t>.</w:t>
      </w:r>
    </w:p>
    <w:p w:rsidR="00FE5418" w:rsidRPr="00FE5418" w:rsidRDefault="00FE5418" w:rsidP="00FE5418">
      <w:pPr>
        <w:jc w:val="both"/>
      </w:pPr>
      <w:r w:rsidRPr="00FE5418">
        <w:rPr>
          <w:b/>
          <w:bCs/>
        </w:rPr>
        <w:t>VI</w:t>
      </w:r>
      <w:r w:rsidR="00DE3F90">
        <w:rPr>
          <w:b/>
          <w:bCs/>
        </w:rPr>
        <w:t>I</w:t>
      </w:r>
      <w:r w:rsidRPr="00FE5418">
        <w:rPr>
          <w:b/>
          <w:bCs/>
        </w:rPr>
        <w:t xml:space="preserve">. </w:t>
      </w:r>
      <w:r w:rsidR="00D96737" w:rsidRPr="00FE5418">
        <w:rPr>
          <w:b/>
          <w:bCs/>
        </w:rPr>
        <w:t>Informacj</w:t>
      </w:r>
      <w:r w:rsidR="00D96737">
        <w:rPr>
          <w:b/>
          <w:bCs/>
        </w:rPr>
        <w:t>e</w:t>
      </w:r>
      <w:r w:rsidR="00D96737" w:rsidRPr="00FE5418">
        <w:t xml:space="preserve"> </w:t>
      </w:r>
      <w:r w:rsidRPr="00FE5418">
        <w:rPr>
          <w:b/>
          <w:bCs/>
        </w:rPr>
        <w:t>dotycząc</w:t>
      </w:r>
      <w:r w:rsidR="00D96737">
        <w:rPr>
          <w:b/>
          <w:bCs/>
        </w:rPr>
        <w:t>e</w:t>
      </w:r>
      <w:r w:rsidRPr="00FE5418">
        <w:t xml:space="preserve"> </w:t>
      </w:r>
      <w:r w:rsidRPr="00FE5418">
        <w:rPr>
          <w:b/>
          <w:bCs/>
        </w:rPr>
        <w:t>aneksowania</w:t>
      </w:r>
      <w:r w:rsidRPr="00FE5418">
        <w:t xml:space="preserve"> </w:t>
      </w:r>
      <w:r w:rsidRPr="00FE5418">
        <w:rPr>
          <w:b/>
          <w:bCs/>
        </w:rPr>
        <w:t>umów</w:t>
      </w:r>
      <w:r w:rsidRPr="00FE5418">
        <w:t xml:space="preserve"> </w:t>
      </w:r>
      <w:r w:rsidRPr="00FE5418">
        <w:rPr>
          <w:b/>
          <w:bCs/>
        </w:rPr>
        <w:t>z</w:t>
      </w:r>
      <w:r w:rsidRPr="00FE5418">
        <w:t xml:space="preserve"> </w:t>
      </w:r>
      <w:r w:rsidRPr="00FE5418">
        <w:rPr>
          <w:b/>
          <w:bCs/>
        </w:rPr>
        <w:t>inicjatywy</w:t>
      </w:r>
      <w:r w:rsidRPr="00FE5418">
        <w:t xml:space="preserve"> </w:t>
      </w:r>
      <w:r w:rsidRPr="00FE5418">
        <w:rPr>
          <w:b/>
          <w:bCs/>
        </w:rPr>
        <w:t>zleceniobiorców</w:t>
      </w:r>
    </w:p>
    <w:p w:rsidR="00FD7511" w:rsidRPr="00F15CD3" w:rsidRDefault="00FD7511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FE5418">
        <w:t xml:space="preserve">Podmiot realizujący zadanie </w:t>
      </w:r>
      <w:r w:rsidRPr="00E370E9">
        <w:t xml:space="preserve">może dokonywać przesunięć środków pochodzących z dotacji pomiędzy </w:t>
      </w:r>
      <w:r w:rsidRPr="00A970E0">
        <w:t>kategoriami i pozycjami kosztów określonymi w kosztorysie zawartym we</w:t>
      </w:r>
      <w:r w:rsidR="00066FB0">
        <w:t xml:space="preserve"> wniosku, o </w:t>
      </w:r>
      <w:r w:rsidRPr="00A970E0">
        <w:t xml:space="preserve">którym mowa w rozdz. I ust. 2 pkt 1 </w:t>
      </w:r>
      <w:r w:rsidRPr="00A970E0">
        <w:rPr>
          <w:i/>
        </w:rPr>
        <w:t>Informacji</w:t>
      </w:r>
      <w:r w:rsidRPr="00A970E0">
        <w:t>, bez konieczności zmiany umowy z</w:t>
      </w:r>
      <w:r w:rsidR="00C770CD">
        <w:t xml:space="preserve"> </w:t>
      </w:r>
      <w:r w:rsidRPr="00A970E0">
        <w:t xml:space="preserve">zastrzeżeniem, że przesunięcia środków nie mogą dotyczyć kategorii wynagrodzenia. </w:t>
      </w:r>
      <w:r w:rsidR="00066FB0">
        <w:t>Przesunięcia środków nie </w:t>
      </w:r>
      <w:r w:rsidRPr="00F15CD3">
        <w:t>mogą zmieniać kwoty dotacji w żadnej z:</w:t>
      </w:r>
    </w:p>
    <w:p w:rsidR="00FD7511" w:rsidRPr="00F15CD3" w:rsidRDefault="00FD7511" w:rsidP="004A0BA9">
      <w:pPr>
        <w:pStyle w:val="Akapitzlist"/>
        <w:numPr>
          <w:ilvl w:val="0"/>
          <w:numId w:val="23"/>
        </w:numPr>
        <w:ind w:left="714" w:hanging="357"/>
        <w:jc w:val="both"/>
      </w:pPr>
      <w:r w:rsidRPr="00F15CD3">
        <w:t xml:space="preserve">kategorii o więcej niż </w:t>
      </w:r>
      <w:r w:rsidR="006B3922">
        <w:t>20</w:t>
      </w:r>
      <w:r w:rsidRPr="00F15CD3">
        <w:t>% kwoty przyznanej na daną ka</w:t>
      </w:r>
      <w:r w:rsidR="00A4081A">
        <w:t>tegorię i nie więcej niż o</w:t>
      </w:r>
      <w:r w:rsidR="00066FB0">
        <w:t xml:space="preserve"> </w:t>
      </w:r>
      <w:r w:rsidR="006B3922">
        <w:t>4</w:t>
      </w:r>
      <w:r w:rsidR="00066FB0">
        <w:t>.000 zł</w:t>
      </w:r>
      <w:r w:rsidRPr="00F15CD3">
        <w:t>;</w:t>
      </w:r>
    </w:p>
    <w:p w:rsidR="00FD7511" w:rsidRPr="00F15CD3" w:rsidRDefault="00FD7511" w:rsidP="004A0BA9">
      <w:pPr>
        <w:pStyle w:val="Akapitzlist"/>
        <w:numPr>
          <w:ilvl w:val="0"/>
          <w:numId w:val="23"/>
        </w:numPr>
        <w:ind w:left="714" w:hanging="357"/>
        <w:jc w:val="both"/>
      </w:pPr>
      <w:r w:rsidRPr="00F15CD3">
        <w:t xml:space="preserve">pozycji </w:t>
      </w:r>
      <w:r w:rsidR="002611B6" w:rsidRPr="00F15CD3">
        <w:t xml:space="preserve">w obrębie jednej kategorii </w:t>
      </w:r>
      <w:r w:rsidRPr="00F15CD3">
        <w:t>o więcej niż</w:t>
      </w:r>
      <w:r w:rsidR="002611B6" w:rsidRPr="00F15CD3">
        <w:t xml:space="preserve"> </w:t>
      </w:r>
      <w:r w:rsidR="00833771" w:rsidRPr="00833771">
        <w:t xml:space="preserve">20% kwoty przyznanej na daną pozycję i więcej niż </w:t>
      </w:r>
      <w:r w:rsidR="002611B6" w:rsidRPr="00F15CD3">
        <w:t>1.</w:t>
      </w:r>
      <w:r w:rsidR="00A4081A">
        <w:t>6</w:t>
      </w:r>
      <w:r w:rsidR="002611B6" w:rsidRPr="00F15CD3">
        <w:t xml:space="preserve">00 </w:t>
      </w:r>
      <w:r w:rsidR="00066FB0">
        <w:t>zł</w:t>
      </w:r>
      <w:r w:rsidR="00F15CD3">
        <w:t>.</w:t>
      </w:r>
    </w:p>
    <w:p w:rsidR="000C0B5C" w:rsidRDefault="00B2189C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B2189C">
        <w:t xml:space="preserve">Podmiot realizujący zadanie może dokonywać przesunięć środków </w:t>
      </w:r>
      <w:r w:rsidR="00BE0DB6">
        <w:t xml:space="preserve">własnych oraz środków </w:t>
      </w:r>
      <w:r w:rsidRPr="00B2189C">
        <w:t xml:space="preserve">pochodzących z innych źródeł niż dotacja pomiędzy kategoriami lub pozycjami kosztów określonymi w kosztorysie zawartym we wniosku, o którym mowa w rozdz. I ust. 2 pkt 1 </w:t>
      </w:r>
      <w:r w:rsidRPr="00B2189C">
        <w:rPr>
          <w:i/>
        </w:rPr>
        <w:t>Informacji</w:t>
      </w:r>
      <w:r w:rsidRPr="00B2189C">
        <w:t xml:space="preserve">, bez konieczności zmiany umowy </w:t>
      </w:r>
      <w:r w:rsidR="00C770CD">
        <w:t>–</w:t>
      </w:r>
      <w:r w:rsidRPr="00B2189C">
        <w:t xml:space="preserve"> z wyjątkiem zmian zwiększających środki w kategorii „Wynagrodzenia”</w:t>
      </w:r>
      <w:r>
        <w:t xml:space="preserve"> o</w:t>
      </w:r>
      <w:r w:rsidR="00C770CD">
        <w:t xml:space="preserve"> </w:t>
      </w:r>
      <w:r w:rsidRPr="00B2189C">
        <w:t>więcej niż 20%</w:t>
      </w:r>
      <w:r w:rsidR="00603DE2">
        <w:t>, w stosunku do całkowitej kwoty w tej kategorii</w:t>
      </w:r>
      <w:r w:rsidRPr="00B2189C">
        <w:t>.</w:t>
      </w:r>
    </w:p>
    <w:p w:rsidR="008F3793" w:rsidRPr="00EC3B47" w:rsidRDefault="00FE5418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FE5418">
        <w:t>Po uzyskaniu informacji o zaistnieniu przyczyn wskazujących na potrzebę zawarcia aneksu</w:t>
      </w:r>
      <w:r w:rsidR="008F3793">
        <w:t xml:space="preserve"> do umowy na realizację</w:t>
      </w:r>
      <w:r w:rsidR="008F3793" w:rsidRPr="008F3793">
        <w:t xml:space="preserve"> zadania mającego na celu ochronę, zachowanie i rozwój tożsamości kulturowej mniejszości narodowych i etnicznych oraz zachowanie i rozwój języka regionalnego</w:t>
      </w:r>
      <w:r w:rsidRPr="00FE5418">
        <w:t xml:space="preserve">, </w:t>
      </w:r>
      <w:r w:rsidR="00441410" w:rsidRPr="00441410">
        <w:t>związanych z przenoszeniem środków f</w:t>
      </w:r>
      <w:r w:rsidR="001E2841">
        <w:t>inansowych pomiędzy pozycjami i</w:t>
      </w:r>
      <w:r w:rsidR="00066FB0">
        <w:t xml:space="preserve"> </w:t>
      </w:r>
      <w:r w:rsidR="00441410" w:rsidRPr="00441410">
        <w:t xml:space="preserve">kategoriami powyżej </w:t>
      </w:r>
      <w:r w:rsidR="001E2841">
        <w:t>progów</w:t>
      </w:r>
      <w:r w:rsidR="00441410" w:rsidRPr="00441410">
        <w:t>, o których mowa w ust. 1</w:t>
      </w:r>
      <w:r w:rsidR="00441410">
        <w:t xml:space="preserve">, </w:t>
      </w:r>
      <w:r w:rsidR="008C01E6">
        <w:t>Zleceniobiorca</w:t>
      </w:r>
      <w:r w:rsidR="00E84132">
        <w:t xml:space="preserve"> </w:t>
      </w:r>
      <w:r w:rsidR="00C770CD">
        <w:t>–</w:t>
      </w:r>
      <w:r w:rsidRPr="00FE5418">
        <w:t xml:space="preserve"> </w:t>
      </w:r>
      <w:r w:rsidR="008F3793" w:rsidRPr="008F3793">
        <w:t xml:space="preserve">najpóźniej </w:t>
      </w:r>
      <w:r w:rsidR="008F3793" w:rsidRPr="008C7EA3">
        <w:rPr>
          <w:b/>
        </w:rPr>
        <w:t>w</w:t>
      </w:r>
      <w:r w:rsidR="00066FB0">
        <w:rPr>
          <w:b/>
        </w:rPr>
        <w:t xml:space="preserve"> </w:t>
      </w:r>
      <w:r w:rsidR="008F3793" w:rsidRPr="00186725">
        <w:rPr>
          <w:b/>
        </w:rPr>
        <w:t>terminie 12 dni roboczych</w:t>
      </w:r>
      <w:r w:rsidR="008F3793" w:rsidRPr="008F3793">
        <w:t xml:space="preserve"> przed </w:t>
      </w:r>
      <w:r w:rsidR="00FD7511">
        <w:t>terminem dokonania</w:t>
      </w:r>
      <w:r w:rsidR="008F3793" w:rsidRPr="008F3793">
        <w:t xml:space="preserve"> płatności </w:t>
      </w:r>
      <w:r w:rsidR="009F3E6B">
        <w:t>(</w:t>
      </w:r>
      <w:r w:rsidR="00E84132" w:rsidRPr="008F3793">
        <w:t>ze</w:t>
      </w:r>
      <w:r w:rsidR="00E84132">
        <w:t xml:space="preserve"> środków pochodzących z dotacji</w:t>
      </w:r>
      <w:r w:rsidR="009F3E6B">
        <w:t>)</w:t>
      </w:r>
      <w:r w:rsidR="00E84132" w:rsidRPr="008F3793">
        <w:t xml:space="preserve"> </w:t>
      </w:r>
      <w:r w:rsidR="00E84132" w:rsidRPr="009F3E6B">
        <w:t xml:space="preserve">dotyczącej zmiany wymagającej </w:t>
      </w:r>
      <w:r w:rsidR="009F3E6B" w:rsidRPr="009F3E6B">
        <w:t xml:space="preserve">aneksowania </w:t>
      </w:r>
      <w:r w:rsidR="00E84132" w:rsidRPr="009F3E6B">
        <w:t>umowy</w:t>
      </w:r>
      <w:r w:rsidR="00E84132">
        <w:t>,</w:t>
      </w:r>
      <w:r w:rsidR="00E84132" w:rsidRPr="008F3793">
        <w:t xml:space="preserve"> </w:t>
      </w:r>
      <w:r w:rsidR="008F3793" w:rsidRPr="008F3793">
        <w:t xml:space="preserve">jednakże nie później niż co najmniej na </w:t>
      </w:r>
      <w:r w:rsidR="008F3793" w:rsidRPr="008C7EA3">
        <w:rPr>
          <w:b/>
        </w:rPr>
        <w:t>15 dni roboczych</w:t>
      </w:r>
      <w:r w:rsidR="008F3793" w:rsidRPr="008F3793">
        <w:t xml:space="preserve"> przed końcem terminu realizacji zadania </w:t>
      </w:r>
      <w:r w:rsidR="00EB7FA6">
        <w:t xml:space="preserve">określonego </w:t>
      </w:r>
      <w:r w:rsidR="008F3793">
        <w:t>w umowie</w:t>
      </w:r>
      <w:r w:rsidR="00E84132">
        <w:t xml:space="preserve"> </w:t>
      </w:r>
      <w:r w:rsidR="00EC3B47">
        <w:t>–</w:t>
      </w:r>
      <w:r w:rsidR="008F3793" w:rsidRPr="008F3793">
        <w:t xml:space="preserve"> występuje</w:t>
      </w:r>
      <w:r w:rsidR="000C0B5C">
        <w:t xml:space="preserve"> </w:t>
      </w:r>
      <w:r w:rsidR="008F3793" w:rsidRPr="008F3793">
        <w:t xml:space="preserve">na piśmie </w:t>
      </w:r>
      <w:r w:rsidR="000C0B5C">
        <w:t xml:space="preserve">lub przy wykorzystaniu ESUD </w:t>
      </w:r>
      <w:r w:rsidR="000C0B5C" w:rsidRPr="008F3793">
        <w:t xml:space="preserve">do </w:t>
      </w:r>
      <w:r w:rsidR="000C0B5C">
        <w:t xml:space="preserve">Zleceniodawcy </w:t>
      </w:r>
      <w:r w:rsidR="00FF016D">
        <w:t>o</w:t>
      </w:r>
      <w:r w:rsidR="000C0B5C">
        <w:t xml:space="preserve"> </w:t>
      </w:r>
      <w:r w:rsidR="008F3793" w:rsidRPr="008F3793">
        <w:t>zmianę umowy, proponując nowe brzmienie wniosk</w:t>
      </w:r>
      <w:r w:rsidR="00A970E0">
        <w:t>u</w:t>
      </w:r>
      <w:r w:rsidR="008F3793" w:rsidRPr="008F3793">
        <w:t>, o</w:t>
      </w:r>
      <w:r w:rsidR="00066FB0">
        <w:t> </w:t>
      </w:r>
      <w:r w:rsidR="008F3793" w:rsidRPr="008F3793">
        <w:t>który</w:t>
      </w:r>
      <w:r w:rsidR="00A970E0">
        <w:t>m</w:t>
      </w:r>
      <w:r w:rsidR="008F3793" w:rsidRPr="008F3793">
        <w:t xml:space="preserve"> mowa w</w:t>
      </w:r>
      <w:r w:rsidR="00E84132">
        <w:t xml:space="preserve"> </w:t>
      </w:r>
      <w:r w:rsidR="00006B8A">
        <w:t xml:space="preserve">rozdz. I ust. </w:t>
      </w:r>
      <w:r w:rsidR="00665F6A">
        <w:t>2</w:t>
      </w:r>
      <w:r w:rsidR="00006B8A">
        <w:t xml:space="preserve"> </w:t>
      </w:r>
      <w:r w:rsidR="009F3E6B" w:rsidRPr="00F837E2">
        <w:t xml:space="preserve">pkt 1 </w:t>
      </w:r>
      <w:r w:rsidR="00006B8A" w:rsidRPr="008C7EA3">
        <w:rPr>
          <w:i/>
        </w:rPr>
        <w:t>Informacji</w:t>
      </w:r>
      <w:r w:rsidR="008F3793" w:rsidRPr="008F3793">
        <w:t>, wraz ze szczegółowym uzasa</w:t>
      </w:r>
      <w:r w:rsidR="00E84132">
        <w:t xml:space="preserve">dnieniem </w:t>
      </w:r>
      <w:r w:rsidR="00E84132">
        <w:lastRenderedPageBreak/>
        <w:t>proponowanych zmian</w:t>
      </w:r>
      <w:r w:rsidR="000C0B5C">
        <w:t xml:space="preserve">. </w:t>
      </w:r>
      <w:r w:rsidR="006B3922" w:rsidRPr="00186725">
        <w:rPr>
          <w:bCs/>
        </w:rPr>
        <w:t>Zlecenio</w:t>
      </w:r>
      <w:r w:rsidR="0087566E" w:rsidRPr="00186725">
        <w:rPr>
          <w:bCs/>
        </w:rPr>
        <w:t>dawca, w miarę możliwości,</w:t>
      </w:r>
      <w:r w:rsidR="006B3922" w:rsidRPr="00186725">
        <w:rPr>
          <w:bCs/>
        </w:rPr>
        <w:t xml:space="preserve"> informuje </w:t>
      </w:r>
      <w:r w:rsidR="00D307AF" w:rsidRPr="00186725">
        <w:rPr>
          <w:bCs/>
        </w:rPr>
        <w:t xml:space="preserve">Zleceniobiorcę </w:t>
      </w:r>
      <w:r w:rsidR="00066FB0">
        <w:rPr>
          <w:bCs/>
        </w:rPr>
        <w:t>o </w:t>
      </w:r>
      <w:r w:rsidR="006B3922" w:rsidRPr="00186725">
        <w:rPr>
          <w:bCs/>
        </w:rPr>
        <w:t xml:space="preserve">stanowisku </w:t>
      </w:r>
      <w:r w:rsidR="0087566E" w:rsidRPr="00186725">
        <w:rPr>
          <w:bCs/>
        </w:rPr>
        <w:t xml:space="preserve">w sprawie </w:t>
      </w:r>
      <w:r w:rsidR="003C3B5A" w:rsidRPr="00186725">
        <w:rPr>
          <w:bCs/>
        </w:rPr>
        <w:t xml:space="preserve">zawarcia aneksu, w terminie </w:t>
      </w:r>
      <w:r w:rsidR="00603DE2">
        <w:rPr>
          <w:bCs/>
        </w:rPr>
        <w:t>7</w:t>
      </w:r>
      <w:r w:rsidR="00603DE2" w:rsidRPr="00186725">
        <w:rPr>
          <w:bCs/>
        </w:rPr>
        <w:t xml:space="preserve"> </w:t>
      </w:r>
      <w:r w:rsidR="003C3B5A" w:rsidRPr="00186725">
        <w:rPr>
          <w:bCs/>
        </w:rPr>
        <w:t>dni roboczych od wpływu wniosku do siedziby Zlecenio</w:t>
      </w:r>
      <w:r w:rsidR="0087566E" w:rsidRPr="00186725">
        <w:rPr>
          <w:bCs/>
        </w:rPr>
        <w:t>dawcy</w:t>
      </w:r>
      <w:r w:rsidR="000C0B5C" w:rsidRPr="00186725">
        <w:rPr>
          <w:bCs/>
        </w:rPr>
        <w:t>,</w:t>
      </w:r>
      <w:r w:rsidR="003C3B5A" w:rsidRPr="00186725">
        <w:rPr>
          <w:bCs/>
        </w:rPr>
        <w:t xml:space="preserve"> otrzymania jego skanu</w:t>
      </w:r>
      <w:r w:rsidR="000C0B5C" w:rsidRPr="00186725">
        <w:rPr>
          <w:bCs/>
        </w:rPr>
        <w:t xml:space="preserve"> albo przesłania wniosku przy wykorzystaniu ESUD.</w:t>
      </w:r>
      <w:r w:rsidR="00603DE2">
        <w:rPr>
          <w:bCs/>
        </w:rPr>
        <w:t xml:space="preserve"> </w:t>
      </w:r>
    </w:p>
    <w:p w:rsidR="00EC3B47" w:rsidRDefault="00006B8A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006B8A">
        <w:t>W szczególnie uzasadnionych przypadkach</w:t>
      </w:r>
      <w:r w:rsidR="00136429" w:rsidRPr="001364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6429" w:rsidRPr="00136429">
        <w:t>związanych z dokonaniem płatności</w:t>
      </w:r>
      <w:r w:rsidRPr="00006B8A">
        <w:t xml:space="preserve">, za które </w:t>
      </w:r>
      <w:r w:rsidR="006B2FC6">
        <w:t xml:space="preserve">to przypadki </w:t>
      </w:r>
      <w:r w:rsidR="009F3E6B">
        <w:t xml:space="preserve">Zleceniobiorca </w:t>
      </w:r>
      <w:r w:rsidRPr="00006B8A">
        <w:t xml:space="preserve">nie ponosi odpowiedzialności, w terminie do </w:t>
      </w:r>
      <w:r w:rsidRPr="009F3E6B">
        <w:rPr>
          <w:b/>
        </w:rPr>
        <w:t>5 dni roboczych</w:t>
      </w:r>
      <w:r w:rsidR="00066FB0">
        <w:t xml:space="preserve"> po </w:t>
      </w:r>
      <w:r w:rsidRPr="00006B8A">
        <w:t>zaistnieniu okoliczności wymagających zmian</w:t>
      </w:r>
      <w:r w:rsidR="00C17FB7">
        <w:t>y</w:t>
      </w:r>
      <w:r w:rsidRPr="00006B8A">
        <w:t xml:space="preserve"> umowy, jednakże nie później niż na </w:t>
      </w:r>
      <w:r w:rsidRPr="009F3E6B">
        <w:rPr>
          <w:b/>
        </w:rPr>
        <w:t>15 dni roboczych</w:t>
      </w:r>
      <w:r w:rsidRPr="00006B8A">
        <w:t xml:space="preserve"> przed końcem terminu realizacji zadania</w:t>
      </w:r>
      <w:r w:rsidR="00EA3781">
        <w:t xml:space="preserve"> określonym w umowie</w:t>
      </w:r>
      <w:r w:rsidRPr="00006B8A">
        <w:t xml:space="preserve">, </w:t>
      </w:r>
      <w:r>
        <w:t xml:space="preserve">podmiot ten </w:t>
      </w:r>
      <w:r w:rsidRPr="00006B8A">
        <w:t>występuje</w:t>
      </w:r>
      <w:r w:rsidR="000C0B5C">
        <w:t xml:space="preserve"> </w:t>
      </w:r>
      <w:r w:rsidR="000C0B5C" w:rsidRPr="008F3793">
        <w:t xml:space="preserve">na piśmie </w:t>
      </w:r>
      <w:r w:rsidR="000C0B5C">
        <w:t xml:space="preserve">lub przy wykorzystaniu ESUD </w:t>
      </w:r>
      <w:r w:rsidR="000C0B5C" w:rsidRPr="008F3793">
        <w:t xml:space="preserve">do </w:t>
      </w:r>
      <w:r w:rsidR="000C0B5C">
        <w:t xml:space="preserve">Zleceniodawcy o </w:t>
      </w:r>
      <w:r w:rsidR="000C0B5C" w:rsidRPr="008F3793">
        <w:t>zmianę umowy, proponując nowe brzmienie wniosk</w:t>
      </w:r>
      <w:r w:rsidR="000C0B5C">
        <w:t>u</w:t>
      </w:r>
      <w:r w:rsidR="000C0B5C" w:rsidRPr="008F3793">
        <w:t>, o</w:t>
      </w:r>
      <w:r w:rsidR="000C0B5C">
        <w:t xml:space="preserve"> </w:t>
      </w:r>
      <w:r w:rsidR="000C0B5C" w:rsidRPr="008F3793">
        <w:t>który</w:t>
      </w:r>
      <w:r w:rsidR="000C0B5C">
        <w:t>m</w:t>
      </w:r>
      <w:r w:rsidR="000C0B5C" w:rsidRPr="008F3793">
        <w:t xml:space="preserve"> mowa w</w:t>
      </w:r>
      <w:r w:rsidR="000C0B5C">
        <w:t xml:space="preserve"> rozdz. I ust. 2 </w:t>
      </w:r>
      <w:r w:rsidR="000C0B5C" w:rsidRPr="00F837E2">
        <w:t xml:space="preserve">pkt 1 </w:t>
      </w:r>
      <w:r w:rsidR="000C0B5C" w:rsidRPr="00AF6665">
        <w:rPr>
          <w:i/>
        </w:rPr>
        <w:t>Informacji</w:t>
      </w:r>
      <w:r w:rsidR="000C0B5C" w:rsidRPr="008F3793">
        <w:t>, wraz ze szczegółowym uzasa</w:t>
      </w:r>
      <w:r w:rsidR="000C0B5C">
        <w:t xml:space="preserve">dnieniem proponowanych zmian. </w:t>
      </w:r>
      <w:r w:rsidR="000C0B5C" w:rsidRPr="00AF6665">
        <w:rPr>
          <w:bCs/>
        </w:rPr>
        <w:t xml:space="preserve">Zleceniodawca, w miarę możliwości, informuje Zleceniobiorcę o stanowisku w sprawie zawarcia aneksu, w terminie </w:t>
      </w:r>
      <w:r w:rsidR="00B6193D">
        <w:rPr>
          <w:bCs/>
        </w:rPr>
        <w:t>7</w:t>
      </w:r>
      <w:r w:rsidR="000C0B5C" w:rsidRPr="00AF6665">
        <w:rPr>
          <w:bCs/>
        </w:rPr>
        <w:t xml:space="preserve"> dni roboczych od wpływu wniosku do siedziby Zleceniodawcy, otrzymania jego skanu albo przesłania wniosku przy wykorzystaniu ESUD</w:t>
      </w:r>
      <w:r w:rsidR="000C0B5C">
        <w:rPr>
          <w:bCs/>
        </w:rPr>
        <w:t>.</w:t>
      </w:r>
      <w:r w:rsidR="00B6193D">
        <w:t xml:space="preserve"> </w:t>
      </w:r>
    </w:p>
    <w:p w:rsidR="00F837E2" w:rsidRDefault="00F837E2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>
        <w:t xml:space="preserve">Terminów, o których mowa w ust. </w:t>
      </w:r>
      <w:r w:rsidR="00B2189C">
        <w:t>3</w:t>
      </w:r>
      <w:r w:rsidR="00136429">
        <w:t xml:space="preserve"> i </w:t>
      </w:r>
      <w:r w:rsidR="00B2189C">
        <w:t>4</w:t>
      </w:r>
      <w:r w:rsidR="00625191">
        <w:t xml:space="preserve"> nie stosuje się w przypadku, gdy inicjatorem zmiany umowy jest Zleceniodawca.</w:t>
      </w:r>
      <w:r w:rsidR="00B6193D">
        <w:t xml:space="preserve"> W przypadku zawarcia aneksu, DWRMNiE bez zbędnej zwłoki informuje Zleceniobiorcę o dacie jego zawarcia.</w:t>
      </w:r>
    </w:p>
    <w:p w:rsidR="00D2202C" w:rsidRDefault="00136429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136429">
        <w:t>W przypadku konieczności wprowadzenia zmian w sposobie reali</w:t>
      </w:r>
      <w:r w:rsidR="00066FB0">
        <w:t>zacji zadania, nie związanych z </w:t>
      </w:r>
      <w:r w:rsidRPr="00136429">
        <w:t xml:space="preserve">przenoszeniem środków finansowych pomiędzy pozycjami i kategoriami powyżej </w:t>
      </w:r>
      <w:r w:rsidR="001E2841">
        <w:t>progów</w:t>
      </w:r>
      <w:r w:rsidRPr="00136429">
        <w:t>, o</w:t>
      </w:r>
      <w:r>
        <w:t> </w:t>
      </w:r>
      <w:r w:rsidRPr="00136429">
        <w:t>których mowa w ust. 1</w:t>
      </w:r>
      <w:r w:rsidR="00D70990">
        <w:t xml:space="preserve"> </w:t>
      </w:r>
      <w:r w:rsidR="00D70990" w:rsidRPr="00D70990">
        <w:t>oraz zmianą terminu realizacji zadania</w:t>
      </w:r>
      <w:r w:rsidR="00D70990">
        <w:t xml:space="preserve"> określonego w umowie</w:t>
      </w:r>
      <w:r w:rsidRPr="00136429">
        <w:t>,</w:t>
      </w:r>
      <w:r w:rsidR="00D70990">
        <w:t xml:space="preserve"> Zleceniobiorca </w:t>
      </w:r>
      <w:r w:rsidR="00C770CD">
        <w:t>–</w:t>
      </w:r>
      <w:r w:rsidR="00D70990">
        <w:t xml:space="preserve"> </w:t>
      </w:r>
      <w:r w:rsidR="00D70990" w:rsidRPr="00D70990">
        <w:t xml:space="preserve">najpóźniej, w terminie </w:t>
      </w:r>
      <w:r w:rsidR="00D70990" w:rsidRPr="00066FB0">
        <w:rPr>
          <w:b/>
        </w:rPr>
        <w:t>12 dni roboczych</w:t>
      </w:r>
      <w:r w:rsidR="00D70990" w:rsidRPr="00D70990">
        <w:t xml:space="preserve"> przed terminem dokonania planowanej zmiany, jednakże nie później niż co najmniej na </w:t>
      </w:r>
      <w:r w:rsidR="00D70990" w:rsidRPr="00066FB0">
        <w:rPr>
          <w:b/>
        </w:rPr>
        <w:t>15 dni roboczych</w:t>
      </w:r>
      <w:r w:rsidR="00D70990" w:rsidRPr="00D70990">
        <w:t xml:space="preserve"> przed końcem terminu realizacji zadania </w:t>
      </w:r>
      <w:r w:rsidR="00186725">
        <w:t>–</w:t>
      </w:r>
      <w:r w:rsidR="00D70990">
        <w:t xml:space="preserve"> występuje</w:t>
      </w:r>
      <w:r w:rsidR="00186725">
        <w:t xml:space="preserve"> </w:t>
      </w:r>
      <w:r w:rsidR="00D70990">
        <w:t>z</w:t>
      </w:r>
      <w:r w:rsidR="000C0B5C">
        <w:t xml:space="preserve"> </w:t>
      </w:r>
      <w:r w:rsidRPr="00136429">
        <w:t xml:space="preserve">pisemną prośbą </w:t>
      </w:r>
      <w:r w:rsidR="00186725" w:rsidRPr="00186725">
        <w:t xml:space="preserve">lub przy wykorzystaniu ESUD </w:t>
      </w:r>
      <w:r w:rsidR="00186725" w:rsidRPr="00136429">
        <w:t xml:space="preserve">do </w:t>
      </w:r>
      <w:r w:rsidR="00186725">
        <w:t xml:space="preserve">Zleceniodawcy </w:t>
      </w:r>
      <w:r w:rsidR="00D70990">
        <w:t xml:space="preserve">o </w:t>
      </w:r>
      <w:r w:rsidRPr="00136429">
        <w:t xml:space="preserve">wyrażenie zgody na ich wprowadzenie, wraz ze szczegółowym uzasadnieniem proponowanych </w:t>
      </w:r>
      <w:r w:rsidR="00186725" w:rsidRPr="00186725">
        <w:t>zmian</w:t>
      </w:r>
      <w:r w:rsidR="00186725">
        <w:t xml:space="preserve">. </w:t>
      </w:r>
      <w:r w:rsidR="00CB2E2A" w:rsidRPr="00136429">
        <w:t>Wydanie zgody przez Ministra Spraw Wewnętrznych i Administracji na wprowadzenie wnioskowanych zmian nie wymaga zawarcia aneksu do umowy</w:t>
      </w:r>
      <w:r w:rsidR="00186725">
        <w:t>.</w:t>
      </w:r>
    </w:p>
    <w:p w:rsidR="00006B8A" w:rsidRDefault="00006B8A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006B8A">
        <w:t>W przypadku obniżenia przez Zleceniobiorcę kosztów rea</w:t>
      </w:r>
      <w:r w:rsidR="00FF016D">
        <w:t>lizacji zadania finansowanych z </w:t>
      </w:r>
      <w:r w:rsidRPr="00006B8A">
        <w:t>przyznanej dotacji, środków własnych lub środków z innych źródeł, bez zmiany warunków umowy, wysokość dotacji ulega zmniejszeniu o taki sam procent, o jaki został obniżony koszt całkowity realizacji zadania.</w:t>
      </w:r>
      <w:r w:rsidR="00E10B13" w:rsidRPr="00E10B13">
        <w:t xml:space="preserve"> Różnica podlega zwrotowi na rachunek bankowy Zleceniodawcy.</w:t>
      </w:r>
    </w:p>
    <w:p w:rsidR="002F6753" w:rsidRDefault="009F2E6C" w:rsidP="006E58A9">
      <w:pPr>
        <w:numPr>
          <w:ilvl w:val="0"/>
          <w:numId w:val="9"/>
        </w:numPr>
        <w:tabs>
          <w:tab w:val="clear" w:pos="720"/>
        </w:tabs>
        <w:ind w:left="357" w:hanging="357"/>
        <w:jc w:val="both"/>
      </w:pPr>
      <w:r w:rsidRPr="009F2E6C">
        <w:t>Uzyskanie przez Zleceniobiorcę przychodów w terminie realizacji zadania</w:t>
      </w:r>
      <w:r w:rsidR="00B25834">
        <w:t xml:space="preserve"> określonym w</w:t>
      </w:r>
      <w:r w:rsidR="00066FB0">
        <w:t xml:space="preserve"> </w:t>
      </w:r>
      <w:r w:rsidR="00B25834">
        <w:t xml:space="preserve">umowie, </w:t>
      </w:r>
      <w:r w:rsidRPr="009F2E6C">
        <w:t>w wysokości wyższej niż określona w</w:t>
      </w:r>
      <w:r w:rsidR="00B25834">
        <w:t>e wniosku</w:t>
      </w:r>
      <w:r w:rsidRPr="009F2E6C">
        <w:t xml:space="preserve"> </w:t>
      </w:r>
      <w:r w:rsidR="00B25834">
        <w:t>stanowiącym do niej załącznik</w:t>
      </w:r>
      <w:r w:rsidRPr="009F2E6C">
        <w:t>, nie uprawnia Zleceniobiorcy do obniżenia udziału środków własnych lub środków z innych źródeł w koszcie całkowitym zadania.</w:t>
      </w:r>
      <w:r w:rsidR="00973237" w:rsidRPr="00973237">
        <w:t xml:space="preserve"> W przypadku zastąpienia środków własnyc</w:t>
      </w:r>
      <w:r w:rsidR="00066FB0">
        <w:t>h lub środków z innych źródeł w </w:t>
      </w:r>
      <w:r w:rsidR="00973237" w:rsidRPr="00973237">
        <w:t xml:space="preserve">koszcie całkowitym </w:t>
      </w:r>
      <w:r w:rsidR="004A0BA9">
        <w:t xml:space="preserve">zadania przychodami uzyskanymi </w:t>
      </w:r>
      <w:r w:rsidR="00973237" w:rsidRPr="00973237">
        <w:t>w wysokości wyższej niż określona we wniosku, przychody w tej części podlegają zwrotowi na rachunek bankowy Zleceniodawcy.</w:t>
      </w:r>
    </w:p>
    <w:p w:rsidR="00FE5418" w:rsidRPr="00FE5418" w:rsidRDefault="00133380" w:rsidP="00FE5418">
      <w:pPr>
        <w:jc w:val="both"/>
      </w:pPr>
      <w:r>
        <w:rPr>
          <w:b/>
          <w:bCs/>
        </w:rPr>
        <w:t>VIII</w:t>
      </w:r>
      <w:r w:rsidR="00FE5418" w:rsidRPr="00FE5418">
        <w:rPr>
          <w:b/>
          <w:bCs/>
        </w:rPr>
        <w:t>. Inne</w:t>
      </w:r>
      <w:r w:rsidR="00FE5418" w:rsidRPr="00FE5418">
        <w:t xml:space="preserve"> </w:t>
      </w:r>
      <w:r w:rsidR="00FE5418" w:rsidRPr="00FE5418">
        <w:rPr>
          <w:b/>
          <w:bCs/>
        </w:rPr>
        <w:t>informacje</w:t>
      </w:r>
    </w:p>
    <w:p w:rsidR="0096126B" w:rsidRPr="0096126B" w:rsidRDefault="0096126B" w:rsidP="006E58A9">
      <w:pPr>
        <w:pStyle w:val="Akapitzlist"/>
        <w:numPr>
          <w:ilvl w:val="0"/>
          <w:numId w:val="10"/>
        </w:numPr>
        <w:ind w:left="357" w:hanging="357"/>
        <w:jc w:val="both"/>
      </w:pPr>
      <w:r w:rsidRPr="0096126B">
        <w:t xml:space="preserve">Podmiot realizujący zadanie </w:t>
      </w:r>
      <w:r w:rsidR="000C2C2C">
        <w:t>przekazuje</w:t>
      </w:r>
      <w:r w:rsidRPr="0096126B">
        <w:t xml:space="preserve"> </w:t>
      </w:r>
      <w:r w:rsidR="000C2C2C">
        <w:t xml:space="preserve">do </w:t>
      </w:r>
      <w:r w:rsidR="00591C08">
        <w:t>MSWiA</w:t>
      </w:r>
      <w:r w:rsidRPr="0096126B">
        <w:t xml:space="preserve"> </w:t>
      </w:r>
      <w:r w:rsidR="000C2C2C">
        <w:t xml:space="preserve">– do dnia 7 lipca </w:t>
      </w:r>
      <w:r w:rsidR="009E495B">
        <w:t xml:space="preserve">2022 </w:t>
      </w:r>
      <w:r w:rsidR="000C2C2C">
        <w:t>r. z</w:t>
      </w:r>
      <w:r w:rsidR="00A446EE">
        <w:t>a</w:t>
      </w:r>
      <w:r w:rsidR="000C2C2C">
        <w:t xml:space="preserve"> I półrocze oraz do dnia </w:t>
      </w:r>
      <w:r w:rsidR="00F257AF">
        <w:t xml:space="preserve">16 </w:t>
      </w:r>
      <w:r w:rsidR="000C2C2C">
        <w:t xml:space="preserve">stycznia </w:t>
      </w:r>
      <w:r w:rsidR="009E495B">
        <w:t xml:space="preserve">2023 </w:t>
      </w:r>
      <w:r w:rsidR="000C2C2C">
        <w:t xml:space="preserve">r. za II półrocze </w:t>
      </w:r>
      <w:r w:rsidR="00C770CD">
        <w:t>–</w:t>
      </w:r>
      <w:r w:rsidR="000C2C2C">
        <w:t xml:space="preserve"> </w:t>
      </w:r>
      <w:r w:rsidRPr="0096126B">
        <w:t>dan</w:t>
      </w:r>
      <w:r w:rsidR="000C2C2C">
        <w:t>e</w:t>
      </w:r>
      <w:r w:rsidR="00C57D8A">
        <w:t xml:space="preserve"> </w:t>
      </w:r>
      <w:r w:rsidR="00066FB0">
        <w:t xml:space="preserve">o </w:t>
      </w:r>
      <w:r w:rsidRPr="0096126B">
        <w:t>liczbie odbiorców zadań służących podtrzymaniu tożsamości kult</w:t>
      </w:r>
      <w:r w:rsidR="000C2C2C">
        <w:t>urowej mniejszości narodowych i</w:t>
      </w:r>
      <w:r w:rsidR="00A446EE">
        <w:t xml:space="preserve"> </w:t>
      </w:r>
      <w:r w:rsidRPr="0096126B">
        <w:t xml:space="preserve">etnicznych oraz zachowaniu języka regionalnego na formularzu, którego ramowy wzór stanowi załącznik nr </w:t>
      </w:r>
      <w:r w:rsidR="009D2099">
        <w:t>6</w:t>
      </w:r>
      <w:r w:rsidR="00F257AF">
        <w:t xml:space="preserve"> </w:t>
      </w:r>
      <w:r w:rsidRPr="0096126B">
        <w:t xml:space="preserve">do </w:t>
      </w:r>
      <w:r w:rsidRPr="000C2C2C">
        <w:rPr>
          <w:i/>
        </w:rPr>
        <w:t>Informacji</w:t>
      </w:r>
      <w:r w:rsidRPr="0096126B">
        <w:t>.</w:t>
      </w:r>
    </w:p>
    <w:p w:rsidR="00FE5418" w:rsidRPr="00FE5418" w:rsidRDefault="00FE5418" w:rsidP="006E58A9">
      <w:pPr>
        <w:numPr>
          <w:ilvl w:val="0"/>
          <w:numId w:val="10"/>
        </w:numPr>
        <w:ind w:left="357" w:hanging="357"/>
        <w:jc w:val="both"/>
      </w:pPr>
      <w:r w:rsidRPr="00FE5418">
        <w:t xml:space="preserve">Podmiot realizujący zadanie </w:t>
      </w:r>
      <w:r w:rsidR="00051C4B" w:rsidRPr="00FE5418">
        <w:t xml:space="preserve">jest </w:t>
      </w:r>
      <w:r w:rsidR="00B67392">
        <w:t>zobowiązany</w:t>
      </w:r>
      <w:r w:rsidR="00051C4B">
        <w:t xml:space="preserve"> </w:t>
      </w:r>
      <w:r w:rsidRPr="00FE5418">
        <w:t xml:space="preserve">do przekazywania do </w:t>
      </w:r>
      <w:r w:rsidR="00591C08">
        <w:t>MSWiA</w:t>
      </w:r>
      <w:r w:rsidRPr="00FE5418">
        <w:t xml:space="preserve"> informacji umożliwiających dokonanie oceny realizacji zadania w</w:t>
      </w:r>
      <w:r w:rsidR="00066FB0">
        <w:t xml:space="preserve"> </w:t>
      </w:r>
      <w:r w:rsidRPr="00FE5418">
        <w:t>trakcie jego trwania. Informacjami takimi są w szczególności:</w:t>
      </w:r>
    </w:p>
    <w:p w:rsidR="00FE5418" w:rsidRPr="00FE5418" w:rsidRDefault="00FE5418" w:rsidP="004A0BA9">
      <w:pPr>
        <w:pStyle w:val="Akapitzlist"/>
        <w:numPr>
          <w:ilvl w:val="0"/>
          <w:numId w:val="22"/>
        </w:numPr>
        <w:ind w:left="714" w:hanging="357"/>
        <w:jc w:val="both"/>
      </w:pPr>
      <w:r w:rsidRPr="00FE5418">
        <w:lastRenderedPageBreak/>
        <w:t xml:space="preserve">w przypadku, gdy elementem zadania są wszelkiego rodzaju wydawnictwa </w:t>
      </w:r>
      <w:r w:rsidR="00C770CD">
        <w:t>–</w:t>
      </w:r>
      <w:r w:rsidR="00066FB0">
        <w:t xml:space="preserve"> niezwłocznie po </w:t>
      </w:r>
      <w:r w:rsidR="009074BE">
        <w:t xml:space="preserve">ich </w:t>
      </w:r>
      <w:r w:rsidRPr="00FE5418">
        <w:t>ukazaniu się</w:t>
      </w:r>
      <w:r w:rsidR="009074BE">
        <w:t xml:space="preserve"> </w:t>
      </w:r>
      <w:r w:rsidR="00A446EE">
        <w:t>– bezpłatne przekazywanie egzemplarz</w:t>
      </w:r>
      <w:r w:rsidR="00A4081A">
        <w:t>a</w:t>
      </w:r>
      <w:r w:rsidR="00A446EE">
        <w:t xml:space="preserve"> tego wydawnictwa</w:t>
      </w:r>
      <w:r w:rsidRPr="00FE5418">
        <w:t>;</w:t>
      </w:r>
    </w:p>
    <w:p w:rsidR="00FE5418" w:rsidRPr="00FE5418" w:rsidRDefault="00FE5418" w:rsidP="004A0BA9">
      <w:pPr>
        <w:pStyle w:val="Akapitzlist"/>
        <w:numPr>
          <w:ilvl w:val="0"/>
          <w:numId w:val="22"/>
        </w:numPr>
        <w:ind w:left="714" w:hanging="357"/>
        <w:jc w:val="both"/>
      </w:pPr>
      <w:r w:rsidRPr="00FE5418">
        <w:t>w przypadku, gdy elementem zadania są imprezy</w:t>
      </w:r>
      <w:r w:rsidR="00D92B76">
        <w:t xml:space="preserve"> </w:t>
      </w:r>
      <w:r w:rsidR="00C770CD">
        <w:t>–</w:t>
      </w:r>
      <w:r w:rsidRPr="00FE5418">
        <w:t xml:space="preserve"> przekaz</w:t>
      </w:r>
      <w:r w:rsidR="00051C4B">
        <w:t>anie</w:t>
      </w:r>
      <w:r w:rsidRPr="00FE5418">
        <w:t xml:space="preserve"> </w:t>
      </w:r>
      <w:r w:rsidR="00832889">
        <w:t>informacji lub zaproszenia</w:t>
      </w:r>
      <w:r w:rsidRPr="00FE5418">
        <w:t xml:space="preserve"> umożliwiającego wzięcie udziału w planowanych imprezach przedstawiciela </w:t>
      </w:r>
      <w:r w:rsidR="00591C08">
        <w:t>MSWiA</w:t>
      </w:r>
      <w:r w:rsidR="00066FB0">
        <w:t xml:space="preserve"> – z </w:t>
      </w:r>
      <w:r w:rsidRPr="00FE5418">
        <w:t>przynajmniej dwutygodniowym wyprzedzeniem.</w:t>
      </w:r>
    </w:p>
    <w:p w:rsidR="00FE5418" w:rsidRDefault="00FE5418" w:rsidP="006E58A9">
      <w:pPr>
        <w:numPr>
          <w:ilvl w:val="0"/>
          <w:numId w:val="10"/>
        </w:numPr>
        <w:ind w:left="357" w:hanging="357"/>
        <w:jc w:val="both"/>
      </w:pPr>
      <w:r w:rsidRPr="00EE30B9">
        <w:t xml:space="preserve">Podmiot realizujący zadanie </w:t>
      </w:r>
      <w:r w:rsidR="00051C4B" w:rsidRPr="00EE30B9">
        <w:t xml:space="preserve">jest </w:t>
      </w:r>
      <w:r w:rsidRPr="00EE30B9">
        <w:t xml:space="preserve">zobowiązany do przekazywania do </w:t>
      </w:r>
      <w:r w:rsidR="00591C08">
        <w:t>MSWiA</w:t>
      </w:r>
      <w:r w:rsidRPr="00EE30B9">
        <w:t xml:space="preserve"> niezbędnej dokumentacji, w tym fotograficznej, potwierdzającej wykonanie </w:t>
      </w:r>
      <w:r w:rsidR="00135317">
        <w:t xml:space="preserve">działań informacyjnych dotyczących finansowania lub dofinansowania </w:t>
      </w:r>
      <w:r w:rsidRPr="00EE30B9">
        <w:t>zadania</w:t>
      </w:r>
      <w:r w:rsidR="00135317">
        <w:t xml:space="preserve"> z budżetu państwa</w:t>
      </w:r>
      <w:r w:rsidR="004D5F7C" w:rsidRPr="00EE30B9">
        <w:t>,</w:t>
      </w:r>
      <w:r w:rsidRPr="00EE30B9">
        <w:t xml:space="preserve"> </w:t>
      </w:r>
      <w:r w:rsidR="00066FB0">
        <w:t>zgodnie z </w:t>
      </w:r>
      <w:r w:rsidR="00135317">
        <w:t xml:space="preserve">rozporządzeniem Rady Ministrów wydanym na podstawie art. 35d ustawy </w:t>
      </w:r>
      <w:r w:rsidR="00135317" w:rsidRPr="00135317">
        <w:t>o finansach publicznych</w:t>
      </w:r>
      <w:r w:rsidR="00061FFD">
        <w:rPr>
          <w:rStyle w:val="Odwoanieprzypisudolnego"/>
        </w:rPr>
        <w:footnoteReference w:id="11"/>
      </w:r>
      <w:r w:rsidRPr="00FE5418">
        <w:t>.</w:t>
      </w:r>
    </w:p>
    <w:p w:rsidR="004B0555" w:rsidRPr="00D80C0E" w:rsidRDefault="004B0555" w:rsidP="006E58A9">
      <w:pPr>
        <w:numPr>
          <w:ilvl w:val="0"/>
          <w:numId w:val="10"/>
        </w:numPr>
        <w:ind w:left="357" w:hanging="357"/>
        <w:jc w:val="both"/>
      </w:pPr>
      <w:r w:rsidRPr="00EE30B9">
        <w:t>Wszystki</w:t>
      </w:r>
      <w:r w:rsidRPr="007C4C30">
        <w:t xml:space="preserve">e faktury, rachunki, umowy i inne dokumenty finansowo-księgowe, które zostały opłacone z otrzymanej dotacji powinny być opatrzone na odwrocie pieczęcią </w:t>
      </w:r>
      <w:r w:rsidR="007C4C30" w:rsidRPr="007C4C30">
        <w:t>Zleceniobiorcy</w:t>
      </w:r>
      <w:r w:rsidRPr="007C4C30">
        <w:t xml:space="preserve"> oraz zawierać sporządzony w sposób trwały opis zawierający informacje: z jakich środków wydatkowana kwota została pokryta jakie było przeznaczenie zakupionych towarów, usług lub innego rodzaju opłaconej </w:t>
      </w:r>
      <w:r w:rsidRPr="00D80C0E">
        <w:t>należności</w:t>
      </w:r>
      <w:r w:rsidR="003A258A">
        <w:t xml:space="preserve"> oraz stwierdzenie sprawdzenia i zakwalifikowania dowodu do ujęcia w księgach rachunkowych przez wskazanie miesiąca oraz sposobu ujęcia dowodu w księgach rachunkowych</w:t>
      </w:r>
      <w:r w:rsidRPr="00D80C0E">
        <w:t>. Informacje te powinny być podpisane przez osobę odpowiedzialną za sprawy dotyczące rozliczeń finansowych organizacji.</w:t>
      </w:r>
    </w:p>
    <w:p w:rsidR="002B1CD1" w:rsidRDefault="00633A5A" w:rsidP="006E58A9">
      <w:pPr>
        <w:numPr>
          <w:ilvl w:val="0"/>
          <w:numId w:val="10"/>
        </w:numPr>
        <w:ind w:left="357" w:hanging="357"/>
        <w:jc w:val="both"/>
      </w:pPr>
      <w:r w:rsidRPr="00D80C0E">
        <w:t>Podmiotowi realizującemu zadanie zaleca się posiadanie wyodrębnionego rachunku bankowego przeznaczonego wyłącznie do obsługi dotacji</w:t>
      </w:r>
      <w:r w:rsidRPr="00D80C0E">
        <w:rPr>
          <w:bCs/>
        </w:rPr>
        <w:t xml:space="preserve"> z uwagi na fakt, że tyl</w:t>
      </w:r>
      <w:r w:rsidR="00066FB0">
        <w:rPr>
          <w:bCs/>
        </w:rPr>
        <w:t>ko środki dotacji przekazane na </w:t>
      </w:r>
      <w:r w:rsidRPr="00D80C0E">
        <w:rPr>
          <w:bCs/>
        </w:rPr>
        <w:t>taki rachunek podlegają</w:t>
      </w:r>
      <w:r w:rsidR="0037448E">
        <w:rPr>
          <w:bCs/>
        </w:rPr>
        <w:t>,</w:t>
      </w:r>
      <w:r w:rsidRPr="00D80C0E">
        <w:rPr>
          <w:bCs/>
        </w:rPr>
        <w:t xml:space="preserve"> w przypadku ewentualnego post</w:t>
      </w:r>
      <w:r w:rsidR="0037448E">
        <w:rPr>
          <w:bCs/>
        </w:rPr>
        <w:t>ę</w:t>
      </w:r>
      <w:r w:rsidRPr="00D80C0E">
        <w:rPr>
          <w:bCs/>
        </w:rPr>
        <w:t>powania egzekucyjnego</w:t>
      </w:r>
      <w:r w:rsidR="0037448E">
        <w:rPr>
          <w:bCs/>
        </w:rPr>
        <w:t>,</w:t>
      </w:r>
      <w:r w:rsidRPr="00D80C0E">
        <w:rPr>
          <w:bCs/>
        </w:rPr>
        <w:t xml:space="preserve"> ochronie poprzez wyłączenie spod egzekucji administracyjnej</w:t>
      </w:r>
      <w:r w:rsidR="000556FB">
        <w:rPr>
          <w:rStyle w:val="Odwoanieprzypisudolnego"/>
          <w:bCs/>
        </w:rPr>
        <w:footnoteReference w:id="12"/>
      </w:r>
      <w:r w:rsidRPr="00D80C0E">
        <w:t xml:space="preserve">. Brak takiego rachunku może skutkować zajęciem przez </w:t>
      </w:r>
      <w:r w:rsidR="00E1307D" w:rsidRPr="00B25834">
        <w:t>organ egzekucyjny</w:t>
      </w:r>
      <w:r w:rsidRPr="00D80C0E">
        <w:t xml:space="preserve"> środków dotacji, a tym samym zagrozić prawidłowej realizacji dotowanego zadania. W przypadku realizacji zalecenia, o</w:t>
      </w:r>
      <w:r w:rsidR="00066FB0">
        <w:t xml:space="preserve"> </w:t>
      </w:r>
      <w:r w:rsidRPr="00D80C0E">
        <w:t xml:space="preserve">którym mowa w zdaniu pierwszym dopuszczalne jest </w:t>
      </w:r>
      <w:r w:rsidR="003B61AD" w:rsidRPr="00D80C0E">
        <w:t xml:space="preserve">posiadanie jednego wyodrębnionego rachunku bankowego do obsługi wszystkich przyznanych przez Ministra Spraw Wewnętrznych i Administracji dotacji na realizację </w:t>
      </w:r>
      <w:r w:rsidR="00E16E8A">
        <w:rPr>
          <w:bCs/>
        </w:rPr>
        <w:t>w </w:t>
      </w:r>
      <w:r w:rsidR="009E495B" w:rsidRPr="00D80C0E">
        <w:rPr>
          <w:bCs/>
        </w:rPr>
        <w:t>20</w:t>
      </w:r>
      <w:r w:rsidR="009E495B">
        <w:rPr>
          <w:bCs/>
        </w:rPr>
        <w:t>22 </w:t>
      </w:r>
      <w:r w:rsidR="003B61AD" w:rsidRPr="00D80C0E">
        <w:rPr>
          <w:bCs/>
        </w:rPr>
        <w:t>r. zadań mających na celu ochronę, zachowanie i</w:t>
      </w:r>
      <w:r w:rsidR="00066FB0">
        <w:rPr>
          <w:bCs/>
        </w:rPr>
        <w:t xml:space="preserve"> </w:t>
      </w:r>
      <w:r w:rsidR="003B61AD" w:rsidRPr="00D80C0E">
        <w:rPr>
          <w:bCs/>
        </w:rPr>
        <w:t>rozwój tożsamości kulturowej mniejszości</w:t>
      </w:r>
      <w:r w:rsidR="003B61AD" w:rsidRPr="00EE30B9">
        <w:rPr>
          <w:bCs/>
        </w:rPr>
        <w:t xml:space="preserve"> narodowych i</w:t>
      </w:r>
      <w:r w:rsidR="00066FB0">
        <w:rPr>
          <w:bCs/>
        </w:rPr>
        <w:t xml:space="preserve"> </w:t>
      </w:r>
      <w:r w:rsidR="003B61AD" w:rsidRPr="00EE30B9">
        <w:rPr>
          <w:bCs/>
        </w:rPr>
        <w:t>etnicznych oraz zachowanie i rozwój języka regionalnego</w:t>
      </w:r>
      <w:r w:rsidR="005500B4">
        <w:rPr>
          <w:bCs/>
        </w:rPr>
        <w:t>.</w:t>
      </w:r>
    </w:p>
    <w:p w:rsidR="00491F0D" w:rsidRDefault="002F6753" w:rsidP="004A0BA9">
      <w:pPr>
        <w:numPr>
          <w:ilvl w:val="0"/>
          <w:numId w:val="10"/>
        </w:numPr>
        <w:ind w:left="357" w:hanging="357"/>
        <w:jc w:val="both"/>
      </w:pPr>
      <w:r>
        <w:t>Przy wykorzystaniu profilu zaufanego, z</w:t>
      </w:r>
      <w:r w:rsidRPr="002F6753">
        <w:t xml:space="preserve">a pośrednictwem elektronicznej skrzynki podawczej </w:t>
      </w:r>
      <w:r w:rsidR="00C770CD">
        <w:t>MSWiA</w:t>
      </w:r>
      <w:r w:rsidRPr="002F6753">
        <w:t xml:space="preserve"> </w:t>
      </w:r>
      <w:proofErr w:type="spellStart"/>
      <w:r w:rsidRPr="002F6753">
        <w:t>ePUAP</w:t>
      </w:r>
      <w:proofErr w:type="spellEnd"/>
      <w:r w:rsidRPr="002F6753">
        <w:t xml:space="preserve">: </w:t>
      </w:r>
      <w:r w:rsidRPr="002F6753">
        <w:rPr>
          <w:b/>
          <w:bCs/>
        </w:rPr>
        <w:t>/MSWIA/</w:t>
      </w:r>
      <w:proofErr w:type="spellStart"/>
      <w:r w:rsidRPr="002F6753">
        <w:rPr>
          <w:b/>
          <w:bCs/>
        </w:rPr>
        <w:t>domyslna</w:t>
      </w:r>
      <w:proofErr w:type="spellEnd"/>
      <w:r w:rsidRPr="002F6753">
        <w:rPr>
          <w:b/>
          <w:bCs/>
        </w:rPr>
        <w:t xml:space="preserve"> </w:t>
      </w:r>
      <w:r w:rsidRPr="002F6753">
        <w:t xml:space="preserve">oraz </w:t>
      </w:r>
      <w:r w:rsidRPr="002F6753">
        <w:rPr>
          <w:b/>
          <w:bCs/>
        </w:rPr>
        <w:t>/MSWIA/</w:t>
      </w:r>
      <w:proofErr w:type="spellStart"/>
      <w:r w:rsidRPr="002F6753">
        <w:rPr>
          <w:b/>
          <w:bCs/>
        </w:rPr>
        <w:t>SkrytkaESP</w:t>
      </w:r>
      <w:proofErr w:type="spellEnd"/>
      <w:r>
        <w:rPr>
          <w:b/>
          <w:bCs/>
        </w:rPr>
        <w:t xml:space="preserve">, </w:t>
      </w:r>
      <w:r>
        <w:rPr>
          <w:bCs/>
        </w:rPr>
        <w:t>możliwe jest skuteczne składanie wszelkich pism i wniosków – za wyjątkiem zawierania umów, aneksów do umów oraz oświadczeń</w:t>
      </w:r>
      <w:r>
        <w:t>, których wzory stanowią załącznik nr 3 i 5 do Informacji.</w:t>
      </w:r>
    </w:p>
    <w:sectPr w:rsidR="00491F0D" w:rsidSect="001638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DB" w:rsidRDefault="00A106DB" w:rsidP="009136B9">
      <w:pPr>
        <w:spacing w:after="0" w:line="240" w:lineRule="auto"/>
      </w:pPr>
      <w:r>
        <w:separator/>
      </w:r>
    </w:p>
  </w:endnote>
  <w:endnote w:type="continuationSeparator" w:id="0">
    <w:p w:rsidR="00A106DB" w:rsidRDefault="00A106DB" w:rsidP="009136B9">
      <w:pPr>
        <w:spacing w:after="0" w:line="240" w:lineRule="auto"/>
      </w:pPr>
      <w:r>
        <w:continuationSeparator/>
      </w:r>
    </w:p>
  </w:endnote>
  <w:endnote w:type="continuationNotice" w:id="1">
    <w:p w:rsidR="00A106DB" w:rsidRDefault="00A10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126059"/>
      <w:docPartObj>
        <w:docPartGallery w:val="Page Numbers (Bottom of Page)"/>
        <w:docPartUnique/>
      </w:docPartObj>
    </w:sdtPr>
    <w:sdtEndPr/>
    <w:sdtContent>
      <w:p w:rsidR="004651B5" w:rsidRDefault="006B5AAB">
        <w:pPr>
          <w:pStyle w:val="Stopka"/>
          <w:jc w:val="right"/>
        </w:pPr>
        <w:r>
          <w:rPr>
            <w:noProof/>
          </w:rPr>
          <w:fldChar w:fldCharType="begin"/>
        </w:r>
        <w:r w:rsidR="00A7439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0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51B5" w:rsidRDefault="004651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DB" w:rsidRDefault="00A106DB" w:rsidP="009136B9">
      <w:pPr>
        <w:spacing w:after="0" w:line="240" w:lineRule="auto"/>
      </w:pPr>
      <w:r>
        <w:separator/>
      </w:r>
    </w:p>
  </w:footnote>
  <w:footnote w:type="continuationSeparator" w:id="0">
    <w:p w:rsidR="00A106DB" w:rsidRDefault="00A106DB" w:rsidP="009136B9">
      <w:pPr>
        <w:spacing w:after="0" w:line="240" w:lineRule="auto"/>
      </w:pPr>
      <w:r>
        <w:continuationSeparator/>
      </w:r>
    </w:p>
  </w:footnote>
  <w:footnote w:type="continuationNotice" w:id="1">
    <w:p w:rsidR="00A106DB" w:rsidRDefault="00A106DB">
      <w:pPr>
        <w:spacing w:after="0" w:line="240" w:lineRule="auto"/>
      </w:pPr>
    </w:p>
  </w:footnote>
  <w:footnote w:id="2">
    <w:p w:rsidR="002F0C95" w:rsidRPr="00066FB0" w:rsidRDefault="002F0C95" w:rsidP="002F0C95">
      <w:pPr>
        <w:pStyle w:val="Tekstprzypisudolnego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</w:t>
      </w:r>
      <w:r w:rsidRPr="00061FFD">
        <w:rPr>
          <w:sz w:val="16"/>
          <w:szCs w:val="16"/>
        </w:rPr>
        <w:t>ustaw</w:t>
      </w:r>
      <w:r>
        <w:rPr>
          <w:sz w:val="16"/>
          <w:szCs w:val="16"/>
        </w:rPr>
        <w:t>a</w:t>
      </w:r>
      <w:r w:rsidRPr="00061FFD">
        <w:rPr>
          <w:sz w:val="16"/>
          <w:szCs w:val="16"/>
        </w:rPr>
        <w:t xml:space="preserve"> z dnia 6 stycznia 2005 r. o mniejszościach narodowych i etnicznych oraz o języku regionalnym </w:t>
      </w:r>
      <w:r>
        <w:rPr>
          <w:sz w:val="16"/>
          <w:szCs w:val="16"/>
        </w:rPr>
        <w:t>(</w:t>
      </w:r>
      <w:r>
        <w:rPr>
          <w:bCs/>
          <w:sz w:val="16"/>
          <w:szCs w:val="16"/>
        </w:rPr>
        <w:t>Dz. U. z 2017 r. poz. 823)</w:t>
      </w:r>
    </w:p>
  </w:footnote>
  <w:footnote w:id="3">
    <w:p w:rsidR="004651B5" w:rsidRPr="00066FB0" w:rsidRDefault="004651B5" w:rsidP="001F5A97">
      <w:pPr>
        <w:pStyle w:val="Tekstprzypisudolnego"/>
        <w:jc w:val="both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Przez remont należy rozumieć wykonanie w istniejącym obiekcie budowlanym ro</w:t>
      </w:r>
      <w:r w:rsidR="00C770CD" w:rsidRPr="00066FB0">
        <w:rPr>
          <w:sz w:val="16"/>
          <w:szCs w:val="16"/>
        </w:rPr>
        <w:t>bót budowlanych polegających na </w:t>
      </w:r>
      <w:r w:rsidRPr="00066FB0">
        <w:rPr>
          <w:sz w:val="16"/>
          <w:szCs w:val="16"/>
        </w:rPr>
        <w:t>odtworzeniu stanu pierwotnego, a niestanowiących bieżącej konserwacji, przy czym dopuszcza się stosowanie wyrobów budowlanych innych niż użyto w stanie pierwotnym.</w:t>
      </w:r>
    </w:p>
  </w:footnote>
  <w:footnote w:id="4">
    <w:p w:rsidR="004651B5" w:rsidRPr="00066FB0" w:rsidRDefault="004651B5">
      <w:pPr>
        <w:pStyle w:val="Tekstprzypisudolnego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</w:t>
      </w:r>
      <w:r w:rsidR="00061FFD" w:rsidRPr="00061FFD">
        <w:rPr>
          <w:sz w:val="16"/>
          <w:szCs w:val="16"/>
        </w:rPr>
        <w:t>ustaw</w:t>
      </w:r>
      <w:r w:rsidR="00061FFD">
        <w:rPr>
          <w:sz w:val="16"/>
          <w:szCs w:val="16"/>
        </w:rPr>
        <w:t>a</w:t>
      </w:r>
      <w:r w:rsidR="00061FFD" w:rsidRPr="00061FFD">
        <w:rPr>
          <w:sz w:val="16"/>
          <w:szCs w:val="16"/>
        </w:rPr>
        <w:t xml:space="preserve"> z dnia 7 kwietnia 1989 r. Prawo o stowarzyszeniach </w:t>
      </w:r>
      <w:r w:rsidR="00061FFD">
        <w:rPr>
          <w:sz w:val="16"/>
          <w:szCs w:val="16"/>
        </w:rPr>
        <w:t>(</w:t>
      </w:r>
      <w:r w:rsidRPr="00066FB0">
        <w:rPr>
          <w:sz w:val="16"/>
          <w:szCs w:val="16"/>
        </w:rPr>
        <w:t>Dz. U. z </w:t>
      </w:r>
      <w:r w:rsidR="00620C57" w:rsidRPr="00066FB0">
        <w:rPr>
          <w:sz w:val="16"/>
          <w:szCs w:val="16"/>
        </w:rPr>
        <w:t xml:space="preserve">2020 </w:t>
      </w:r>
      <w:r w:rsidRPr="00066FB0">
        <w:rPr>
          <w:sz w:val="16"/>
          <w:szCs w:val="16"/>
        </w:rPr>
        <w:t xml:space="preserve">r. poz. </w:t>
      </w:r>
      <w:r w:rsidR="00620C57" w:rsidRPr="00066FB0">
        <w:rPr>
          <w:sz w:val="16"/>
          <w:szCs w:val="16"/>
        </w:rPr>
        <w:t>2261</w:t>
      </w:r>
      <w:r w:rsidR="00061FFD">
        <w:rPr>
          <w:sz w:val="16"/>
          <w:szCs w:val="16"/>
        </w:rPr>
        <w:t>)</w:t>
      </w:r>
    </w:p>
  </w:footnote>
  <w:footnote w:id="5">
    <w:p w:rsidR="004651B5" w:rsidRPr="00066FB0" w:rsidRDefault="004651B5">
      <w:pPr>
        <w:pStyle w:val="Tekstprzypisudolnego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</w:t>
      </w:r>
      <w:r w:rsidR="00061FFD" w:rsidRPr="00061FFD">
        <w:rPr>
          <w:sz w:val="16"/>
          <w:szCs w:val="16"/>
        </w:rPr>
        <w:t>ustaw</w:t>
      </w:r>
      <w:r w:rsidR="00061FFD">
        <w:rPr>
          <w:sz w:val="16"/>
          <w:szCs w:val="16"/>
        </w:rPr>
        <w:t>a</w:t>
      </w:r>
      <w:r w:rsidR="00061FFD" w:rsidRPr="00061FFD">
        <w:rPr>
          <w:sz w:val="16"/>
          <w:szCs w:val="16"/>
        </w:rPr>
        <w:t xml:space="preserve"> z dnia 6 kwietnia 1984 r. o fundacjach </w:t>
      </w:r>
      <w:r w:rsidR="00061FFD">
        <w:rPr>
          <w:sz w:val="16"/>
          <w:szCs w:val="16"/>
        </w:rPr>
        <w:t>(</w:t>
      </w:r>
      <w:r w:rsidRPr="00066FB0">
        <w:rPr>
          <w:sz w:val="16"/>
          <w:szCs w:val="16"/>
        </w:rPr>
        <w:t xml:space="preserve">Dz. U. z </w:t>
      </w:r>
      <w:r w:rsidR="00620C57" w:rsidRPr="00066FB0">
        <w:rPr>
          <w:sz w:val="16"/>
          <w:szCs w:val="16"/>
        </w:rPr>
        <w:t xml:space="preserve">2020 </w:t>
      </w:r>
      <w:r w:rsidRPr="00066FB0">
        <w:rPr>
          <w:sz w:val="16"/>
          <w:szCs w:val="16"/>
        </w:rPr>
        <w:t xml:space="preserve">r. poz. </w:t>
      </w:r>
      <w:r w:rsidR="00620C57" w:rsidRPr="00066FB0">
        <w:rPr>
          <w:sz w:val="16"/>
          <w:szCs w:val="16"/>
        </w:rPr>
        <w:t>2167</w:t>
      </w:r>
      <w:r w:rsidR="00061FFD">
        <w:rPr>
          <w:sz w:val="16"/>
          <w:szCs w:val="16"/>
        </w:rPr>
        <w:t>)</w:t>
      </w:r>
    </w:p>
  </w:footnote>
  <w:footnote w:id="6">
    <w:p w:rsidR="004651B5" w:rsidRPr="00A1093A" w:rsidRDefault="004651B5">
      <w:pPr>
        <w:pStyle w:val="Tekstprzypisudolnego"/>
        <w:rPr>
          <w:sz w:val="18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Pełne </w:t>
      </w:r>
      <w:r w:rsidR="00461DFF" w:rsidRPr="00066FB0">
        <w:rPr>
          <w:sz w:val="16"/>
          <w:szCs w:val="16"/>
        </w:rPr>
        <w:t xml:space="preserve">trzy </w:t>
      </w:r>
      <w:r w:rsidRPr="00066FB0">
        <w:rPr>
          <w:sz w:val="16"/>
          <w:szCs w:val="16"/>
        </w:rPr>
        <w:t>lat</w:t>
      </w:r>
      <w:r w:rsidR="00461DFF" w:rsidRPr="00066FB0">
        <w:rPr>
          <w:sz w:val="16"/>
          <w:szCs w:val="16"/>
        </w:rPr>
        <w:t>a</w:t>
      </w:r>
      <w:r w:rsidRPr="00066FB0">
        <w:rPr>
          <w:sz w:val="16"/>
          <w:szCs w:val="16"/>
        </w:rPr>
        <w:t xml:space="preserve"> mus</w:t>
      </w:r>
      <w:r w:rsidR="00461DFF" w:rsidRPr="00066FB0">
        <w:rPr>
          <w:sz w:val="16"/>
          <w:szCs w:val="16"/>
        </w:rPr>
        <w:t>zą</w:t>
      </w:r>
      <w:r w:rsidRPr="00066FB0">
        <w:rPr>
          <w:sz w:val="16"/>
          <w:szCs w:val="16"/>
        </w:rPr>
        <w:t xml:space="preserve"> upłynąć najpóźniej w dniu 31 sierpnia 202</w:t>
      </w:r>
      <w:r w:rsidR="00461DFF" w:rsidRPr="00066FB0">
        <w:rPr>
          <w:sz w:val="16"/>
          <w:szCs w:val="16"/>
        </w:rPr>
        <w:t>1</w:t>
      </w:r>
      <w:r w:rsidRPr="00066FB0">
        <w:rPr>
          <w:sz w:val="16"/>
          <w:szCs w:val="16"/>
        </w:rPr>
        <w:t xml:space="preserve"> r.</w:t>
      </w:r>
    </w:p>
  </w:footnote>
  <w:footnote w:id="7">
    <w:p w:rsidR="004651B5" w:rsidRPr="00066FB0" w:rsidRDefault="004651B5" w:rsidP="00AB5A7F">
      <w:pPr>
        <w:pStyle w:val="Tekstprzypisudolnego"/>
        <w:jc w:val="both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Pod pojęciem eksploatacja będą rozumiane m.in. opłaty za: energię elektryczną, opał, gaz, ogrzewanie, telefony, Internet, wodę, podatki od nieruchomości</w:t>
      </w:r>
      <w:r w:rsidRPr="00066FB0">
        <w:rPr>
          <w:bCs/>
          <w:sz w:val="16"/>
          <w:szCs w:val="16"/>
        </w:rPr>
        <w:t>,</w:t>
      </w:r>
      <w:r w:rsidRPr="00066FB0">
        <w:rPr>
          <w:sz w:val="16"/>
          <w:szCs w:val="16"/>
        </w:rPr>
        <w:t xml:space="preserve"> opłaty stałe, np. wywóz nieczystości.</w:t>
      </w:r>
    </w:p>
  </w:footnote>
  <w:footnote w:id="8">
    <w:p w:rsidR="004651B5" w:rsidRPr="00066FB0" w:rsidRDefault="004651B5">
      <w:pPr>
        <w:pStyle w:val="Tekstprzypisudolnego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</w:t>
      </w:r>
      <w:r w:rsidR="00061FFD" w:rsidRPr="00061FFD">
        <w:rPr>
          <w:sz w:val="16"/>
          <w:szCs w:val="16"/>
        </w:rPr>
        <w:t>ustaw</w:t>
      </w:r>
      <w:r w:rsidR="00061FFD">
        <w:rPr>
          <w:sz w:val="16"/>
          <w:szCs w:val="16"/>
        </w:rPr>
        <w:t>a</w:t>
      </w:r>
      <w:r w:rsidR="00061FFD" w:rsidRPr="00061FFD">
        <w:rPr>
          <w:sz w:val="16"/>
          <w:szCs w:val="16"/>
        </w:rPr>
        <w:t xml:space="preserve"> z dnia 18 lipca 2002 r. o świadczeniu usług drogą elektroniczną </w:t>
      </w:r>
      <w:r w:rsidR="00061FFD">
        <w:rPr>
          <w:sz w:val="16"/>
          <w:szCs w:val="16"/>
        </w:rPr>
        <w:t>(</w:t>
      </w:r>
      <w:r w:rsidRPr="00066FB0">
        <w:rPr>
          <w:sz w:val="16"/>
          <w:szCs w:val="16"/>
        </w:rPr>
        <w:t>Dz. U. z 2020 r. poz. 344</w:t>
      </w:r>
      <w:r w:rsidR="00061FFD">
        <w:rPr>
          <w:sz w:val="16"/>
          <w:szCs w:val="16"/>
        </w:rPr>
        <w:t>)</w:t>
      </w:r>
    </w:p>
  </w:footnote>
  <w:footnote w:id="9">
    <w:p w:rsidR="004651B5" w:rsidRPr="00066FB0" w:rsidRDefault="004651B5" w:rsidP="002C58F9">
      <w:pPr>
        <w:pStyle w:val="Tekstprzypisudolnego"/>
        <w:jc w:val="both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Ilekroć w </w:t>
      </w:r>
      <w:r w:rsidRPr="00066FB0">
        <w:rPr>
          <w:i/>
          <w:sz w:val="16"/>
          <w:szCs w:val="16"/>
        </w:rPr>
        <w:t>Informacji</w:t>
      </w:r>
      <w:r w:rsidRPr="00066FB0">
        <w:rPr>
          <w:sz w:val="16"/>
          <w:szCs w:val="16"/>
        </w:rPr>
        <w:t xml:space="preserve"> jest mowa o kwalifikacjach osób, przy udziale których będzie realizowane zadanie, należy przez to rozumieć wykształcenie, doświadczenie lub zdolności, którymi dysponują osoby mające realizować zadanie. We wni</w:t>
      </w:r>
      <w:r w:rsidR="00061FFD">
        <w:rPr>
          <w:sz w:val="16"/>
          <w:szCs w:val="16"/>
        </w:rPr>
        <w:t>osku nie należy podawać imion i </w:t>
      </w:r>
      <w:r w:rsidRPr="00066FB0">
        <w:rPr>
          <w:sz w:val="16"/>
          <w:szCs w:val="16"/>
        </w:rPr>
        <w:t>nazwisk osób – wystarczające jest wskazanie kwalifikacji, którymi te osoby dysponują.</w:t>
      </w:r>
    </w:p>
  </w:footnote>
  <w:footnote w:id="10">
    <w:p w:rsidR="004651B5" w:rsidRPr="00A1093A" w:rsidRDefault="004651B5">
      <w:pPr>
        <w:pStyle w:val="Tekstprzypisudolnego"/>
        <w:rPr>
          <w:sz w:val="18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</w:t>
      </w:r>
      <w:r w:rsidR="00061FFD" w:rsidRPr="00061FFD">
        <w:rPr>
          <w:sz w:val="16"/>
          <w:szCs w:val="16"/>
        </w:rPr>
        <w:t>ustaw</w:t>
      </w:r>
      <w:r w:rsidR="00061FFD">
        <w:rPr>
          <w:sz w:val="16"/>
          <w:szCs w:val="16"/>
        </w:rPr>
        <w:t>a</w:t>
      </w:r>
      <w:r w:rsidR="00061FFD" w:rsidRPr="00061FFD">
        <w:rPr>
          <w:sz w:val="16"/>
          <w:szCs w:val="16"/>
        </w:rPr>
        <w:t xml:space="preserve"> z dnia 24 kwietnia 2003 r. o działalności pożytku publicznego i o wolontariacie </w:t>
      </w:r>
      <w:r w:rsidR="00061FFD">
        <w:rPr>
          <w:sz w:val="16"/>
          <w:szCs w:val="16"/>
        </w:rPr>
        <w:t>(Dz. U. z 2020 r. poz. 1057)</w:t>
      </w:r>
    </w:p>
  </w:footnote>
  <w:footnote w:id="11">
    <w:p w:rsidR="00061FFD" w:rsidRPr="00061FFD" w:rsidRDefault="00061FFD">
      <w:pPr>
        <w:pStyle w:val="Tekstprzypisudolnego"/>
        <w:rPr>
          <w:sz w:val="16"/>
        </w:rPr>
      </w:pPr>
      <w:r w:rsidRPr="00061FFD">
        <w:rPr>
          <w:rStyle w:val="Odwoanieprzypisudolnego"/>
          <w:sz w:val="16"/>
        </w:rPr>
        <w:footnoteRef/>
      </w:r>
      <w:r w:rsidRPr="00061FFD">
        <w:rPr>
          <w:sz w:val="16"/>
        </w:rPr>
        <w:t xml:space="preserve"> ustawa z dnia 27 sierpnia 2009 r. o finansach publicznych (Dz. U. z 2021 r. poz. 305)</w:t>
      </w:r>
    </w:p>
  </w:footnote>
  <w:footnote w:id="12">
    <w:p w:rsidR="004651B5" w:rsidRPr="00066FB0" w:rsidRDefault="004651B5" w:rsidP="00A1093A">
      <w:pPr>
        <w:pStyle w:val="Tekstprzypisudolnego"/>
        <w:jc w:val="both"/>
        <w:rPr>
          <w:sz w:val="16"/>
          <w:szCs w:val="16"/>
        </w:rPr>
      </w:pPr>
      <w:r w:rsidRPr="00066FB0">
        <w:rPr>
          <w:rStyle w:val="Odwoanieprzypisudolnego"/>
          <w:sz w:val="16"/>
          <w:szCs w:val="16"/>
        </w:rPr>
        <w:footnoteRef/>
      </w:r>
      <w:r w:rsidRPr="00066FB0">
        <w:rPr>
          <w:sz w:val="16"/>
          <w:szCs w:val="16"/>
        </w:rPr>
        <w:t xml:space="preserve"> Zgodnie z </w:t>
      </w:r>
      <w:r w:rsidRPr="00066FB0">
        <w:rPr>
          <w:bCs/>
          <w:sz w:val="16"/>
          <w:szCs w:val="16"/>
        </w:rPr>
        <w:t xml:space="preserve">art. 8 § 1 pkt 15 ustawy z dnia 17 czerwca 1966 r. </w:t>
      </w:r>
      <w:r w:rsidRPr="00066FB0">
        <w:rPr>
          <w:bCs/>
          <w:i/>
          <w:sz w:val="16"/>
          <w:szCs w:val="16"/>
        </w:rPr>
        <w:t xml:space="preserve">o postępowaniu egzekucyjnym w administracji </w:t>
      </w:r>
      <w:r w:rsidRPr="00066FB0">
        <w:rPr>
          <w:bCs/>
          <w:sz w:val="16"/>
          <w:szCs w:val="16"/>
        </w:rPr>
        <w:t>(Dz. U. z 2020 r. poz. 1427</w:t>
      </w:r>
      <w:r w:rsidR="002E638C" w:rsidRPr="00066FB0">
        <w:rPr>
          <w:bCs/>
          <w:sz w:val="16"/>
          <w:szCs w:val="16"/>
        </w:rPr>
        <w:t xml:space="preserve">, z </w:t>
      </w:r>
      <w:proofErr w:type="spellStart"/>
      <w:r w:rsidR="002E638C" w:rsidRPr="00066FB0">
        <w:rPr>
          <w:bCs/>
          <w:sz w:val="16"/>
          <w:szCs w:val="16"/>
        </w:rPr>
        <w:t>późn</w:t>
      </w:r>
      <w:proofErr w:type="spellEnd"/>
      <w:r w:rsidR="002E638C" w:rsidRPr="00066FB0">
        <w:rPr>
          <w:bCs/>
          <w:sz w:val="16"/>
          <w:szCs w:val="16"/>
        </w:rPr>
        <w:t>. zm.</w:t>
      </w:r>
      <w:r w:rsidRPr="00066FB0">
        <w:rPr>
          <w:bCs/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B0A"/>
    <w:multiLevelType w:val="hybridMultilevel"/>
    <w:tmpl w:val="4A0AC32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2711F15"/>
    <w:multiLevelType w:val="multilevel"/>
    <w:tmpl w:val="5C16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B0065"/>
    <w:multiLevelType w:val="hybridMultilevel"/>
    <w:tmpl w:val="C1068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0E4"/>
    <w:multiLevelType w:val="multilevel"/>
    <w:tmpl w:val="BA42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D52C5"/>
    <w:multiLevelType w:val="hybridMultilevel"/>
    <w:tmpl w:val="119E4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4320F"/>
    <w:multiLevelType w:val="hybridMultilevel"/>
    <w:tmpl w:val="E62E34E2"/>
    <w:lvl w:ilvl="0" w:tplc="503A4E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B4766"/>
    <w:multiLevelType w:val="hybridMultilevel"/>
    <w:tmpl w:val="91BA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F7AEB"/>
    <w:multiLevelType w:val="hybridMultilevel"/>
    <w:tmpl w:val="930CB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7191E"/>
    <w:multiLevelType w:val="hybridMultilevel"/>
    <w:tmpl w:val="68FC20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D303AF0"/>
    <w:multiLevelType w:val="hybridMultilevel"/>
    <w:tmpl w:val="797A9F2A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0" w15:restartNumberingAfterBreak="0">
    <w:nsid w:val="303B156C"/>
    <w:multiLevelType w:val="multilevel"/>
    <w:tmpl w:val="0598F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E2310"/>
    <w:multiLevelType w:val="hybridMultilevel"/>
    <w:tmpl w:val="D156504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6424D32"/>
    <w:multiLevelType w:val="hybridMultilevel"/>
    <w:tmpl w:val="82825E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74674D"/>
    <w:multiLevelType w:val="multilevel"/>
    <w:tmpl w:val="4F60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43EC0"/>
    <w:multiLevelType w:val="hybridMultilevel"/>
    <w:tmpl w:val="0938F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FD3"/>
    <w:multiLevelType w:val="multilevel"/>
    <w:tmpl w:val="5F2E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51253"/>
    <w:multiLevelType w:val="multilevel"/>
    <w:tmpl w:val="460ED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0D71F4"/>
    <w:multiLevelType w:val="hybridMultilevel"/>
    <w:tmpl w:val="68FC20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BD741F1"/>
    <w:multiLevelType w:val="hybridMultilevel"/>
    <w:tmpl w:val="FC3A0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B5044"/>
    <w:multiLevelType w:val="hybridMultilevel"/>
    <w:tmpl w:val="11FC3776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5CDB7631"/>
    <w:multiLevelType w:val="hybridMultilevel"/>
    <w:tmpl w:val="1CCAE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C402D"/>
    <w:multiLevelType w:val="hybridMultilevel"/>
    <w:tmpl w:val="A220298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4FF63C2"/>
    <w:multiLevelType w:val="hybridMultilevel"/>
    <w:tmpl w:val="31B40D10"/>
    <w:lvl w:ilvl="0" w:tplc="8D0EDF8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51936CE"/>
    <w:multiLevelType w:val="hybridMultilevel"/>
    <w:tmpl w:val="E4565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05D0E"/>
    <w:multiLevelType w:val="multilevel"/>
    <w:tmpl w:val="626E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32E17"/>
    <w:multiLevelType w:val="hybridMultilevel"/>
    <w:tmpl w:val="0938F28E"/>
    <w:lvl w:ilvl="0" w:tplc="04150011">
      <w:start w:val="1"/>
      <w:numFmt w:val="decimal"/>
      <w:lvlText w:val="%1)"/>
      <w:lvlJc w:val="left"/>
      <w:pPr>
        <w:ind w:left="1418" w:hanging="360"/>
      </w:p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 w15:restartNumberingAfterBreak="0">
    <w:nsid w:val="72EC0922"/>
    <w:multiLevelType w:val="multilevel"/>
    <w:tmpl w:val="C9F4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101D03"/>
    <w:multiLevelType w:val="hybridMultilevel"/>
    <w:tmpl w:val="6254B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A2676"/>
    <w:multiLevelType w:val="multilevel"/>
    <w:tmpl w:val="65B6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CD118E"/>
    <w:multiLevelType w:val="hybridMultilevel"/>
    <w:tmpl w:val="75829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C2744"/>
    <w:multiLevelType w:val="multilevel"/>
    <w:tmpl w:val="06904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826F7A"/>
    <w:multiLevelType w:val="multilevel"/>
    <w:tmpl w:val="9FB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4"/>
  </w:num>
  <w:num w:numId="3">
    <w:abstractNumId w:val="30"/>
  </w:num>
  <w:num w:numId="4">
    <w:abstractNumId w:val="13"/>
  </w:num>
  <w:num w:numId="5">
    <w:abstractNumId w:val="1"/>
  </w:num>
  <w:num w:numId="6">
    <w:abstractNumId w:val="16"/>
  </w:num>
  <w:num w:numId="7">
    <w:abstractNumId w:val="3"/>
  </w:num>
  <w:num w:numId="8">
    <w:abstractNumId w:val="10"/>
  </w:num>
  <w:num w:numId="9">
    <w:abstractNumId w:val="28"/>
  </w:num>
  <w:num w:numId="10">
    <w:abstractNumId w:val="15"/>
  </w:num>
  <w:num w:numId="11">
    <w:abstractNumId w:val="23"/>
  </w:num>
  <w:num w:numId="12">
    <w:abstractNumId w:val="2"/>
  </w:num>
  <w:num w:numId="13">
    <w:abstractNumId w:val="27"/>
  </w:num>
  <w:num w:numId="14">
    <w:abstractNumId w:val="29"/>
  </w:num>
  <w:num w:numId="15">
    <w:abstractNumId w:val="5"/>
  </w:num>
  <w:num w:numId="16">
    <w:abstractNumId w:val="6"/>
  </w:num>
  <w:num w:numId="17">
    <w:abstractNumId w:val="4"/>
  </w:num>
  <w:num w:numId="18">
    <w:abstractNumId w:val="20"/>
  </w:num>
  <w:num w:numId="19">
    <w:abstractNumId w:val="14"/>
  </w:num>
  <w:num w:numId="20">
    <w:abstractNumId w:val="7"/>
  </w:num>
  <w:num w:numId="21">
    <w:abstractNumId w:val="18"/>
  </w:num>
  <w:num w:numId="22">
    <w:abstractNumId w:val="12"/>
  </w:num>
  <w:num w:numId="23">
    <w:abstractNumId w:val="0"/>
  </w:num>
  <w:num w:numId="24">
    <w:abstractNumId w:val="22"/>
  </w:num>
  <w:num w:numId="25">
    <w:abstractNumId w:val="25"/>
  </w:num>
  <w:num w:numId="26">
    <w:abstractNumId w:val="19"/>
  </w:num>
  <w:num w:numId="27">
    <w:abstractNumId w:val="9"/>
  </w:num>
  <w:num w:numId="28">
    <w:abstractNumId w:val="21"/>
  </w:num>
  <w:num w:numId="29">
    <w:abstractNumId w:val="17"/>
  </w:num>
  <w:num w:numId="30">
    <w:abstractNumId w:val="11"/>
  </w:num>
  <w:num w:numId="31">
    <w:abstractNumId w:val="8"/>
  </w:num>
  <w:num w:numId="3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18"/>
    <w:rsid w:val="000005F8"/>
    <w:rsid w:val="00006B8A"/>
    <w:rsid w:val="00014B52"/>
    <w:rsid w:val="0001612E"/>
    <w:rsid w:val="000310BD"/>
    <w:rsid w:val="00034614"/>
    <w:rsid w:val="00034FCB"/>
    <w:rsid w:val="000358DA"/>
    <w:rsid w:val="000366A8"/>
    <w:rsid w:val="000367D4"/>
    <w:rsid w:val="00051C4B"/>
    <w:rsid w:val="00053EDA"/>
    <w:rsid w:val="00053F4C"/>
    <w:rsid w:val="000556FB"/>
    <w:rsid w:val="00061FFD"/>
    <w:rsid w:val="00066FB0"/>
    <w:rsid w:val="0006769E"/>
    <w:rsid w:val="0009425E"/>
    <w:rsid w:val="000958AE"/>
    <w:rsid w:val="000A0F44"/>
    <w:rsid w:val="000A4901"/>
    <w:rsid w:val="000A55FF"/>
    <w:rsid w:val="000B1CE1"/>
    <w:rsid w:val="000B513F"/>
    <w:rsid w:val="000B79E8"/>
    <w:rsid w:val="000C0A7A"/>
    <w:rsid w:val="000C0B5C"/>
    <w:rsid w:val="000C2A68"/>
    <w:rsid w:val="000C2C2C"/>
    <w:rsid w:val="000C50C2"/>
    <w:rsid w:val="000C7585"/>
    <w:rsid w:val="000D6055"/>
    <w:rsid w:val="000D6DF2"/>
    <w:rsid w:val="000D7EC4"/>
    <w:rsid w:val="000F413D"/>
    <w:rsid w:val="000F514D"/>
    <w:rsid w:val="001044BB"/>
    <w:rsid w:val="00112A83"/>
    <w:rsid w:val="00114E65"/>
    <w:rsid w:val="0012142A"/>
    <w:rsid w:val="0013331C"/>
    <w:rsid w:val="00133380"/>
    <w:rsid w:val="0013407F"/>
    <w:rsid w:val="00135317"/>
    <w:rsid w:val="00136429"/>
    <w:rsid w:val="0014129C"/>
    <w:rsid w:val="001439C0"/>
    <w:rsid w:val="00143B31"/>
    <w:rsid w:val="00161A41"/>
    <w:rsid w:val="00163818"/>
    <w:rsid w:val="0016491F"/>
    <w:rsid w:val="001676C5"/>
    <w:rsid w:val="00172FD4"/>
    <w:rsid w:val="0017600B"/>
    <w:rsid w:val="00180B76"/>
    <w:rsid w:val="00184E91"/>
    <w:rsid w:val="00185A36"/>
    <w:rsid w:val="00186725"/>
    <w:rsid w:val="00187649"/>
    <w:rsid w:val="00191689"/>
    <w:rsid w:val="0019231F"/>
    <w:rsid w:val="00192542"/>
    <w:rsid w:val="001956F9"/>
    <w:rsid w:val="001A24D5"/>
    <w:rsid w:val="001A35DB"/>
    <w:rsid w:val="001A3BC9"/>
    <w:rsid w:val="001A783B"/>
    <w:rsid w:val="001B5539"/>
    <w:rsid w:val="001B59B3"/>
    <w:rsid w:val="001B7F8C"/>
    <w:rsid w:val="001D4A50"/>
    <w:rsid w:val="001D502B"/>
    <w:rsid w:val="001D5489"/>
    <w:rsid w:val="001E03F7"/>
    <w:rsid w:val="001E2841"/>
    <w:rsid w:val="001F04E0"/>
    <w:rsid w:val="001F0B3F"/>
    <w:rsid w:val="001F26D5"/>
    <w:rsid w:val="001F34BA"/>
    <w:rsid w:val="001F5A02"/>
    <w:rsid w:val="001F5A97"/>
    <w:rsid w:val="001F7C72"/>
    <w:rsid w:val="001F7E62"/>
    <w:rsid w:val="002042DC"/>
    <w:rsid w:val="00206B65"/>
    <w:rsid w:val="00236BD9"/>
    <w:rsid w:val="00237CF1"/>
    <w:rsid w:val="00240653"/>
    <w:rsid w:val="00243389"/>
    <w:rsid w:val="0024500E"/>
    <w:rsid w:val="002452F0"/>
    <w:rsid w:val="0024605B"/>
    <w:rsid w:val="002474FE"/>
    <w:rsid w:val="002554FE"/>
    <w:rsid w:val="00257239"/>
    <w:rsid w:val="002607FA"/>
    <w:rsid w:val="002611B6"/>
    <w:rsid w:val="0026288D"/>
    <w:rsid w:val="00262DF8"/>
    <w:rsid w:val="002674DB"/>
    <w:rsid w:val="00296152"/>
    <w:rsid w:val="00296FB7"/>
    <w:rsid w:val="002A14A6"/>
    <w:rsid w:val="002A2DBC"/>
    <w:rsid w:val="002A72FB"/>
    <w:rsid w:val="002B03B7"/>
    <w:rsid w:val="002B1CD1"/>
    <w:rsid w:val="002B435C"/>
    <w:rsid w:val="002C3781"/>
    <w:rsid w:val="002C58F9"/>
    <w:rsid w:val="002C6EC6"/>
    <w:rsid w:val="002D0585"/>
    <w:rsid w:val="002D16DB"/>
    <w:rsid w:val="002E28A9"/>
    <w:rsid w:val="002E55EE"/>
    <w:rsid w:val="002E638C"/>
    <w:rsid w:val="002E6981"/>
    <w:rsid w:val="002F0C95"/>
    <w:rsid w:val="002F0D5A"/>
    <w:rsid w:val="002F417E"/>
    <w:rsid w:val="002F5CDC"/>
    <w:rsid w:val="002F6753"/>
    <w:rsid w:val="002F6CD8"/>
    <w:rsid w:val="00304278"/>
    <w:rsid w:val="00304FF0"/>
    <w:rsid w:val="00307EF3"/>
    <w:rsid w:val="003129F0"/>
    <w:rsid w:val="00312CA6"/>
    <w:rsid w:val="003166F1"/>
    <w:rsid w:val="003172B9"/>
    <w:rsid w:val="0032400B"/>
    <w:rsid w:val="0032720E"/>
    <w:rsid w:val="003323D0"/>
    <w:rsid w:val="0035289A"/>
    <w:rsid w:val="00352F18"/>
    <w:rsid w:val="00353853"/>
    <w:rsid w:val="00355E4E"/>
    <w:rsid w:val="00356820"/>
    <w:rsid w:val="00356CC8"/>
    <w:rsid w:val="00363F43"/>
    <w:rsid w:val="00367A91"/>
    <w:rsid w:val="0037448E"/>
    <w:rsid w:val="00380BD8"/>
    <w:rsid w:val="00393626"/>
    <w:rsid w:val="003A0E36"/>
    <w:rsid w:val="003A258A"/>
    <w:rsid w:val="003A43F2"/>
    <w:rsid w:val="003B3034"/>
    <w:rsid w:val="003B61AD"/>
    <w:rsid w:val="003C0AC1"/>
    <w:rsid w:val="003C366D"/>
    <w:rsid w:val="003C3B5A"/>
    <w:rsid w:val="003C3F51"/>
    <w:rsid w:val="003C4C2F"/>
    <w:rsid w:val="003D4513"/>
    <w:rsid w:val="003F19E6"/>
    <w:rsid w:val="003F20DE"/>
    <w:rsid w:val="003F5149"/>
    <w:rsid w:val="00401DB8"/>
    <w:rsid w:val="00404BD7"/>
    <w:rsid w:val="0040718F"/>
    <w:rsid w:val="004111A8"/>
    <w:rsid w:val="00412A0F"/>
    <w:rsid w:val="004170FE"/>
    <w:rsid w:val="00422590"/>
    <w:rsid w:val="00427471"/>
    <w:rsid w:val="00430195"/>
    <w:rsid w:val="00431D5E"/>
    <w:rsid w:val="00432233"/>
    <w:rsid w:val="004338B3"/>
    <w:rsid w:val="004363A7"/>
    <w:rsid w:val="00441410"/>
    <w:rsid w:val="0044215C"/>
    <w:rsid w:val="00442FC5"/>
    <w:rsid w:val="00443BF8"/>
    <w:rsid w:val="00461DFF"/>
    <w:rsid w:val="004641F2"/>
    <w:rsid w:val="004651B5"/>
    <w:rsid w:val="004660C3"/>
    <w:rsid w:val="004669F4"/>
    <w:rsid w:val="004711D6"/>
    <w:rsid w:val="00474DF4"/>
    <w:rsid w:val="0047547E"/>
    <w:rsid w:val="00476146"/>
    <w:rsid w:val="00476E76"/>
    <w:rsid w:val="004812C6"/>
    <w:rsid w:val="00491F0D"/>
    <w:rsid w:val="00495A78"/>
    <w:rsid w:val="0049628A"/>
    <w:rsid w:val="004970F9"/>
    <w:rsid w:val="004A0BA9"/>
    <w:rsid w:val="004A4230"/>
    <w:rsid w:val="004A46F4"/>
    <w:rsid w:val="004B026C"/>
    <w:rsid w:val="004B0555"/>
    <w:rsid w:val="004C0A62"/>
    <w:rsid w:val="004C6EDC"/>
    <w:rsid w:val="004D5F7C"/>
    <w:rsid w:val="004E0167"/>
    <w:rsid w:val="004E1D7C"/>
    <w:rsid w:val="004E2AB2"/>
    <w:rsid w:val="004E4B26"/>
    <w:rsid w:val="004E588B"/>
    <w:rsid w:val="004E5AE9"/>
    <w:rsid w:val="004E5D1C"/>
    <w:rsid w:val="004E7D32"/>
    <w:rsid w:val="004F1EAA"/>
    <w:rsid w:val="004F1EEA"/>
    <w:rsid w:val="004F51C1"/>
    <w:rsid w:val="0050428C"/>
    <w:rsid w:val="00505933"/>
    <w:rsid w:val="005150E3"/>
    <w:rsid w:val="005206FF"/>
    <w:rsid w:val="005246E6"/>
    <w:rsid w:val="00527420"/>
    <w:rsid w:val="00537CC7"/>
    <w:rsid w:val="005416DF"/>
    <w:rsid w:val="0054297C"/>
    <w:rsid w:val="0054615A"/>
    <w:rsid w:val="005500B4"/>
    <w:rsid w:val="005529C3"/>
    <w:rsid w:val="005551D4"/>
    <w:rsid w:val="00570659"/>
    <w:rsid w:val="005725EF"/>
    <w:rsid w:val="00587B37"/>
    <w:rsid w:val="0059051D"/>
    <w:rsid w:val="00591C08"/>
    <w:rsid w:val="00592E81"/>
    <w:rsid w:val="00595C8D"/>
    <w:rsid w:val="005A7E2D"/>
    <w:rsid w:val="005B25A6"/>
    <w:rsid w:val="005C50D6"/>
    <w:rsid w:val="005C5138"/>
    <w:rsid w:val="005C56EA"/>
    <w:rsid w:val="005C763F"/>
    <w:rsid w:val="005D2C63"/>
    <w:rsid w:val="005E0D6E"/>
    <w:rsid w:val="005E17CB"/>
    <w:rsid w:val="005E5A81"/>
    <w:rsid w:val="005E6426"/>
    <w:rsid w:val="005E6754"/>
    <w:rsid w:val="005F333C"/>
    <w:rsid w:val="00603DE2"/>
    <w:rsid w:val="00615690"/>
    <w:rsid w:val="00617A58"/>
    <w:rsid w:val="00620C57"/>
    <w:rsid w:val="00625191"/>
    <w:rsid w:val="006334C5"/>
    <w:rsid w:val="00633A5A"/>
    <w:rsid w:val="00640305"/>
    <w:rsid w:val="00644332"/>
    <w:rsid w:val="006504CA"/>
    <w:rsid w:val="00652C24"/>
    <w:rsid w:val="00654FBF"/>
    <w:rsid w:val="006635F4"/>
    <w:rsid w:val="00665EA9"/>
    <w:rsid w:val="00665F6A"/>
    <w:rsid w:val="00690314"/>
    <w:rsid w:val="0069157E"/>
    <w:rsid w:val="00692D0D"/>
    <w:rsid w:val="006933E7"/>
    <w:rsid w:val="0069485E"/>
    <w:rsid w:val="00697077"/>
    <w:rsid w:val="006A3FF1"/>
    <w:rsid w:val="006A7123"/>
    <w:rsid w:val="006B2FC6"/>
    <w:rsid w:val="006B3922"/>
    <w:rsid w:val="006B5AAB"/>
    <w:rsid w:val="006B6BB4"/>
    <w:rsid w:val="006B7162"/>
    <w:rsid w:val="006C58C9"/>
    <w:rsid w:val="006C6F5B"/>
    <w:rsid w:val="006D2AAB"/>
    <w:rsid w:val="006D7563"/>
    <w:rsid w:val="006E58A9"/>
    <w:rsid w:val="006E781B"/>
    <w:rsid w:val="006F2AF3"/>
    <w:rsid w:val="007047FE"/>
    <w:rsid w:val="00713080"/>
    <w:rsid w:val="00714F30"/>
    <w:rsid w:val="00715C80"/>
    <w:rsid w:val="007170FF"/>
    <w:rsid w:val="007177F7"/>
    <w:rsid w:val="007219E4"/>
    <w:rsid w:val="00723E20"/>
    <w:rsid w:val="007241E5"/>
    <w:rsid w:val="00726284"/>
    <w:rsid w:val="00737FD0"/>
    <w:rsid w:val="007405A2"/>
    <w:rsid w:val="00745E4C"/>
    <w:rsid w:val="0075318E"/>
    <w:rsid w:val="00755808"/>
    <w:rsid w:val="007569C5"/>
    <w:rsid w:val="0076312F"/>
    <w:rsid w:val="00774191"/>
    <w:rsid w:val="00774BBE"/>
    <w:rsid w:val="00780F9F"/>
    <w:rsid w:val="00787E59"/>
    <w:rsid w:val="00796598"/>
    <w:rsid w:val="007A2BC0"/>
    <w:rsid w:val="007A7E4B"/>
    <w:rsid w:val="007B4F19"/>
    <w:rsid w:val="007B7659"/>
    <w:rsid w:val="007C19A2"/>
    <w:rsid w:val="007C200A"/>
    <w:rsid w:val="007C4C30"/>
    <w:rsid w:val="007C58B7"/>
    <w:rsid w:val="007E0D18"/>
    <w:rsid w:val="007F134F"/>
    <w:rsid w:val="007F1639"/>
    <w:rsid w:val="007F17CD"/>
    <w:rsid w:val="007F4DF0"/>
    <w:rsid w:val="007F6DDD"/>
    <w:rsid w:val="00800A2D"/>
    <w:rsid w:val="00803DDF"/>
    <w:rsid w:val="00803DF8"/>
    <w:rsid w:val="008045E6"/>
    <w:rsid w:val="0081262B"/>
    <w:rsid w:val="00812CED"/>
    <w:rsid w:val="00813C71"/>
    <w:rsid w:val="0081609D"/>
    <w:rsid w:val="00816B1D"/>
    <w:rsid w:val="00821DF7"/>
    <w:rsid w:val="00826B52"/>
    <w:rsid w:val="008322AC"/>
    <w:rsid w:val="00832889"/>
    <w:rsid w:val="00832B57"/>
    <w:rsid w:val="00833771"/>
    <w:rsid w:val="0083574D"/>
    <w:rsid w:val="00837B1D"/>
    <w:rsid w:val="00837F96"/>
    <w:rsid w:val="008410EB"/>
    <w:rsid w:val="00844CCB"/>
    <w:rsid w:val="008637BC"/>
    <w:rsid w:val="0086454C"/>
    <w:rsid w:val="008662FB"/>
    <w:rsid w:val="00870FAD"/>
    <w:rsid w:val="00871E2D"/>
    <w:rsid w:val="008726FB"/>
    <w:rsid w:val="0087566E"/>
    <w:rsid w:val="008760C6"/>
    <w:rsid w:val="0088266A"/>
    <w:rsid w:val="008847AB"/>
    <w:rsid w:val="00885D62"/>
    <w:rsid w:val="00891AE9"/>
    <w:rsid w:val="008939D1"/>
    <w:rsid w:val="00893E2A"/>
    <w:rsid w:val="008A5A9D"/>
    <w:rsid w:val="008A5DB7"/>
    <w:rsid w:val="008B058F"/>
    <w:rsid w:val="008B38BB"/>
    <w:rsid w:val="008B41CE"/>
    <w:rsid w:val="008B7C61"/>
    <w:rsid w:val="008C01E6"/>
    <w:rsid w:val="008C7EA3"/>
    <w:rsid w:val="008D00A1"/>
    <w:rsid w:val="008E609A"/>
    <w:rsid w:val="008F2649"/>
    <w:rsid w:val="008F3793"/>
    <w:rsid w:val="008F52FB"/>
    <w:rsid w:val="00900E58"/>
    <w:rsid w:val="009074BE"/>
    <w:rsid w:val="009136B9"/>
    <w:rsid w:val="00930CC2"/>
    <w:rsid w:val="009359FA"/>
    <w:rsid w:val="009412D5"/>
    <w:rsid w:val="009416C8"/>
    <w:rsid w:val="009525C8"/>
    <w:rsid w:val="0095316C"/>
    <w:rsid w:val="00953C3F"/>
    <w:rsid w:val="0095573E"/>
    <w:rsid w:val="0095667B"/>
    <w:rsid w:val="0096126B"/>
    <w:rsid w:val="0096139C"/>
    <w:rsid w:val="00962CBA"/>
    <w:rsid w:val="00965429"/>
    <w:rsid w:val="0096788D"/>
    <w:rsid w:val="009726CB"/>
    <w:rsid w:val="00972E36"/>
    <w:rsid w:val="00973237"/>
    <w:rsid w:val="009737FA"/>
    <w:rsid w:val="00990546"/>
    <w:rsid w:val="00995F3A"/>
    <w:rsid w:val="009A3309"/>
    <w:rsid w:val="009A6DA3"/>
    <w:rsid w:val="009A6FDC"/>
    <w:rsid w:val="009B67B2"/>
    <w:rsid w:val="009B7A58"/>
    <w:rsid w:val="009B7D15"/>
    <w:rsid w:val="009C4645"/>
    <w:rsid w:val="009C5E44"/>
    <w:rsid w:val="009C64F4"/>
    <w:rsid w:val="009C6E02"/>
    <w:rsid w:val="009D0572"/>
    <w:rsid w:val="009D2099"/>
    <w:rsid w:val="009D7905"/>
    <w:rsid w:val="009E2517"/>
    <w:rsid w:val="009E495B"/>
    <w:rsid w:val="009E7C53"/>
    <w:rsid w:val="009E7CC4"/>
    <w:rsid w:val="009F243C"/>
    <w:rsid w:val="009F2E6C"/>
    <w:rsid w:val="009F3E6B"/>
    <w:rsid w:val="009F5A00"/>
    <w:rsid w:val="009F69E4"/>
    <w:rsid w:val="00A106DB"/>
    <w:rsid w:val="00A1093A"/>
    <w:rsid w:val="00A146BE"/>
    <w:rsid w:val="00A20AA0"/>
    <w:rsid w:val="00A221FE"/>
    <w:rsid w:val="00A238DC"/>
    <w:rsid w:val="00A2513D"/>
    <w:rsid w:val="00A25AFA"/>
    <w:rsid w:val="00A36AC4"/>
    <w:rsid w:val="00A405D4"/>
    <w:rsid w:val="00A4081A"/>
    <w:rsid w:val="00A42FBE"/>
    <w:rsid w:val="00A446EE"/>
    <w:rsid w:val="00A6402C"/>
    <w:rsid w:val="00A67960"/>
    <w:rsid w:val="00A7439A"/>
    <w:rsid w:val="00A82766"/>
    <w:rsid w:val="00A83130"/>
    <w:rsid w:val="00A874D9"/>
    <w:rsid w:val="00A90EF2"/>
    <w:rsid w:val="00A910AD"/>
    <w:rsid w:val="00A936A3"/>
    <w:rsid w:val="00A9374C"/>
    <w:rsid w:val="00A94621"/>
    <w:rsid w:val="00A94959"/>
    <w:rsid w:val="00A970E0"/>
    <w:rsid w:val="00A972F8"/>
    <w:rsid w:val="00AB5A7F"/>
    <w:rsid w:val="00AB5DE7"/>
    <w:rsid w:val="00AE0923"/>
    <w:rsid w:val="00AE2811"/>
    <w:rsid w:val="00AE4471"/>
    <w:rsid w:val="00AF0E37"/>
    <w:rsid w:val="00AF2B2F"/>
    <w:rsid w:val="00AF5D93"/>
    <w:rsid w:val="00B077B8"/>
    <w:rsid w:val="00B11DF0"/>
    <w:rsid w:val="00B148B5"/>
    <w:rsid w:val="00B1798D"/>
    <w:rsid w:val="00B2189C"/>
    <w:rsid w:val="00B25834"/>
    <w:rsid w:val="00B27B78"/>
    <w:rsid w:val="00B300BA"/>
    <w:rsid w:val="00B306CA"/>
    <w:rsid w:val="00B4440D"/>
    <w:rsid w:val="00B4554E"/>
    <w:rsid w:val="00B4593F"/>
    <w:rsid w:val="00B46688"/>
    <w:rsid w:val="00B53652"/>
    <w:rsid w:val="00B5647F"/>
    <w:rsid w:val="00B57656"/>
    <w:rsid w:val="00B57C54"/>
    <w:rsid w:val="00B601D3"/>
    <w:rsid w:val="00B6193D"/>
    <w:rsid w:val="00B65B1E"/>
    <w:rsid w:val="00B67392"/>
    <w:rsid w:val="00B708CE"/>
    <w:rsid w:val="00B73626"/>
    <w:rsid w:val="00B7477F"/>
    <w:rsid w:val="00B7736E"/>
    <w:rsid w:val="00B828E1"/>
    <w:rsid w:val="00B91245"/>
    <w:rsid w:val="00BA2678"/>
    <w:rsid w:val="00BA56EF"/>
    <w:rsid w:val="00BC00D5"/>
    <w:rsid w:val="00BC4346"/>
    <w:rsid w:val="00BE0DB6"/>
    <w:rsid w:val="00BE4E2B"/>
    <w:rsid w:val="00BF0996"/>
    <w:rsid w:val="00BF2350"/>
    <w:rsid w:val="00C12437"/>
    <w:rsid w:val="00C14DF6"/>
    <w:rsid w:val="00C17FB7"/>
    <w:rsid w:val="00C20736"/>
    <w:rsid w:val="00C267A8"/>
    <w:rsid w:val="00C35B9B"/>
    <w:rsid w:val="00C36971"/>
    <w:rsid w:val="00C36F0F"/>
    <w:rsid w:val="00C42EE2"/>
    <w:rsid w:val="00C43E0B"/>
    <w:rsid w:val="00C449A9"/>
    <w:rsid w:val="00C45DAC"/>
    <w:rsid w:val="00C50679"/>
    <w:rsid w:val="00C50781"/>
    <w:rsid w:val="00C526CB"/>
    <w:rsid w:val="00C57D8A"/>
    <w:rsid w:val="00C770CD"/>
    <w:rsid w:val="00C83B43"/>
    <w:rsid w:val="00C85E55"/>
    <w:rsid w:val="00C942BF"/>
    <w:rsid w:val="00C96784"/>
    <w:rsid w:val="00C96790"/>
    <w:rsid w:val="00CA2EDF"/>
    <w:rsid w:val="00CA4468"/>
    <w:rsid w:val="00CA5089"/>
    <w:rsid w:val="00CB2BC9"/>
    <w:rsid w:val="00CB2E2A"/>
    <w:rsid w:val="00CB4051"/>
    <w:rsid w:val="00CC1D50"/>
    <w:rsid w:val="00CC2338"/>
    <w:rsid w:val="00CC5133"/>
    <w:rsid w:val="00CC76B8"/>
    <w:rsid w:val="00CD6DD9"/>
    <w:rsid w:val="00CE3BB5"/>
    <w:rsid w:val="00CF6B68"/>
    <w:rsid w:val="00D00DB2"/>
    <w:rsid w:val="00D10606"/>
    <w:rsid w:val="00D20343"/>
    <w:rsid w:val="00D2202C"/>
    <w:rsid w:val="00D3025F"/>
    <w:rsid w:val="00D307AF"/>
    <w:rsid w:val="00D31A9C"/>
    <w:rsid w:val="00D402E8"/>
    <w:rsid w:val="00D5128E"/>
    <w:rsid w:val="00D53647"/>
    <w:rsid w:val="00D54395"/>
    <w:rsid w:val="00D63218"/>
    <w:rsid w:val="00D6743A"/>
    <w:rsid w:val="00D70990"/>
    <w:rsid w:val="00D71A18"/>
    <w:rsid w:val="00D756AF"/>
    <w:rsid w:val="00D76CE1"/>
    <w:rsid w:val="00D80C0E"/>
    <w:rsid w:val="00D92B76"/>
    <w:rsid w:val="00D93CC2"/>
    <w:rsid w:val="00D96737"/>
    <w:rsid w:val="00DA1BC3"/>
    <w:rsid w:val="00DA5DA5"/>
    <w:rsid w:val="00DB099A"/>
    <w:rsid w:val="00DB342F"/>
    <w:rsid w:val="00DC3411"/>
    <w:rsid w:val="00DE3F90"/>
    <w:rsid w:val="00DE41A3"/>
    <w:rsid w:val="00DF6E2B"/>
    <w:rsid w:val="00DF6FD9"/>
    <w:rsid w:val="00E00789"/>
    <w:rsid w:val="00E10B13"/>
    <w:rsid w:val="00E1307D"/>
    <w:rsid w:val="00E16E8A"/>
    <w:rsid w:val="00E24679"/>
    <w:rsid w:val="00E3365E"/>
    <w:rsid w:val="00E370E9"/>
    <w:rsid w:val="00E407DD"/>
    <w:rsid w:val="00E609FD"/>
    <w:rsid w:val="00E62547"/>
    <w:rsid w:val="00E71ECF"/>
    <w:rsid w:val="00E74DDF"/>
    <w:rsid w:val="00E755BA"/>
    <w:rsid w:val="00E7607E"/>
    <w:rsid w:val="00E8381A"/>
    <w:rsid w:val="00E84132"/>
    <w:rsid w:val="00E925F6"/>
    <w:rsid w:val="00EA1CA6"/>
    <w:rsid w:val="00EA3781"/>
    <w:rsid w:val="00EA57A3"/>
    <w:rsid w:val="00EB1315"/>
    <w:rsid w:val="00EB7FA6"/>
    <w:rsid w:val="00EC10F9"/>
    <w:rsid w:val="00EC3B47"/>
    <w:rsid w:val="00EC7518"/>
    <w:rsid w:val="00ED20D4"/>
    <w:rsid w:val="00ED3918"/>
    <w:rsid w:val="00ED63BE"/>
    <w:rsid w:val="00ED6700"/>
    <w:rsid w:val="00ED6993"/>
    <w:rsid w:val="00EE1969"/>
    <w:rsid w:val="00EE30B9"/>
    <w:rsid w:val="00EF6F01"/>
    <w:rsid w:val="00F05837"/>
    <w:rsid w:val="00F05EC6"/>
    <w:rsid w:val="00F15CD3"/>
    <w:rsid w:val="00F20CC0"/>
    <w:rsid w:val="00F241F8"/>
    <w:rsid w:val="00F24B42"/>
    <w:rsid w:val="00F257AF"/>
    <w:rsid w:val="00F344E7"/>
    <w:rsid w:val="00F36993"/>
    <w:rsid w:val="00F4243A"/>
    <w:rsid w:val="00F42675"/>
    <w:rsid w:val="00F43ECA"/>
    <w:rsid w:val="00F45FBF"/>
    <w:rsid w:val="00F46613"/>
    <w:rsid w:val="00F6479B"/>
    <w:rsid w:val="00F65B70"/>
    <w:rsid w:val="00F675EE"/>
    <w:rsid w:val="00F72050"/>
    <w:rsid w:val="00F837E2"/>
    <w:rsid w:val="00F92750"/>
    <w:rsid w:val="00F958A3"/>
    <w:rsid w:val="00F97FAD"/>
    <w:rsid w:val="00FA1F49"/>
    <w:rsid w:val="00FA38BB"/>
    <w:rsid w:val="00FB01E9"/>
    <w:rsid w:val="00FC7B95"/>
    <w:rsid w:val="00FD1626"/>
    <w:rsid w:val="00FD20FF"/>
    <w:rsid w:val="00FD28E1"/>
    <w:rsid w:val="00FD3F24"/>
    <w:rsid w:val="00FD7511"/>
    <w:rsid w:val="00FE0808"/>
    <w:rsid w:val="00FE2330"/>
    <w:rsid w:val="00FE28D9"/>
    <w:rsid w:val="00FE5418"/>
    <w:rsid w:val="00FE5F4B"/>
    <w:rsid w:val="00FE7BCD"/>
    <w:rsid w:val="00FF016D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5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5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41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36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6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6B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47F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47FE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6D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6D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6D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338"/>
  </w:style>
  <w:style w:type="paragraph" w:styleId="Stopka">
    <w:name w:val="footer"/>
    <w:basedOn w:val="Normalny"/>
    <w:link w:val="StopkaZnak"/>
    <w:uiPriority w:val="99"/>
    <w:unhideWhenUsed/>
    <w:rsid w:val="00CC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38"/>
  </w:style>
  <w:style w:type="character" w:styleId="Odwoaniedokomentarza">
    <w:name w:val="annotation reference"/>
    <w:basedOn w:val="Domylnaczcionkaakapitu"/>
    <w:uiPriority w:val="99"/>
    <w:semiHidden/>
    <w:unhideWhenUsed/>
    <w:rsid w:val="005E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D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D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614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42EE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4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F6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0043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single" w:sz="6" w:space="11" w:color="E8E8E8"/>
                    <w:bottom w:val="none" w:sz="0" w:space="0" w:color="auto"/>
                    <w:right w:val="single" w:sz="6" w:space="11" w:color="E8E8E8"/>
                  </w:divBdr>
                  <w:divsChild>
                    <w:div w:id="9618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iejszosci.narodowe.mswia.gov.pl/download/86/13382/Zalaczniknr1wniosek19I11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niejszosci-narodowe-i-etnicz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ud.mswi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.dwrmnie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dwrmnie@mswi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31A7-4A80-41B5-A223-A66A0D3F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4314</Words>
  <Characters>25885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2021-05-20T08:38:00Z</dcterms:created>
  <dcterms:modified xsi:type="dcterms:W3CDTF">2021-05-20T09:47:00Z</dcterms:modified>
</cp:coreProperties>
</file>