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9CC1B" w14:textId="4F2B04A7" w:rsidR="00324B47" w:rsidRPr="00AB5675" w:rsidRDefault="0045520A" w:rsidP="00A55B64">
      <w:pPr>
        <w:spacing w:after="0" w:line="240" w:lineRule="auto"/>
        <w:ind w:left="284"/>
        <w:jc w:val="right"/>
        <w:rPr>
          <w:rFonts w:cstheme="minorHAnsi"/>
          <w:sz w:val="20"/>
        </w:rPr>
      </w:pPr>
      <w:r w:rsidRPr="00AB5675">
        <w:rPr>
          <w:rFonts w:cstheme="minorHAnsi"/>
          <w:sz w:val="20"/>
        </w:rPr>
        <w:t>Załącznik nr 1</w:t>
      </w:r>
      <w:r w:rsidR="006A4CEB" w:rsidRPr="00AB5675">
        <w:rPr>
          <w:sz w:val="20"/>
        </w:rPr>
        <w:t xml:space="preserve"> </w:t>
      </w:r>
      <w:bookmarkStart w:id="0" w:name="_GoBack"/>
      <w:bookmarkEnd w:id="0"/>
    </w:p>
    <w:p w14:paraId="7A1B8C21" w14:textId="79723A02" w:rsidR="0045520A" w:rsidRPr="004D3057" w:rsidRDefault="0045520A" w:rsidP="0045520A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WIS.261.30.2023.AM</w:t>
      </w:r>
    </w:p>
    <w:p w14:paraId="16A81AFA" w14:textId="77777777" w:rsidR="00A74478" w:rsidRPr="004D3057" w:rsidRDefault="00A74478" w:rsidP="00324B47">
      <w:pPr>
        <w:spacing w:after="0" w:line="240" w:lineRule="auto"/>
        <w:ind w:left="284"/>
        <w:rPr>
          <w:rFonts w:cstheme="minorHAnsi"/>
        </w:rPr>
      </w:pPr>
    </w:p>
    <w:p w14:paraId="619333F8" w14:textId="77777777" w:rsidR="0045520A" w:rsidRDefault="0045520A" w:rsidP="00A74478">
      <w:pPr>
        <w:spacing w:after="0" w:line="240" w:lineRule="auto"/>
        <w:ind w:left="284"/>
        <w:jc w:val="center"/>
        <w:rPr>
          <w:rFonts w:cstheme="minorHAnsi"/>
          <w:sz w:val="36"/>
          <w:szCs w:val="36"/>
        </w:rPr>
      </w:pPr>
    </w:p>
    <w:p w14:paraId="4A1FA344" w14:textId="5BE5F831" w:rsidR="00A74478" w:rsidRPr="0045520A" w:rsidRDefault="0045520A" w:rsidP="00A74478">
      <w:pPr>
        <w:spacing w:after="0" w:line="240" w:lineRule="auto"/>
        <w:ind w:left="284"/>
        <w:jc w:val="center"/>
        <w:rPr>
          <w:rFonts w:cstheme="minorHAnsi"/>
          <w:b/>
          <w:sz w:val="28"/>
          <w:szCs w:val="36"/>
        </w:rPr>
      </w:pPr>
      <w:r w:rsidRPr="0045520A">
        <w:rPr>
          <w:rFonts w:cstheme="minorHAnsi"/>
          <w:b/>
          <w:sz w:val="28"/>
          <w:szCs w:val="36"/>
        </w:rPr>
        <w:t>OPIS PRZEDMIOTU ZAMÓWIENIA</w:t>
      </w:r>
    </w:p>
    <w:p w14:paraId="3AC73541" w14:textId="77777777" w:rsidR="00A74478" w:rsidRPr="004D3057" w:rsidRDefault="00A74478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752D862" w14:textId="77777777" w:rsidR="00B458EB" w:rsidRPr="004D3057" w:rsidRDefault="00B458EB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5E5B7E77" w14:textId="77777777" w:rsidR="004D3057" w:rsidRPr="0045520A" w:rsidRDefault="00F232D6" w:rsidP="004D3057">
      <w:pPr>
        <w:spacing w:after="0" w:line="240" w:lineRule="auto"/>
        <w:ind w:left="284"/>
        <w:rPr>
          <w:rFonts w:cstheme="minorHAnsi"/>
          <w:u w:val="single"/>
        </w:rPr>
      </w:pPr>
      <w:r w:rsidRPr="0045520A">
        <w:rPr>
          <w:rFonts w:cstheme="minorHAnsi"/>
          <w:u w:val="single"/>
        </w:rPr>
        <w:t>Nazwa zadania:</w:t>
      </w:r>
    </w:p>
    <w:p w14:paraId="115A3DBD" w14:textId="77777777" w:rsidR="001A4CB8" w:rsidRDefault="001A4CB8" w:rsidP="001A4CB8">
      <w:pPr>
        <w:spacing w:after="0" w:line="240" w:lineRule="auto"/>
        <w:ind w:left="284"/>
        <w:jc w:val="center"/>
        <w:rPr>
          <w:rFonts w:cstheme="minorHAnsi"/>
          <w:b/>
          <w:highlight w:val="yellow"/>
        </w:rPr>
      </w:pPr>
    </w:p>
    <w:p w14:paraId="69405A4A" w14:textId="41090038" w:rsidR="004D3057" w:rsidRPr="001A4CB8" w:rsidRDefault="004D7CDE" w:rsidP="001A4CB8">
      <w:pPr>
        <w:spacing w:after="0" w:line="240" w:lineRule="auto"/>
        <w:ind w:left="284"/>
        <w:jc w:val="center"/>
        <w:rPr>
          <w:rFonts w:cstheme="minorHAnsi"/>
          <w:b/>
        </w:rPr>
      </w:pPr>
      <w:r w:rsidRPr="001A4CB8">
        <w:rPr>
          <w:rFonts w:cstheme="minorHAnsi"/>
          <w:b/>
        </w:rPr>
        <w:t>Rozbudowa obecnego systemu bezpieczeństwa poprzez zakup rozwiązania firewall</w:t>
      </w:r>
    </w:p>
    <w:p w14:paraId="534C497A" w14:textId="77777777" w:rsidR="00920764" w:rsidRPr="001A4CB8" w:rsidRDefault="00920764" w:rsidP="004D3057">
      <w:pPr>
        <w:spacing w:after="0" w:line="240" w:lineRule="auto"/>
        <w:ind w:left="284"/>
        <w:rPr>
          <w:rFonts w:cstheme="minorHAnsi"/>
          <w:u w:val="single"/>
        </w:rPr>
      </w:pPr>
    </w:p>
    <w:p w14:paraId="13F3BA10" w14:textId="07003220" w:rsidR="00F232D6" w:rsidRPr="001A4CB8" w:rsidRDefault="00F232D6" w:rsidP="00F232D6">
      <w:pPr>
        <w:spacing w:after="0" w:line="240" w:lineRule="auto"/>
        <w:ind w:firstLine="284"/>
        <w:rPr>
          <w:rFonts w:cstheme="minorHAnsi"/>
          <w:u w:val="single"/>
        </w:rPr>
      </w:pPr>
      <w:r w:rsidRPr="001A4CB8">
        <w:rPr>
          <w:rFonts w:cstheme="minorHAnsi"/>
          <w:u w:val="single"/>
        </w:rPr>
        <w:t>Szczegółowy opis przedmiotu zamówienia:</w:t>
      </w:r>
    </w:p>
    <w:p w14:paraId="6DF072C2" w14:textId="77777777" w:rsidR="00E10B15" w:rsidRPr="001A4CB8" w:rsidRDefault="00E10B15" w:rsidP="00F232D6">
      <w:pPr>
        <w:spacing w:after="0" w:line="240" w:lineRule="auto"/>
        <w:ind w:firstLine="284"/>
        <w:rPr>
          <w:rFonts w:cstheme="minorHAnsi"/>
        </w:rPr>
      </w:pPr>
    </w:p>
    <w:p w14:paraId="2D8FA20F" w14:textId="75286782" w:rsidR="00E10B15" w:rsidRPr="001A4CB8" w:rsidRDefault="00E10B15" w:rsidP="00E10B15">
      <w:pPr>
        <w:spacing w:after="0" w:line="240" w:lineRule="auto"/>
        <w:ind w:left="284"/>
        <w:rPr>
          <w:rFonts w:cstheme="minorHAnsi"/>
        </w:rPr>
      </w:pPr>
      <w:r w:rsidRPr="001A4CB8">
        <w:rPr>
          <w:rFonts w:cstheme="minorHAnsi"/>
        </w:rPr>
        <w:t xml:space="preserve">Przedmiotem zamówienia </w:t>
      </w:r>
      <w:r w:rsidR="00920764" w:rsidRPr="001A4CB8">
        <w:rPr>
          <w:rFonts w:cstheme="minorHAnsi"/>
        </w:rPr>
        <w:t xml:space="preserve">jest </w:t>
      </w:r>
      <w:r w:rsidR="000A46DF" w:rsidRPr="001A4CB8">
        <w:rPr>
          <w:rFonts w:cstheme="minorHAnsi"/>
        </w:rPr>
        <w:t xml:space="preserve">rozbudowa obecnego systemu bezpieczeństwa poprzez </w:t>
      </w:r>
      <w:r w:rsidRPr="001A4CB8">
        <w:rPr>
          <w:rFonts w:cstheme="minorHAnsi"/>
        </w:rPr>
        <w:t xml:space="preserve">zakup </w:t>
      </w:r>
      <w:r w:rsidR="004D7CDE" w:rsidRPr="001A4CB8">
        <w:rPr>
          <w:rFonts w:cstheme="minorHAnsi"/>
        </w:rPr>
        <w:t>rozwiązania</w:t>
      </w:r>
      <w:r w:rsidRPr="001A4CB8">
        <w:rPr>
          <w:rFonts w:cstheme="minorHAnsi"/>
        </w:rPr>
        <w:t xml:space="preserve"> </w:t>
      </w:r>
      <w:r w:rsidR="00920764" w:rsidRPr="001A4CB8">
        <w:rPr>
          <w:rFonts w:cstheme="minorHAnsi"/>
        </w:rPr>
        <w:t>fi</w:t>
      </w:r>
      <w:r w:rsidRPr="001A4CB8">
        <w:rPr>
          <w:rFonts w:cstheme="minorHAnsi"/>
        </w:rPr>
        <w:t xml:space="preserve">rewall wraz z usługą wsparcia technicznego oraz zakup </w:t>
      </w:r>
      <w:r w:rsidR="00920764" w:rsidRPr="001A4CB8">
        <w:rPr>
          <w:rFonts w:cstheme="minorHAnsi"/>
        </w:rPr>
        <w:t xml:space="preserve">aktualizacji </w:t>
      </w:r>
      <w:r w:rsidR="001A4CB8" w:rsidRPr="001A4CB8">
        <w:rPr>
          <w:rFonts w:cstheme="minorHAnsi"/>
        </w:rPr>
        <w:t xml:space="preserve">dla posiadanego </w:t>
      </w:r>
      <w:r w:rsidR="00920764" w:rsidRPr="001A4CB8">
        <w:rPr>
          <w:rFonts w:cstheme="minorHAnsi"/>
        </w:rPr>
        <w:t>urządzenia w celu zapewnienia bezpieczeństwa sieci teleinformatycznej Regionalnej Dyrekcji Ochrony Środowiska w Bydgoszczy.</w:t>
      </w:r>
    </w:p>
    <w:p w14:paraId="0835C5AB" w14:textId="77777777" w:rsidR="00F232D6" w:rsidRPr="001A4CB8" w:rsidRDefault="00F232D6" w:rsidP="00F232D6">
      <w:pPr>
        <w:spacing w:after="0" w:line="240" w:lineRule="auto"/>
        <w:ind w:firstLine="284"/>
        <w:rPr>
          <w:rFonts w:cstheme="minorHAnsi"/>
        </w:rPr>
      </w:pPr>
    </w:p>
    <w:p w14:paraId="11ECDA09" w14:textId="704F9D88" w:rsidR="00F232D6" w:rsidRPr="001A4CB8" w:rsidRDefault="0084443D">
      <w:pPr>
        <w:pStyle w:val="Akapitzlist"/>
        <w:numPr>
          <w:ilvl w:val="0"/>
          <w:numId w:val="1"/>
        </w:numPr>
        <w:spacing w:after="0" w:line="240" w:lineRule="auto"/>
        <w:rPr>
          <w:rStyle w:val="Uwydatnienie"/>
          <w:rFonts w:cstheme="minorHAnsi"/>
          <w:iCs w:val="0"/>
        </w:rPr>
      </w:pPr>
      <w:r w:rsidRPr="001A4CB8">
        <w:rPr>
          <w:rStyle w:val="Uwydatnienie"/>
          <w:rFonts w:cstheme="minorHAnsi"/>
          <w:i w:val="0"/>
          <w:color w:val="000000"/>
        </w:rPr>
        <w:t>Firewall</w:t>
      </w:r>
      <w:r w:rsidR="00F232D6" w:rsidRPr="001A4CB8">
        <w:rPr>
          <w:rStyle w:val="Uwydatnienie"/>
          <w:rFonts w:cstheme="minorHAnsi"/>
          <w:i w:val="0"/>
          <w:color w:val="000000"/>
        </w:rPr>
        <w:t xml:space="preserve"> o następujących parametrach:</w:t>
      </w:r>
    </w:p>
    <w:p w14:paraId="4675457D" w14:textId="77777777" w:rsidR="00F232D6" w:rsidRPr="004D3057" w:rsidRDefault="00F232D6" w:rsidP="00F232D6">
      <w:pPr>
        <w:pStyle w:val="Akapitzlist"/>
        <w:spacing w:after="0" w:line="240" w:lineRule="auto"/>
        <w:ind w:left="644"/>
        <w:rPr>
          <w:rStyle w:val="Uwydatnienie"/>
          <w:rFonts w:cstheme="minorHAnsi"/>
          <w:iCs w:val="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4D3057" w:rsidRPr="004D3057" w14:paraId="290397C9" w14:textId="77777777" w:rsidTr="008B2A8E">
        <w:trPr>
          <w:trHeight w:val="528"/>
        </w:trPr>
        <w:tc>
          <w:tcPr>
            <w:tcW w:w="1985" w:type="dxa"/>
            <w:shd w:val="clear" w:color="auto" w:fill="auto"/>
            <w:vAlign w:val="center"/>
          </w:tcPr>
          <w:p w14:paraId="64BBBCEE" w14:textId="77777777" w:rsidR="004D3057" w:rsidRPr="004D3057" w:rsidRDefault="004D3057" w:rsidP="008B2A8E">
            <w:pPr>
              <w:spacing w:after="0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  <w:bCs/>
              </w:rPr>
              <w:t>Element konfiguracji/cecha/funkcjonalność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4BEE59" w14:textId="496A3865" w:rsidR="004D3057" w:rsidRPr="004D3057" w:rsidRDefault="004D3057" w:rsidP="008B2A8E">
            <w:pPr>
              <w:spacing w:after="0"/>
              <w:jc w:val="both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</w:rPr>
              <w:t xml:space="preserve">Wymagania </w:t>
            </w:r>
            <w:r w:rsidR="0084443D">
              <w:rPr>
                <w:rFonts w:cstheme="minorHAnsi"/>
                <w:b/>
              </w:rPr>
              <w:t>minimalne</w:t>
            </w:r>
          </w:p>
        </w:tc>
      </w:tr>
      <w:tr w:rsidR="004D3057" w:rsidRPr="004D3057" w14:paraId="0A19B388" w14:textId="77777777" w:rsidTr="008B2A8E">
        <w:tc>
          <w:tcPr>
            <w:tcW w:w="1985" w:type="dxa"/>
          </w:tcPr>
          <w:p w14:paraId="09E2D07E" w14:textId="058CC686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Zakres ogólny</w:t>
            </w:r>
          </w:p>
        </w:tc>
        <w:tc>
          <w:tcPr>
            <w:tcW w:w="7513" w:type="dxa"/>
          </w:tcPr>
          <w:p w14:paraId="7A25763C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Dla wszystkich funkcji systemu musi być dostarczony dokument potwierdzony przez producenta lub autoryzowanego dystrybutora o gotowości świadczenia usług wsparcia w języku polskim oraz bezpłatnej obsługi procesu wymiany uszkodzonego urządzenia.</w:t>
            </w:r>
          </w:p>
          <w:p w14:paraId="0A35D5B5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realizujący funkcję Firewall zapewnia pracę w jednym z trzech trybów: Routera z funkcją NAT, transparentnym oraz monitorowania na porcie SPAN.</w:t>
            </w:r>
          </w:p>
          <w:p w14:paraId="4E54489C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umożliwia budowę minimum 2 oddzielnych (fizycznych lub logicznych) instancji systemów w zakresie: Routingu, Firewall’a, IPSec VPN, Antywirus, IPS, Kontroli Aplikacji. Powinna istnieć możliwość dedykowania co najmniej 4 administratorów do poszczególnych instancji systemu.</w:t>
            </w:r>
          </w:p>
          <w:p w14:paraId="127269EF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wspiera protokoły IPv4 oraz IPv6 w zakresie:</w:t>
            </w:r>
          </w:p>
          <w:p w14:paraId="4A56A075" w14:textId="77777777" w:rsidR="0084443D" w:rsidRPr="0084443D" w:rsidRDefault="0084443D">
            <w:pPr>
              <w:numPr>
                <w:ilvl w:val="0"/>
                <w:numId w:val="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Firewall.</w:t>
            </w:r>
          </w:p>
          <w:p w14:paraId="78568FE7" w14:textId="77777777" w:rsidR="0084443D" w:rsidRPr="0084443D" w:rsidRDefault="0084443D">
            <w:pPr>
              <w:numPr>
                <w:ilvl w:val="0"/>
                <w:numId w:val="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Ochrony w warstwie aplikacji.</w:t>
            </w:r>
          </w:p>
          <w:p w14:paraId="5D651669" w14:textId="66130F8F" w:rsidR="004D3057" w:rsidRPr="0084443D" w:rsidRDefault="0084443D">
            <w:pPr>
              <w:numPr>
                <w:ilvl w:val="0"/>
                <w:numId w:val="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Protokołów routingu dynamicznego.</w:t>
            </w:r>
          </w:p>
        </w:tc>
      </w:tr>
      <w:tr w:rsidR="004D3057" w:rsidRPr="0084443D" w14:paraId="212B0CEA" w14:textId="77777777" w:rsidTr="008B2A8E">
        <w:tc>
          <w:tcPr>
            <w:tcW w:w="1985" w:type="dxa"/>
          </w:tcPr>
          <w:p w14:paraId="170925C6" w14:textId="7D5646BE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 w:rsidRPr="0084443D">
              <w:rPr>
                <w:rFonts w:cstheme="minorHAnsi"/>
              </w:rPr>
              <w:lastRenderedPageBreak/>
              <w:t>Redundancja, monitoring i wykrywanie awarii</w:t>
            </w:r>
          </w:p>
        </w:tc>
        <w:tc>
          <w:tcPr>
            <w:tcW w:w="7513" w:type="dxa"/>
          </w:tcPr>
          <w:p w14:paraId="7F8B3015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W przypadku systemu pełniącego funkcje: Firewall, IPSec, Kontrola Aplikacji oraz IPS – istnieje możliwość łączenia w klaster Active-Active lub Active-Passive. W obu trybach system firewall zapewnia funkcję synchronizacji sesji.</w:t>
            </w:r>
          </w:p>
          <w:p w14:paraId="19C09D8D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Monitoring i wykrywanie uszkodzenia elementów sprzętowych i programowych systemów zabezpieczeń oraz łączy sieciowych.</w:t>
            </w:r>
          </w:p>
          <w:p w14:paraId="0D68F0E2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Monitoring stanu realizowanych połączeń VPN.</w:t>
            </w:r>
          </w:p>
          <w:p w14:paraId="2DC2B1C8" w14:textId="3FCAFDB2" w:rsidR="004D3057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umożliwia agregację linków statyczną oraz w oparciu o protokół LACP. Ponadto daje możliwość tworzenia interfejsów redundantnych.</w:t>
            </w:r>
          </w:p>
        </w:tc>
      </w:tr>
      <w:tr w:rsidR="004D3057" w:rsidRPr="004D3057" w14:paraId="645F5ECB" w14:textId="77777777" w:rsidTr="008B2A8E">
        <w:tc>
          <w:tcPr>
            <w:tcW w:w="1985" w:type="dxa"/>
          </w:tcPr>
          <w:p w14:paraId="0B9B3CE3" w14:textId="5B88A432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 w:rsidRPr="0084443D">
              <w:rPr>
                <w:rFonts w:cstheme="minorHAnsi"/>
              </w:rPr>
              <w:t>Interfejsy, Dysk, Zasilanie</w:t>
            </w:r>
          </w:p>
        </w:tc>
        <w:tc>
          <w:tcPr>
            <w:tcW w:w="7513" w:type="dxa"/>
          </w:tcPr>
          <w:p w14:paraId="4E15DBCE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 xml:space="preserve">System realizujący funkcję Firewall dysponuje co najmniej poniższą liczbą i rodzajem interfejsów: </w:t>
            </w:r>
          </w:p>
          <w:p w14:paraId="379E54B7" w14:textId="77777777" w:rsidR="0084443D" w:rsidRPr="0084443D" w:rsidRDefault="0084443D">
            <w:pPr>
              <w:numPr>
                <w:ilvl w:val="0"/>
                <w:numId w:val="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10 portami Gigabit Ethernet RJ-45.</w:t>
            </w:r>
          </w:p>
          <w:p w14:paraId="5024B304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Firewall posiada wbudowany port konsoli szeregowej oraz gniazdo USB umożliwiające podłączenie modemu 3G/4G oraz instalacji oprogramowania z klucza USB.</w:t>
            </w:r>
          </w:p>
          <w:p w14:paraId="2AF485AF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Firewall pozwala skonfigurować co najmniej 200 interfejsów wirtualnych, definiowanych jako VLAN’y w oparciu o standard 802.1Q.</w:t>
            </w:r>
          </w:p>
          <w:p w14:paraId="5D7B75B4" w14:textId="7EC12D02" w:rsidR="004D3057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jest wyposażony w zasilanie AC.</w:t>
            </w:r>
          </w:p>
        </w:tc>
      </w:tr>
      <w:tr w:rsidR="004D3057" w:rsidRPr="004D3057" w14:paraId="47812558" w14:textId="77777777" w:rsidTr="008B2A8E">
        <w:tc>
          <w:tcPr>
            <w:tcW w:w="1985" w:type="dxa"/>
          </w:tcPr>
          <w:p w14:paraId="39C47ADF" w14:textId="64FC131B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Parametry wydajnościowe</w:t>
            </w:r>
          </w:p>
        </w:tc>
        <w:tc>
          <w:tcPr>
            <w:tcW w:w="7513" w:type="dxa"/>
          </w:tcPr>
          <w:p w14:paraId="21760696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zakresie Firewall’a obsługa nie mniej niż 700 tys. jednoczesnych połączeń oraz 32 tys. nowych połączeń na sekundę.</w:t>
            </w:r>
          </w:p>
          <w:p w14:paraId="47E7646F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Przepustowość Stateful Firewall: nie mniej niż 10 Gbps dla pakietów 512 B.</w:t>
            </w:r>
          </w:p>
          <w:p w14:paraId="1304DC28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Przepustowość Firewall z włączoną funkcją Kontroli Aplikacji: nie mniej niż 1.7 Gbps.</w:t>
            </w:r>
          </w:p>
          <w:p w14:paraId="3C7E983D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Wydajność szyfrowania IPSec VPN protokołem AES z kluczem 128 nie mniej niż 6 Gbps.</w:t>
            </w:r>
          </w:p>
          <w:p w14:paraId="5FA32E5B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Wydajność skanowania ruchu w celu ochrony przed atakami (zarówno client side jak i server side w ramach modułu IPS) dla ruchu Enterprise Traffic Mix - minimum 1.3 Gbps.</w:t>
            </w:r>
          </w:p>
          <w:p w14:paraId="12363CDE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Wydajność skanowania ruchu typu Enterprise Mix z włączonymi funkcjami: IPS, Application Control, Antywirus - minimum 650 Mbps.</w:t>
            </w:r>
          </w:p>
          <w:p w14:paraId="41AA90C8" w14:textId="603D98D6" w:rsidR="004D3057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Wydajność systemu w zakresie inspekcji komunikacji szyfrowanej SSL dla ruchu http – minimum 600 Mbps.</w:t>
            </w:r>
          </w:p>
        </w:tc>
      </w:tr>
      <w:tr w:rsidR="004D3057" w:rsidRPr="004D3057" w14:paraId="7888FC63" w14:textId="77777777" w:rsidTr="008B2A8E">
        <w:tc>
          <w:tcPr>
            <w:tcW w:w="1985" w:type="dxa"/>
          </w:tcPr>
          <w:p w14:paraId="40826EE5" w14:textId="085E3FEC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Funkcje Systemu Bezpieczeństwa</w:t>
            </w:r>
          </w:p>
        </w:tc>
        <w:tc>
          <w:tcPr>
            <w:tcW w:w="7513" w:type="dxa"/>
          </w:tcPr>
          <w:p w14:paraId="1ABF427D" w14:textId="77777777" w:rsidR="00826B0E" w:rsidRPr="00826B0E" w:rsidRDefault="00826B0E" w:rsidP="00826B0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systemu ochrony są realizowane wszystkie poniższe funkcje. Mogą one być zrealizowane w postaci osobnych, komercyjnych platform sprzętowych lub programowych:</w:t>
            </w:r>
          </w:p>
          <w:p w14:paraId="36667CA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Kontrola dostępu - zapora ogniowa klasy Stateful Inspection.</w:t>
            </w:r>
          </w:p>
          <w:p w14:paraId="14C97BFF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Kontrola Aplikacji.</w:t>
            </w:r>
          </w:p>
          <w:p w14:paraId="10A6B13E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Poufność transmisji danych - połączenia szyfrowane IPSec VPN oraz SSL VPN.</w:t>
            </w:r>
          </w:p>
          <w:p w14:paraId="65EA5590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Ochrona przed malware.</w:t>
            </w:r>
          </w:p>
          <w:p w14:paraId="69E15E6F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Ochrona przed atakami - Intrusion Prevention System.</w:t>
            </w:r>
          </w:p>
          <w:p w14:paraId="05F0C276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Kontrola stron WWW.</w:t>
            </w:r>
          </w:p>
          <w:p w14:paraId="0060DF32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Kontrola zawartości poczty – Antyspam dla protokołów SMTP, POP3.</w:t>
            </w:r>
          </w:p>
          <w:p w14:paraId="1F5F28B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Zarządzanie pasmem (QoS, Traffic shaping).</w:t>
            </w:r>
          </w:p>
          <w:p w14:paraId="20AA3DD1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Mechanizmy ochrony przed wyciekiem poufnej informacji (DLP).</w:t>
            </w:r>
          </w:p>
          <w:p w14:paraId="3E123F69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Dwuskładnikowe uwierzytelnianie z wykorzystaniem tokenów sprzętowych lub programowych. Konieczne są co najmniej 10 tokenów sprzętowych lub programowych, które będą zastosowane do dwu-składnikowego uwierzytelnienia administratorów lub w ramach połączeń VPN typu client-to-site.</w:t>
            </w:r>
          </w:p>
          <w:p w14:paraId="5D1779B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Inspekcja (minimum: IPS) ruchu szyfrowanego protokołem SSL/TLS, minimum dla następujących typów ruchu: HTTP (w tym HTTP/2), SMTP, FTP, POP3.</w:t>
            </w:r>
          </w:p>
          <w:p w14:paraId="68A5EBEC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Funkcja lokalnego serwera DNS  z możliwością filtrowania zapytań DNS na lokalnym serwerze DNS jak i w ruchu przechodzącym przez system.</w:t>
            </w:r>
          </w:p>
          <w:p w14:paraId="55BE1719" w14:textId="4D5D1D9E" w:rsidR="004D3057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</w:tr>
      <w:tr w:rsidR="004D3057" w:rsidRPr="004D3057" w14:paraId="3FA0A5FE" w14:textId="77777777" w:rsidTr="008B2A8E">
        <w:tc>
          <w:tcPr>
            <w:tcW w:w="1985" w:type="dxa"/>
          </w:tcPr>
          <w:p w14:paraId="3A4747CB" w14:textId="717FCEF0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Polityki, Firewall</w:t>
            </w:r>
          </w:p>
        </w:tc>
        <w:tc>
          <w:tcPr>
            <w:tcW w:w="7513" w:type="dxa"/>
          </w:tcPr>
          <w:p w14:paraId="3A252C28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3F1BCC6E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realizuje translację adresów NAT: źródłowego i docelowego, translację PAT oraz:</w:t>
            </w:r>
          </w:p>
          <w:p w14:paraId="287E5FE5" w14:textId="77777777" w:rsidR="00826B0E" w:rsidRPr="00826B0E" w:rsidRDefault="00826B0E">
            <w:pPr>
              <w:numPr>
                <w:ilvl w:val="0"/>
                <w:numId w:val="1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Translację jeden do jeden oraz jeden do wielu.</w:t>
            </w:r>
          </w:p>
          <w:p w14:paraId="1331960E" w14:textId="77777777" w:rsidR="00826B0E" w:rsidRPr="00826B0E" w:rsidRDefault="00826B0E">
            <w:pPr>
              <w:numPr>
                <w:ilvl w:val="0"/>
                <w:numId w:val="1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826B0E">
              <w:rPr>
                <w:rFonts w:ascii="Calibri" w:eastAsia="Calibri" w:hAnsi="Calibri" w:cs="Times New Roman"/>
                <w:lang w:val="en-GB"/>
              </w:rPr>
              <w:t xml:space="preserve">Dedykowany ALG (Application Level Gateway) dla protokołu SIP. </w:t>
            </w:r>
          </w:p>
          <w:p w14:paraId="705663F6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systemu istnieje możliwość tworzenia wydzielonych stref bezpieczeństwa np. DMZ, LAN, WAN.</w:t>
            </w:r>
          </w:p>
          <w:p w14:paraId="3D45BC25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wykorzystania w polityce bezpieczeństwa zewnętrznych repozytoriów zawierających: kategorie URL, adresy IP.</w:t>
            </w:r>
          </w:p>
          <w:p w14:paraId="374FA0F2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Polityka firewall umożliwia filtrowanie ruchu w zależności od kraju, do którego przypisane są adresy IP źródłowe lub docelowe.</w:t>
            </w:r>
          </w:p>
          <w:p w14:paraId="04DE4506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ustawienia przedziału czasu, w którym dana reguła w politykach firewall jest aktywna.</w:t>
            </w:r>
          </w:p>
          <w:p w14:paraId="5E0ABA3D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5C97A5CD" w14:textId="77777777" w:rsidR="00826B0E" w:rsidRPr="00826B0E" w:rsidRDefault="00826B0E">
            <w:pPr>
              <w:numPr>
                <w:ilvl w:val="0"/>
                <w:numId w:val="1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Amazon Web Services (AWS).</w:t>
            </w:r>
          </w:p>
          <w:p w14:paraId="40C09C0A" w14:textId="77777777" w:rsidR="00826B0E" w:rsidRPr="00826B0E" w:rsidRDefault="00826B0E">
            <w:pPr>
              <w:numPr>
                <w:ilvl w:val="0"/>
                <w:numId w:val="1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Microsoft Azure.</w:t>
            </w:r>
          </w:p>
          <w:p w14:paraId="382EFB0F" w14:textId="77777777" w:rsidR="00826B0E" w:rsidRPr="00826B0E" w:rsidRDefault="00826B0E">
            <w:pPr>
              <w:numPr>
                <w:ilvl w:val="0"/>
                <w:numId w:val="1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Cisco ACI.</w:t>
            </w:r>
          </w:p>
          <w:p w14:paraId="7D62369A" w14:textId="77777777" w:rsidR="00826B0E" w:rsidRPr="00826B0E" w:rsidRDefault="00826B0E">
            <w:pPr>
              <w:numPr>
                <w:ilvl w:val="0"/>
                <w:numId w:val="1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Google Cloud Platform (GCP).</w:t>
            </w:r>
          </w:p>
          <w:p w14:paraId="3BD5AF13" w14:textId="77777777" w:rsidR="00826B0E" w:rsidRPr="00826B0E" w:rsidRDefault="00826B0E">
            <w:pPr>
              <w:numPr>
                <w:ilvl w:val="0"/>
                <w:numId w:val="1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OpenStack.</w:t>
            </w:r>
          </w:p>
          <w:p w14:paraId="0FAA52EF" w14:textId="77777777" w:rsidR="00826B0E" w:rsidRPr="00826B0E" w:rsidRDefault="00826B0E">
            <w:pPr>
              <w:numPr>
                <w:ilvl w:val="0"/>
                <w:numId w:val="1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VMware NSX.</w:t>
            </w:r>
          </w:p>
          <w:p w14:paraId="5B9A0AE4" w14:textId="660EAEA7" w:rsidR="004D3057" w:rsidRPr="00826B0E" w:rsidRDefault="00826B0E">
            <w:pPr>
              <w:numPr>
                <w:ilvl w:val="0"/>
                <w:numId w:val="1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Kubernetes.</w:t>
            </w:r>
          </w:p>
        </w:tc>
      </w:tr>
      <w:tr w:rsidR="004D3057" w:rsidRPr="004D3057" w14:paraId="671D7B27" w14:textId="77777777" w:rsidTr="008B2A8E">
        <w:tc>
          <w:tcPr>
            <w:tcW w:w="1985" w:type="dxa"/>
          </w:tcPr>
          <w:p w14:paraId="110CE0F6" w14:textId="6A289B5D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Połączenia VPN</w:t>
            </w:r>
          </w:p>
        </w:tc>
        <w:tc>
          <w:tcPr>
            <w:tcW w:w="7513" w:type="dxa"/>
          </w:tcPr>
          <w:p w14:paraId="63700217" w14:textId="77777777" w:rsidR="00826B0E" w:rsidRPr="00826B0E" w:rsidRDefault="00826B0E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konfigurację połączeń typu IPSec VPN. W zakresie tej funkcji zapewnia:</w:t>
            </w:r>
          </w:p>
          <w:p w14:paraId="5B0D1C39" w14:textId="77777777" w:rsidR="00826B0E" w:rsidRPr="00826B0E" w:rsidRDefault="00826B0E">
            <w:pPr>
              <w:numPr>
                <w:ilvl w:val="0"/>
                <w:numId w:val="2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Wsparcie dla IKE v1 oraz v2.</w:t>
            </w:r>
          </w:p>
          <w:p w14:paraId="210097D1" w14:textId="77777777" w:rsidR="00826B0E" w:rsidRPr="00826B0E" w:rsidRDefault="00826B0E">
            <w:pPr>
              <w:numPr>
                <w:ilvl w:val="0"/>
                <w:numId w:val="2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Obsługę szyfrowania protokołem minimum AES z kluczem  128 oraz 256 bitów w trybie pracy Galois/Counter Mode(GCM).</w:t>
            </w:r>
          </w:p>
          <w:p w14:paraId="2ECCEFFD" w14:textId="77777777" w:rsidR="00826B0E" w:rsidRPr="00826B0E" w:rsidRDefault="00826B0E">
            <w:pPr>
              <w:numPr>
                <w:ilvl w:val="0"/>
                <w:numId w:val="2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Obsługa protokołu Diffie-Hellman  grup 19, 20.</w:t>
            </w:r>
          </w:p>
          <w:p w14:paraId="071F8632" w14:textId="77777777" w:rsidR="00826B0E" w:rsidRPr="00826B0E" w:rsidRDefault="00826B0E">
            <w:pPr>
              <w:numPr>
                <w:ilvl w:val="0"/>
                <w:numId w:val="2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Wsparcie dla Pracy w topologii Hub and Spoke oraz Mesh.</w:t>
            </w:r>
          </w:p>
          <w:p w14:paraId="5F6BD200" w14:textId="77777777" w:rsidR="00826B0E" w:rsidRPr="00826B0E" w:rsidRDefault="00826B0E">
            <w:pPr>
              <w:numPr>
                <w:ilvl w:val="0"/>
                <w:numId w:val="2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Tworzenie połączeń typu Site-to-Site oraz Client-to-Site.</w:t>
            </w:r>
          </w:p>
          <w:p w14:paraId="46643FCA" w14:textId="77777777" w:rsidR="00826B0E" w:rsidRPr="00826B0E" w:rsidRDefault="00826B0E">
            <w:pPr>
              <w:numPr>
                <w:ilvl w:val="0"/>
                <w:numId w:val="2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Monitorowanie stanu tuneli VPN i stałego utrzymywania ich aktywności.</w:t>
            </w:r>
          </w:p>
          <w:p w14:paraId="0EEFF08B" w14:textId="77777777" w:rsidR="00826B0E" w:rsidRPr="00826B0E" w:rsidRDefault="00826B0E">
            <w:pPr>
              <w:numPr>
                <w:ilvl w:val="0"/>
                <w:numId w:val="2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wyboru tunelu przez protokoły: dynamicznego routingu (np. OSPF) oraz routingu statycznego.</w:t>
            </w:r>
          </w:p>
          <w:p w14:paraId="25EBB4E7" w14:textId="77777777" w:rsidR="00826B0E" w:rsidRPr="00826B0E" w:rsidRDefault="00826B0E">
            <w:pPr>
              <w:numPr>
                <w:ilvl w:val="0"/>
                <w:numId w:val="2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Wsparcie dla następujących typów uwierzytelniania: pre-shared key, certyfikat.</w:t>
            </w:r>
          </w:p>
          <w:p w14:paraId="5E87C26E" w14:textId="77777777" w:rsidR="00826B0E" w:rsidRPr="00826B0E" w:rsidRDefault="00826B0E">
            <w:pPr>
              <w:numPr>
                <w:ilvl w:val="0"/>
                <w:numId w:val="2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ustawienia maksymalnej liczby tuneli IPSec negocjowanych (nawiązywanych) jednocześnie w celu ochrony zasobów systemu.</w:t>
            </w:r>
          </w:p>
          <w:p w14:paraId="193ADEDD" w14:textId="77777777" w:rsidR="00826B0E" w:rsidRPr="00826B0E" w:rsidRDefault="00826B0E">
            <w:pPr>
              <w:numPr>
                <w:ilvl w:val="0"/>
                <w:numId w:val="30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monitorowania wybranego tunelu IPSec site-to-site i w przypadku jego niedostępności automatycznego aktywowania zapasowego tunelu.</w:t>
            </w:r>
          </w:p>
          <w:p w14:paraId="02848327" w14:textId="77777777" w:rsidR="00826B0E" w:rsidRPr="00826B0E" w:rsidRDefault="00826B0E">
            <w:pPr>
              <w:numPr>
                <w:ilvl w:val="0"/>
                <w:numId w:val="3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Obsługę mechanizmów: IPSec NAT Traversal, DPD, Xauth.</w:t>
            </w:r>
          </w:p>
          <w:p w14:paraId="30A831DB" w14:textId="77777777" w:rsidR="00826B0E" w:rsidRPr="00826B0E" w:rsidRDefault="00826B0E">
            <w:pPr>
              <w:numPr>
                <w:ilvl w:val="0"/>
                <w:numId w:val="3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Mechanizm „Split tunneling” dla połączeń Client-to-Site.</w:t>
            </w:r>
          </w:p>
          <w:p w14:paraId="3F8D6B5D" w14:textId="77777777" w:rsidR="00826B0E" w:rsidRPr="00826B0E" w:rsidRDefault="00826B0E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konfigurację połączeń typu SSL VPN. W zakresie tej funkcji zapewnia:</w:t>
            </w:r>
          </w:p>
          <w:p w14:paraId="2F5CA03C" w14:textId="77777777" w:rsidR="00826B0E" w:rsidRPr="00826B0E" w:rsidRDefault="00826B0E">
            <w:pPr>
              <w:numPr>
                <w:ilvl w:val="0"/>
                <w:numId w:val="3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Pracę w trybie Portal  - gdzie dostęp do chronionych zasobów realizowany jest za pośrednictwem przeglądarki. W tym zakresie system zapewnia stronę komunikacyjną działającą w oparciu o HTML 5.0.</w:t>
            </w:r>
          </w:p>
          <w:p w14:paraId="0F7BE249" w14:textId="77777777" w:rsidR="00826B0E" w:rsidRPr="00826B0E" w:rsidRDefault="00826B0E">
            <w:pPr>
              <w:numPr>
                <w:ilvl w:val="0"/>
                <w:numId w:val="3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Pracę w trybie Tunnel z możliwością włączenia funkcji „Split tunneling” przy zastosowaniu dedykowanego klienta.</w:t>
            </w:r>
          </w:p>
          <w:p w14:paraId="2CC39AFC" w14:textId="33309E0B" w:rsidR="004D3057" w:rsidRPr="00826B0E" w:rsidRDefault="00826B0E">
            <w:pPr>
              <w:numPr>
                <w:ilvl w:val="0"/>
                <w:numId w:val="3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Producent rozwiązania posiada w ofercie oprogramowanie klienckie VPN, które umożliwia realizację połączeń IPSec VPN lub SSL VPN. Oprogramowanie klienckie vpn jest dostępne jako opcja i nie jest wymagane w implementacji.</w:t>
            </w:r>
          </w:p>
        </w:tc>
      </w:tr>
      <w:tr w:rsidR="004D3057" w:rsidRPr="004D3057" w14:paraId="1C66EDC4" w14:textId="77777777" w:rsidTr="008B2A8E">
        <w:tc>
          <w:tcPr>
            <w:tcW w:w="1985" w:type="dxa"/>
          </w:tcPr>
          <w:p w14:paraId="710A7D8D" w14:textId="0B500134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Routing i obsługa łączy WAN</w:t>
            </w:r>
          </w:p>
        </w:tc>
        <w:tc>
          <w:tcPr>
            <w:tcW w:w="7513" w:type="dxa"/>
          </w:tcPr>
          <w:p w14:paraId="531033A9" w14:textId="77777777" w:rsidR="00826B0E" w:rsidRPr="00826B0E" w:rsidRDefault="00826B0E" w:rsidP="00826B0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zakresie routingu rozwiązanie zapewnia obsługę:</w:t>
            </w:r>
          </w:p>
          <w:p w14:paraId="2F9AB3DC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Routingu statycznego.</w:t>
            </w:r>
          </w:p>
          <w:p w14:paraId="5CF2D41D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Policy Based Routingu (w tym: wybór trasy w zależności od adresu źródłowego, protokołu sieciowego, oznaczeń Type of Service w nagłówkach IP).</w:t>
            </w:r>
          </w:p>
          <w:p w14:paraId="6AC04A87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Protokołów dynamicznego routingu w oparciu o protokoły: RIPv2 (w tym RIPng), OSPF (w tym OSPFv3), BGP oraz PIM.</w:t>
            </w:r>
          </w:p>
          <w:p w14:paraId="6DF80FC1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filtrowania tras rozgłaszanych w protokołach dynamicznego routingu.</w:t>
            </w:r>
          </w:p>
          <w:p w14:paraId="608162D6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ECMP (Equal cost multi-path) – wybór wielu równoważnych tras w tablicy routingu.</w:t>
            </w:r>
          </w:p>
          <w:p w14:paraId="5EB9922B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BFD (Bidirectional Forwarding Detection).</w:t>
            </w:r>
          </w:p>
          <w:p w14:paraId="49E2C9DD" w14:textId="027F6E58" w:rsidR="004D3057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Monitoringu dostępności wybranego adresu IP z danego interfejsu urządzenia i w przypadku jego niedostępności automatyczne usunięcie wybranych tras z tablicy routingu.</w:t>
            </w:r>
          </w:p>
        </w:tc>
      </w:tr>
      <w:tr w:rsidR="004D3057" w:rsidRPr="004D3057" w14:paraId="5734F3A8" w14:textId="77777777" w:rsidTr="008B2A8E">
        <w:tc>
          <w:tcPr>
            <w:tcW w:w="1985" w:type="dxa"/>
          </w:tcPr>
          <w:p w14:paraId="33BC40CF" w14:textId="2E1BA1CE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Funkcje SD-WAN</w:t>
            </w:r>
          </w:p>
        </w:tc>
        <w:tc>
          <w:tcPr>
            <w:tcW w:w="7513" w:type="dxa"/>
          </w:tcPr>
          <w:p w14:paraId="0AD2DBA5" w14:textId="77777777" w:rsidR="00826B0E" w:rsidRPr="00826B0E" w:rsidRDefault="00826B0E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wykorzystanie protokołów dynamicznego routingu przy konfiguracji równoważenia obciążenia do łączy WAN.</w:t>
            </w:r>
          </w:p>
          <w:p w14:paraId="580F1F69" w14:textId="0BA9A663" w:rsidR="004D3057" w:rsidRPr="00826B0E" w:rsidRDefault="00826B0E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SD-WAN wspiera zarówno interfejsy fizyczne jak i wirtualne (w tym VLAN, IPSec).</w:t>
            </w:r>
          </w:p>
        </w:tc>
      </w:tr>
      <w:tr w:rsidR="004D3057" w:rsidRPr="004D3057" w14:paraId="118DE0B6" w14:textId="77777777" w:rsidTr="008B2A8E">
        <w:tc>
          <w:tcPr>
            <w:tcW w:w="1985" w:type="dxa"/>
          </w:tcPr>
          <w:p w14:paraId="25745F2E" w14:textId="33721DD8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Zarządzanie pasmem</w:t>
            </w:r>
          </w:p>
        </w:tc>
        <w:tc>
          <w:tcPr>
            <w:tcW w:w="7513" w:type="dxa"/>
          </w:tcPr>
          <w:p w14:paraId="68ABA6A1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Firewall umożliwia zarządzanie pasmem poprzez określenie: maksymalnej i gwarantowanej ilości pasma, oznaczanie DSCP oraz wskazanie priorytetu ruchu.</w:t>
            </w:r>
          </w:p>
          <w:p w14:paraId="1C2452D2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określania pasma dla poszczególnych aplikacji.</w:t>
            </w:r>
          </w:p>
          <w:p w14:paraId="3889FE15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pozwala zdefiniować pasmo dla wybranych użytkowników niezależnie od ich adresu IP.</w:t>
            </w:r>
          </w:p>
          <w:p w14:paraId="7C7437CE" w14:textId="0A3A2F6A" w:rsidR="004D3057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możliwość zarządzania pasmem dla wybranych kategorii URL.</w:t>
            </w:r>
          </w:p>
        </w:tc>
      </w:tr>
      <w:tr w:rsidR="004D3057" w:rsidRPr="004D3057" w14:paraId="32276AF0" w14:textId="77777777" w:rsidTr="008B2A8E">
        <w:tc>
          <w:tcPr>
            <w:tcW w:w="1985" w:type="dxa"/>
          </w:tcPr>
          <w:p w14:paraId="0AF257CC" w14:textId="308FEA57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Ochrona przed malware</w:t>
            </w:r>
          </w:p>
        </w:tc>
        <w:tc>
          <w:tcPr>
            <w:tcW w:w="7513" w:type="dxa"/>
          </w:tcPr>
          <w:p w14:paraId="28ABC0B3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Silnik antywirusowy umożliwia skanowanie ruchu w obu kierunkach komunikacji dla protokołów działających na niestandardowych portach (np. FTP na porcie 2021).</w:t>
            </w:r>
          </w:p>
          <w:p w14:paraId="600C49E0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Silnik antywirusowy zapewnia skanowanie następujących protokołów: HTTP, HTTPS, FTP, POP3, IMAP, SMTP, CIFS.</w:t>
            </w:r>
          </w:p>
          <w:p w14:paraId="527AEEB7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skanowanie archiwów, w tym co najmniej: Zip, RAR. W przypadku archiwów zagnieżdżonych istnieje możliwość określenia, ile zagnieżdżeń kompresji system będzie próbował zdekompresować w celu przeskanowania zawartości.</w:t>
            </w:r>
          </w:p>
          <w:p w14:paraId="5124C23D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0A3C7D3F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dysponuje sygnaturami do ochrony urządzeń mobilnych (co najmniej dla systemu operacyjnego Android).</w:t>
            </w:r>
          </w:p>
          <w:p w14:paraId="4D9DA09E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sygnatur musi być aktualizowana automatycznie, zgodnie z harmonogramem definiowanym przez administratora.</w:t>
            </w:r>
          </w:p>
          <w:p w14:paraId="3327B939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współpracuje z dedykowaną platformą typu Sandbox lub usługą typu Sandbox realizowaną w chmurze. Konieczne jest zastosowanie platformy typu Sandbox wraz z niezbędnymi serwisami lub licencjami upoważniającymi do korzystania z usługi typu Sandbox w chmurze.</w:t>
            </w:r>
          </w:p>
          <w:p w14:paraId="15F981CC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usuwanie aktywnej zawartości plików PDF oraz Microsoft Office bez konieczności blokowania transferu całych plików.</w:t>
            </w:r>
          </w:p>
          <w:p w14:paraId="1FF52A88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wykorzystania silnika sztucznej inteligencji AI wytrenowanego przez laboratoria producenta.</w:t>
            </w:r>
          </w:p>
          <w:p w14:paraId="0C0836B5" w14:textId="755C7DC3" w:rsidR="004D3057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uruchomienia ochrony przed malware dla wybranego zakresu ruchu.</w:t>
            </w:r>
          </w:p>
        </w:tc>
      </w:tr>
      <w:tr w:rsidR="004D3057" w:rsidRPr="004D3057" w14:paraId="7293287B" w14:textId="77777777" w:rsidTr="008B2A8E">
        <w:tc>
          <w:tcPr>
            <w:tcW w:w="1985" w:type="dxa"/>
          </w:tcPr>
          <w:p w14:paraId="2D3E40F8" w14:textId="44F872F8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Ochrona przed atakami</w:t>
            </w:r>
          </w:p>
        </w:tc>
        <w:tc>
          <w:tcPr>
            <w:tcW w:w="7513" w:type="dxa"/>
          </w:tcPr>
          <w:p w14:paraId="210A0F31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Ochrona IPS opiera się co najmniej na analizie sygnaturowej oraz na analizie anomalii w protokołach sieciowych.</w:t>
            </w:r>
          </w:p>
          <w:p w14:paraId="19F58EFD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chroni przed atakami na aplikacje pracujące na niestandardowych portach.</w:t>
            </w:r>
          </w:p>
          <w:p w14:paraId="7C7B3E9F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sygnatur ataków zawiera minimum 5000 wpisów i jest aktualizowana automatycznie, zgodnie z harmonogramem definiowanym przez administratora.</w:t>
            </w:r>
          </w:p>
          <w:p w14:paraId="1F1E5B3D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systemu ma możliwość definiowania własnych wyjątków oraz własnych sygnatur.</w:t>
            </w:r>
          </w:p>
          <w:p w14:paraId="6A9F083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wykrywanie anomalii protokołów i ruchu sieciowego, realizując tym samym podstawową ochronę przed atakami typu DoS oraz DDoS.</w:t>
            </w:r>
          </w:p>
          <w:p w14:paraId="720A92F2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System dysponuje sygnaturami do ochrony przed atakami na systemy przemysłowe SCADA.  </w:t>
            </w:r>
          </w:p>
          <w:p w14:paraId="1AB448E0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Mechanizmy ochrony dla aplikacji Web’owych na poziomie sygnaturowym (co najmniej ochrona przed: CSS, SQL Injecton, Trojany, Exploity, Roboty).</w:t>
            </w:r>
          </w:p>
          <w:p w14:paraId="115C6FB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kontrolowania długości nagłówka, ilości parametrów URL  oraz Cookies dla protokołu http.</w:t>
            </w:r>
          </w:p>
          <w:p w14:paraId="2235F3F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Wykrywanie i blokowanie komunikacji C&amp;C do sieci botnet.</w:t>
            </w:r>
          </w:p>
          <w:p w14:paraId="112FD1E0" w14:textId="06CECBDB" w:rsidR="004D3057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uruchomienia ochrony przed atakami dla wybranych zakresów komunikacji sieciowej. Mechanizmy ochrony IPS nie mogą działać globalnie.</w:t>
            </w:r>
          </w:p>
        </w:tc>
      </w:tr>
      <w:tr w:rsidR="004D3057" w:rsidRPr="004D3057" w14:paraId="6DC6D8B8" w14:textId="77777777" w:rsidTr="008B2A8E">
        <w:tc>
          <w:tcPr>
            <w:tcW w:w="1985" w:type="dxa"/>
          </w:tcPr>
          <w:p w14:paraId="1284FA09" w14:textId="58BF54E5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Kontrola aplikacji</w:t>
            </w:r>
          </w:p>
        </w:tc>
        <w:tc>
          <w:tcPr>
            <w:tcW w:w="7513" w:type="dxa"/>
          </w:tcPr>
          <w:p w14:paraId="3A7C3260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Funkcja Kontroli Aplikacji umożliwia kontrolę ruchu na podstawie głębokiej analizy pakietów, nie bazując jedynie na wartościach portów TCP/UDP.</w:t>
            </w:r>
          </w:p>
          <w:p w14:paraId="49A5540E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Kontroli Aplikacji zawiera minimum 2000 sygnatur i jest aktualizowana automatycznie, zgodnie z harmonogramem definiowanym przez administratora.</w:t>
            </w:r>
          </w:p>
          <w:p w14:paraId="66968C5A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Aplikacje chmurowe (co najmniej: Facebook, Google Docs, Dropbox) są kontrolowane pod względem wykonywanych czynności, np.: pobieranie, wysyłanie plików. </w:t>
            </w:r>
          </w:p>
          <w:p w14:paraId="38934EC8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sygnatur zawiera kategorie aplikacji szczególnie istotne z punktu widzenia bezpieczeństwa: proxy, P2P.</w:t>
            </w:r>
          </w:p>
          <w:p w14:paraId="064232B0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systemu ma możliwość definiowania wyjątków oraz własnych sygnatur.</w:t>
            </w:r>
          </w:p>
          <w:p w14:paraId="349F5039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Istnieje możliwość blokowania aplikacji działających na niestandardowych portach (np. FTP na porcie 2021).</w:t>
            </w:r>
          </w:p>
          <w:p w14:paraId="2D8BF871" w14:textId="72C7BE97" w:rsidR="004D3057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</w:tr>
      <w:tr w:rsidR="004D3057" w:rsidRPr="004D3057" w14:paraId="4E786702" w14:textId="77777777" w:rsidTr="008B2A8E">
        <w:tc>
          <w:tcPr>
            <w:tcW w:w="1985" w:type="dxa"/>
          </w:tcPr>
          <w:p w14:paraId="00750A9A" w14:textId="6C995D9E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Kontrola WWW</w:t>
            </w:r>
          </w:p>
        </w:tc>
        <w:tc>
          <w:tcPr>
            <w:tcW w:w="7513" w:type="dxa"/>
          </w:tcPr>
          <w:p w14:paraId="43D07609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Moduł kontroli WWW korzysta z bazy zawierającej co najmniej 40 milionów adresów URL  pogrupowanych w kategorie tematyczne.</w:t>
            </w:r>
          </w:p>
          <w:p w14:paraId="2F4D1442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W ramach filtra WWW są dostępne kategorie istotne z punktu widzenia bezpieczeństwa, jak: malware (lub inne będące źródłem złośliwego oprogramowania), phishing, spam, Dynamic DNS, proxy.</w:t>
            </w:r>
          </w:p>
          <w:p w14:paraId="3B0EEB6A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dostarcza kategorii stron zabronionych prawem np.: Hazard.</w:t>
            </w:r>
          </w:p>
          <w:p w14:paraId="466A0744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ma możliwość nadpisywania kategorii oraz tworzenia wyjątków – białe/czarne listy dla adresów URL.</w:t>
            </w:r>
          </w:p>
          <w:p w14:paraId="6CA599A9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umożliwia statyczne dopuszczanie lub blokowanie ruchu do wybranych stron WWW, w tym pozwala definiować strony z zastosowaniem wyrażeń regularnych (Regex).</w:t>
            </w:r>
          </w:p>
          <w:p w14:paraId="2804E00F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daje możliwość wykonania akcji typu „Warning” – ostrzeżenie użytkownika wymagające od niego potwierdzenia przed otwarciem żądanej strony.</w:t>
            </w:r>
          </w:p>
          <w:p w14:paraId="5E145612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Funkcja Safe Search – przeciwdziałająca pojawieniu się niechcianych treści w wynikach wyszukiwarek takich jak: Google oraz Yahoo.</w:t>
            </w:r>
          </w:p>
          <w:p w14:paraId="4D36DA56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ma możliwość definiowania komunikatów zwracanych użytkownikowi dla różnych akcji podejmowanych przez moduł filtrowania WWW.</w:t>
            </w:r>
          </w:p>
          <w:p w14:paraId="7F3279D2" w14:textId="52EC9CC1" w:rsidR="004D3057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pozwala określić, dla których kategorii URL lub wskazanych URL nie będzie realizowana inspekcja szyfrowanej komunikacji.</w:t>
            </w:r>
          </w:p>
        </w:tc>
      </w:tr>
      <w:tr w:rsidR="004D3057" w:rsidRPr="004D3057" w14:paraId="6B12D731" w14:textId="77777777" w:rsidTr="008B2A8E">
        <w:tc>
          <w:tcPr>
            <w:tcW w:w="1985" w:type="dxa"/>
          </w:tcPr>
          <w:p w14:paraId="7C14A7BE" w14:textId="188C7303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Uwierzytelnianie użytkowników w ramach sesji</w:t>
            </w:r>
          </w:p>
        </w:tc>
        <w:tc>
          <w:tcPr>
            <w:tcW w:w="7513" w:type="dxa"/>
          </w:tcPr>
          <w:p w14:paraId="4C13046C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Firewall umożliwia weryfikację tożsamości użytkowników za pomocą:</w:t>
            </w:r>
          </w:p>
          <w:p w14:paraId="109D780E" w14:textId="77777777" w:rsidR="00826B0E" w:rsidRPr="00826B0E" w:rsidRDefault="00826B0E">
            <w:pPr>
              <w:numPr>
                <w:ilvl w:val="0"/>
                <w:numId w:val="4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Haseł statycznych i definicji użytkowników przechowywanych w lokalnej bazie systemu.</w:t>
            </w:r>
          </w:p>
          <w:p w14:paraId="04137C3E" w14:textId="77777777" w:rsidR="00826B0E" w:rsidRPr="00826B0E" w:rsidRDefault="00826B0E">
            <w:pPr>
              <w:numPr>
                <w:ilvl w:val="0"/>
                <w:numId w:val="4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Haseł statycznych i definicji użytkowników przechowywanych w bazach zgodnych z LDAP.</w:t>
            </w:r>
          </w:p>
          <w:p w14:paraId="7A92111D" w14:textId="77777777" w:rsidR="00826B0E" w:rsidRPr="00826B0E" w:rsidRDefault="00826B0E">
            <w:pPr>
              <w:numPr>
                <w:ilvl w:val="0"/>
                <w:numId w:val="4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Haseł dynamicznych (RADIUS, RSA SecurID) w oparciu o zewnętrzne bazy danych. </w:t>
            </w:r>
          </w:p>
          <w:p w14:paraId="50A78763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zastosowania w tym procesie uwierzytelniania dwuskładnikowego.</w:t>
            </w:r>
          </w:p>
          <w:p w14:paraId="4601B290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budowę architektury uwierzytelniania typu Single Sign On przy integracji ze środowiskiem Active Directory oraz zastosowanie innych mechanizmów: RADIUS, API lub SYSLOG w tym procesie.</w:t>
            </w:r>
          </w:p>
          <w:p w14:paraId="630C5481" w14:textId="3ED0582D" w:rsidR="004D3057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Uwierzytelnianie w oparciu o protokół SAML w politykach bezpieczeństwa systemu dotyczących ruchu HTTP.</w:t>
            </w:r>
          </w:p>
        </w:tc>
      </w:tr>
      <w:tr w:rsidR="004D3057" w:rsidRPr="004D3057" w14:paraId="09B2CBBD" w14:textId="77777777" w:rsidTr="008B2A8E">
        <w:tc>
          <w:tcPr>
            <w:tcW w:w="1985" w:type="dxa"/>
          </w:tcPr>
          <w:p w14:paraId="4CD65615" w14:textId="227B93BC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Zarządzanie</w:t>
            </w:r>
          </w:p>
        </w:tc>
        <w:tc>
          <w:tcPr>
            <w:tcW w:w="7513" w:type="dxa"/>
          </w:tcPr>
          <w:p w14:paraId="711CC6E9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7807BB79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Komunikacja elementów systemu zabezpieczeń z platformami centralnego zarządzania jest  realizowana z wykorzystaniem szyfrowanych protokołów.</w:t>
            </w:r>
          </w:p>
          <w:p w14:paraId="5BB00146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Istnieje możliwość włączenia mechanizmów uwierzytelniania dwu-składnikowego dla dostępu administracyjnego.</w:t>
            </w:r>
          </w:p>
          <w:p w14:paraId="0A2DBF10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System współpracuje z rozwiązaniami monitorowania poprzez protokoły SNMP w wersjach 2c, 3 oraz umożliwia przekazywanie statystyk ruchu za pomocą protokołów Netflow lub sFlow.</w:t>
            </w:r>
          </w:p>
          <w:p w14:paraId="18077A1E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zarządzania przez systemy firm trzecich poprzez API, do którego producent udostępnia dokumentację.</w:t>
            </w:r>
          </w:p>
          <w:p w14:paraId="71E4984D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 systemu pełniący funkcję Firewall posiada wbudowane narzędzia diagnostyczne, przynajmniej: ping, traceroute, podglądu pakietów, monitorowanie procesowania sesji oraz stanu sesji firewall.</w:t>
            </w:r>
          </w:p>
          <w:p w14:paraId="69B3C625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30C5632B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przypisywania administratorom praw do zarządzania określonymi częściami systemu (RBM).</w:t>
            </w:r>
          </w:p>
          <w:p w14:paraId="55B13107" w14:textId="6587D28C" w:rsidR="004D3057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zarządzania systemem tylko z określonych adresów źródłowych IP.</w:t>
            </w:r>
          </w:p>
        </w:tc>
      </w:tr>
      <w:tr w:rsidR="004D3057" w:rsidRPr="004D3057" w14:paraId="4BF6EF53" w14:textId="77777777" w:rsidTr="008B2A8E">
        <w:tc>
          <w:tcPr>
            <w:tcW w:w="1985" w:type="dxa"/>
          </w:tcPr>
          <w:p w14:paraId="21152D49" w14:textId="0C45692A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Logowanie</w:t>
            </w:r>
          </w:p>
        </w:tc>
        <w:tc>
          <w:tcPr>
            <w:tcW w:w="7513" w:type="dxa"/>
          </w:tcPr>
          <w:p w14:paraId="528463B7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3BF25825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5B2C5629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Logowanie obejmuje zdarzenia dotyczące wszystkich modułów sieciowych i bezpieczeństwa.</w:t>
            </w:r>
          </w:p>
          <w:p w14:paraId="4EF2511D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włączenia logowania per reguła w polityce firewall.</w:t>
            </w:r>
          </w:p>
          <w:p w14:paraId="411EA6CB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możliwość logowania do serwera SYSLOG.</w:t>
            </w:r>
          </w:p>
          <w:p w14:paraId="28D69AA2" w14:textId="6B64030E" w:rsidR="004D3057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Przesyłanie SYSLOG do zewnętrznych systemów jest możliwe z wykorzystaniem protokołu TCP oraz szyfrowania SSL/TLS.</w:t>
            </w:r>
          </w:p>
        </w:tc>
      </w:tr>
      <w:tr w:rsidR="004D3057" w:rsidRPr="004D3057" w14:paraId="29D94280" w14:textId="77777777" w:rsidTr="008B2A8E">
        <w:tc>
          <w:tcPr>
            <w:tcW w:w="1985" w:type="dxa"/>
          </w:tcPr>
          <w:p w14:paraId="5B481F03" w14:textId="324EB43A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t>Testy wydajnościowe oraz funkcjonalne</w:t>
            </w:r>
          </w:p>
        </w:tc>
        <w:tc>
          <w:tcPr>
            <w:tcW w:w="7513" w:type="dxa"/>
          </w:tcPr>
          <w:p w14:paraId="4B94E31A" w14:textId="106BEFC2" w:rsidR="004D3057" w:rsidRPr="0033204E" w:rsidRDefault="0033204E">
            <w:pPr>
              <w:numPr>
                <w:ilvl w:val="0"/>
                <w:numId w:val="4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Wszystkie funkcje i parametry wydajnościowe systemu mogą być zweryfikowane w oparciu o oficjalną (publicznie dostępną) dokumentację producenta oraz wykonane testy.</w:t>
            </w:r>
          </w:p>
        </w:tc>
      </w:tr>
      <w:tr w:rsidR="004D3057" w:rsidRPr="004D3057" w14:paraId="70FD42DB" w14:textId="77777777" w:rsidTr="008B2A8E">
        <w:tc>
          <w:tcPr>
            <w:tcW w:w="1985" w:type="dxa"/>
          </w:tcPr>
          <w:p w14:paraId="32C07D5F" w14:textId="45DCEA1B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t>Serwisy i licencje</w:t>
            </w:r>
          </w:p>
        </w:tc>
        <w:tc>
          <w:tcPr>
            <w:tcW w:w="7513" w:type="dxa"/>
          </w:tcPr>
          <w:p w14:paraId="3F8B55D1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 korzystania z aktualnych baz funkcji ochronnych producenta i serwisów wymagane są licencje:</w:t>
            </w:r>
          </w:p>
          <w:p w14:paraId="7C47FE8C" w14:textId="0AAB1261" w:rsidR="004D3057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 Kontrola Aplikacji, IPS, Antywirus (z uwzględnieniem sygnatur do ochrony urządzeń mobilnych - co najmniej dla systemu operacyjnego Android), Analiza typu Sandbox cloud, Antyspam, Web Filtering, bazy reputacyjne adresów IP/domen, Sygnatury ochrony systemów przemysłowych SCADA na okres 60 miesięcy. </w:t>
            </w:r>
          </w:p>
        </w:tc>
      </w:tr>
      <w:tr w:rsidR="004D3057" w:rsidRPr="004D3057" w14:paraId="7EEAC7B5" w14:textId="77777777" w:rsidTr="008B2A8E">
        <w:tc>
          <w:tcPr>
            <w:tcW w:w="1985" w:type="dxa"/>
          </w:tcPr>
          <w:p w14:paraId="3EFAD175" w14:textId="4FEE5FE4" w:rsidR="004D3057" w:rsidRPr="0033204E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lastRenderedPageBreak/>
              <w:t>Gwarancja oraz wsparcie</w:t>
            </w:r>
          </w:p>
        </w:tc>
        <w:tc>
          <w:tcPr>
            <w:tcW w:w="7513" w:type="dxa"/>
          </w:tcPr>
          <w:p w14:paraId="0F71D980" w14:textId="77777777" w:rsidR="0033204E" w:rsidRPr="0033204E" w:rsidRDefault="0033204E">
            <w:pPr>
              <w:numPr>
                <w:ilvl w:val="0"/>
                <w:numId w:val="5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System jest objęty serwisem gwarancyjnym producenta przez okres 60 miesięcy, polegającym na naprawie lub wymianie urządzenia w przypadku jego wadliwości. W ramach tego serwisu producent zapewnia dostęp do aktualizacji oprogramowania oraz wsparcie techniczne w trybie 24x7. </w:t>
            </w:r>
          </w:p>
          <w:p w14:paraId="1DB1C584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 zamawianego sprzętu Wykonawca zapewni usługi wsparcia technicznego świadczone przez producenta lub Autoryzowanego Dystrybutora Producenta  w języku polskim w zakresie:</w:t>
            </w:r>
          </w:p>
          <w:p w14:paraId="47F30D67" w14:textId="77777777" w:rsidR="0033204E" w:rsidRPr="0033204E" w:rsidRDefault="0033204E">
            <w:pPr>
              <w:numPr>
                <w:ilvl w:val="0"/>
                <w:numId w:val="5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obsługa procesu RMA u producenta,</w:t>
            </w:r>
          </w:p>
          <w:p w14:paraId="525607F3" w14:textId="77777777" w:rsidR="0033204E" w:rsidRPr="0033204E" w:rsidRDefault="0033204E">
            <w:pPr>
              <w:numPr>
                <w:ilvl w:val="0"/>
                <w:numId w:val="5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zdalna pomoc w skonfigurowaniu urządzenia do współpracy z aktualnymi bazami funkcji ochronnych i serwisów producenta,</w:t>
            </w:r>
          </w:p>
          <w:p w14:paraId="497BE5D2" w14:textId="77777777" w:rsidR="0033204E" w:rsidRPr="0033204E" w:rsidRDefault="0033204E">
            <w:pPr>
              <w:numPr>
                <w:ilvl w:val="0"/>
                <w:numId w:val="5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jednorazowa podstawowa konfiguracja platformy realizowana przez inżyniera z najwyższym dostępnym poziomem certyfikacji technicznej producenta,</w:t>
            </w:r>
          </w:p>
          <w:p w14:paraId="312C7C63" w14:textId="77777777" w:rsidR="0033204E" w:rsidRPr="0033204E" w:rsidRDefault="0033204E">
            <w:pPr>
              <w:numPr>
                <w:ilvl w:val="0"/>
                <w:numId w:val="5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minimum 3 zdalne konsultacje techniczne z inżynierem posiadającym najwyższy poziom certyfikacji technicznej producenta, </w:t>
            </w:r>
          </w:p>
          <w:p w14:paraId="12ACA64D" w14:textId="77777777" w:rsidR="0033204E" w:rsidRPr="0033204E" w:rsidRDefault="0033204E">
            <w:pPr>
              <w:numPr>
                <w:ilvl w:val="0"/>
                <w:numId w:val="5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jednorazowa usługa hardeningu konfiguracji w formie zdalnej sesji technicznej mającej na celu przegląd konfiguracji urządzenia i przedstawienie zaleceń rekonfiguracji zgodnie z „dobrymi praktykami” producenta, </w:t>
            </w:r>
          </w:p>
          <w:p w14:paraId="0474A4A1" w14:textId="77777777" w:rsidR="0033204E" w:rsidRPr="0033204E" w:rsidRDefault="0033204E">
            <w:pPr>
              <w:numPr>
                <w:ilvl w:val="0"/>
                <w:numId w:val="5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dostęp do szkolenia wideo prezentującego najlepsze praktyki współpracy z suportem producenta systemu realizującego funkcję Firewall.</w:t>
            </w:r>
          </w:p>
          <w:p w14:paraId="09DC6100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Dostęp do usługi powinien być świadczony przez dedykowaną infolinię oraz przez dedykowany moduł internetowy </w:t>
            </w:r>
          </w:p>
          <w:p w14:paraId="6681EC6D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Usługa ta ma być świadczona prze podmiot posiadający certyfikat ISO 9001 w zakresie świadczenia usług serwisowych.</w:t>
            </w:r>
          </w:p>
          <w:p w14:paraId="215810FA" w14:textId="77777777" w:rsidR="0033204E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System jest objęty usługą wsparcia technicznego świadczoną przez producenta lub Autoryzowanego Dystrybutora Producenta w języku polskim w zakresie:</w:t>
            </w:r>
          </w:p>
          <w:p w14:paraId="4A901891" w14:textId="77777777" w:rsidR="0033204E" w:rsidRPr="0033204E" w:rsidRDefault="0033204E">
            <w:pPr>
              <w:numPr>
                <w:ilvl w:val="0"/>
                <w:numId w:val="5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Wsparcie telefoniczne zespołu certyfikowanych inżynierów.</w:t>
            </w:r>
          </w:p>
          <w:p w14:paraId="150B5309" w14:textId="77777777" w:rsidR="0033204E" w:rsidRPr="0033204E" w:rsidRDefault="0033204E">
            <w:pPr>
              <w:numPr>
                <w:ilvl w:val="0"/>
                <w:numId w:val="5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prawidłowej i zgodnej z wymaganiami producenta rejestracji produktu.</w:t>
            </w:r>
          </w:p>
          <w:p w14:paraId="6E7D4A5F" w14:textId="77777777" w:rsidR="0033204E" w:rsidRPr="0033204E" w:rsidRDefault="0033204E">
            <w:pPr>
              <w:numPr>
                <w:ilvl w:val="0"/>
                <w:numId w:val="5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Doradztwo w zakresie konfiguracji.</w:t>
            </w:r>
          </w:p>
          <w:p w14:paraId="579B1100" w14:textId="77777777" w:rsidR="0033204E" w:rsidRPr="0033204E" w:rsidRDefault="0033204E">
            <w:pPr>
              <w:numPr>
                <w:ilvl w:val="0"/>
                <w:numId w:val="60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Zdalne wsparcie techniczne.</w:t>
            </w:r>
          </w:p>
          <w:p w14:paraId="72E81BD1" w14:textId="77777777" w:rsidR="0033204E" w:rsidRPr="0033204E" w:rsidRDefault="0033204E">
            <w:pPr>
              <w:numPr>
                <w:ilvl w:val="0"/>
                <w:numId w:val="6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zakładaniu zgłoszeń serwisowych u producenta.</w:t>
            </w:r>
          </w:p>
          <w:p w14:paraId="4D801391" w14:textId="77777777" w:rsidR="0033204E" w:rsidRPr="0033204E" w:rsidRDefault="0033204E">
            <w:pPr>
              <w:numPr>
                <w:ilvl w:val="0"/>
                <w:numId w:val="6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procesie realizacji naprawy i wymiany w ramach gwarancji producenta (również za granicą).</w:t>
            </w:r>
          </w:p>
          <w:p w14:paraId="457B7838" w14:textId="77777777" w:rsidR="0033204E" w:rsidRPr="0033204E" w:rsidRDefault="0033204E">
            <w:pPr>
              <w:numPr>
                <w:ilvl w:val="0"/>
                <w:numId w:val="6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Przygotowanie urządzenia do zdalnej konfiguracji.</w:t>
            </w:r>
          </w:p>
          <w:p w14:paraId="2CBFCE51" w14:textId="77777777" w:rsidR="0033204E" w:rsidRPr="0033204E" w:rsidRDefault="0033204E">
            <w:pPr>
              <w:numPr>
                <w:ilvl w:val="0"/>
                <w:numId w:val="6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Zdalna konfiguracja urządzenia (połączenia szyfrowane) zgodnie z wymaganiami użytkownika.</w:t>
            </w:r>
          </w:p>
          <w:p w14:paraId="555AC853" w14:textId="77777777" w:rsidR="0033204E" w:rsidRPr="0033204E" w:rsidRDefault="0033204E">
            <w:pPr>
              <w:numPr>
                <w:ilvl w:val="0"/>
                <w:numId w:val="6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lastRenderedPageBreak/>
              <w:t>Minimum 5 zdalnych rekonfiguracja urządzenia w związku ze zmianą środowiska lub wymagań użytkownika.</w:t>
            </w:r>
          </w:p>
          <w:p w14:paraId="16C3FC42" w14:textId="77777777" w:rsidR="0033204E" w:rsidRPr="0033204E" w:rsidRDefault="0033204E">
            <w:pPr>
              <w:numPr>
                <w:ilvl w:val="0"/>
                <w:numId w:val="6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Minimum dwa razy w roku zdalny przegląd konfiguracji i logów urządzenia wraz z raportem zaleceń na bazie dobrych praktyk inżynierskich.</w:t>
            </w:r>
          </w:p>
          <w:p w14:paraId="0394CF8B" w14:textId="0CC13F98" w:rsidR="004D3057" w:rsidRPr="0033204E" w:rsidRDefault="0033204E">
            <w:pPr>
              <w:numPr>
                <w:ilvl w:val="0"/>
                <w:numId w:val="6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Minimum dwa razy w roku zdalna aktualizacja oprogramowania zgodnie z zaleceniami producenta i dobrych praktyk inżynierskich.</w:t>
            </w:r>
          </w:p>
        </w:tc>
      </w:tr>
      <w:tr w:rsidR="004D3057" w:rsidRPr="004D3057" w14:paraId="2ABDACEF" w14:textId="77777777" w:rsidTr="008B2A8E">
        <w:tc>
          <w:tcPr>
            <w:tcW w:w="1985" w:type="dxa"/>
          </w:tcPr>
          <w:p w14:paraId="0FFC5E26" w14:textId="33047844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Serwis</w:t>
            </w:r>
          </w:p>
        </w:tc>
        <w:tc>
          <w:tcPr>
            <w:tcW w:w="7513" w:type="dxa"/>
          </w:tcPr>
          <w:p w14:paraId="5FB480CA" w14:textId="1B9F7090" w:rsidR="004D3057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Dla zapewnienia wysokiego poziomu usług, podmiot serwisujący posiada certyfikat ISO 9001 w zakresie świadczenia usług serwisowych. Zgłoszenia serwisowe są przyjmowane w języku polskim w trybie 24x7 przez dedykowany serwisowy moduł internetowy oraz infolinię w języku polskim 24x7. Czas reakcji jest nie dłuższy niż 1 godzina – reakcja w postaci połączenia telefonicznego lub odpowiedzi w portalu serwisowym. </w:t>
            </w:r>
          </w:p>
        </w:tc>
      </w:tr>
    </w:tbl>
    <w:p w14:paraId="2996A692" w14:textId="77777777" w:rsidR="004D3057" w:rsidRDefault="004D3057" w:rsidP="004D3057">
      <w:pPr>
        <w:rPr>
          <w:rFonts w:cstheme="minorHAnsi"/>
        </w:rPr>
      </w:pPr>
    </w:p>
    <w:p w14:paraId="00C4F3F9" w14:textId="3F90DC40" w:rsidR="00D060C2" w:rsidRPr="001A4CB8" w:rsidRDefault="001A4CB8">
      <w:pPr>
        <w:pStyle w:val="Akapitzlist"/>
        <w:numPr>
          <w:ilvl w:val="0"/>
          <w:numId w:val="1"/>
        </w:numPr>
        <w:spacing w:after="0" w:line="240" w:lineRule="auto"/>
        <w:rPr>
          <w:rStyle w:val="Uwydatnienie"/>
          <w:rFonts w:cstheme="minorHAnsi"/>
          <w:iCs w:val="0"/>
        </w:rPr>
      </w:pPr>
      <w:r w:rsidRPr="001A4CB8">
        <w:rPr>
          <w:rStyle w:val="Uwydatnienie"/>
          <w:rFonts w:cstheme="minorHAnsi"/>
          <w:i w:val="0"/>
          <w:color w:val="000000"/>
        </w:rPr>
        <w:t>Aktualizacje</w:t>
      </w:r>
      <w:r w:rsidR="00D060C2" w:rsidRPr="001A4CB8">
        <w:rPr>
          <w:rStyle w:val="Uwydatnienie"/>
          <w:rFonts w:cstheme="minorHAnsi"/>
          <w:i w:val="0"/>
          <w:color w:val="000000"/>
        </w:rPr>
        <w:t>:</w:t>
      </w:r>
    </w:p>
    <w:p w14:paraId="3EF2B98C" w14:textId="77777777" w:rsidR="00D060C2" w:rsidRDefault="00D060C2" w:rsidP="004D3057">
      <w:pPr>
        <w:rPr>
          <w:rFonts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D060C2" w:rsidRPr="004D3057" w14:paraId="49E8F802" w14:textId="77777777" w:rsidTr="008B2A8E">
        <w:tc>
          <w:tcPr>
            <w:tcW w:w="1985" w:type="dxa"/>
          </w:tcPr>
          <w:p w14:paraId="153104BA" w14:textId="77777777" w:rsidR="00D060C2" w:rsidRPr="004D3057" w:rsidRDefault="00D060C2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Dodatkowe aktualizacje</w:t>
            </w:r>
          </w:p>
        </w:tc>
        <w:tc>
          <w:tcPr>
            <w:tcW w:w="7513" w:type="dxa"/>
            <w:vAlign w:val="center"/>
          </w:tcPr>
          <w:p w14:paraId="148F095F" w14:textId="4FFCFB30" w:rsidR="00D060C2" w:rsidRPr="0033204E" w:rsidRDefault="00D060C2" w:rsidP="008B2A8E">
            <w:pPr>
              <w:spacing w:after="0" w:line="240" w:lineRule="auto"/>
              <w:jc w:val="both"/>
              <w:rPr>
                <w:rFonts w:eastAsia="Calibri" w:cstheme="minorHAnsi"/>
                <w14:ligatures w14:val="standardContextual"/>
              </w:rPr>
            </w:pPr>
            <w:r w:rsidRPr="0033204E">
              <w:rPr>
                <w:rFonts w:eastAsia="Calibri" w:cstheme="minorHAnsi"/>
                <w14:ligatures w14:val="standardContextual"/>
              </w:rPr>
              <w:t xml:space="preserve">zakup aktualizacji Enterprise Protection składającej się z serwisów FortiCare oraz FortiGuard dla FortiGate 60E na okres </w:t>
            </w:r>
            <w:r>
              <w:rPr>
                <w:rFonts w:eastAsia="Calibri" w:cstheme="minorHAnsi"/>
                <w14:ligatures w14:val="standardContextual"/>
              </w:rPr>
              <w:t>60</w:t>
            </w:r>
            <w:r w:rsidRPr="0033204E">
              <w:rPr>
                <w:rFonts w:eastAsia="Calibri" w:cstheme="minorHAnsi"/>
                <w14:ligatures w14:val="standardContextual"/>
              </w:rPr>
              <w:t xml:space="preserve"> miesięcy.</w:t>
            </w:r>
          </w:p>
          <w:p w14:paraId="4E674506" w14:textId="7777777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</w:rPr>
            </w:pPr>
            <w:r w:rsidRPr="0033204E">
              <w:rPr>
                <w:rFonts w:eastAsia="Times New Roman" w:cstheme="minorHAnsi"/>
              </w:rPr>
              <w:t>serwis FortiCare, który obejmuje wsparcie producenta 24hx7d, aktualizację systemu operacyjnego, naprawę urządzenia a w razie potrzeby wymianę urządzenia w ciągu 14 dni.</w:t>
            </w:r>
          </w:p>
          <w:p w14:paraId="6ACFC3E7" w14:textId="7777777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33204E">
              <w:rPr>
                <w:rFonts w:eastAsia="Times New Roman" w:cstheme="minorHAnsi"/>
                <w:lang w:val="en-GB"/>
              </w:rPr>
              <w:t xml:space="preserve">serwis FortiGuard, który obejmuje subskrypcję na wszystkie moduły bezpieczeństwa: Anti-Virus, IPS, Web Filtering, Anti-Spam, FortiSandbox Cloud including Virus Outbreak and Content Disarm &amp; Reconstruct Services, Botnet IP/Domain, Mobile Malware Service, Security Rating, IoT Detection, Industrial Security, FortiConverter Svc, </w:t>
            </w:r>
          </w:p>
          <w:p w14:paraId="3F9B751F" w14:textId="2B29AFF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</w:rPr>
            </w:pPr>
            <w:r w:rsidRPr="0033204E">
              <w:rPr>
                <w:rFonts w:eastAsia="Times New Roman" w:cstheme="minorHAnsi"/>
              </w:rPr>
              <w:t xml:space="preserve">dla polisy powinna być zachowana ciągłość tj. dzień rozpoczęcia dostarczanej polisy serwisowej musi nastąpić w następnym dniu po dacie wygaśnięcia obecnej polisy. Okres licencji aktywacyjnych wynosi </w:t>
            </w:r>
            <w:r>
              <w:rPr>
                <w:rFonts w:eastAsia="Times New Roman" w:cstheme="minorHAnsi"/>
              </w:rPr>
              <w:t>5 lat</w:t>
            </w:r>
            <w:r w:rsidRPr="0033204E">
              <w:rPr>
                <w:rFonts w:eastAsia="Times New Roman" w:cstheme="minorHAnsi"/>
              </w:rPr>
              <w:t xml:space="preserve"> dla urządzenia.</w:t>
            </w:r>
          </w:p>
        </w:tc>
      </w:tr>
    </w:tbl>
    <w:p w14:paraId="4F33E6FB" w14:textId="77777777" w:rsidR="00D060C2" w:rsidRPr="004D3057" w:rsidRDefault="00D060C2" w:rsidP="004D3057">
      <w:pPr>
        <w:rPr>
          <w:rFonts w:cstheme="minorHAnsi"/>
        </w:rPr>
      </w:pPr>
    </w:p>
    <w:sectPr w:rsidR="00D060C2" w:rsidRPr="004D3057" w:rsidSect="0045520A">
      <w:headerReference w:type="first" r:id="rId7"/>
      <w:pgSz w:w="11906" w:h="16838"/>
      <w:pgMar w:top="2552" w:right="1417" w:bottom="568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5F3C" w14:textId="77777777" w:rsidR="00054E82" w:rsidRDefault="00054E82" w:rsidP="0099411B">
      <w:pPr>
        <w:spacing w:after="0" w:line="240" w:lineRule="auto"/>
      </w:pPr>
      <w:r>
        <w:separator/>
      </w:r>
    </w:p>
  </w:endnote>
  <w:endnote w:type="continuationSeparator" w:id="0">
    <w:p w14:paraId="174C64FE" w14:textId="77777777" w:rsidR="00054E82" w:rsidRDefault="00054E82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94CFE" w14:textId="77777777" w:rsidR="00054E82" w:rsidRDefault="00054E82" w:rsidP="0099411B">
      <w:pPr>
        <w:spacing w:after="0" w:line="240" w:lineRule="auto"/>
      </w:pPr>
      <w:r>
        <w:separator/>
      </w:r>
    </w:p>
  </w:footnote>
  <w:footnote w:type="continuationSeparator" w:id="0">
    <w:p w14:paraId="04FD2D1B" w14:textId="77777777" w:rsidR="00054E82" w:rsidRDefault="00054E82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8A29" w14:textId="0AFC69A6" w:rsidR="0045520A" w:rsidRDefault="0045520A">
    <w:pPr>
      <w:pStyle w:val="Nagwek"/>
    </w:pPr>
    <w:r w:rsidRPr="003C18B8">
      <w:rPr>
        <w:noProof/>
        <w:lang w:eastAsia="pl-PL"/>
      </w:rPr>
      <w:drawing>
        <wp:inline distT="0" distB="0" distL="0" distR="0" wp14:anchorId="106DC838" wp14:editId="5EA6C7AF">
          <wp:extent cx="4905375" cy="942975"/>
          <wp:effectExtent l="0" t="0" r="0" b="0"/>
          <wp:docPr id="807529345" name="Obraz 807529345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FC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D858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0729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747C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8A62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83B78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E6597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F2D5DF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0FF39D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2EA5A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3F96A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49543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4EE20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5B572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7E976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AD64A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DD51F3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F0B14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86C6E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9CB08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2B3D0F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02658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08B02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14726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32273C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247174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5385E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5C928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8177B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391926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3B421E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3C2D587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3C582A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C990B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3EC958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41B86F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445000C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49E1756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A3757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4C6C1D9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4D9809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4E542E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4F843C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50C673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517F391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546270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590979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594E472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5C9455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5E46648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62A23AC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65552C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692F7C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6A8122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4" w15:restartNumberingAfterBreak="0">
    <w:nsid w:val="6BC65B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6D006F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6E67274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6F2F2071"/>
    <w:multiLevelType w:val="hybridMultilevel"/>
    <w:tmpl w:val="819264BA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FE440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742916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74C749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752B55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76503B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77315AA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4" w15:restartNumberingAfterBreak="0">
    <w:nsid w:val="775F45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 w15:restartNumberingAfterBreak="0">
    <w:nsid w:val="7BC749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7BE271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7C0F19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57"/>
  </w:num>
  <w:num w:numId="2">
    <w:abstractNumId w:val="59"/>
  </w:num>
  <w:num w:numId="3">
    <w:abstractNumId w:val="18"/>
  </w:num>
  <w:num w:numId="4">
    <w:abstractNumId w:val="61"/>
  </w:num>
  <w:num w:numId="5">
    <w:abstractNumId w:val="47"/>
  </w:num>
  <w:num w:numId="6">
    <w:abstractNumId w:val="64"/>
  </w:num>
  <w:num w:numId="7">
    <w:abstractNumId w:val="11"/>
  </w:num>
  <w:num w:numId="8">
    <w:abstractNumId w:val="32"/>
  </w:num>
  <w:num w:numId="9">
    <w:abstractNumId w:val="42"/>
  </w:num>
  <w:num w:numId="10">
    <w:abstractNumId w:val="23"/>
  </w:num>
  <w:num w:numId="11">
    <w:abstractNumId w:val="12"/>
  </w:num>
  <w:num w:numId="12">
    <w:abstractNumId w:val="21"/>
  </w:num>
  <w:num w:numId="13">
    <w:abstractNumId w:val="5"/>
  </w:num>
  <w:num w:numId="14">
    <w:abstractNumId w:val="49"/>
  </w:num>
  <w:num w:numId="15">
    <w:abstractNumId w:val="52"/>
  </w:num>
  <w:num w:numId="16">
    <w:abstractNumId w:val="16"/>
  </w:num>
  <w:num w:numId="17">
    <w:abstractNumId w:val="7"/>
  </w:num>
  <w:num w:numId="18">
    <w:abstractNumId w:val="67"/>
  </w:num>
  <w:num w:numId="19">
    <w:abstractNumId w:val="37"/>
  </w:num>
  <w:num w:numId="20">
    <w:abstractNumId w:val="63"/>
  </w:num>
  <w:num w:numId="21">
    <w:abstractNumId w:val="4"/>
  </w:num>
  <w:num w:numId="22">
    <w:abstractNumId w:val="30"/>
  </w:num>
  <w:num w:numId="23">
    <w:abstractNumId w:val="22"/>
  </w:num>
  <w:num w:numId="24">
    <w:abstractNumId w:val="43"/>
  </w:num>
  <w:num w:numId="25">
    <w:abstractNumId w:val="6"/>
  </w:num>
  <w:num w:numId="26">
    <w:abstractNumId w:val="13"/>
  </w:num>
  <w:num w:numId="27">
    <w:abstractNumId w:val="40"/>
  </w:num>
  <w:num w:numId="28">
    <w:abstractNumId w:val="34"/>
  </w:num>
  <w:num w:numId="29">
    <w:abstractNumId w:val="2"/>
  </w:num>
  <w:num w:numId="30">
    <w:abstractNumId w:val="27"/>
  </w:num>
  <w:num w:numId="31">
    <w:abstractNumId w:val="56"/>
  </w:num>
  <w:num w:numId="32">
    <w:abstractNumId w:val="44"/>
  </w:num>
  <w:num w:numId="33">
    <w:abstractNumId w:val="20"/>
  </w:num>
  <w:num w:numId="34">
    <w:abstractNumId w:val="46"/>
  </w:num>
  <w:num w:numId="35">
    <w:abstractNumId w:val="50"/>
  </w:num>
  <w:num w:numId="36">
    <w:abstractNumId w:val="66"/>
  </w:num>
  <w:num w:numId="37">
    <w:abstractNumId w:val="31"/>
  </w:num>
  <w:num w:numId="38">
    <w:abstractNumId w:val="35"/>
  </w:num>
  <w:num w:numId="39">
    <w:abstractNumId w:val="41"/>
  </w:num>
  <w:num w:numId="40">
    <w:abstractNumId w:val="53"/>
  </w:num>
  <w:num w:numId="41">
    <w:abstractNumId w:val="55"/>
  </w:num>
  <w:num w:numId="42">
    <w:abstractNumId w:val="36"/>
  </w:num>
  <w:num w:numId="43">
    <w:abstractNumId w:val="29"/>
  </w:num>
  <w:num w:numId="44">
    <w:abstractNumId w:val="45"/>
  </w:num>
  <w:num w:numId="45">
    <w:abstractNumId w:val="60"/>
  </w:num>
  <w:num w:numId="46">
    <w:abstractNumId w:val="39"/>
  </w:num>
  <w:num w:numId="47">
    <w:abstractNumId w:val="19"/>
  </w:num>
  <w:num w:numId="48">
    <w:abstractNumId w:val="17"/>
  </w:num>
  <w:num w:numId="49">
    <w:abstractNumId w:val="58"/>
  </w:num>
  <w:num w:numId="50">
    <w:abstractNumId w:val="14"/>
  </w:num>
  <w:num w:numId="51">
    <w:abstractNumId w:val="33"/>
  </w:num>
  <w:num w:numId="52">
    <w:abstractNumId w:val="62"/>
  </w:num>
  <w:num w:numId="53">
    <w:abstractNumId w:val="8"/>
  </w:num>
  <w:num w:numId="54">
    <w:abstractNumId w:val="15"/>
  </w:num>
  <w:num w:numId="55">
    <w:abstractNumId w:val="54"/>
  </w:num>
  <w:num w:numId="56">
    <w:abstractNumId w:val="3"/>
  </w:num>
  <w:num w:numId="57">
    <w:abstractNumId w:val="26"/>
  </w:num>
  <w:num w:numId="58">
    <w:abstractNumId w:val="38"/>
  </w:num>
  <w:num w:numId="59">
    <w:abstractNumId w:val="0"/>
  </w:num>
  <w:num w:numId="60">
    <w:abstractNumId w:val="9"/>
  </w:num>
  <w:num w:numId="61">
    <w:abstractNumId w:val="24"/>
  </w:num>
  <w:num w:numId="62">
    <w:abstractNumId w:val="10"/>
  </w:num>
  <w:num w:numId="63">
    <w:abstractNumId w:val="1"/>
  </w:num>
  <w:num w:numId="64">
    <w:abstractNumId w:val="65"/>
  </w:num>
  <w:num w:numId="65">
    <w:abstractNumId w:val="48"/>
  </w:num>
  <w:num w:numId="66">
    <w:abstractNumId w:val="28"/>
  </w:num>
  <w:num w:numId="67">
    <w:abstractNumId w:val="51"/>
  </w:num>
  <w:num w:numId="68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54E82"/>
    <w:rsid w:val="00060029"/>
    <w:rsid w:val="000A46DF"/>
    <w:rsid w:val="000F1F24"/>
    <w:rsid w:val="001049E9"/>
    <w:rsid w:val="001476FC"/>
    <w:rsid w:val="00153398"/>
    <w:rsid w:val="00162F0B"/>
    <w:rsid w:val="001779EC"/>
    <w:rsid w:val="00185658"/>
    <w:rsid w:val="001902C0"/>
    <w:rsid w:val="001A4CB8"/>
    <w:rsid w:val="001A68D1"/>
    <w:rsid w:val="002C7AFB"/>
    <w:rsid w:val="00324B47"/>
    <w:rsid w:val="0033204E"/>
    <w:rsid w:val="00352D47"/>
    <w:rsid w:val="00355C51"/>
    <w:rsid w:val="00357AFB"/>
    <w:rsid w:val="003A41F0"/>
    <w:rsid w:val="003D44ED"/>
    <w:rsid w:val="00415FFE"/>
    <w:rsid w:val="0045520A"/>
    <w:rsid w:val="004647CB"/>
    <w:rsid w:val="004C6722"/>
    <w:rsid w:val="004D3057"/>
    <w:rsid w:val="004D7CDE"/>
    <w:rsid w:val="0058651A"/>
    <w:rsid w:val="006A4CEB"/>
    <w:rsid w:val="006E3293"/>
    <w:rsid w:val="00731CF6"/>
    <w:rsid w:val="0075237D"/>
    <w:rsid w:val="00806B85"/>
    <w:rsid w:val="00826B0E"/>
    <w:rsid w:val="0084443D"/>
    <w:rsid w:val="00844F00"/>
    <w:rsid w:val="008938BD"/>
    <w:rsid w:val="008B2A8E"/>
    <w:rsid w:val="008C3091"/>
    <w:rsid w:val="00912D49"/>
    <w:rsid w:val="00920764"/>
    <w:rsid w:val="009718C8"/>
    <w:rsid w:val="0099411B"/>
    <w:rsid w:val="009A6825"/>
    <w:rsid w:val="009C5BA0"/>
    <w:rsid w:val="009C77E1"/>
    <w:rsid w:val="009E4D24"/>
    <w:rsid w:val="00A31E7A"/>
    <w:rsid w:val="00A32352"/>
    <w:rsid w:val="00A55B64"/>
    <w:rsid w:val="00A66C3D"/>
    <w:rsid w:val="00A74478"/>
    <w:rsid w:val="00AB5675"/>
    <w:rsid w:val="00AD2C0F"/>
    <w:rsid w:val="00AF1310"/>
    <w:rsid w:val="00B24EE4"/>
    <w:rsid w:val="00B426D8"/>
    <w:rsid w:val="00B458EB"/>
    <w:rsid w:val="00C60757"/>
    <w:rsid w:val="00CB20FF"/>
    <w:rsid w:val="00CF4FEC"/>
    <w:rsid w:val="00D060C2"/>
    <w:rsid w:val="00D94509"/>
    <w:rsid w:val="00DA3B73"/>
    <w:rsid w:val="00E01FDC"/>
    <w:rsid w:val="00E10B15"/>
    <w:rsid w:val="00E148B4"/>
    <w:rsid w:val="00F139CB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3E8"/>
  <w15:docId w15:val="{AD7E0241-D736-48B2-A91F-3E801170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siwz,Wypunktowanie,sw tekst,Bullet List,FooterText,numbered,Paragraphe de liste1,lp1,Preambuła,CP-UC,CP-Punkty,List - bullets,Equipment,Bullet 1,List Paragraph Char Char,b1,Ref"/>
    <w:basedOn w:val="Normalny"/>
    <w:link w:val="AkapitzlistZnak"/>
    <w:uiPriority w:val="99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,Akapit z listą siwz Znak,Wypunktowanie Znak,sw tekst Znak,Bullet List Znak,FooterText Znak,numbered Znak,Paragraphe de liste1 Znak,lp1 Znak,Preambuła Znak,CP-UC Znak"/>
    <w:link w:val="Akapitzlist"/>
    <w:uiPriority w:val="99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D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3069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Andrzej Adamski</dc:creator>
  <cp:keywords/>
  <dc:description/>
  <cp:lastModifiedBy>Agata Mania</cp:lastModifiedBy>
  <cp:revision>5</cp:revision>
  <cp:lastPrinted>2022-09-27T12:35:00Z</cp:lastPrinted>
  <dcterms:created xsi:type="dcterms:W3CDTF">2023-11-08T13:28:00Z</dcterms:created>
  <dcterms:modified xsi:type="dcterms:W3CDTF">2023-11-24T09:19:00Z</dcterms:modified>
</cp:coreProperties>
</file>