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E9" w:rsidRPr="00EC24E9" w:rsidRDefault="003C2F2A" w:rsidP="00EC24E9">
      <w:pPr>
        <w:spacing w:line="360" w:lineRule="auto"/>
        <w:ind w:firstLine="31"/>
        <w:rPr>
          <w:rFonts w:cs="Arial"/>
          <w:b/>
          <w:szCs w:val="20"/>
        </w:rPr>
      </w:pPr>
      <w:bookmarkStart w:id="0" w:name="ezdSprawaZnak"/>
      <w:r w:rsidRPr="00EC24E9">
        <w:rPr>
          <w:rFonts w:cs="Arial"/>
          <w:b/>
          <w:szCs w:val="20"/>
        </w:rPr>
        <w:t>BDG.III.03103.2.2021</w:t>
      </w:r>
      <w:bookmarkEnd w:id="0"/>
    </w:p>
    <w:p w:rsidR="003F342C" w:rsidRPr="00A6304F" w:rsidRDefault="003C2F2A" w:rsidP="00985A29">
      <w:pPr>
        <w:pStyle w:val="Nagwek1"/>
        <w:spacing w:before="0" w:after="0"/>
        <w:jc w:val="center"/>
        <w:rPr>
          <w:rFonts w:cs="Arial"/>
          <w:sz w:val="28"/>
          <w:szCs w:val="20"/>
        </w:rPr>
      </w:pPr>
      <w:r w:rsidRPr="00A6304F">
        <w:rPr>
          <w:rFonts w:cs="Arial"/>
          <w:sz w:val="28"/>
          <w:szCs w:val="20"/>
        </w:rPr>
        <w:t>Plan działalności</w:t>
      </w:r>
      <w:r w:rsidRPr="00A6304F">
        <w:rPr>
          <w:rFonts w:cs="Arial"/>
          <w:sz w:val="28"/>
          <w:szCs w:val="20"/>
        </w:rPr>
        <w:t xml:space="preserve"> Ministra </w:t>
      </w:r>
      <w:r w:rsidRPr="00A6304F">
        <w:rPr>
          <w:rFonts w:cs="Arial"/>
          <w:sz w:val="28"/>
          <w:szCs w:val="20"/>
        </w:rPr>
        <w:t xml:space="preserve">Aktywów Państwowych </w:t>
      </w:r>
      <w:r w:rsidRPr="00A6304F">
        <w:rPr>
          <w:rFonts w:cs="Arial"/>
          <w:sz w:val="28"/>
          <w:szCs w:val="20"/>
        </w:rPr>
        <w:t>na rok 20</w:t>
      </w:r>
      <w:r w:rsidRPr="00A6304F">
        <w:rPr>
          <w:rFonts w:cs="Arial"/>
          <w:sz w:val="28"/>
          <w:szCs w:val="20"/>
        </w:rPr>
        <w:t>2</w:t>
      </w:r>
      <w:r w:rsidRPr="00A6304F">
        <w:rPr>
          <w:rFonts w:cs="Arial"/>
          <w:sz w:val="28"/>
          <w:szCs w:val="20"/>
        </w:rPr>
        <w:t>2</w:t>
      </w:r>
    </w:p>
    <w:p w:rsidR="00990F00" w:rsidRPr="00A6304F" w:rsidRDefault="003C2F2A" w:rsidP="00436375">
      <w:pPr>
        <w:jc w:val="center"/>
        <w:rPr>
          <w:rFonts w:cs="Arial"/>
          <w:b/>
          <w:sz w:val="28"/>
          <w:szCs w:val="20"/>
        </w:rPr>
      </w:pPr>
      <w:r w:rsidRPr="00A6304F">
        <w:rPr>
          <w:rFonts w:cs="Arial"/>
          <w:b/>
          <w:sz w:val="28"/>
          <w:szCs w:val="20"/>
        </w:rPr>
        <w:t>dla dział</w:t>
      </w:r>
      <w:r w:rsidRPr="00A6304F">
        <w:rPr>
          <w:rFonts w:cs="Arial"/>
          <w:b/>
          <w:sz w:val="28"/>
          <w:szCs w:val="20"/>
        </w:rPr>
        <w:t>ów</w:t>
      </w:r>
      <w:r w:rsidRPr="00A6304F">
        <w:rPr>
          <w:rFonts w:cs="Arial"/>
          <w:b/>
          <w:sz w:val="28"/>
          <w:szCs w:val="20"/>
        </w:rPr>
        <w:t xml:space="preserve"> administracji rządowej</w:t>
      </w:r>
      <w:r w:rsidRPr="00A6304F">
        <w:rPr>
          <w:rFonts w:cs="Arial"/>
          <w:b/>
          <w:sz w:val="28"/>
          <w:szCs w:val="20"/>
        </w:rPr>
        <w:t>:</w:t>
      </w:r>
      <w:r w:rsidRPr="00A6304F">
        <w:rPr>
          <w:rFonts w:cs="Arial"/>
          <w:b/>
          <w:sz w:val="28"/>
          <w:szCs w:val="20"/>
        </w:rPr>
        <w:t xml:space="preserve"> </w:t>
      </w:r>
      <w:r w:rsidRPr="00A6304F">
        <w:rPr>
          <w:rFonts w:cs="Arial"/>
          <w:b/>
          <w:sz w:val="28"/>
          <w:szCs w:val="20"/>
        </w:rPr>
        <w:t>aktywa państwowe</w:t>
      </w:r>
      <w:r w:rsidRPr="00A6304F">
        <w:rPr>
          <w:rFonts w:cs="Arial"/>
          <w:b/>
          <w:sz w:val="28"/>
          <w:szCs w:val="20"/>
        </w:rPr>
        <w:t>, gospodarka złożami kopalin</w:t>
      </w:r>
      <w:r w:rsidRPr="00A6304F">
        <w:rPr>
          <w:rFonts w:cs="Arial"/>
          <w:b/>
          <w:sz w:val="28"/>
          <w:szCs w:val="20"/>
        </w:rPr>
        <w:t>, łączność</w:t>
      </w:r>
    </w:p>
    <w:p w:rsidR="00F63BA6" w:rsidRPr="00EC24E9" w:rsidRDefault="003C2F2A">
      <w:pPr>
        <w:rPr>
          <w:rFonts w:cs="Arial"/>
          <w:szCs w:val="20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30"/>
        <w:gridCol w:w="2066"/>
        <w:gridCol w:w="1748"/>
        <w:gridCol w:w="318"/>
        <w:gridCol w:w="3496"/>
        <w:gridCol w:w="405"/>
        <w:gridCol w:w="1344"/>
        <w:gridCol w:w="2557"/>
      </w:tblGrid>
      <w:tr w:rsidR="000437A8" w:rsidTr="00694A3E">
        <w:trPr>
          <w:jc w:val="center"/>
        </w:trPr>
        <w:tc>
          <w:tcPr>
            <w:tcW w:w="15168" w:type="dxa"/>
            <w:gridSpan w:val="9"/>
            <w:vAlign w:val="center"/>
          </w:tcPr>
          <w:p w:rsidR="005A6868" w:rsidRPr="00A6304F" w:rsidRDefault="003C2F2A" w:rsidP="00694A3E">
            <w:pPr>
              <w:spacing w:before="120" w:after="120"/>
              <w:jc w:val="both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CZĘŚĆ A: Najważniejsze cele do realizacji w roku 2022</w:t>
            </w:r>
          </w:p>
          <w:p w:rsidR="00694A3E" w:rsidRPr="00A6304F" w:rsidRDefault="003C2F2A" w:rsidP="00694A3E">
            <w:pPr>
              <w:spacing w:before="120" w:after="120"/>
              <w:jc w:val="both"/>
              <w:rPr>
                <w:rFonts w:cs="Arial"/>
                <w:i/>
                <w:szCs w:val="20"/>
              </w:rPr>
            </w:pPr>
            <w:r w:rsidRPr="00A6304F">
              <w:rPr>
                <w:rFonts w:cs="Arial"/>
                <w:i/>
                <w:szCs w:val="20"/>
              </w:rPr>
              <w:t xml:space="preserve">(w tej części planu należy </w:t>
            </w:r>
            <w:r w:rsidRPr="00A6304F">
              <w:rPr>
                <w:rFonts w:cs="Arial"/>
                <w:i/>
                <w:szCs w:val="20"/>
              </w:rPr>
              <w:t>wskazać nie więcej niż pięć najważniejszych celów przyjętych przez ministra/kierownika jednostki do realizacji w zakresie jego właściwości)</w:t>
            </w:r>
          </w:p>
        </w:tc>
      </w:tr>
      <w:tr w:rsidR="000437A8" w:rsidTr="00694A3E">
        <w:trPr>
          <w:jc w:val="center"/>
        </w:trPr>
        <w:tc>
          <w:tcPr>
            <w:tcW w:w="704" w:type="dxa"/>
            <w:vMerge w:val="restart"/>
            <w:vAlign w:val="center"/>
          </w:tcPr>
          <w:p w:rsidR="00F63BA6" w:rsidRPr="00A6304F" w:rsidRDefault="003C2F2A" w:rsidP="00351B2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Lp.</w:t>
            </w:r>
          </w:p>
        </w:tc>
        <w:tc>
          <w:tcPr>
            <w:tcW w:w="2530" w:type="dxa"/>
            <w:vMerge w:val="restart"/>
            <w:vAlign w:val="center"/>
          </w:tcPr>
          <w:p w:rsidR="00F63BA6" w:rsidRPr="00A6304F" w:rsidRDefault="003C2F2A" w:rsidP="00351B2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Cel</w:t>
            </w:r>
          </w:p>
        </w:tc>
        <w:tc>
          <w:tcPr>
            <w:tcW w:w="4132" w:type="dxa"/>
            <w:gridSpan w:val="3"/>
            <w:vAlign w:val="center"/>
          </w:tcPr>
          <w:p w:rsidR="00F63BA6" w:rsidRPr="00A6304F" w:rsidRDefault="003C2F2A" w:rsidP="00351B2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Mierniki określające stopień realizacji celu</w:t>
            </w:r>
            <w:r>
              <w:rPr>
                <w:rStyle w:val="Odwoanieprzypisudolnego"/>
                <w:rFonts w:cs="Arial"/>
                <w:b/>
                <w:szCs w:val="20"/>
              </w:rPr>
              <w:footnoteReference w:id="1"/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:rsidR="00BE7A19" w:rsidRPr="00A6304F" w:rsidRDefault="003C2F2A" w:rsidP="00351B2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Najważniejsze zadania służące realizacji celu</w:t>
            </w:r>
          </w:p>
        </w:tc>
        <w:tc>
          <w:tcPr>
            <w:tcW w:w="2557" w:type="dxa"/>
            <w:vMerge w:val="restart"/>
            <w:vAlign w:val="center"/>
          </w:tcPr>
          <w:p w:rsidR="00F63BA6" w:rsidRPr="00A6304F" w:rsidRDefault="003C2F2A" w:rsidP="00351B2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Odniesienie do </w:t>
            </w:r>
            <w:r w:rsidRPr="00A6304F">
              <w:rPr>
                <w:rFonts w:cs="Arial"/>
                <w:b/>
                <w:szCs w:val="20"/>
              </w:rPr>
              <w:t>dokumentu o charakterze strategicznym</w:t>
            </w:r>
            <w:r>
              <w:rPr>
                <w:rStyle w:val="Odwoanieprzypisudolnego"/>
                <w:rFonts w:cs="Arial"/>
                <w:b/>
                <w:szCs w:val="20"/>
              </w:rPr>
              <w:footnoteReference w:id="2"/>
            </w:r>
          </w:p>
        </w:tc>
      </w:tr>
      <w:tr w:rsidR="000437A8" w:rsidTr="005A6868">
        <w:trPr>
          <w:jc w:val="center"/>
        </w:trPr>
        <w:tc>
          <w:tcPr>
            <w:tcW w:w="704" w:type="dxa"/>
            <w:vMerge/>
            <w:vAlign w:val="center"/>
          </w:tcPr>
          <w:p w:rsidR="00F63BA6" w:rsidRPr="00A6304F" w:rsidRDefault="003C2F2A" w:rsidP="00351B2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30" w:type="dxa"/>
            <w:vMerge/>
            <w:vAlign w:val="center"/>
          </w:tcPr>
          <w:p w:rsidR="00F63BA6" w:rsidRPr="00A6304F" w:rsidRDefault="003C2F2A" w:rsidP="00351B2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066" w:type="dxa"/>
            <w:vAlign w:val="center"/>
          </w:tcPr>
          <w:p w:rsidR="00F63BA6" w:rsidRPr="00A6304F" w:rsidRDefault="003C2F2A" w:rsidP="00351B2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nazwa</w:t>
            </w:r>
          </w:p>
        </w:tc>
        <w:tc>
          <w:tcPr>
            <w:tcW w:w="2066" w:type="dxa"/>
            <w:gridSpan w:val="2"/>
            <w:vAlign w:val="center"/>
          </w:tcPr>
          <w:p w:rsidR="00F63BA6" w:rsidRPr="00A6304F" w:rsidRDefault="003C2F2A" w:rsidP="00351B2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planowana wartość do osiągnięcia na koniec roku, którego dotyczy plan</w:t>
            </w:r>
          </w:p>
        </w:tc>
        <w:tc>
          <w:tcPr>
            <w:tcW w:w="5245" w:type="dxa"/>
            <w:gridSpan w:val="3"/>
            <w:vMerge/>
            <w:vAlign w:val="center"/>
          </w:tcPr>
          <w:p w:rsidR="00F63BA6" w:rsidRPr="00A6304F" w:rsidRDefault="003C2F2A" w:rsidP="00351B27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2557" w:type="dxa"/>
            <w:vMerge/>
          </w:tcPr>
          <w:p w:rsidR="00F63BA6" w:rsidRPr="00A6304F" w:rsidRDefault="003C2F2A" w:rsidP="00351B2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</w:p>
        </w:tc>
      </w:tr>
      <w:tr w:rsidR="000437A8" w:rsidTr="005A6868">
        <w:trPr>
          <w:jc w:val="center"/>
        </w:trPr>
        <w:tc>
          <w:tcPr>
            <w:tcW w:w="704" w:type="dxa"/>
            <w:vAlign w:val="center"/>
          </w:tcPr>
          <w:p w:rsidR="00DC44D7" w:rsidRPr="00A6304F" w:rsidRDefault="003C2F2A" w:rsidP="00351B2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2530" w:type="dxa"/>
            <w:vAlign w:val="center"/>
          </w:tcPr>
          <w:p w:rsidR="00DC44D7" w:rsidRPr="00A6304F" w:rsidRDefault="003C2F2A" w:rsidP="00351B2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2066" w:type="dxa"/>
            <w:vAlign w:val="center"/>
          </w:tcPr>
          <w:p w:rsidR="00DC44D7" w:rsidRPr="00A6304F" w:rsidRDefault="003C2F2A" w:rsidP="00351B2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2066" w:type="dxa"/>
            <w:gridSpan w:val="2"/>
            <w:vAlign w:val="center"/>
          </w:tcPr>
          <w:p w:rsidR="00DC44D7" w:rsidRPr="00A6304F" w:rsidRDefault="003C2F2A" w:rsidP="00351B2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4</w:t>
            </w:r>
          </w:p>
        </w:tc>
        <w:tc>
          <w:tcPr>
            <w:tcW w:w="5245" w:type="dxa"/>
            <w:gridSpan w:val="3"/>
          </w:tcPr>
          <w:p w:rsidR="00DC44D7" w:rsidRPr="00A6304F" w:rsidRDefault="003C2F2A" w:rsidP="00351B2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5</w:t>
            </w:r>
          </w:p>
        </w:tc>
        <w:tc>
          <w:tcPr>
            <w:tcW w:w="2557" w:type="dxa"/>
          </w:tcPr>
          <w:p w:rsidR="00DC44D7" w:rsidRPr="00A6304F" w:rsidRDefault="003C2F2A" w:rsidP="00351B2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6</w:t>
            </w:r>
          </w:p>
        </w:tc>
      </w:tr>
      <w:tr w:rsidR="000437A8" w:rsidTr="005A6868">
        <w:trPr>
          <w:trHeight w:val="303"/>
          <w:jc w:val="center"/>
        </w:trPr>
        <w:tc>
          <w:tcPr>
            <w:tcW w:w="704" w:type="dxa"/>
            <w:vMerge w:val="restart"/>
          </w:tcPr>
          <w:p w:rsidR="00673EF9" w:rsidRPr="00A6304F" w:rsidRDefault="003C2F2A" w:rsidP="00673EF9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 xml:space="preserve">1 </w:t>
            </w:r>
          </w:p>
        </w:tc>
        <w:tc>
          <w:tcPr>
            <w:tcW w:w="2530" w:type="dxa"/>
            <w:vMerge w:val="restart"/>
          </w:tcPr>
          <w:p w:rsidR="00673EF9" w:rsidRPr="00A6304F" w:rsidRDefault="003C2F2A" w:rsidP="00351B2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Realizacja interesów Skarbu Państwa w podmiotach nadzorowanych i podległych</w:t>
            </w:r>
          </w:p>
        </w:tc>
        <w:tc>
          <w:tcPr>
            <w:tcW w:w="2066" w:type="dxa"/>
          </w:tcPr>
          <w:p w:rsidR="00673EF9" w:rsidRPr="00A6304F" w:rsidRDefault="003C2F2A" w:rsidP="00351B2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Wykonywanie praw z akcji/udziałów w związku</w:t>
            </w:r>
            <w:r w:rsidRPr="00A6304F">
              <w:rPr>
                <w:rFonts w:cs="Arial"/>
                <w:szCs w:val="20"/>
              </w:rPr>
              <w:t xml:space="preserve"> z Walnym Zgromadzeniem (WZ)/ Zgromadzeniem Wspólników (ZW) spółek z udziałem Skarbu Państwa, w których prawa z akcji i udziałów wykonuje minister właściwy do spraw aktywów państwowych (w %) – (notatka na Walne Zgromadzenie/ Zgromadzenie Wspólników przez ł</w:t>
            </w:r>
            <w:r w:rsidRPr="00A6304F">
              <w:rPr>
                <w:rFonts w:cs="Arial"/>
                <w:szCs w:val="20"/>
              </w:rPr>
              <w:t>ączną liczbę odbytych WZ/ZW)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673EF9" w:rsidRPr="00A6304F" w:rsidRDefault="003C2F2A" w:rsidP="001C7ACE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≥ 80%</w:t>
            </w:r>
          </w:p>
        </w:tc>
        <w:tc>
          <w:tcPr>
            <w:tcW w:w="5245" w:type="dxa"/>
            <w:gridSpan w:val="3"/>
          </w:tcPr>
          <w:p w:rsidR="00673EF9" w:rsidRPr="00A6304F" w:rsidRDefault="003C2F2A" w:rsidP="00351B2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Zapewnienie właściwego nadzoru właścicielskiego i ochrony praw i interesów w spółkach z udziałem Skarbu Państwa, w których prawa z akcji/udziałów wykonuje minister właściwy do spraw aktywów państwowych.</w:t>
            </w:r>
          </w:p>
        </w:tc>
        <w:tc>
          <w:tcPr>
            <w:tcW w:w="2557" w:type="dxa"/>
          </w:tcPr>
          <w:p w:rsidR="00673EF9" w:rsidRPr="00A6304F" w:rsidRDefault="003C2F2A" w:rsidP="00351B2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Kodeks spółek hand</w:t>
            </w:r>
            <w:r w:rsidRPr="00A6304F">
              <w:rPr>
                <w:rFonts w:cs="Arial"/>
                <w:szCs w:val="20"/>
              </w:rPr>
              <w:t xml:space="preserve">lowych z dnia 15 września 2000 </w:t>
            </w:r>
            <w:r w:rsidRPr="00A6304F">
              <w:rPr>
                <w:rFonts w:cs="Arial"/>
                <w:szCs w:val="20"/>
              </w:rPr>
              <w:t xml:space="preserve">r. (Dz.U. z 2020 r. poz. 1526, ze </w:t>
            </w:r>
            <w:r w:rsidRPr="00A6304F">
              <w:rPr>
                <w:rFonts w:cs="Arial"/>
                <w:szCs w:val="20"/>
              </w:rPr>
              <w:t>zm.)</w:t>
            </w:r>
          </w:p>
          <w:p w:rsidR="00673EF9" w:rsidRPr="00A6304F" w:rsidRDefault="003C2F2A" w:rsidP="00787328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Ustawa z dnia 16 grudnia 2016 r. o zasadach zarządzania mieniem państwowym (Dz. U. z 2020 r. poz. 735</w:t>
            </w:r>
            <w:r w:rsidRPr="00A6304F">
              <w:rPr>
                <w:rFonts w:cs="Arial"/>
                <w:szCs w:val="20"/>
              </w:rPr>
              <w:t>,</w:t>
            </w:r>
            <w:r w:rsidRPr="00A6304F">
              <w:rPr>
                <w:rFonts w:cs="Arial"/>
                <w:szCs w:val="20"/>
              </w:rPr>
              <w:t xml:space="preserve"> z</w:t>
            </w:r>
            <w:r w:rsidRPr="00A6304F">
              <w:rPr>
                <w:rFonts w:cs="Arial"/>
                <w:szCs w:val="20"/>
              </w:rPr>
              <w:t>e</w:t>
            </w:r>
            <w:r w:rsidRPr="00A6304F">
              <w:rPr>
                <w:rFonts w:cs="Arial"/>
                <w:szCs w:val="20"/>
              </w:rPr>
              <w:t xml:space="preserve"> zm.)</w:t>
            </w:r>
          </w:p>
        </w:tc>
      </w:tr>
      <w:tr w:rsidR="000437A8" w:rsidTr="005A6868">
        <w:trPr>
          <w:trHeight w:val="303"/>
          <w:jc w:val="center"/>
        </w:trPr>
        <w:tc>
          <w:tcPr>
            <w:tcW w:w="704" w:type="dxa"/>
            <w:vMerge/>
          </w:tcPr>
          <w:p w:rsidR="00673EF9" w:rsidRPr="00A6304F" w:rsidRDefault="003C2F2A" w:rsidP="00E853DA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2530" w:type="dxa"/>
            <w:vMerge/>
          </w:tcPr>
          <w:p w:rsidR="00673EF9" w:rsidRPr="00A6304F" w:rsidRDefault="003C2F2A" w:rsidP="00E853D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2066" w:type="dxa"/>
          </w:tcPr>
          <w:p w:rsidR="00673EF9" w:rsidRPr="00A6304F" w:rsidRDefault="003C2F2A" w:rsidP="00E853D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Terminowość podejmowanych działań (w %)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673EF9" w:rsidRPr="00A6304F" w:rsidRDefault="003C2F2A" w:rsidP="001C7A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 xml:space="preserve">85% spraw podejmowanych </w:t>
            </w:r>
            <w:r w:rsidRPr="00A6304F">
              <w:rPr>
                <w:rFonts w:cs="Arial"/>
                <w:szCs w:val="20"/>
              </w:rPr>
              <w:t>niezwłocznie nie później niż 10 dni roboczych od wpływu pisma do właściwej komórki organizacyjnej</w:t>
            </w:r>
          </w:p>
        </w:tc>
        <w:tc>
          <w:tcPr>
            <w:tcW w:w="5245" w:type="dxa"/>
            <w:gridSpan w:val="3"/>
          </w:tcPr>
          <w:p w:rsidR="00673EF9" w:rsidRPr="00A6304F" w:rsidRDefault="003C2F2A" w:rsidP="00E853D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Cs w:val="20"/>
              </w:rPr>
            </w:pPr>
            <w:r w:rsidRPr="00A6304F">
              <w:rPr>
                <w:rFonts w:cs="Arial"/>
                <w:szCs w:val="20"/>
              </w:rPr>
              <w:t>Realizacja zadań wynikających z nadzoru Ministra Aktywów Państwowych nad Prezesem Wyższego Urzędu Górniczego</w:t>
            </w:r>
          </w:p>
        </w:tc>
        <w:tc>
          <w:tcPr>
            <w:tcW w:w="2557" w:type="dxa"/>
          </w:tcPr>
          <w:p w:rsidR="00673EF9" w:rsidRPr="00A6304F" w:rsidRDefault="003C2F2A" w:rsidP="00E853D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Ustawa z dnia 9 czerwca 2011 r. Prawo geologiczne</w:t>
            </w:r>
            <w:r w:rsidRPr="00A6304F">
              <w:rPr>
                <w:rFonts w:cs="Arial"/>
                <w:szCs w:val="20"/>
              </w:rPr>
              <w:t xml:space="preserve"> i gór</w:t>
            </w:r>
            <w:r w:rsidRPr="00A6304F">
              <w:rPr>
                <w:rFonts w:cs="Arial"/>
                <w:szCs w:val="20"/>
              </w:rPr>
              <w:t>nicze (Dz.U. z 2021 r. poz. 1420</w:t>
            </w:r>
            <w:r w:rsidRPr="00A6304F">
              <w:rPr>
                <w:rFonts w:cs="Arial"/>
                <w:szCs w:val="20"/>
              </w:rPr>
              <w:t>)</w:t>
            </w:r>
          </w:p>
        </w:tc>
      </w:tr>
      <w:tr w:rsidR="000437A8" w:rsidTr="005A6868">
        <w:trPr>
          <w:trHeight w:val="303"/>
          <w:jc w:val="center"/>
        </w:trPr>
        <w:tc>
          <w:tcPr>
            <w:tcW w:w="704" w:type="dxa"/>
          </w:tcPr>
          <w:p w:rsidR="00DC44D7" w:rsidRPr="00A6304F" w:rsidRDefault="003C2F2A" w:rsidP="00673EF9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2</w:t>
            </w:r>
            <w:r w:rsidRPr="00A6304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530" w:type="dxa"/>
          </w:tcPr>
          <w:p w:rsidR="00DC44D7" w:rsidRDefault="003C2F2A" w:rsidP="00351B2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Wykonanie obowiązków</w:t>
            </w:r>
            <w:r w:rsidRPr="00A6304F">
              <w:rPr>
                <w:rFonts w:cs="Arial"/>
                <w:szCs w:val="20"/>
              </w:rPr>
              <w:t xml:space="preserve"> </w:t>
            </w:r>
            <w:r w:rsidRPr="00A6304F">
              <w:rPr>
                <w:rFonts w:cs="Arial"/>
                <w:szCs w:val="20"/>
              </w:rPr>
              <w:t>Ministra w zakresie</w:t>
            </w:r>
            <w:r w:rsidRPr="00A6304F">
              <w:rPr>
                <w:rFonts w:cs="Arial"/>
                <w:szCs w:val="20"/>
              </w:rPr>
              <w:t xml:space="preserve"> </w:t>
            </w:r>
            <w:r w:rsidRPr="00A6304F">
              <w:rPr>
                <w:rFonts w:cs="Arial"/>
                <w:szCs w:val="20"/>
              </w:rPr>
              <w:t>nieodpłatnego zbywania</w:t>
            </w:r>
            <w:r w:rsidRPr="00A6304F">
              <w:rPr>
                <w:rFonts w:cs="Arial"/>
                <w:szCs w:val="20"/>
              </w:rPr>
              <w:t xml:space="preserve"> </w:t>
            </w:r>
            <w:r w:rsidRPr="00A6304F">
              <w:rPr>
                <w:rFonts w:cs="Arial"/>
                <w:szCs w:val="20"/>
              </w:rPr>
              <w:t>akcji/udziałów Skarbu Państwa na rzecz osób</w:t>
            </w:r>
            <w:r w:rsidRPr="00A6304F">
              <w:rPr>
                <w:rFonts w:cs="Arial"/>
                <w:szCs w:val="20"/>
              </w:rPr>
              <w:t xml:space="preserve"> </w:t>
            </w:r>
            <w:r w:rsidRPr="00A6304F">
              <w:rPr>
                <w:rFonts w:cs="Arial"/>
                <w:szCs w:val="20"/>
              </w:rPr>
              <w:t>uprawnionych</w:t>
            </w:r>
            <w:r w:rsidRPr="00A6304F">
              <w:rPr>
                <w:rFonts w:cs="Arial"/>
                <w:szCs w:val="20"/>
              </w:rPr>
              <w:t xml:space="preserve"> na </w:t>
            </w:r>
            <w:r w:rsidRPr="00A6304F">
              <w:rPr>
                <w:rFonts w:cs="Arial"/>
                <w:szCs w:val="20"/>
              </w:rPr>
              <w:t>podstawie ustawy</w:t>
            </w:r>
            <w:r w:rsidRPr="00A6304F">
              <w:rPr>
                <w:rFonts w:cs="Arial"/>
                <w:szCs w:val="20"/>
              </w:rPr>
              <w:t xml:space="preserve"> o </w:t>
            </w:r>
            <w:r w:rsidRPr="00A6304F">
              <w:rPr>
                <w:rFonts w:cs="Arial"/>
                <w:szCs w:val="20"/>
              </w:rPr>
              <w:t>komercjalizacji</w:t>
            </w:r>
            <w:r w:rsidRPr="00A6304F">
              <w:rPr>
                <w:rFonts w:cs="Arial"/>
                <w:szCs w:val="20"/>
              </w:rPr>
              <w:t xml:space="preserve"> i </w:t>
            </w:r>
            <w:r w:rsidRPr="00A6304F">
              <w:rPr>
                <w:rFonts w:cs="Arial"/>
                <w:szCs w:val="20"/>
              </w:rPr>
              <w:t>niektórych</w:t>
            </w:r>
            <w:r w:rsidRPr="00A6304F">
              <w:rPr>
                <w:rFonts w:cs="Arial"/>
                <w:szCs w:val="20"/>
              </w:rPr>
              <w:t xml:space="preserve"> </w:t>
            </w:r>
            <w:r w:rsidRPr="00A6304F">
              <w:rPr>
                <w:rFonts w:cs="Arial"/>
                <w:szCs w:val="20"/>
              </w:rPr>
              <w:t>uprawnieniach</w:t>
            </w:r>
            <w:r w:rsidRPr="00A6304F">
              <w:rPr>
                <w:rFonts w:cs="Arial"/>
                <w:szCs w:val="20"/>
              </w:rPr>
              <w:t xml:space="preserve"> </w:t>
            </w:r>
            <w:r w:rsidRPr="00A6304F">
              <w:rPr>
                <w:rFonts w:cs="Arial"/>
                <w:szCs w:val="20"/>
              </w:rPr>
              <w:t>pracowników</w:t>
            </w:r>
          </w:p>
          <w:p w:rsidR="00A6304F" w:rsidRPr="00A6304F" w:rsidRDefault="003C2F2A" w:rsidP="00351B2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2066" w:type="dxa"/>
          </w:tcPr>
          <w:p w:rsidR="00DC44D7" w:rsidRPr="00A6304F" w:rsidRDefault="003C2F2A" w:rsidP="00787328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 xml:space="preserve">Odsetek </w:t>
            </w:r>
            <w:r w:rsidRPr="00A6304F">
              <w:rPr>
                <w:rFonts w:cs="Arial"/>
                <w:szCs w:val="20"/>
              </w:rPr>
              <w:t>prawidłowo</w:t>
            </w:r>
            <w:r w:rsidRPr="00A6304F">
              <w:rPr>
                <w:rFonts w:cs="Arial"/>
                <w:szCs w:val="20"/>
              </w:rPr>
              <w:t xml:space="preserve"> p</w:t>
            </w:r>
            <w:r w:rsidRPr="00A6304F">
              <w:rPr>
                <w:rFonts w:cs="Arial"/>
                <w:szCs w:val="20"/>
              </w:rPr>
              <w:t>rzygotowanych</w:t>
            </w:r>
            <w:r w:rsidRPr="00A6304F">
              <w:rPr>
                <w:rFonts w:cs="Arial"/>
                <w:szCs w:val="20"/>
              </w:rPr>
              <w:t xml:space="preserve"> </w:t>
            </w:r>
            <w:r w:rsidRPr="00A6304F">
              <w:rPr>
                <w:rFonts w:cs="Arial"/>
                <w:szCs w:val="20"/>
              </w:rPr>
              <w:t xml:space="preserve">przez </w:t>
            </w:r>
            <w:r w:rsidRPr="00A6304F">
              <w:rPr>
                <w:rFonts w:cs="Arial"/>
                <w:szCs w:val="20"/>
              </w:rPr>
              <w:t>s</w:t>
            </w:r>
            <w:r w:rsidRPr="00A6304F">
              <w:rPr>
                <w:rFonts w:cs="Arial"/>
                <w:szCs w:val="20"/>
              </w:rPr>
              <w:t>półki umów</w:t>
            </w:r>
            <w:r w:rsidRPr="00A6304F">
              <w:rPr>
                <w:rFonts w:cs="Arial"/>
                <w:szCs w:val="20"/>
              </w:rPr>
              <w:t xml:space="preserve"> </w:t>
            </w:r>
            <w:r w:rsidRPr="00A6304F">
              <w:rPr>
                <w:rFonts w:cs="Arial"/>
                <w:szCs w:val="20"/>
              </w:rPr>
              <w:t>nieodpłatnego zbycia akcji/</w:t>
            </w:r>
            <w:r w:rsidRPr="00A6304F">
              <w:rPr>
                <w:rFonts w:cs="Arial"/>
                <w:szCs w:val="20"/>
              </w:rPr>
              <w:t xml:space="preserve"> </w:t>
            </w:r>
            <w:r w:rsidRPr="00A6304F">
              <w:rPr>
                <w:rFonts w:cs="Arial"/>
                <w:szCs w:val="20"/>
              </w:rPr>
              <w:t>udziałów zawartych</w:t>
            </w:r>
            <w:r w:rsidRPr="00A6304F">
              <w:rPr>
                <w:rFonts w:cs="Arial"/>
                <w:szCs w:val="20"/>
              </w:rPr>
              <w:t xml:space="preserve"> </w:t>
            </w:r>
            <w:r w:rsidRPr="00A6304F">
              <w:rPr>
                <w:rFonts w:cs="Arial"/>
                <w:szCs w:val="20"/>
              </w:rPr>
              <w:t>przez Ministra</w:t>
            </w:r>
            <w:r w:rsidRPr="00A6304F">
              <w:rPr>
                <w:rFonts w:cs="Arial"/>
                <w:szCs w:val="20"/>
              </w:rPr>
              <w:t xml:space="preserve"> </w:t>
            </w:r>
            <w:r w:rsidRPr="00A6304F">
              <w:rPr>
                <w:rFonts w:cs="Arial"/>
                <w:szCs w:val="20"/>
              </w:rPr>
              <w:t>Aktywów</w:t>
            </w:r>
            <w:r w:rsidRPr="00A6304F">
              <w:rPr>
                <w:rFonts w:cs="Arial"/>
                <w:szCs w:val="20"/>
              </w:rPr>
              <w:t xml:space="preserve"> </w:t>
            </w:r>
            <w:r w:rsidRPr="00A6304F">
              <w:rPr>
                <w:rFonts w:cs="Arial"/>
                <w:szCs w:val="20"/>
              </w:rPr>
              <w:t>Państwowych</w:t>
            </w:r>
            <w:r w:rsidRPr="00A6304F">
              <w:rPr>
                <w:rFonts w:cs="Arial"/>
                <w:szCs w:val="20"/>
              </w:rPr>
              <w:t xml:space="preserve"> z </w:t>
            </w:r>
            <w:r w:rsidRPr="00A6304F">
              <w:rPr>
                <w:rFonts w:cs="Arial"/>
                <w:szCs w:val="20"/>
              </w:rPr>
              <w:t>osobami</w:t>
            </w:r>
            <w:r w:rsidRPr="00A6304F">
              <w:rPr>
                <w:rFonts w:cs="Arial"/>
                <w:szCs w:val="20"/>
              </w:rPr>
              <w:t xml:space="preserve"> </w:t>
            </w:r>
            <w:r w:rsidRPr="00A6304F">
              <w:rPr>
                <w:rFonts w:cs="Arial"/>
                <w:szCs w:val="20"/>
              </w:rPr>
              <w:t>uprawnionymi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DC44D7" w:rsidRPr="00A6304F" w:rsidRDefault="003C2F2A" w:rsidP="001C7ACE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100%</w:t>
            </w:r>
          </w:p>
        </w:tc>
        <w:tc>
          <w:tcPr>
            <w:tcW w:w="5245" w:type="dxa"/>
            <w:gridSpan w:val="3"/>
          </w:tcPr>
          <w:p w:rsidR="001C7ACE" w:rsidRPr="00A6304F" w:rsidRDefault="003C2F2A" w:rsidP="009000A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ind w:left="329" w:hanging="329"/>
              <w:contextualSpacing w:val="0"/>
              <w:rPr>
                <w:rFonts w:cs="Arial"/>
                <w:sz w:val="20"/>
                <w:szCs w:val="20"/>
              </w:rPr>
            </w:pPr>
            <w:r w:rsidRPr="00A6304F">
              <w:rPr>
                <w:rFonts w:cs="Arial"/>
                <w:sz w:val="20"/>
                <w:szCs w:val="20"/>
              </w:rPr>
              <w:t>Weryfikacja umów nieodpłatnego zbycia</w:t>
            </w:r>
            <w:r w:rsidRPr="00A6304F">
              <w:rPr>
                <w:rFonts w:cs="Arial"/>
                <w:sz w:val="20"/>
                <w:szCs w:val="20"/>
              </w:rPr>
              <w:t xml:space="preserve"> </w:t>
            </w:r>
            <w:r w:rsidRPr="00A6304F">
              <w:rPr>
                <w:rFonts w:cs="Arial"/>
                <w:sz w:val="20"/>
                <w:szCs w:val="20"/>
              </w:rPr>
              <w:t xml:space="preserve">akcji/ udziałów przygotowywanych przez </w:t>
            </w:r>
            <w:r w:rsidRPr="00A6304F">
              <w:rPr>
                <w:rFonts w:cs="Arial"/>
                <w:sz w:val="20"/>
                <w:szCs w:val="20"/>
              </w:rPr>
              <w:t>s</w:t>
            </w:r>
            <w:r w:rsidRPr="00A6304F">
              <w:rPr>
                <w:rFonts w:cs="Arial"/>
                <w:sz w:val="20"/>
                <w:szCs w:val="20"/>
              </w:rPr>
              <w:t>półki.</w:t>
            </w:r>
          </w:p>
          <w:p w:rsidR="00DC44D7" w:rsidRPr="00A6304F" w:rsidRDefault="003C2F2A" w:rsidP="009000A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ind w:left="329" w:hanging="329"/>
              <w:contextualSpacing w:val="0"/>
              <w:rPr>
                <w:rFonts w:cs="Arial"/>
                <w:sz w:val="20"/>
                <w:szCs w:val="20"/>
              </w:rPr>
            </w:pPr>
            <w:r w:rsidRPr="00A6304F">
              <w:rPr>
                <w:rFonts w:cs="Arial"/>
                <w:sz w:val="20"/>
                <w:szCs w:val="20"/>
              </w:rPr>
              <w:t xml:space="preserve">Zawieranie umów </w:t>
            </w:r>
            <w:r w:rsidRPr="00A6304F">
              <w:rPr>
                <w:rFonts w:cs="Arial"/>
                <w:sz w:val="20"/>
                <w:szCs w:val="20"/>
              </w:rPr>
              <w:t>nieodpłatnego zbycia</w:t>
            </w:r>
            <w:r w:rsidRPr="00A6304F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A6304F">
              <w:rPr>
                <w:rFonts w:cs="Arial"/>
                <w:sz w:val="20"/>
                <w:szCs w:val="20"/>
              </w:rPr>
              <w:t>akcji/</w:t>
            </w:r>
            <w:r w:rsidRPr="00A6304F">
              <w:rPr>
                <w:rFonts w:cs="Arial"/>
                <w:sz w:val="20"/>
                <w:szCs w:val="20"/>
              </w:rPr>
              <w:t xml:space="preserve"> </w:t>
            </w:r>
            <w:r w:rsidRPr="00A6304F">
              <w:rPr>
                <w:rFonts w:cs="Arial"/>
                <w:sz w:val="20"/>
                <w:szCs w:val="20"/>
              </w:rPr>
              <w:t>udziałów przez Ministra Aktywów</w:t>
            </w:r>
            <w:r w:rsidRPr="00A6304F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A6304F">
              <w:rPr>
                <w:rFonts w:cs="Arial"/>
                <w:sz w:val="20"/>
                <w:szCs w:val="20"/>
              </w:rPr>
              <w:t>Państwowych.</w:t>
            </w:r>
          </w:p>
        </w:tc>
        <w:tc>
          <w:tcPr>
            <w:tcW w:w="2557" w:type="dxa"/>
          </w:tcPr>
          <w:p w:rsidR="00DC44D7" w:rsidRPr="00A6304F" w:rsidRDefault="003C2F2A" w:rsidP="00787328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color w:val="000000"/>
                <w:szCs w:val="20"/>
              </w:rPr>
            </w:pPr>
            <w:r w:rsidRPr="00A6304F">
              <w:rPr>
                <w:rFonts w:cs="Arial"/>
                <w:szCs w:val="20"/>
              </w:rPr>
              <w:t>Ustawa z dnia 30 sierpnia</w:t>
            </w:r>
            <w:r w:rsidRPr="00A6304F">
              <w:rPr>
                <w:rFonts w:cs="Arial"/>
                <w:szCs w:val="20"/>
              </w:rPr>
              <w:t xml:space="preserve"> </w:t>
            </w:r>
            <w:r w:rsidRPr="00A6304F">
              <w:rPr>
                <w:rFonts w:cs="Arial"/>
                <w:szCs w:val="20"/>
              </w:rPr>
              <w:t>1996 r. o komercjalizacji</w:t>
            </w:r>
            <w:r w:rsidRPr="00A6304F">
              <w:rPr>
                <w:rFonts w:cs="Arial"/>
                <w:szCs w:val="20"/>
              </w:rPr>
              <w:t xml:space="preserve"> i </w:t>
            </w:r>
            <w:r w:rsidRPr="00A6304F">
              <w:rPr>
                <w:rFonts w:cs="Arial"/>
                <w:szCs w:val="20"/>
              </w:rPr>
              <w:t>niektórych</w:t>
            </w:r>
            <w:r w:rsidRPr="00A6304F">
              <w:rPr>
                <w:rFonts w:cs="Arial"/>
                <w:szCs w:val="20"/>
              </w:rPr>
              <w:t xml:space="preserve"> </w:t>
            </w:r>
            <w:r w:rsidRPr="00A6304F">
              <w:rPr>
                <w:rFonts w:cs="Arial"/>
                <w:szCs w:val="20"/>
              </w:rPr>
              <w:t>uprawnieniach pracowników (Dz.U.</w:t>
            </w:r>
            <w:r w:rsidRPr="00A6304F">
              <w:rPr>
                <w:rFonts w:cs="Arial"/>
                <w:szCs w:val="20"/>
              </w:rPr>
              <w:t> </w:t>
            </w:r>
            <w:r w:rsidRPr="00A6304F">
              <w:rPr>
                <w:rFonts w:cs="Arial"/>
                <w:szCs w:val="20"/>
              </w:rPr>
              <w:t>z </w:t>
            </w:r>
            <w:r w:rsidRPr="00A6304F">
              <w:rPr>
                <w:rFonts w:cs="Arial"/>
                <w:szCs w:val="20"/>
              </w:rPr>
              <w:t>2021 </w:t>
            </w:r>
            <w:r w:rsidRPr="00A6304F">
              <w:rPr>
                <w:rFonts w:cs="Arial"/>
                <w:szCs w:val="20"/>
              </w:rPr>
              <w:t>r. poz. </w:t>
            </w:r>
            <w:r w:rsidRPr="00A6304F">
              <w:rPr>
                <w:rFonts w:cs="Arial"/>
                <w:szCs w:val="20"/>
              </w:rPr>
              <w:t>425</w:t>
            </w:r>
            <w:r w:rsidRPr="00A6304F">
              <w:rPr>
                <w:rFonts w:cs="Arial"/>
                <w:szCs w:val="20"/>
              </w:rPr>
              <w:t>,</w:t>
            </w:r>
            <w:r w:rsidRPr="00A6304F">
              <w:rPr>
                <w:rFonts w:cs="Arial"/>
                <w:szCs w:val="20"/>
              </w:rPr>
              <w:t xml:space="preserve"> </w:t>
            </w:r>
            <w:r w:rsidRPr="00A6304F">
              <w:rPr>
                <w:rFonts w:cs="Arial"/>
                <w:szCs w:val="20"/>
              </w:rPr>
              <w:t>z</w:t>
            </w:r>
            <w:r w:rsidRPr="00A6304F">
              <w:rPr>
                <w:rFonts w:cs="Arial"/>
                <w:szCs w:val="20"/>
              </w:rPr>
              <w:t>e z</w:t>
            </w:r>
            <w:r w:rsidRPr="00A6304F">
              <w:rPr>
                <w:rFonts w:cs="Arial"/>
                <w:szCs w:val="20"/>
              </w:rPr>
              <w:t>m.)</w:t>
            </w:r>
          </w:p>
        </w:tc>
      </w:tr>
      <w:tr w:rsidR="000437A8" w:rsidTr="00694A3E">
        <w:trPr>
          <w:trHeight w:val="303"/>
          <w:jc w:val="center"/>
        </w:trPr>
        <w:tc>
          <w:tcPr>
            <w:tcW w:w="704" w:type="dxa"/>
          </w:tcPr>
          <w:p w:rsidR="00E853DA" w:rsidRPr="00A6304F" w:rsidRDefault="003C2F2A" w:rsidP="00673EF9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 xml:space="preserve">3 </w:t>
            </w:r>
          </w:p>
        </w:tc>
        <w:tc>
          <w:tcPr>
            <w:tcW w:w="2530" w:type="dxa"/>
          </w:tcPr>
          <w:p w:rsidR="00E853DA" w:rsidRPr="00A6304F" w:rsidRDefault="003C2F2A" w:rsidP="00E853DA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6304F">
              <w:rPr>
                <w:rFonts w:ascii="ArialMT" w:hAnsi="ArialMT" w:cs="ArialMT"/>
                <w:szCs w:val="20"/>
              </w:rPr>
              <w:t xml:space="preserve">Rozwój sektora energetycznego, w tym rozwój sektora </w:t>
            </w:r>
            <w:r w:rsidRPr="00A6304F">
              <w:rPr>
                <w:rFonts w:ascii="ArialMT" w:hAnsi="ArialMT" w:cs="ArialMT"/>
                <w:szCs w:val="20"/>
              </w:rPr>
              <w:t>morskiej energetyki wiatrowej</w:t>
            </w:r>
          </w:p>
        </w:tc>
        <w:tc>
          <w:tcPr>
            <w:tcW w:w="2066" w:type="dxa"/>
          </w:tcPr>
          <w:p w:rsidR="00E853DA" w:rsidRPr="00A6304F" w:rsidRDefault="003C2F2A" w:rsidP="00E853DA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0"/>
              </w:rPr>
            </w:pPr>
            <w:r w:rsidRPr="00A6304F">
              <w:rPr>
                <w:rFonts w:ascii="ArialMT" w:hAnsi="ArialMT" w:cs="ArialMT"/>
                <w:szCs w:val="20"/>
              </w:rPr>
              <w:t>Realizacja zadań ustawowych MAP określonych w ustawie z dnia 17 grudnia 2020 r. o promowaniu wytwarzania energii elektrycznej w morskich farmach wiatrowych (Dz. U. poz. 234, ze zm.).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853DA" w:rsidRPr="00A6304F" w:rsidRDefault="003C2F2A" w:rsidP="001C7ACE">
            <w:pPr>
              <w:jc w:val="center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100%</w:t>
            </w:r>
          </w:p>
        </w:tc>
        <w:tc>
          <w:tcPr>
            <w:tcW w:w="5245" w:type="dxa"/>
            <w:gridSpan w:val="3"/>
          </w:tcPr>
          <w:p w:rsidR="00E853DA" w:rsidRPr="00A6304F" w:rsidRDefault="003C2F2A" w:rsidP="009000A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ind w:left="329" w:hanging="284"/>
              <w:contextualSpacing w:val="0"/>
              <w:rPr>
                <w:rFonts w:cs="Arial"/>
                <w:sz w:val="20"/>
                <w:szCs w:val="20"/>
              </w:rPr>
            </w:pPr>
            <w:r w:rsidRPr="00A6304F">
              <w:rPr>
                <w:rFonts w:cs="Arial"/>
                <w:sz w:val="20"/>
                <w:szCs w:val="20"/>
              </w:rPr>
              <w:t>Opracowywanie założeń i kierunków zmia</w:t>
            </w:r>
            <w:r w:rsidRPr="00A6304F">
              <w:rPr>
                <w:rFonts w:cs="Arial"/>
                <w:sz w:val="20"/>
                <w:szCs w:val="20"/>
              </w:rPr>
              <w:t>ny prawa w celu optymalnego wykorzystania aktywów państwowych w zakresie pozwalającym na rozwój sektora energetycznego, w tym rozwój sektora morskiej energetyki wiatrowej.</w:t>
            </w:r>
          </w:p>
          <w:p w:rsidR="00E853DA" w:rsidRPr="00A6304F" w:rsidRDefault="003C2F2A" w:rsidP="009000A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ind w:left="329" w:hanging="284"/>
              <w:contextualSpacing w:val="0"/>
              <w:rPr>
                <w:rFonts w:cs="Arial"/>
                <w:sz w:val="20"/>
                <w:szCs w:val="20"/>
              </w:rPr>
            </w:pPr>
            <w:r w:rsidRPr="00A6304F">
              <w:rPr>
                <w:rFonts w:cs="Arial"/>
                <w:sz w:val="20"/>
                <w:szCs w:val="20"/>
              </w:rPr>
              <w:t xml:space="preserve">Obsługa zadań Pełnomocnika do spraw koordynacji działań podmiotów objętych nadzorem </w:t>
            </w:r>
            <w:r w:rsidRPr="00A6304F">
              <w:rPr>
                <w:rFonts w:cs="Arial"/>
                <w:sz w:val="20"/>
                <w:szCs w:val="20"/>
              </w:rPr>
              <w:t>właścicielskim Ministra Aktywów Państwowych w procesie realizacji inwestycji w zakresie morskich farm wiatrowych.</w:t>
            </w:r>
          </w:p>
          <w:p w:rsidR="00E853DA" w:rsidRPr="00A6304F" w:rsidRDefault="003C2F2A" w:rsidP="009000A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ind w:left="329" w:hanging="284"/>
              <w:contextualSpacing w:val="0"/>
              <w:rPr>
                <w:rFonts w:cs="Arial"/>
                <w:sz w:val="20"/>
                <w:szCs w:val="20"/>
              </w:rPr>
            </w:pPr>
            <w:r w:rsidRPr="00A6304F">
              <w:rPr>
                <w:rFonts w:cs="Arial"/>
                <w:sz w:val="20"/>
                <w:szCs w:val="20"/>
              </w:rPr>
              <w:t>Przedstawianie opinii ministra właściwego do spraw aktywów państwowych do rozporządzenia Ministra Klimatu określającego maksymalną cenę, wyraż</w:t>
            </w:r>
            <w:r w:rsidRPr="00A6304F">
              <w:rPr>
                <w:rFonts w:cs="Arial"/>
                <w:sz w:val="20"/>
                <w:szCs w:val="20"/>
              </w:rPr>
              <w:t>oną w złotych za 1 MWh, jaka może być wskazana w ofertach złożonych w aukcji przez wytwórców prowadzących działalność gospodarczą w sektorze morskiej energetyki wiatrowej.</w:t>
            </w:r>
          </w:p>
          <w:p w:rsidR="00E853DA" w:rsidRPr="00A6304F" w:rsidRDefault="003C2F2A" w:rsidP="009000A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ind w:left="329" w:hanging="284"/>
              <w:contextualSpacing w:val="0"/>
              <w:rPr>
                <w:rFonts w:cs="Arial"/>
                <w:sz w:val="20"/>
                <w:szCs w:val="20"/>
              </w:rPr>
            </w:pPr>
            <w:r w:rsidRPr="00A6304F">
              <w:rPr>
                <w:rFonts w:cs="Arial"/>
                <w:sz w:val="20"/>
                <w:szCs w:val="20"/>
              </w:rPr>
              <w:t>Analiza i przetwarzanie informacji przekazywanych przez Prezesa URE dot. rozwoju sek</w:t>
            </w:r>
            <w:r w:rsidRPr="00A6304F">
              <w:rPr>
                <w:rFonts w:cs="Arial"/>
                <w:sz w:val="20"/>
                <w:szCs w:val="20"/>
              </w:rPr>
              <w:t>tora morskiej energetyki wiatrowej.</w:t>
            </w:r>
          </w:p>
          <w:p w:rsidR="00E853DA" w:rsidRPr="00A6304F" w:rsidRDefault="003C2F2A" w:rsidP="009000A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ind w:left="329" w:hanging="284"/>
              <w:contextualSpacing w:val="0"/>
              <w:rPr>
                <w:rFonts w:cs="Arial"/>
                <w:sz w:val="20"/>
                <w:szCs w:val="20"/>
              </w:rPr>
            </w:pPr>
            <w:r w:rsidRPr="00A6304F">
              <w:rPr>
                <w:rFonts w:cs="Arial"/>
                <w:sz w:val="20"/>
                <w:szCs w:val="20"/>
              </w:rPr>
              <w:lastRenderedPageBreak/>
              <w:t>Analiza i przetwarzanie informacji przekazywanych przez Prezesa URE dot. planu łańcucha dostaw materiałów i usług.</w:t>
            </w:r>
          </w:p>
          <w:p w:rsidR="001C7ACE" w:rsidRPr="00A6304F" w:rsidRDefault="003C2F2A" w:rsidP="009000A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ind w:left="329" w:hanging="284"/>
              <w:contextualSpacing w:val="0"/>
              <w:rPr>
                <w:rFonts w:cs="Arial"/>
                <w:sz w:val="20"/>
                <w:szCs w:val="20"/>
              </w:rPr>
            </w:pPr>
            <w:r w:rsidRPr="00A6304F">
              <w:rPr>
                <w:rFonts w:cs="Arial"/>
                <w:sz w:val="20"/>
                <w:szCs w:val="20"/>
              </w:rPr>
              <w:t>Opiniowanie pozwoleń na wznoszenie lub wykorzystywanie sztucznych wysp, konstrukcji i urządzeń w polskich</w:t>
            </w:r>
            <w:r w:rsidRPr="00A6304F">
              <w:rPr>
                <w:rFonts w:cs="Arial"/>
                <w:sz w:val="20"/>
                <w:szCs w:val="20"/>
              </w:rPr>
              <w:t xml:space="preserve"> obszarach morskich ustalających ich lokalizację oraz określających warunki ich wykorzystania na tych obszarach.</w:t>
            </w:r>
          </w:p>
          <w:p w:rsidR="00A6304F" w:rsidRPr="00A6304F" w:rsidRDefault="003C2F2A" w:rsidP="00A6304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ind w:left="329" w:hanging="284"/>
              <w:contextualSpacing w:val="0"/>
              <w:rPr>
                <w:rFonts w:cs="Arial"/>
                <w:sz w:val="20"/>
                <w:szCs w:val="20"/>
              </w:rPr>
            </w:pPr>
            <w:r w:rsidRPr="00A6304F">
              <w:rPr>
                <w:rFonts w:cs="Arial"/>
                <w:sz w:val="20"/>
                <w:szCs w:val="20"/>
              </w:rPr>
              <w:t>Opiniowanie pozwoleń na układanie i utrzymywanie kabli w wyłącznej strefie ekonomicznej.</w:t>
            </w:r>
          </w:p>
        </w:tc>
        <w:tc>
          <w:tcPr>
            <w:tcW w:w="2557" w:type="dxa"/>
          </w:tcPr>
          <w:p w:rsidR="00E853DA" w:rsidRPr="00A6304F" w:rsidRDefault="003C2F2A" w:rsidP="0003414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Cs w:val="20"/>
              </w:rPr>
            </w:pPr>
            <w:r w:rsidRPr="00A6304F">
              <w:rPr>
                <w:rFonts w:ascii="ArialMT" w:hAnsi="ArialMT" w:cs="ArialMT"/>
                <w:szCs w:val="20"/>
              </w:rPr>
              <w:lastRenderedPageBreak/>
              <w:t xml:space="preserve">Ustawa z dnia 17 grudnia 2020 r. o promowaniu </w:t>
            </w:r>
            <w:r w:rsidRPr="00A6304F">
              <w:rPr>
                <w:rFonts w:ascii="ArialMT" w:hAnsi="ArialMT" w:cs="ArialMT"/>
                <w:szCs w:val="20"/>
              </w:rPr>
              <w:t>wytwarzania energii elektrycznej w morskich farmach wiatrowych (Dz. U. poz. 234, ze zm.)</w:t>
            </w:r>
          </w:p>
        </w:tc>
      </w:tr>
      <w:tr w:rsidR="000437A8" w:rsidTr="00694A3E">
        <w:trPr>
          <w:trHeight w:val="303"/>
          <w:jc w:val="center"/>
        </w:trPr>
        <w:tc>
          <w:tcPr>
            <w:tcW w:w="15168" w:type="dxa"/>
            <w:gridSpan w:val="9"/>
          </w:tcPr>
          <w:p w:rsidR="005A6868" w:rsidRPr="00A6304F" w:rsidRDefault="003C2F2A" w:rsidP="00694A3E">
            <w:pPr>
              <w:spacing w:before="120" w:after="120"/>
              <w:jc w:val="both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CZĘŚĆ B: Cele priorytetowe wynikające z budżetu państwa w układzie zadaniowym do realizacji w roku 2022</w:t>
            </w:r>
          </w:p>
          <w:p w:rsidR="00694A3E" w:rsidRPr="00A6304F" w:rsidRDefault="003C2F2A" w:rsidP="00694A3E">
            <w:pPr>
              <w:spacing w:before="120" w:after="120"/>
              <w:jc w:val="both"/>
              <w:rPr>
                <w:rFonts w:cs="Arial"/>
                <w:i/>
                <w:szCs w:val="20"/>
              </w:rPr>
            </w:pPr>
            <w:r w:rsidRPr="00A6304F">
              <w:rPr>
                <w:rFonts w:cs="Arial"/>
                <w:i/>
                <w:szCs w:val="20"/>
              </w:rPr>
              <w:t>(w tej części planu należy wymienić cele zadań w budżecie pańs</w:t>
            </w:r>
            <w:r w:rsidRPr="00A6304F">
              <w:rPr>
                <w:rFonts w:cs="Arial"/>
                <w:i/>
                <w:szCs w:val="20"/>
              </w:rPr>
              <w:t>twa w układzie zadaniowym, w ramach części budżetowych, których dysponentem jest minister, wskazanych jako priorytetowe na potrzeby opracowania projektu ustawy budżetowej na rok, którego dotyczy plan, wraz z przypisanymi im miernikami oraz podzadaniami słu</w:t>
            </w:r>
            <w:r w:rsidRPr="00A6304F">
              <w:rPr>
                <w:rFonts w:cs="Arial"/>
                <w:i/>
                <w:szCs w:val="20"/>
              </w:rPr>
              <w:t>żącymi realizacji tych celów. Nie należy wymieniać celów uprzednio wskazanych w części A)</w:t>
            </w:r>
          </w:p>
        </w:tc>
      </w:tr>
      <w:tr w:rsidR="000437A8" w:rsidTr="00694A3E">
        <w:trPr>
          <w:trHeight w:val="303"/>
          <w:jc w:val="center"/>
        </w:trPr>
        <w:tc>
          <w:tcPr>
            <w:tcW w:w="704" w:type="dxa"/>
            <w:vMerge w:val="restart"/>
            <w:vAlign w:val="center"/>
          </w:tcPr>
          <w:p w:rsidR="005A6868" w:rsidRPr="00A6304F" w:rsidRDefault="003C2F2A" w:rsidP="00351B2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Lp.</w:t>
            </w:r>
          </w:p>
        </w:tc>
        <w:tc>
          <w:tcPr>
            <w:tcW w:w="2530" w:type="dxa"/>
            <w:vMerge w:val="restart"/>
            <w:vAlign w:val="center"/>
          </w:tcPr>
          <w:p w:rsidR="005A6868" w:rsidRPr="00A6304F" w:rsidRDefault="003C2F2A" w:rsidP="00351B2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Cel</w:t>
            </w:r>
          </w:p>
        </w:tc>
        <w:tc>
          <w:tcPr>
            <w:tcW w:w="8033" w:type="dxa"/>
            <w:gridSpan w:val="5"/>
            <w:vAlign w:val="center"/>
          </w:tcPr>
          <w:p w:rsidR="005A6868" w:rsidRPr="00A6304F" w:rsidRDefault="003C2F2A" w:rsidP="00351B27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Mierniki określające stopień realizacji celu</w:t>
            </w:r>
            <w:r>
              <w:rPr>
                <w:rStyle w:val="Odwoanieprzypisudolnego"/>
                <w:rFonts w:cs="Arial"/>
                <w:b/>
                <w:szCs w:val="20"/>
              </w:rPr>
              <w:footnoteReference w:id="3"/>
            </w:r>
          </w:p>
        </w:tc>
        <w:tc>
          <w:tcPr>
            <w:tcW w:w="3901" w:type="dxa"/>
            <w:gridSpan w:val="2"/>
            <w:vMerge w:val="restart"/>
            <w:vAlign w:val="center"/>
          </w:tcPr>
          <w:p w:rsidR="005A6868" w:rsidRPr="00A6304F" w:rsidRDefault="003C2F2A" w:rsidP="00351B27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Podzadania budżetowe służące realizacji celu</w:t>
            </w:r>
            <w:r>
              <w:rPr>
                <w:rStyle w:val="Odwoanieprzypisudolnego"/>
                <w:rFonts w:cs="Arial"/>
                <w:b/>
                <w:szCs w:val="20"/>
              </w:rPr>
              <w:footnoteReference w:id="4"/>
            </w:r>
          </w:p>
        </w:tc>
      </w:tr>
      <w:tr w:rsidR="000437A8" w:rsidTr="005A6868">
        <w:trPr>
          <w:trHeight w:val="303"/>
          <w:jc w:val="center"/>
        </w:trPr>
        <w:tc>
          <w:tcPr>
            <w:tcW w:w="704" w:type="dxa"/>
            <w:vMerge/>
          </w:tcPr>
          <w:p w:rsidR="005A6868" w:rsidRPr="00A6304F" w:rsidRDefault="003C2F2A" w:rsidP="00351B27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2530" w:type="dxa"/>
            <w:vMerge/>
          </w:tcPr>
          <w:p w:rsidR="005A6868" w:rsidRPr="00A6304F" w:rsidRDefault="003C2F2A" w:rsidP="00351B27">
            <w:pPr>
              <w:pStyle w:val="trescpisma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4132" w:type="dxa"/>
            <w:gridSpan w:val="3"/>
            <w:vAlign w:val="center"/>
          </w:tcPr>
          <w:p w:rsidR="005A6868" w:rsidRPr="00A6304F" w:rsidRDefault="003C2F2A" w:rsidP="00351B2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nazwa</w:t>
            </w:r>
          </w:p>
        </w:tc>
        <w:tc>
          <w:tcPr>
            <w:tcW w:w="3901" w:type="dxa"/>
            <w:gridSpan w:val="2"/>
            <w:vAlign w:val="center"/>
          </w:tcPr>
          <w:p w:rsidR="005A6868" w:rsidRPr="00A6304F" w:rsidRDefault="003C2F2A" w:rsidP="00351B2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planowana wartość do osiągnięcia na koniec roku, którego</w:t>
            </w:r>
            <w:r w:rsidRPr="00A6304F">
              <w:rPr>
                <w:rFonts w:cs="Arial"/>
                <w:b/>
                <w:szCs w:val="20"/>
              </w:rPr>
              <w:t xml:space="preserve"> dotyczy plan</w:t>
            </w:r>
          </w:p>
        </w:tc>
        <w:tc>
          <w:tcPr>
            <w:tcW w:w="3901" w:type="dxa"/>
            <w:gridSpan w:val="2"/>
            <w:vMerge/>
          </w:tcPr>
          <w:p w:rsidR="005A6868" w:rsidRPr="00A6304F" w:rsidRDefault="003C2F2A" w:rsidP="00351B2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0437A8" w:rsidTr="000B5E9A">
        <w:trPr>
          <w:trHeight w:val="303"/>
          <w:jc w:val="center"/>
        </w:trPr>
        <w:tc>
          <w:tcPr>
            <w:tcW w:w="704" w:type="dxa"/>
            <w:vAlign w:val="center"/>
          </w:tcPr>
          <w:p w:rsidR="005A6868" w:rsidRPr="00A6304F" w:rsidRDefault="003C2F2A" w:rsidP="00351B2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2530" w:type="dxa"/>
            <w:vAlign w:val="center"/>
          </w:tcPr>
          <w:p w:rsidR="005A6868" w:rsidRPr="00A6304F" w:rsidRDefault="003C2F2A" w:rsidP="00351B2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4132" w:type="dxa"/>
            <w:gridSpan w:val="3"/>
            <w:vAlign w:val="center"/>
          </w:tcPr>
          <w:p w:rsidR="005A6868" w:rsidRPr="00A6304F" w:rsidRDefault="003C2F2A" w:rsidP="00351B2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3901" w:type="dxa"/>
            <w:gridSpan w:val="2"/>
            <w:vAlign w:val="center"/>
          </w:tcPr>
          <w:p w:rsidR="005A6868" w:rsidRPr="00A6304F" w:rsidRDefault="003C2F2A" w:rsidP="00351B2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4</w:t>
            </w:r>
          </w:p>
        </w:tc>
        <w:tc>
          <w:tcPr>
            <w:tcW w:w="3901" w:type="dxa"/>
            <w:gridSpan w:val="2"/>
            <w:vAlign w:val="center"/>
          </w:tcPr>
          <w:p w:rsidR="005A6868" w:rsidRPr="00A6304F" w:rsidRDefault="003C2F2A" w:rsidP="00351B2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5</w:t>
            </w:r>
          </w:p>
        </w:tc>
      </w:tr>
      <w:tr w:rsidR="000437A8" w:rsidTr="00694A3E">
        <w:trPr>
          <w:trHeight w:val="303"/>
          <w:jc w:val="center"/>
        </w:trPr>
        <w:tc>
          <w:tcPr>
            <w:tcW w:w="704" w:type="dxa"/>
            <w:vMerge w:val="restart"/>
          </w:tcPr>
          <w:p w:rsidR="00B93791" w:rsidRPr="00A6304F" w:rsidRDefault="003C2F2A" w:rsidP="00694A3E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 xml:space="preserve">1 </w:t>
            </w:r>
          </w:p>
        </w:tc>
        <w:tc>
          <w:tcPr>
            <w:tcW w:w="2530" w:type="dxa"/>
            <w:vMerge w:val="restart"/>
          </w:tcPr>
          <w:p w:rsidR="00B93791" w:rsidRPr="00A6304F" w:rsidRDefault="003C2F2A" w:rsidP="00B9379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szCs w:val="20"/>
              </w:rPr>
              <w:t>Kształtowanie warunków dla funkcjonowania górnictwa węglowego</w:t>
            </w:r>
          </w:p>
        </w:tc>
        <w:tc>
          <w:tcPr>
            <w:tcW w:w="4132" w:type="dxa"/>
            <w:gridSpan w:val="3"/>
          </w:tcPr>
          <w:p w:rsidR="00B93791" w:rsidRPr="00A6304F" w:rsidRDefault="003C2F2A" w:rsidP="00B9379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Roczne wydobycie węgla kamiennego (w tonach)</w:t>
            </w:r>
          </w:p>
        </w:tc>
        <w:tc>
          <w:tcPr>
            <w:tcW w:w="3901" w:type="dxa"/>
            <w:gridSpan w:val="2"/>
          </w:tcPr>
          <w:p w:rsidR="00B93791" w:rsidRPr="00A6304F" w:rsidRDefault="003C2F2A" w:rsidP="00B93791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≥ 53 mln</w:t>
            </w:r>
          </w:p>
        </w:tc>
        <w:tc>
          <w:tcPr>
            <w:tcW w:w="3901" w:type="dxa"/>
            <w:gridSpan w:val="2"/>
          </w:tcPr>
          <w:p w:rsidR="00B93791" w:rsidRPr="00A6304F" w:rsidRDefault="003C2F2A" w:rsidP="00B9379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Zabezpieczenie potrzeb rynku w zakresie dostaw węgla kamiennego z polskich kopalń.</w:t>
            </w:r>
          </w:p>
        </w:tc>
      </w:tr>
      <w:tr w:rsidR="000437A8" w:rsidTr="00694A3E">
        <w:trPr>
          <w:trHeight w:val="303"/>
          <w:jc w:val="center"/>
        </w:trPr>
        <w:tc>
          <w:tcPr>
            <w:tcW w:w="704" w:type="dxa"/>
            <w:vMerge/>
          </w:tcPr>
          <w:p w:rsidR="00B93791" w:rsidRPr="00A6304F" w:rsidRDefault="003C2F2A" w:rsidP="00B93791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2530" w:type="dxa"/>
            <w:vMerge/>
          </w:tcPr>
          <w:p w:rsidR="00B93791" w:rsidRPr="00A6304F" w:rsidRDefault="003C2F2A" w:rsidP="00B9379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4132" w:type="dxa"/>
            <w:gridSpan w:val="3"/>
          </w:tcPr>
          <w:p w:rsidR="00B93791" w:rsidRPr="00A6304F" w:rsidRDefault="003C2F2A" w:rsidP="00B9379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Średni jednostkowy koszt</w:t>
            </w:r>
            <w:r w:rsidRPr="00A6304F">
              <w:rPr>
                <w:rFonts w:cs="Arial"/>
                <w:szCs w:val="20"/>
              </w:rPr>
              <w:t xml:space="preserve"> wydobycia węgla</w:t>
            </w:r>
          </w:p>
        </w:tc>
        <w:tc>
          <w:tcPr>
            <w:tcW w:w="3901" w:type="dxa"/>
            <w:gridSpan w:val="2"/>
          </w:tcPr>
          <w:p w:rsidR="00B93791" w:rsidRPr="00A6304F" w:rsidRDefault="003C2F2A" w:rsidP="00B93791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≤ 400,00 zł/t</w:t>
            </w:r>
          </w:p>
        </w:tc>
        <w:tc>
          <w:tcPr>
            <w:tcW w:w="3901" w:type="dxa"/>
            <w:gridSpan w:val="2"/>
          </w:tcPr>
          <w:p w:rsidR="00B93791" w:rsidRPr="00A6304F" w:rsidRDefault="003C2F2A" w:rsidP="00B9379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Cs w:val="20"/>
              </w:rPr>
            </w:pPr>
            <w:r w:rsidRPr="00A6304F">
              <w:rPr>
                <w:rFonts w:cs="Arial"/>
                <w:szCs w:val="20"/>
              </w:rPr>
              <w:t>Realizacja zadań służących poprawie efektywności funkcjonowania górnictwa węgla kamiennego ujętych w programie dla sektora górnictwa węgla kamiennego</w:t>
            </w:r>
            <w:r w:rsidRPr="00A6304F">
              <w:rPr>
                <w:rFonts w:cs="Arial"/>
                <w:szCs w:val="20"/>
              </w:rPr>
              <w:t>.</w:t>
            </w:r>
          </w:p>
        </w:tc>
      </w:tr>
      <w:tr w:rsidR="000437A8" w:rsidTr="00694A3E">
        <w:trPr>
          <w:trHeight w:val="303"/>
          <w:jc w:val="center"/>
        </w:trPr>
        <w:tc>
          <w:tcPr>
            <w:tcW w:w="704" w:type="dxa"/>
            <w:vMerge/>
          </w:tcPr>
          <w:p w:rsidR="00B93791" w:rsidRPr="00A6304F" w:rsidRDefault="003C2F2A" w:rsidP="00B93791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2530" w:type="dxa"/>
            <w:vMerge/>
          </w:tcPr>
          <w:p w:rsidR="00B93791" w:rsidRPr="00A6304F" w:rsidRDefault="003C2F2A" w:rsidP="00B9379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4132" w:type="dxa"/>
            <w:gridSpan w:val="3"/>
          </w:tcPr>
          <w:p w:rsidR="00B93791" w:rsidRPr="00A6304F" w:rsidRDefault="003C2F2A" w:rsidP="00B9379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color w:val="000000"/>
                <w:szCs w:val="20"/>
              </w:rPr>
            </w:pPr>
            <w:r w:rsidRPr="00A6304F">
              <w:rPr>
                <w:rFonts w:cs="Arial"/>
                <w:szCs w:val="20"/>
              </w:rPr>
              <w:t>Roczne wydobycie węgla brunatnego (w tonach)</w:t>
            </w:r>
          </w:p>
        </w:tc>
        <w:tc>
          <w:tcPr>
            <w:tcW w:w="3901" w:type="dxa"/>
            <w:gridSpan w:val="2"/>
          </w:tcPr>
          <w:p w:rsidR="00B93791" w:rsidRPr="00A6304F" w:rsidRDefault="003C2F2A" w:rsidP="00B93791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≥ 40 mln t</w:t>
            </w:r>
          </w:p>
        </w:tc>
        <w:tc>
          <w:tcPr>
            <w:tcW w:w="3901" w:type="dxa"/>
            <w:gridSpan w:val="2"/>
          </w:tcPr>
          <w:p w:rsidR="00B93791" w:rsidRPr="00A6304F" w:rsidRDefault="003C2F2A" w:rsidP="00B9379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Cs w:val="20"/>
              </w:rPr>
            </w:pPr>
            <w:r w:rsidRPr="00A6304F">
              <w:rPr>
                <w:rFonts w:cs="Arial"/>
                <w:szCs w:val="20"/>
              </w:rPr>
              <w:t xml:space="preserve">Zabezpieczenie </w:t>
            </w:r>
            <w:r w:rsidRPr="00A6304F">
              <w:rPr>
                <w:rFonts w:cs="Arial"/>
                <w:szCs w:val="20"/>
              </w:rPr>
              <w:t>potrzeb rynku w zakresie dostaw węgla brunatnego z polskich kopalń.</w:t>
            </w:r>
          </w:p>
        </w:tc>
      </w:tr>
      <w:tr w:rsidR="000437A8" w:rsidTr="00694A3E">
        <w:trPr>
          <w:trHeight w:val="303"/>
          <w:jc w:val="center"/>
        </w:trPr>
        <w:tc>
          <w:tcPr>
            <w:tcW w:w="704" w:type="dxa"/>
            <w:vMerge/>
          </w:tcPr>
          <w:p w:rsidR="00B93791" w:rsidRPr="00A6304F" w:rsidRDefault="003C2F2A" w:rsidP="00B93791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2530" w:type="dxa"/>
            <w:vMerge/>
          </w:tcPr>
          <w:p w:rsidR="00B93791" w:rsidRPr="00A6304F" w:rsidRDefault="003C2F2A" w:rsidP="00B9379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4132" w:type="dxa"/>
            <w:gridSpan w:val="3"/>
          </w:tcPr>
          <w:p w:rsidR="00B93791" w:rsidRPr="00A6304F" w:rsidRDefault="003C2F2A" w:rsidP="00B9379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Wykorzystanie dotacji budżetowej</w:t>
            </w:r>
          </w:p>
        </w:tc>
        <w:tc>
          <w:tcPr>
            <w:tcW w:w="3901" w:type="dxa"/>
            <w:gridSpan w:val="2"/>
          </w:tcPr>
          <w:p w:rsidR="00B93791" w:rsidRPr="00A6304F" w:rsidRDefault="003C2F2A" w:rsidP="00B93791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nie mniej niż 90%</w:t>
            </w:r>
          </w:p>
        </w:tc>
        <w:tc>
          <w:tcPr>
            <w:tcW w:w="3901" w:type="dxa"/>
            <w:gridSpan w:val="2"/>
          </w:tcPr>
          <w:p w:rsidR="00B93791" w:rsidRPr="00A6304F" w:rsidRDefault="003C2F2A" w:rsidP="00B9379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Restrukturyzacja sektora górnictwa węgla kamiennego, w tym zapewnienie finansowania zadań związanych z likwidacją majątku nieprodukcyj</w:t>
            </w:r>
            <w:r w:rsidRPr="00A6304F">
              <w:rPr>
                <w:rFonts w:cs="Arial"/>
                <w:szCs w:val="20"/>
              </w:rPr>
              <w:t>nego, naprawianiem szkód górniczych oraz wypłatą świadczeń osłonowych dla pracowników.</w:t>
            </w:r>
          </w:p>
        </w:tc>
      </w:tr>
      <w:tr w:rsidR="000437A8" w:rsidTr="00694A3E">
        <w:trPr>
          <w:trHeight w:val="303"/>
          <w:jc w:val="center"/>
        </w:trPr>
        <w:tc>
          <w:tcPr>
            <w:tcW w:w="15168" w:type="dxa"/>
            <w:gridSpan w:val="9"/>
          </w:tcPr>
          <w:p w:rsidR="005A6868" w:rsidRPr="00A6304F" w:rsidRDefault="003C2F2A" w:rsidP="00694A3E">
            <w:pPr>
              <w:spacing w:before="120" w:after="120"/>
              <w:jc w:val="both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lastRenderedPageBreak/>
              <w:t>CZĘŚĆ C: Inne cele przyjęte do realizacji w roku 2022</w:t>
            </w:r>
          </w:p>
          <w:p w:rsidR="00694A3E" w:rsidRPr="00A6304F" w:rsidRDefault="003C2F2A" w:rsidP="00694A3E">
            <w:pPr>
              <w:spacing w:before="120" w:after="120"/>
              <w:rPr>
                <w:rFonts w:cs="Arial"/>
                <w:i/>
                <w:szCs w:val="20"/>
              </w:rPr>
            </w:pPr>
            <w:r w:rsidRPr="00A6304F">
              <w:rPr>
                <w:rFonts w:cs="Arial"/>
                <w:i/>
                <w:szCs w:val="20"/>
              </w:rPr>
              <w:t>(w tej części planu należy wskazać cele przyjęte do realizacji, które nie zostały wymienione w części A lub B)</w:t>
            </w:r>
          </w:p>
        </w:tc>
      </w:tr>
      <w:tr w:rsidR="000437A8" w:rsidTr="00694A3E">
        <w:trPr>
          <w:trHeight w:val="303"/>
          <w:jc w:val="center"/>
        </w:trPr>
        <w:tc>
          <w:tcPr>
            <w:tcW w:w="704" w:type="dxa"/>
            <w:vMerge w:val="restart"/>
            <w:vAlign w:val="center"/>
          </w:tcPr>
          <w:p w:rsidR="00351B27" w:rsidRPr="00A6304F" w:rsidRDefault="003C2F2A" w:rsidP="00351B2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Lp.</w:t>
            </w:r>
          </w:p>
        </w:tc>
        <w:tc>
          <w:tcPr>
            <w:tcW w:w="2530" w:type="dxa"/>
            <w:vMerge w:val="restart"/>
            <w:vAlign w:val="center"/>
          </w:tcPr>
          <w:p w:rsidR="00351B27" w:rsidRPr="00A6304F" w:rsidRDefault="003C2F2A" w:rsidP="00351B2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Cel</w:t>
            </w:r>
          </w:p>
        </w:tc>
        <w:tc>
          <w:tcPr>
            <w:tcW w:w="7628" w:type="dxa"/>
            <w:gridSpan w:val="4"/>
            <w:vAlign w:val="center"/>
          </w:tcPr>
          <w:p w:rsidR="00351B27" w:rsidRPr="00A6304F" w:rsidRDefault="003C2F2A" w:rsidP="00351B27">
            <w:pPr>
              <w:spacing w:before="60" w:after="60"/>
              <w:jc w:val="center"/>
              <w:rPr>
                <w:rFonts w:cs="Arial"/>
                <w:iCs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Mierniki określające stopień realizacji celu</w:t>
            </w:r>
            <w:r w:rsidRPr="00A6304F">
              <w:rPr>
                <w:rFonts w:cs="Arial"/>
                <w:b/>
                <w:szCs w:val="20"/>
                <w:vertAlign w:val="superscript"/>
              </w:rPr>
              <w:t>4</w:t>
            </w:r>
          </w:p>
        </w:tc>
        <w:tc>
          <w:tcPr>
            <w:tcW w:w="4306" w:type="dxa"/>
            <w:gridSpan w:val="3"/>
            <w:vMerge w:val="restart"/>
            <w:vAlign w:val="center"/>
          </w:tcPr>
          <w:p w:rsidR="00351B27" w:rsidRPr="00A6304F" w:rsidRDefault="003C2F2A" w:rsidP="00351B27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Najważniejsze zadania służące realizacji celu</w:t>
            </w:r>
            <w:r>
              <w:rPr>
                <w:rStyle w:val="Odwoanieprzypisudolnego"/>
                <w:rFonts w:cs="Arial"/>
                <w:b/>
                <w:szCs w:val="20"/>
              </w:rPr>
              <w:footnoteReference w:id="5"/>
            </w:r>
          </w:p>
        </w:tc>
      </w:tr>
      <w:tr w:rsidR="000437A8" w:rsidTr="00351B27">
        <w:trPr>
          <w:trHeight w:val="303"/>
          <w:jc w:val="center"/>
        </w:trPr>
        <w:tc>
          <w:tcPr>
            <w:tcW w:w="704" w:type="dxa"/>
            <w:vMerge/>
          </w:tcPr>
          <w:p w:rsidR="00351B27" w:rsidRPr="00A6304F" w:rsidRDefault="003C2F2A" w:rsidP="00351B27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2530" w:type="dxa"/>
            <w:vMerge/>
          </w:tcPr>
          <w:p w:rsidR="00351B27" w:rsidRPr="00A6304F" w:rsidRDefault="003C2F2A" w:rsidP="00351B27">
            <w:pPr>
              <w:pStyle w:val="trescpisma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814" w:type="dxa"/>
            <w:gridSpan w:val="2"/>
            <w:vAlign w:val="center"/>
          </w:tcPr>
          <w:p w:rsidR="00351B27" w:rsidRPr="00A6304F" w:rsidRDefault="003C2F2A" w:rsidP="00351B2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nazwa</w:t>
            </w:r>
          </w:p>
        </w:tc>
        <w:tc>
          <w:tcPr>
            <w:tcW w:w="3814" w:type="dxa"/>
            <w:gridSpan w:val="2"/>
            <w:vAlign w:val="center"/>
          </w:tcPr>
          <w:p w:rsidR="00351B27" w:rsidRPr="00A6304F" w:rsidRDefault="003C2F2A" w:rsidP="00351B27">
            <w:pPr>
              <w:spacing w:before="60" w:after="60"/>
              <w:jc w:val="center"/>
              <w:rPr>
                <w:rFonts w:cs="Arial"/>
                <w:iCs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planowana wartość do osiągnięcia na koniec roku, którego dotyczy plan</w:t>
            </w:r>
          </w:p>
        </w:tc>
        <w:tc>
          <w:tcPr>
            <w:tcW w:w="4306" w:type="dxa"/>
            <w:gridSpan w:val="3"/>
            <w:vMerge/>
          </w:tcPr>
          <w:p w:rsidR="00351B27" w:rsidRPr="00A6304F" w:rsidRDefault="003C2F2A" w:rsidP="00351B2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0437A8" w:rsidTr="008E62D9">
        <w:trPr>
          <w:trHeight w:val="303"/>
          <w:jc w:val="center"/>
        </w:trPr>
        <w:tc>
          <w:tcPr>
            <w:tcW w:w="704" w:type="dxa"/>
            <w:vAlign w:val="center"/>
          </w:tcPr>
          <w:p w:rsidR="00351B27" w:rsidRPr="00A6304F" w:rsidRDefault="003C2F2A" w:rsidP="00351B2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2530" w:type="dxa"/>
            <w:vAlign w:val="center"/>
          </w:tcPr>
          <w:p w:rsidR="00351B27" w:rsidRPr="00A6304F" w:rsidRDefault="003C2F2A" w:rsidP="00351B2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3814" w:type="dxa"/>
            <w:gridSpan w:val="2"/>
            <w:vAlign w:val="center"/>
          </w:tcPr>
          <w:p w:rsidR="00351B27" w:rsidRPr="00A6304F" w:rsidRDefault="003C2F2A" w:rsidP="00351B2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3814" w:type="dxa"/>
            <w:gridSpan w:val="2"/>
            <w:vAlign w:val="center"/>
          </w:tcPr>
          <w:p w:rsidR="00351B27" w:rsidRPr="00A6304F" w:rsidRDefault="003C2F2A" w:rsidP="00351B2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4</w:t>
            </w:r>
          </w:p>
        </w:tc>
        <w:tc>
          <w:tcPr>
            <w:tcW w:w="4306" w:type="dxa"/>
            <w:gridSpan w:val="3"/>
            <w:vAlign w:val="center"/>
          </w:tcPr>
          <w:p w:rsidR="00351B27" w:rsidRPr="00A6304F" w:rsidRDefault="003C2F2A" w:rsidP="00351B2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A6304F">
              <w:rPr>
                <w:rFonts w:cs="Arial"/>
                <w:b/>
                <w:szCs w:val="20"/>
              </w:rPr>
              <w:t>5</w:t>
            </w:r>
          </w:p>
        </w:tc>
      </w:tr>
      <w:tr w:rsidR="000437A8" w:rsidTr="00835649">
        <w:trPr>
          <w:trHeight w:val="303"/>
          <w:jc w:val="center"/>
        </w:trPr>
        <w:tc>
          <w:tcPr>
            <w:tcW w:w="704" w:type="dxa"/>
          </w:tcPr>
          <w:p w:rsidR="00351B27" w:rsidRPr="00A6304F" w:rsidRDefault="003C2F2A" w:rsidP="00351B27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1</w:t>
            </w:r>
          </w:p>
        </w:tc>
        <w:tc>
          <w:tcPr>
            <w:tcW w:w="2530" w:type="dxa"/>
          </w:tcPr>
          <w:p w:rsidR="00351B27" w:rsidRPr="00A6304F" w:rsidRDefault="003C2F2A" w:rsidP="00A6304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 xml:space="preserve">Realizacja zadań wynikających z art. 21 i art. 8a ust. 1 pkt 3 ustawy z dnia 16 grudnia 2016 r. o zasadach zarządzania mieniem państwowym (Dz. U. z 2020 r. </w:t>
            </w:r>
            <w:r w:rsidRPr="00A6304F">
              <w:rPr>
                <w:rFonts w:cs="Arial"/>
                <w:szCs w:val="20"/>
              </w:rPr>
              <w:t>poz. 735, ze</w:t>
            </w:r>
            <w:r w:rsidRPr="00A6304F">
              <w:rPr>
                <w:rFonts w:cs="Arial"/>
                <w:szCs w:val="20"/>
              </w:rPr>
              <w:t xml:space="preserve"> zm.).</w:t>
            </w:r>
          </w:p>
        </w:tc>
        <w:tc>
          <w:tcPr>
            <w:tcW w:w="3814" w:type="dxa"/>
            <w:gridSpan w:val="2"/>
          </w:tcPr>
          <w:p w:rsidR="00351B27" w:rsidRPr="00A6304F" w:rsidRDefault="003C2F2A" w:rsidP="00351B2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Przeprowadzenie egzaminó</w:t>
            </w:r>
            <w:r w:rsidRPr="00A6304F">
              <w:rPr>
                <w:rFonts w:cs="Arial"/>
                <w:szCs w:val="20"/>
              </w:rPr>
              <w:t>w (przeprowadzone egzaminy / 17 </w:t>
            </w:r>
            <w:r w:rsidRPr="00A6304F">
              <w:rPr>
                <w:rFonts w:cs="Arial"/>
                <w:szCs w:val="20"/>
              </w:rPr>
              <w:t>zaplanowanych egzaminów)</w:t>
            </w:r>
          </w:p>
        </w:tc>
        <w:tc>
          <w:tcPr>
            <w:tcW w:w="3814" w:type="dxa"/>
            <w:gridSpan w:val="2"/>
          </w:tcPr>
          <w:p w:rsidR="00351B27" w:rsidRPr="00A6304F" w:rsidRDefault="003C2F2A" w:rsidP="001C7A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&gt;</w:t>
            </w:r>
            <w:r w:rsidRPr="00A6304F">
              <w:rPr>
                <w:rFonts w:cs="Arial"/>
                <w:szCs w:val="20"/>
              </w:rPr>
              <w:t xml:space="preserve"> </w:t>
            </w:r>
            <w:r w:rsidRPr="00A6304F">
              <w:rPr>
                <w:rFonts w:cs="Arial"/>
                <w:szCs w:val="20"/>
              </w:rPr>
              <w:t>85%</w:t>
            </w:r>
          </w:p>
        </w:tc>
        <w:tc>
          <w:tcPr>
            <w:tcW w:w="4306" w:type="dxa"/>
            <w:gridSpan w:val="3"/>
          </w:tcPr>
          <w:p w:rsidR="00787328" w:rsidRPr="00A6304F" w:rsidRDefault="003C2F2A" w:rsidP="0078732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ind w:left="369" w:hanging="369"/>
              <w:contextualSpacing w:val="0"/>
              <w:rPr>
                <w:rFonts w:cs="Arial"/>
                <w:sz w:val="20"/>
                <w:szCs w:val="20"/>
              </w:rPr>
            </w:pPr>
            <w:r w:rsidRPr="00A6304F">
              <w:rPr>
                <w:rFonts w:cs="Arial"/>
                <w:sz w:val="20"/>
                <w:szCs w:val="20"/>
              </w:rPr>
              <w:t>Organizacja i przeprowadzanie egzaminów dla kandydatów na członków organów nadzorczych.</w:t>
            </w:r>
          </w:p>
          <w:p w:rsidR="00351B27" w:rsidRPr="00A6304F" w:rsidRDefault="003C2F2A" w:rsidP="0078732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ind w:left="369" w:hanging="369"/>
              <w:contextualSpacing w:val="0"/>
              <w:rPr>
                <w:rFonts w:cs="Arial"/>
                <w:sz w:val="20"/>
                <w:szCs w:val="20"/>
              </w:rPr>
            </w:pPr>
            <w:r w:rsidRPr="00A6304F">
              <w:rPr>
                <w:rFonts w:cs="Arial"/>
                <w:sz w:val="20"/>
                <w:szCs w:val="20"/>
              </w:rPr>
              <w:t>Rejestracja danych osobowych osób, które złożyły z w</w:t>
            </w:r>
            <w:r w:rsidRPr="00A6304F">
              <w:rPr>
                <w:rFonts w:cs="Arial"/>
                <w:sz w:val="20"/>
                <w:szCs w:val="20"/>
              </w:rPr>
              <w:t>ynikiem pozytywnym egzamin, o </w:t>
            </w:r>
            <w:r w:rsidRPr="00A6304F">
              <w:rPr>
                <w:rFonts w:cs="Arial"/>
                <w:sz w:val="20"/>
                <w:szCs w:val="20"/>
              </w:rPr>
              <w:t xml:space="preserve">którym mowa w art. 19 ust. 1 pkt 1 lit. h-k ustawy z dnia 16 grudnia 2016 r. o </w:t>
            </w:r>
            <w:r w:rsidRPr="00A6304F">
              <w:rPr>
                <w:rFonts w:cs="Arial"/>
                <w:sz w:val="20"/>
                <w:szCs w:val="20"/>
              </w:rPr>
              <w:t>zasadach zarządzania mieniem państwowym</w:t>
            </w:r>
            <w:r w:rsidRPr="00A6304F">
              <w:rPr>
                <w:rFonts w:cs="Arial"/>
                <w:sz w:val="20"/>
                <w:szCs w:val="20"/>
              </w:rPr>
              <w:t xml:space="preserve"> (Dz. U. z 2020 r. poz. 735, ze zm.)</w:t>
            </w:r>
            <w:r w:rsidRPr="00A6304F">
              <w:rPr>
                <w:rFonts w:cs="Arial"/>
                <w:sz w:val="20"/>
                <w:szCs w:val="20"/>
              </w:rPr>
              <w:t>.</w:t>
            </w:r>
          </w:p>
        </w:tc>
      </w:tr>
      <w:tr w:rsidR="000437A8" w:rsidTr="00764476">
        <w:trPr>
          <w:trHeight w:val="303"/>
          <w:jc w:val="center"/>
        </w:trPr>
        <w:tc>
          <w:tcPr>
            <w:tcW w:w="704" w:type="dxa"/>
            <w:vMerge w:val="restart"/>
          </w:tcPr>
          <w:p w:rsidR="00351B27" w:rsidRPr="00A6304F" w:rsidRDefault="003C2F2A" w:rsidP="00351B27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2</w:t>
            </w:r>
          </w:p>
        </w:tc>
        <w:tc>
          <w:tcPr>
            <w:tcW w:w="2530" w:type="dxa"/>
            <w:vMerge w:val="restart"/>
          </w:tcPr>
          <w:p w:rsidR="00351B27" w:rsidRPr="00A6304F" w:rsidRDefault="003C2F2A" w:rsidP="00351B27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 w:rsidRPr="00A6304F">
              <w:rPr>
                <w:rFonts w:cs="Arial"/>
                <w:szCs w:val="20"/>
              </w:rPr>
              <w:t>Koordynacja działań przygotowawczych do organizacji III Igrzysk Europejskich 2023</w:t>
            </w:r>
          </w:p>
        </w:tc>
        <w:tc>
          <w:tcPr>
            <w:tcW w:w="3814" w:type="dxa"/>
            <w:gridSpan w:val="2"/>
          </w:tcPr>
          <w:p w:rsidR="00351B27" w:rsidRPr="00A6304F" w:rsidRDefault="003C2F2A" w:rsidP="00351B27">
            <w:pPr>
              <w:spacing w:before="60" w:after="60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 xml:space="preserve">Opracowanie projektu regulacji </w:t>
            </w:r>
          </w:p>
        </w:tc>
        <w:tc>
          <w:tcPr>
            <w:tcW w:w="3814" w:type="dxa"/>
            <w:gridSpan w:val="2"/>
          </w:tcPr>
          <w:p w:rsidR="00351B27" w:rsidRPr="00A6304F" w:rsidRDefault="003C2F2A" w:rsidP="001C7ACE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1</w:t>
            </w:r>
          </w:p>
        </w:tc>
        <w:tc>
          <w:tcPr>
            <w:tcW w:w="4306" w:type="dxa"/>
            <w:gridSpan w:val="3"/>
          </w:tcPr>
          <w:p w:rsidR="00351B27" w:rsidRPr="00A6304F" w:rsidRDefault="003C2F2A" w:rsidP="009000A2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304F">
              <w:rPr>
                <w:rFonts w:ascii="Arial" w:hAnsi="Arial" w:cs="Arial"/>
                <w:sz w:val="20"/>
                <w:szCs w:val="20"/>
              </w:rPr>
              <w:t xml:space="preserve">Praca nad </w:t>
            </w:r>
            <w:r w:rsidRPr="00A6304F">
              <w:rPr>
                <w:rFonts w:ascii="Arial" w:hAnsi="Arial" w:cs="Arial"/>
                <w:sz w:val="20"/>
                <w:szCs w:val="20"/>
              </w:rPr>
              <w:t xml:space="preserve">opracowaniem regulacji dotyczącej </w:t>
            </w:r>
            <w:r w:rsidRPr="00A6304F">
              <w:rPr>
                <w:rFonts w:ascii="Arial" w:hAnsi="Arial" w:cs="Arial"/>
                <w:sz w:val="20"/>
                <w:szCs w:val="20"/>
              </w:rPr>
              <w:t xml:space="preserve">bezpieczeństwa </w:t>
            </w:r>
            <w:r w:rsidRPr="00A6304F">
              <w:rPr>
                <w:rFonts w:ascii="Arial" w:hAnsi="Arial" w:cs="Arial"/>
                <w:sz w:val="20"/>
                <w:szCs w:val="20"/>
              </w:rPr>
              <w:t>podczas III Igrzysk Europejskich 2023.</w:t>
            </w:r>
          </w:p>
        </w:tc>
      </w:tr>
      <w:tr w:rsidR="000437A8" w:rsidTr="002A3AD6">
        <w:trPr>
          <w:trHeight w:val="303"/>
          <w:jc w:val="center"/>
        </w:trPr>
        <w:tc>
          <w:tcPr>
            <w:tcW w:w="704" w:type="dxa"/>
            <w:vMerge/>
          </w:tcPr>
          <w:p w:rsidR="00351B27" w:rsidRPr="00A6304F" w:rsidRDefault="003C2F2A" w:rsidP="00351B27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2530" w:type="dxa"/>
            <w:vMerge/>
          </w:tcPr>
          <w:p w:rsidR="00351B27" w:rsidRPr="00A6304F" w:rsidRDefault="003C2F2A" w:rsidP="00351B27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3814" w:type="dxa"/>
            <w:gridSpan w:val="2"/>
          </w:tcPr>
          <w:p w:rsidR="00351B27" w:rsidRPr="00A6304F" w:rsidRDefault="003C2F2A" w:rsidP="001C7ACE">
            <w:pPr>
              <w:spacing w:before="60" w:after="60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 xml:space="preserve">Stopień rozpatrzonych spraw </w:t>
            </w:r>
          </w:p>
        </w:tc>
        <w:tc>
          <w:tcPr>
            <w:tcW w:w="3814" w:type="dxa"/>
            <w:gridSpan w:val="2"/>
          </w:tcPr>
          <w:p w:rsidR="00351B27" w:rsidRPr="00A6304F" w:rsidRDefault="003C2F2A" w:rsidP="001C7ACE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100%</w:t>
            </w:r>
          </w:p>
        </w:tc>
        <w:tc>
          <w:tcPr>
            <w:tcW w:w="4306" w:type="dxa"/>
            <w:gridSpan w:val="3"/>
          </w:tcPr>
          <w:p w:rsidR="00351B27" w:rsidRPr="00A6304F" w:rsidRDefault="003C2F2A" w:rsidP="009000A2">
            <w:pPr>
              <w:pStyle w:val="Default"/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A6304F">
              <w:rPr>
                <w:rFonts w:ascii="Arial" w:hAnsi="Arial" w:cs="Arial"/>
                <w:sz w:val="20"/>
                <w:szCs w:val="20"/>
              </w:rPr>
              <w:t xml:space="preserve">Nadzór nad działaniami mającymi na celu uruchomienie realizacji przedsięwzięcia, tj. kontrola organizatorów w zakresie podpisania umowy Host City, nadzór nad realizacją inwestycji </w:t>
            </w:r>
            <w:r w:rsidRPr="00A6304F">
              <w:rPr>
                <w:rFonts w:ascii="Arial" w:hAnsi="Arial" w:cs="Arial"/>
                <w:sz w:val="20"/>
                <w:szCs w:val="20"/>
              </w:rPr>
              <w:t>i przygotowań do Igrzysk.</w:t>
            </w:r>
          </w:p>
          <w:p w:rsidR="00351B27" w:rsidRPr="00A6304F" w:rsidRDefault="003C2F2A" w:rsidP="009000A2">
            <w:pPr>
              <w:pStyle w:val="Default"/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A6304F">
              <w:rPr>
                <w:rFonts w:ascii="Arial" w:hAnsi="Arial" w:cs="Arial"/>
                <w:sz w:val="20"/>
                <w:szCs w:val="20"/>
              </w:rPr>
              <w:t>Współpraca z jednostkami samorządów terytorialnych, organami administracji rzą</w:t>
            </w:r>
            <w:r w:rsidRPr="00A6304F">
              <w:rPr>
                <w:rFonts w:ascii="Arial" w:hAnsi="Arial" w:cs="Arial"/>
                <w:sz w:val="20"/>
                <w:szCs w:val="20"/>
              </w:rPr>
              <w:t>dowej, związkami, samorządami i organizacjami pozarządowymi w </w:t>
            </w:r>
            <w:r w:rsidRPr="00A6304F">
              <w:rPr>
                <w:rFonts w:ascii="Arial" w:hAnsi="Arial" w:cs="Arial"/>
                <w:sz w:val="20"/>
                <w:szCs w:val="20"/>
              </w:rPr>
              <w:t xml:space="preserve">zakresie </w:t>
            </w:r>
            <w:r w:rsidRPr="00A6304F">
              <w:rPr>
                <w:rFonts w:ascii="Arial" w:hAnsi="Arial" w:cs="Arial"/>
                <w:sz w:val="20"/>
                <w:szCs w:val="20"/>
              </w:rPr>
              <w:t>przygotowania i organizacji III </w:t>
            </w:r>
            <w:r w:rsidRPr="00A6304F">
              <w:rPr>
                <w:rFonts w:ascii="Arial" w:hAnsi="Arial" w:cs="Arial"/>
                <w:sz w:val="20"/>
                <w:szCs w:val="20"/>
              </w:rPr>
              <w:t>Igrzysk Europejskich 2023.</w:t>
            </w:r>
          </w:p>
        </w:tc>
      </w:tr>
      <w:tr w:rsidR="000437A8" w:rsidTr="004C434E">
        <w:trPr>
          <w:trHeight w:val="303"/>
          <w:jc w:val="center"/>
        </w:trPr>
        <w:tc>
          <w:tcPr>
            <w:tcW w:w="704" w:type="dxa"/>
            <w:vMerge/>
          </w:tcPr>
          <w:p w:rsidR="00351B27" w:rsidRPr="00A6304F" w:rsidRDefault="003C2F2A" w:rsidP="00351B27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2530" w:type="dxa"/>
            <w:vMerge/>
          </w:tcPr>
          <w:p w:rsidR="00351B27" w:rsidRPr="00A6304F" w:rsidRDefault="003C2F2A" w:rsidP="00351B27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3814" w:type="dxa"/>
            <w:gridSpan w:val="2"/>
          </w:tcPr>
          <w:p w:rsidR="00351B27" w:rsidRPr="00A6304F" w:rsidRDefault="003C2F2A" w:rsidP="00A6304F">
            <w:pPr>
              <w:spacing w:before="60" w:after="60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 xml:space="preserve">Analiza realizacji </w:t>
            </w:r>
            <w:r w:rsidRPr="00A6304F">
              <w:rPr>
                <w:rFonts w:cs="Arial"/>
                <w:szCs w:val="20"/>
              </w:rPr>
              <w:t>programu wieloletniego w zakresie dotyczącym M</w:t>
            </w:r>
            <w:r w:rsidRPr="00A6304F">
              <w:rPr>
                <w:rFonts w:cs="Arial"/>
                <w:szCs w:val="20"/>
              </w:rPr>
              <w:t>inisterstwa Aktywów Państwowych</w:t>
            </w:r>
          </w:p>
        </w:tc>
        <w:tc>
          <w:tcPr>
            <w:tcW w:w="3814" w:type="dxa"/>
            <w:gridSpan w:val="2"/>
          </w:tcPr>
          <w:p w:rsidR="00351B27" w:rsidRPr="00A6304F" w:rsidRDefault="003C2F2A" w:rsidP="001C7ACE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1</w:t>
            </w:r>
          </w:p>
        </w:tc>
        <w:tc>
          <w:tcPr>
            <w:tcW w:w="4306" w:type="dxa"/>
            <w:gridSpan w:val="3"/>
          </w:tcPr>
          <w:p w:rsidR="00351B27" w:rsidRPr="00A6304F" w:rsidRDefault="003C2F2A" w:rsidP="009000A2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304F">
              <w:rPr>
                <w:rFonts w:ascii="Arial" w:hAnsi="Arial" w:cs="Arial"/>
                <w:sz w:val="20"/>
                <w:szCs w:val="20"/>
              </w:rPr>
              <w:t>Podjęcie działań przygotowujących do realiz</w:t>
            </w:r>
            <w:r w:rsidRPr="00A6304F">
              <w:rPr>
                <w:rFonts w:ascii="Arial" w:hAnsi="Arial" w:cs="Arial"/>
                <w:sz w:val="20"/>
                <w:szCs w:val="20"/>
              </w:rPr>
              <w:t xml:space="preserve">acji programu wieloletniego pn. </w:t>
            </w:r>
            <w:r w:rsidRPr="00A6304F">
              <w:rPr>
                <w:rFonts w:ascii="Arial" w:hAnsi="Arial" w:cs="Arial"/>
                <w:sz w:val="20"/>
                <w:szCs w:val="20"/>
              </w:rPr>
              <w:t>Nowe kieru</w:t>
            </w:r>
            <w:r w:rsidRPr="00A6304F">
              <w:rPr>
                <w:rFonts w:ascii="Arial" w:hAnsi="Arial" w:cs="Arial"/>
                <w:sz w:val="20"/>
                <w:szCs w:val="20"/>
              </w:rPr>
              <w:t>nki rozwoju i promocji Polski w </w:t>
            </w:r>
            <w:r w:rsidRPr="00A6304F">
              <w:rPr>
                <w:rFonts w:ascii="Arial" w:hAnsi="Arial" w:cs="Arial"/>
                <w:sz w:val="20"/>
                <w:szCs w:val="20"/>
              </w:rPr>
              <w:t>dobie k</w:t>
            </w:r>
            <w:r w:rsidRPr="00A6304F">
              <w:rPr>
                <w:rFonts w:ascii="Arial" w:hAnsi="Arial" w:cs="Arial"/>
                <w:sz w:val="20"/>
                <w:szCs w:val="20"/>
              </w:rPr>
              <w:t xml:space="preserve">ryzysu spowodowanego Covid-19 </w:t>
            </w:r>
            <w:r w:rsidRPr="00A6304F">
              <w:rPr>
                <w:rFonts w:ascii="Arial" w:hAnsi="Arial" w:cs="Arial"/>
                <w:sz w:val="20"/>
                <w:szCs w:val="20"/>
              </w:rPr>
              <w:lastRenderedPageBreak/>
              <w:t>w </w:t>
            </w:r>
            <w:r w:rsidRPr="00A6304F">
              <w:rPr>
                <w:rFonts w:ascii="Arial" w:hAnsi="Arial" w:cs="Arial"/>
                <w:sz w:val="20"/>
                <w:szCs w:val="20"/>
              </w:rPr>
              <w:t xml:space="preserve">kontekście </w:t>
            </w:r>
            <w:r w:rsidRPr="00A6304F">
              <w:rPr>
                <w:rFonts w:ascii="Arial" w:hAnsi="Arial" w:cs="Arial"/>
                <w:sz w:val="20"/>
                <w:szCs w:val="20"/>
              </w:rPr>
              <w:t>organizacji Europejskich Igrzysk 2023.</w:t>
            </w:r>
          </w:p>
        </w:tc>
      </w:tr>
      <w:tr w:rsidR="000437A8" w:rsidTr="006872DF">
        <w:trPr>
          <w:trHeight w:val="303"/>
          <w:jc w:val="center"/>
        </w:trPr>
        <w:tc>
          <w:tcPr>
            <w:tcW w:w="704" w:type="dxa"/>
          </w:tcPr>
          <w:p w:rsidR="00351B27" w:rsidRPr="00A6304F" w:rsidRDefault="003C2F2A" w:rsidP="00351B27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lastRenderedPageBreak/>
              <w:t>3</w:t>
            </w:r>
          </w:p>
        </w:tc>
        <w:tc>
          <w:tcPr>
            <w:tcW w:w="2530" w:type="dxa"/>
          </w:tcPr>
          <w:p w:rsidR="00351B27" w:rsidRDefault="003C2F2A" w:rsidP="00351B2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Usprawnienie pozyskiwania przez spółki Skarbu Państwa funduszy europejskich oraz innych dostępnych źródeł finansowania z udziałem środków europejskich.</w:t>
            </w:r>
          </w:p>
          <w:p w:rsidR="00A6304F" w:rsidRPr="00A6304F" w:rsidRDefault="003C2F2A" w:rsidP="00351B2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3814" w:type="dxa"/>
            <w:gridSpan w:val="2"/>
          </w:tcPr>
          <w:p w:rsidR="00351B27" w:rsidRPr="00A6304F" w:rsidRDefault="003C2F2A" w:rsidP="00351B2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S</w:t>
            </w:r>
            <w:r w:rsidRPr="00A6304F">
              <w:rPr>
                <w:rFonts w:cs="Arial"/>
                <w:szCs w:val="20"/>
              </w:rPr>
              <w:t>półki Skarbu Państwa, wsparte w </w:t>
            </w:r>
            <w:r w:rsidRPr="00A6304F">
              <w:rPr>
                <w:rFonts w:cs="Arial"/>
                <w:szCs w:val="20"/>
              </w:rPr>
              <w:t>zakresie możliwości uzyskani</w:t>
            </w:r>
            <w:r w:rsidRPr="00A6304F">
              <w:rPr>
                <w:rFonts w:cs="Arial"/>
                <w:szCs w:val="20"/>
              </w:rPr>
              <w:t>a pomocy ze środków funduszy europejskich oraz innych dostępnych źródeł europejskich</w:t>
            </w:r>
          </w:p>
        </w:tc>
        <w:tc>
          <w:tcPr>
            <w:tcW w:w="3814" w:type="dxa"/>
            <w:gridSpan w:val="2"/>
          </w:tcPr>
          <w:p w:rsidR="00351B27" w:rsidRPr="00A6304F" w:rsidRDefault="003C2F2A" w:rsidP="001C7A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≥ 40</w:t>
            </w:r>
          </w:p>
        </w:tc>
        <w:tc>
          <w:tcPr>
            <w:tcW w:w="4306" w:type="dxa"/>
            <w:gridSpan w:val="3"/>
          </w:tcPr>
          <w:p w:rsidR="00351B27" w:rsidRPr="00A6304F" w:rsidRDefault="003C2F2A" w:rsidP="00351B2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Wsparcie i rozwój spółek Skarbu Państwa z wykorzystaniem zewnętrznych środków finansowania w ramach polityki spójności oraz innych dostępnych źródeł europejskich.</w:t>
            </w:r>
          </w:p>
        </w:tc>
      </w:tr>
      <w:tr w:rsidR="000437A8" w:rsidTr="006872DF">
        <w:trPr>
          <w:trHeight w:val="303"/>
          <w:jc w:val="center"/>
        </w:trPr>
        <w:tc>
          <w:tcPr>
            <w:tcW w:w="704" w:type="dxa"/>
          </w:tcPr>
          <w:p w:rsidR="00351B27" w:rsidRPr="00A6304F" w:rsidRDefault="003C2F2A" w:rsidP="00351B27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4</w:t>
            </w:r>
          </w:p>
        </w:tc>
        <w:tc>
          <w:tcPr>
            <w:tcW w:w="2530" w:type="dxa"/>
          </w:tcPr>
          <w:p w:rsidR="00351B27" w:rsidRDefault="003C2F2A" w:rsidP="00351B2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Zapewnienie spójnej polityki międzynarodowej Ministerstwa Aktywów Państwowych w zakresie organizacji i koordynacji dwustronnej i wielostronnej współpracy z krajami trzecimi (w tym z p</w:t>
            </w:r>
            <w:r w:rsidRPr="00A6304F">
              <w:rPr>
                <w:rFonts w:cs="Arial"/>
                <w:szCs w:val="20"/>
              </w:rPr>
              <w:t>aństwami Grupy Wyszehradzkiej i </w:t>
            </w:r>
            <w:r w:rsidRPr="00A6304F">
              <w:rPr>
                <w:rFonts w:cs="Arial"/>
                <w:szCs w:val="20"/>
              </w:rPr>
              <w:t>Inicjatywy Trójmorza) oraz w zakresie spr</w:t>
            </w:r>
            <w:r w:rsidRPr="00A6304F">
              <w:rPr>
                <w:rFonts w:cs="Arial"/>
                <w:szCs w:val="20"/>
              </w:rPr>
              <w:t>aw zwi</w:t>
            </w:r>
            <w:r w:rsidRPr="00A6304F">
              <w:rPr>
                <w:rFonts w:cs="Arial"/>
                <w:szCs w:val="20"/>
              </w:rPr>
              <w:t>ązanych z członkostwem Polski w </w:t>
            </w:r>
            <w:r w:rsidRPr="00A6304F">
              <w:rPr>
                <w:rFonts w:cs="Arial"/>
                <w:szCs w:val="20"/>
              </w:rPr>
              <w:t>Unii Europejskiej.</w:t>
            </w:r>
          </w:p>
          <w:p w:rsidR="00A6304F" w:rsidRPr="00A6304F" w:rsidRDefault="003C2F2A" w:rsidP="00351B2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3814" w:type="dxa"/>
            <w:gridSpan w:val="2"/>
          </w:tcPr>
          <w:p w:rsidR="00351B27" w:rsidRPr="00A6304F" w:rsidRDefault="003C2F2A" w:rsidP="009000A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Opracowanie planu współpracy zagranicznej Ministerstwa Aktywów Państwowych na 202</w:t>
            </w:r>
            <w:r w:rsidRPr="00A6304F">
              <w:rPr>
                <w:rFonts w:cs="Arial"/>
                <w:szCs w:val="20"/>
              </w:rPr>
              <w:t>2</w:t>
            </w:r>
            <w:r w:rsidRPr="00A6304F">
              <w:rPr>
                <w:rFonts w:cs="Arial"/>
                <w:szCs w:val="20"/>
              </w:rPr>
              <w:t xml:space="preserve"> rok</w:t>
            </w:r>
          </w:p>
        </w:tc>
        <w:tc>
          <w:tcPr>
            <w:tcW w:w="3814" w:type="dxa"/>
            <w:gridSpan w:val="2"/>
          </w:tcPr>
          <w:p w:rsidR="00351B27" w:rsidRPr="00A6304F" w:rsidRDefault="003C2F2A" w:rsidP="001C7A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1</w:t>
            </w:r>
          </w:p>
        </w:tc>
        <w:tc>
          <w:tcPr>
            <w:tcW w:w="4306" w:type="dxa"/>
            <w:gridSpan w:val="3"/>
          </w:tcPr>
          <w:p w:rsidR="00351B27" w:rsidRPr="00A6304F" w:rsidRDefault="003C2F2A" w:rsidP="009000A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Sporządzenie Planu Współpracy zagranicznej Ministers</w:t>
            </w:r>
            <w:r w:rsidRPr="00A6304F">
              <w:rPr>
                <w:rFonts w:cs="Arial"/>
                <w:szCs w:val="20"/>
              </w:rPr>
              <w:t>twa Aktywów Państwowych na </w:t>
            </w:r>
            <w:r w:rsidRPr="00A6304F">
              <w:rPr>
                <w:rFonts w:cs="Arial"/>
                <w:szCs w:val="20"/>
              </w:rPr>
              <w:t>2022 </w:t>
            </w:r>
            <w:r w:rsidRPr="00A6304F">
              <w:rPr>
                <w:rFonts w:cs="Arial"/>
                <w:szCs w:val="20"/>
              </w:rPr>
              <w:t>rok.</w:t>
            </w:r>
          </w:p>
        </w:tc>
      </w:tr>
      <w:tr w:rsidR="000437A8" w:rsidTr="006872DF">
        <w:trPr>
          <w:trHeight w:val="303"/>
          <w:jc w:val="center"/>
        </w:trPr>
        <w:tc>
          <w:tcPr>
            <w:tcW w:w="704" w:type="dxa"/>
          </w:tcPr>
          <w:p w:rsidR="00B93791" w:rsidRPr="00A6304F" w:rsidRDefault="003C2F2A" w:rsidP="00B93791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2530" w:type="dxa"/>
          </w:tcPr>
          <w:p w:rsidR="00B93791" w:rsidRPr="00A6304F" w:rsidRDefault="003C2F2A" w:rsidP="00B9379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i/>
                <w:szCs w:val="20"/>
              </w:rPr>
            </w:pPr>
            <w:r w:rsidRPr="00A6304F">
              <w:rPr>
                <w:rFonts w:cs="Arial"/>
                <w:szCs w:val="20"/>
              </w:rPr>
              <w:t xml:space="preserve">Wspieranie </w:t>
            </w:r>
            <w:r w:rsidRPr="00A6304F">
              <w:rPr>
                <w:rFonts w:cs="Arial"/>
                <w:szCs w:val="20"/>
              </w:rPr>
              <w:t>działalności kopalń zabytkowych, tj. kopalni soli: Bochnia i Wieliczka</w:t>
            </w:r>
          </w:p>
        </w:tc>
        <w:tc>
          <w:tcPr>
            <w:tcW w:w="3814" w:type="dxa"/>
            <w:gridSpan w:val="2"/>
          </w:tcPr>
          <w:p w:rsidR="00B93791" w:rsidRPr="00A6304F" w:rsidRDefault="003C2F2A" w:rsidP="00B9379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Wykorzystanie dotacji budżetowej</w:t>
            </w:r>
          </w:p>
        </w:tc>
        <w:tc>
          <w:tcPr>
            <w:tcW w:w="3814" w:type="dxa"/>
            <w:gridSpan w:val="2"/>
          </w:tcPr>
          <w:p w:rsidR="00B93791" w:rsidRPr="00A6304F" w:rsidRDefault="003C2F2A" w:rsidP="00B93791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nie mniej niż 90%</w:t>
            </w:r>
          </w:p>
        </w:tc>
        <w:tc>
          <w:tcPr>
            <w:tcW w:w="4306" w:type="dxa"/>
            <w:gridSpan w:val="3"/>
          </w:tcPr>
          <w:p w:rsidR="00B93791" w:rsidRPr="00A6304F" w:rsidRDefault="003C2F2A" w:rsidP="00B9379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40" w:lineRule="auto"/>
              <w:ind w:left="386" w:hanging="284"/>
              <w:contextualSpacing w:val="0"/>
              <w:rPr>
                <w:rFonts w:cs="Arial"/>
                <w:sz w:val="20"/>
                <w:szCs w:val="20"/>
              </w:rPr>
            </w:pPr>
            <w:r w:rsidRPr="00A6304F">
              <w:rPr>
                <w:rFonts w:cs="Arial"/>
                <w:sz w:val="20"/>
                <w:szCs w:val="20"/>
              </w:rPr>
              <w:t>Zapewnienie współfinansowania działalności w zakresie utrzymania, zabezpieczenia i ratowania zabytkowych części kopalń soli oraz likwi</w:t>
            </w:r>
            <w:r w:rsidRPr="00A6304F">
              <w:rPr>
                <w:rFonts w:cs="Arial"/>
                <w:sz w:val="20"/>
                <w:szCs w:val="20"/>
              </w:rPr>
              <w:t>dacji części nie zabytkowych.</w:t>
            </w:r>
          </w:p>
          <w:p w:rsidR="00B93791" w:rsidRPr="00A6304F" w:rsidRDefault="003C2F2A" w:rsidP="00B9379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40" w:lineRule="auto"/>
              <w:ind w:left="386" w:hanging="284"/>
              <w:contextualSpacing w:val="0"/>
              <w:rPr>
                <w:rFonts w:cs="Arial"/>
                <w:sz w:val="20"/>
                <w:szCs w:val="20"/>
              </w:rPr>
            </w:pPr>
            <w:r w:rsidRPr="00A6304F">
              <w:rPr>
                <w:rFonts w:cs="Arial"/>
                <w:sz w:val="20"/>
                <w:szCs w:val="20"/>
              </w:rPr>
              <w:t>Przyznawanie i przekazywanie środków, budżetowych dla kopalń soli.</w:t>
            </w:r>
          </w:p>
          <w:p w:rsidR="00B93791" w:rsidRDefault="003C2F2A" w:rsidP="00B9379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40" w:lineRule="auto"/>
              <w:ind w:left="386" w:hanging="284"/>
              <w:contextualSpacing w:val="0"/>
              <w:rPr>
                <w:rFonts w:cs="Arial"/>
                <w:sz w:val="20"/>
                <w:szCs w:val="20"/>
              </w:rPr>
            </w:pPr>
            <w:r w:rsidRPr="00A6304F">
              <w:rPr>
                <w:rFonts w:cs="Arial"/>
                <w:sz w:val="20"/>
                <w:szCs w:val="20"/>
              </w:rPr>
              <w:t>Monitoring i rozliczanie środków budżetowych przyznanych kopalniom soli.</w:t>
            </w:r>
          </w:p>
          <w:p w:rsidR="00A6304F" w:rsidRPr="00A6304F" w:rsidRDefault="003C2F2A" w:rsidP="00A6304F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386"/>
              <w:contextualSpacing w:val="0"/>
              <w:rPr>
                <w:rFonts w:cs="Arial"/>
                <w:sz w:val="20"/>
                <w:szCs w:val="20"/>
              </w:rPr>
            </w:pPr>
          </w:p>
        </w:tc>
      </w:tr>
      <w:tr w:rsidR="000437A8" w:rsidTr="006872DF">
        <w:trPr>
          <w:trHeight w:val="303"/>
          <w:jc w:val="center"/>
        </w:trPr>
        <w:tc>
          <w:tcPr>
            <w:tcW w:w="704" w:type="dxa"/>
          </w:tcPr>
          <w:p w:rsidR="00A6304F" w:rsidRPr="00A6304F" w:rsidRDefault="003C2F2A" w:rsidP="00A6304F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2530" w:type="dxa"/>
          </w:tcPr>
          <w:p w:rsidR="00A6304F" w:rsidRDefault="003C2F2A" w:rsidP="00A6304F">
            <w:pPr>
              <w:pStyle w:val="trescpisma"/>
              <w:rPr>
                <w:sz w:val="20"/>
                <w:szCs w:val="20"/>
              </w:rPr>
            </w:pPr>
            <w:r w:rsidRPr="00A6304F">
              <w:rPr>
                <w:sz w:val="20"/>
                <w:szCs w:val="20"/>
              </w:rPr>
              <w:t xml:space="preserve">Regulacja i wpieranie rozwoju rynku telekomunikacyjnego </w:t>
            </w:r>
            <w:r w:rsidRPr="00A6304F">
              <w:rPr>
                <w:sz w:val="20"/>
                <w:szCs w:val="20"/>
              </w:rPr>
              <w:lastRenderedPageBreak/>
              <w:t xml:space="preserve">i pocztowego oraz </w:t>
            </w:r>
            <w:r w:rsidRPr="00A6304F">
              <w:rPr>
                <w:sz w:val="20"/>
                <w:szCs w:val="20"/>
              </w:rPr>
              <w:t>infrastruktury telekomunikacyjnej.</w:t>
            </w:r>
          </w:p>
          <w:p w:rsidR="00A6304F" w:rsidRPr="00A6304F" w:rsidRDefault="003C2F2A" w:rsidP="00A6304F">
            <w:pPr>
              <w:pStyle w:val="trescpisma"/>
              <w:rPr>
                <w:sz w:val="20"/>
                <w:szCs w:val="20"/>
              </w:rPr>
            </w:pPr>
          </w:p>
        </w:tc>
        <w:tc>
          <w:tcPr>
            <w:tcW w:w="3814" w:type="dxa"/>
            <w:gridSpan w:val="2"/>
          </w:tcPr>
          <w:p w:rsidR="00A6304F" w:rsidRPr="00A6304F" w:rsidRDefault="003C2F2A" w:rsidP="00A6304F">
            <w:pPr>
              <w:pStyle w:val="Akapitzlist"/>
              <w:ind w:left="0"/>
              <w:rPr>
                <w:rFonts w:cs="Arial"/>
                <w:sz w:val="20"/>
                <w:szCs w:val="20"/>
              </w:rPr>
            </w:pPr>
            <w:r w:rsidRPr="00A6304F">
              <w:rPr>
                <w:rFonts w:cs="Arial"/>
                <w:sz w:val="20"/>
                <w:szCs w:val="20"/>
              </w:rPr>
              <w:lastRenderedPageBreak/>
              <w:t>Opracowana regulacja</w:t>
            </w:r>
          </w:p>
        </w:tc>
        <w:tc>
          <w:tcPr>
            <w:tcW w:w="3814" w:type="dxa"/>
            <w:gridSpan w:val="2"/>
          </w:tcPr>
          <w:p w:rsidR="00A6304F" w:rsidRPr="00A6304F" w:rsidRDefault="003C2F2A" w:rsidP="00A6304F">
            <w:pPr>
              <w:jc w:val="center"/>
              <w:rPr>
                <w:rFonts w:cs="Arial"/>
                <w:szCs w:val="20"/>
              </w:rPr>
            </w:pPr>
            <w:r w:rsidRPr="00A6304F">
              <w:rPr>
                <w:rFonts w:cs="Arial"/>
                <w:szCs w:val="20"/>
              </w:rPr>
              <w:t>1</w:t>
            </w:r>
          </w:p>
        </w:tc>
        <w:tc>
          <w:tcPr>
            <w:tcW w:w="4306" w:type="dxa"/>
            <w:gridSpan w:val="3"/>
          </w:tcPr>
          <w:p w:rsidR="00A6304F" w:rsidRPr="00A6304F" w:rsidRDefault="003C2F2A" w:rsidP="00A6304F">
            <w:pPr>
              <w:rPr>
                <w:rFonts w:cs="Arial"/>
                <w:iCs/>
                <w:szCs w:val="20"/>
              </w:rPr>
            </w:pPr>
            <w:r w:rsidRPr="00A6304F">
              <w:rPr>
                <w:rFonts w:cs="Arial"/>
                <w:iCs/>
                <w:szCs w:val="20"/>
              </w:rPr>
              <w:t xml:space="preserve">Nowelizacja ustawy </w:t>
            </w:r>
            <w:r w:rsidRPr="00A6304F">
              <w:rPr>
                <w:szCs w:val="20"/>
              </w:rPr>
              <w:t>z dnia 23 listopada 2012 r.</w:t>
            </w:r>
            <w:r w:rsidRPr="00A6304F">
              <w:rPr>
                <w:rFonts w:cs="Arial"/>
                <w:iCs/>
                <w:szCs w:val="20"/>
              </w:rPr>
              <w:t xml:space="preserve"> Prawo pocztowe (Dz.U. z 2020 r. poz. 1041).</w:t>
            </w:r>
          </w:p>
        </w:tc>
      </w:tr>
    </w:tbl>
    <w:p w:rsidR="003E0B9D" w:rsidRPr="00A6304F" w:rsidRDefault="003C2F2A" w:rsidP="00BE7A19">
      <w:pPr>
        <w:jc w:val="both"/>
        <w:rPr>
          <w:rFonts w:cs="Arial"/>
          <w:szCs w:val="20"/>
        </w:rPr>
      </w:pPr>
    </w:p>
    <w:tbl>
      <w:tblPr>
        <w:tblW w:w="15310" w:type="dxa"/>
        <w:jc w:val="right"/>
        <w:tblLook w:val="04A0" w:firstRow="1" w:lastRow="0" w:firstColumn="1" w:lastColumn="0" w:noHBand="0" w:noVBand="1"/>
      </w:tblPr>
      <w:tblGrid>
        <w:gridCol w:w="6380"/>
        <w:gridCol w:w="8930"/>
      </w:tblGrid>
      <w:tr w:rsidR="000437A8" w:rsidTr="000E7E4A">
        <w:trPr>
          <w:jc w:val="right"/>
        </w:trPr>
        <w:tc>
          <w:tcPr>
            <w:tcW w:w="6380" w:type="dxa"/>
            <w:vMerge w:val="restart"/>
            <w:vAlign w:val="bottom"/>
          </w:tcPr>
          <w:p w:rsidR="003E75F8" w:rsidRPr="00EC24E9" w:rsidRDefault="003C2F2A" w:rsidP="000E7E4A">
            <w:pPr>
              <w:tabs>
                <w:tab w:val="right" w:pos="3578"/>
              </w:tabs>
              <w:spacing w:after="120"/>
              <w:ind w:left="28"/>
              <w:rPr>
                <w:rFonts w:cs="Arial"/>
                <w:szCs w:val="20"/>
              </w:rPr>
            </w:pPr>
            <w:r w:rsidRPr="00D91016">
              <w:rPr>
                <w:rFonts w:cs="Arial"/>
                <w:szCs w:val="20"/>
              </w:rPr>
              <w:t xml:space="preserve">Warszawa, </w:t>
            </w:r>
            <w:bookmarkStart w:id="1" w:name="ezdDataPodpisu"/>
            <w:r>
              <w:rPr>
                <w:rFonts w:cs="Arial"/>
                <w:szCs w:val="20"/>
              </w:rPr>
              <w:t>29 października 2021</w:t>
            </w:r>
            <w:bookmarkEnd w:id="1"/>
            <w:r>
              <w:rPr>
                <w:rFonts w:cs="Arial"/>
                <w:szCs w:val="20"/>
              </w:rPr>
              <w:t xml:space="preserve"> r.</w:t>
            </w:r>
          </w:p>
        </w:tc>
        <w:tc>
          <w:tcPr>
            <w:tcW w:w="8930" w:type="dxa"/>
          </w:tcPr>
          <w:p w:rsidR="003E75F8" w:rsidRPr="00EC24E9" w:rsidRDefault="003C2F2A" w:rsidP="00E13C9C">
            <w:pPr>
              <w:pStyle w:val="trescpisma"/>
              <w:tabs>
                <w:tab w:val="center" w:pos="6237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bookmarkStart w:id="2" w:name="ezdPracownikNazwa"/>
            <w:r w:rsidRPr="00EC24E9">
              <w:rPr>
                <w:rFonts w:cs="Arial"/>
                <w:b/>
                <w:sz w:val="20"/>
                <w:szCs w:val="20"/>
              </w:rPr>
              <w:t>Jacek Sasin</w:t>
            </w:r>
            <w:bookmarkEnd w:id="2"/>
          </w:p>
        </w:tc>
      </w:tr>
      <w:tr w:rsidR="000437A8" w:rsidTr="000E7E4A">
        <w:trPr>
          <w:jc w:val="right"/>
        </w:trPr>
        <w:tc>
          <w:tcPr>
            <w:tcW w:w="6380" w:type="dxa"/>
            <w:vMerge/>
            <w:vAlign w:val="center"/>
            <w:hideMark/>
          </w:tcPr>
          <w:p w:rsidR="003E75F8" w:rsidRPr="00EC24E9" w:rsidRDefault="003C2F2A" w:rsidP="00E13C9C">
            <w:pPr>
              <w:rPr>
                <w:rFonts w:eastAsia="Calibri" w:cs="Arial"/>
                <w:szCs w:val="20"/>
              </w:rPr>
            </w:pPr>
          </w:p>
        </w:tc>
        <w:tc>
          <w:tcPr>
            <w:tcW w:w="8930" w:type="dxa"/>
          </w:tcPr>
          <w:p w:rsidR="003E75F8" w:rsidRPr="00EC24E9" w:rsidRDefault="003C2F2A" w:rsidP="00E13C9C">
            <w:pPr>
              <w:pStyle w:val="trescpisma"/>
              <w:tabs>
                <w:tab w:val="center" w:pos="6237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bookmarkStart w:id="3" w:name="ezdPracownikStanowisko"/>
            <w:r w:rsidRPr="00EC24E9">
              <w:rPr>
                <w:rFonts w:cs="Arial"/>
                <w:sz w:val="20"/>
                <w:szCs w:val="20"/>
              </w:rPr>
              <w:t>wicepremier</w:t>
            </w:r>
            <w:bookmarkEnd w:id="3"/>
          </w:p>
        </w:tc>
      </w:tr>
      <w:tr w:rsidR="000437A8" w:rsidTr="000E7E4A">
        <w:trPr>
          <w:jc w:val="right"/>
        </w:trPr>
        <w:tc>
          <w:tcPr>
            <w:tcW w:w="6380" w:type="dxa"/>
            <w:vMerge/>
            <w:vAlign w:val="center"/>
            <w:hideMark/>
          </w:tcPr>
          <w:p w:rsidR="003E75F8" w:rsidRPr="00EC24E9" w:rsidRDefault="003C2F2A" w:rsidP="00E13C9C">
            <w:pPr>
              <w:rPr>
                <w:rFonts w:eastAsia="Calibri" w:cs="Arial"/>
                <w:szCs w:val="20"/>
              </w:rPr>
            </w:pPr>
          </w:p>
        </w:tc>
        <w:tc>
          <w:tcPr>
            <w:tcW w:w="8930" w:type="dxa"/>
          </w:tcPr>
          <w:p w:rsidR="003E75F8" w:rsidRPr="00EC24E9" w:rsidRDefault="003C2F2A" w:rsidP="00E13C9C">
            <w:pPr>
              <w:pStyle w:val="trescpisma"/>
              <w:tabs>
                <w:tab w:val="center" w:pos="6237"/>
              </w:tabs>
              <w:spacing w:before="60" w:line="276" w:lineRule="auto"/>
              <w:jc w:val="center"/>
              <w:rPr>
                <w:rFonts w:cs="Arial"/>
                <w:i/>
                <w:sz w:val="20"/>
                <w:szCs w:val="20"/>
              </w:rPr>
            </w:pPr>
            <w:bookmarkStart w:id="4" w:name="ezdPracownikWydzialAtrybut1"/>
            <w:r w:rsidRPr="00EC24E9">
              <w:rPr>
                <w:rFonts w:cs="Arial"/>
                <w:i/>
                <w:sz w:val="20"/>
                <w:szCs w:val="20"/>
              </w:rPr>
              <w:t>dokument podpisany elektronicznie</w:t>
            </w:r>
            <w:bookmarkEnd w:id="4"/>
          </w:p>
        </w:tc>
      </w:tr>
      <w:tr w:rsidR="000437A8" w:rsidTr="000E7E4A">
        <w:trPr>
          <w:jc w:val="right"/>
        </w:trPr>
        <w:tc>
          <w:tcPr>
            <w:tcW w:w="6380" w:type="dxa"/>
            <w:vMerge/>
            <w:vAlign w:val="center"/>
            <w:hideMark/>
          </w:tcPr>
          <w:p w:rsidR="003E75F8" w:rsidRPr="00EC24E9" w:rsidRDefault="003C2F2A" w:rsidP="00E13C9C">
            <w:pPr>
              <w:rPr>
                <w:rFonts w:eastAsia="Calibri" w:cs="Arial"/>
                <w:szCs w:val="20"/>
              </w:rPr>
            </w:pPr>
          </w:p>
        </w:tc>
        <w:tc>
          <w:tcPr>
            <w:tcW w:w="8930" w:type="dxa"/>
          </w:tcPr>
          <w:p w:rsidR="003E75F8" w:rsidRPr="00EC24E9" w:rsidRDefault="003C2F2A" w:rsidP="00E13C9C">
            <w:pPr>
              <w:pStyle w:val="trescpisma"/>
              <w:tabs>
                <w:tab w:val="center" w:pos="6237"/>
              </w:tabs>
              <w:spacing w:after="60" w:line="276" w:lineRule="auto"/>
              <w:jc w:val="center"/>
              <w:rPr>
                <w:rFonts w:cs="Arial"/>
                <w:sz w:val="20"/>
                <w:szCs w:val="20"/>
              </w:rPr>
            </w:pPr>
            <w:bookmarkStart w:id="5" w:name="ezdIdentyfikatorDokumentuPDF"/>
            <w:bookmarkEnd w:id="5"/>
            <w:r>
              <w:rPr>
                <w:rFonts w:ascii="ArialMT" w:hAnsi="ArialMT" w:cs="ArialMT"/>
                <w:szCs w:val="20"/>
              </w:rPr>
              <w:t>625211.1983695.1646416</w:t>
            </w:r>
            <w:bookmarkStart w:id="6" w:name="_GoBack"/>
            <w:bookmarkEnd w:id="6"/>
          </w:p>
        </w:tc>
      </w:tr>
    </w:tbl>
    <w:p w:rsidR="003F342C" w:rsidRPr="00EC24E9" w:rsidRDefault="003C2F2A" w:rsidP="00BE7A19">
      <w:pPr>
        <w:tabs>
          <w:tab w:val="center" w:pos="1701"/>
          <w:tab w:val="center" w:pos="10773"/>
        </w:tabs>
        <w:rPr>
          <w:rFonts w:cs="Arial"/>
          <w:i/>
          <w:szCs w:val="20"/>
        </w:rPr>
      </w:pPr>
      <w:r w:rsidRPr="00EC24E9">
        <w:rPr>
          <w:rFonts w:cs="Arial"/>
          <w:szCs w:val="20"/>
        </w:rPr>
        <w:tab/>
      </w:r>
      <w:r w:rsidRPr="00EC24E9">
        <w:rPr>
          <w:rFonts w:cs="Arial"/>
          <w:szCs w:val="20"/>
        </w:rPr>
        <w:t>………………………………………………….</w:t>
      </w:r>
      <w:r w:rsidRPr="00EC24E9">
        <w:rPr>
          <w:rFonts w:cs="Arial"/>
          <w:szCs w:val="20"/>
        </w:rPr>
        <w:tab/>
        <w:t>………………………………………………….</w:t>
      </w:r>
    </w:p>
    <w:p w:rsidR="002647E4" w:rsidRPr="00EC24E9" w:rsidRDefault="003C2F2A" w:rsidP="00144E20">
      <w:pPr>
        <w:tabs>
          <w:tab w:val="center" w:pos="1701"/>
          <w:tab w:val="center" w:pos="10773"/>
        </w:tabs>
        <w:spacing w:line="360" w:lineRule="auto"/>
        <w:jc w:val="both"/>
        <w:rPr>
          <w:rFonts w:cs="Arial"/>
          <w:i/>
          <w:szCs w:val="20"/>
        </w:rPr>
      </w:pPr>
      <w:r w:rsidRPr="00EC24E9">
        <w:rPr>
          <w:rFonts w:cs="Arial"/>
          <w:i/>
          <w:szCs w:val="20"/>
        </w:rPr>
        <w:tab/>
      </w:r>
      <w:r w:rsidRPr="00EC24E9">
        <w:rPr>
          <w:rFonts w:cs="Arial"/>
          <w:i/>
          <w:szCs w:val="20"/>
        </w:rPr>
        <w:t>(</w:t>
      </w:r>
      <w:r w:rsidRPr="00EC24E9">
        <w:rPr>
          <w:rFonts w:cs="Arial"/>
          <w:i/>
          <w:szCs w:val="20"/>
        </w:rPr>
        <w:t>data</w:t>
      </w:r>
      <w:r w:rsidRPr="00EC24E9">
        <w:rPr>
          <w:rFonts w:cs="Arial"/>
          <w:i/>
          <w:szCs w:val="20"/>
        </w:rPr>
        <w:t>)</w:t>
      </w:r>
      <w:r w:rsidRPr="00EC24E9">
        <w:rPr>
          <w:rFonts w:cs="Arial"/>
          <w:szCs w:val="20"/>
        </w:rPr>
        <w:tab/>
      </w:r>
      <w:r w:rsidRPr="00EC24E9">
        <w:rPr>
          <w:rFonts w:cs="Arial"/>
          <w:i/>
          <w:szCs w:val="20"/>
        </w:rPr>
        <w:t>(</w:t>
      </w:r>
      <w:r w:rsidRPr="00EC24E9">
        <w:rPr>
          <w:rFonts w:cs="Arial"/>
          <w:i/>
          <w:szCs w:val="20"/>
        </w:rPr>
        <w:t>podpis</w:t>
      </w:r>
      <w:r w:rsidRPr="00EC24E9">
        <w:rPr>
          <w:rFonts w:cs="Arial"/>
          <w:i/>
          <w:szCs w:val="20"/>
        </w:rPr>
        <w:t>)</w:t>
      </w:r>
    </w:p>
    <w:sectPr w:rsidR="002647E4" w:rsidRPr="00EC24E9" w:rsidSect="003A5CCB">
      <w:footerReference w:type="even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C2F2A">
      <w:r>
        <w:separator/>
      </w:r>
    </w:p>
  </w:endnote>
  <w:endnote w:type="continuationSeparator" w:id="0">
    <w:p w:rsidR="00000000" w:rsidRDefault="003C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F7A" w:rsidRDefault="003C2F2A" w:rsidP="003F34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4F7A" w:rsidRDefault="003C2F2A" w:rsidP="003F34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F7A" w:rsidRPr="002D5BF2" w:rsidRDefault="003C2F2A" w:rsidP="003F342C">
    <w:pPr>
      <w:pStyle w:val="Stopka"/>
      <w:ind w:right="360"/>
      <w:jc w:val="right"/>
      <w:rPr>
        <w:sz w:val="16"/>
      </w:rPr>
    </w:pPr>
    <w:r w:rsidRPr="002D5BF2">
      <w:rPr>
        <w:rStyle w:val="Numerstrony"/>
        <w:sz w:val="16"/>
      </w:rPr>
      <w:t xml:space="preserve">str. </w:t>
    </w:r>
    <w:r w:rsidRPr="002D5BF2">
      <w:rPr>
        <w:rStyle w:val="Numerstrony"/>
        <w:sz w:val="16"/>
      </w:rPr>
      <w:fldChar w:fldCharType="begin"/>
    </w:r>
    <w:r w:rsidRPr="002D5BF2">
      <w:rPr>
        <w:rStyle w:val="Numerstrony"/>
        <w:sz w:val="16"/>
      </w:rPr>
      <w:instrText xml:space="preserve"> PAGE </w:instrText>
    </w:r>
    <w:r w:rsidRPr="002D5BF2">
      <w:rPr>
        <w:rStyle w:val="Numerstrony"/>
        <w:sz w:val="16"/>
      </w:rPr>
      <w:fldChar w:fldCharType="separate"/>
    </w:r>
    <w:r>
      <w:rPr>
        <w:rStyle w:val="Numerstrony"/>
        <w:noProof/>
        <w:sz w:val="16"/>
      </w:rPr>
      <w:t>1</w:t>
    </w:r>
    <w:r w:rsidRPr="002D5BF2">
      <w:rPr>
        <w:rStyle w:val="Numerstrony"/>
        <w:sz w:val="16"/>
      </w:rPr>
      <w:fldChar w:fldCharType="end"/>
    </w:r>
    <w:r w:rsidRPr="002D5BF2">
      <w:rPr>
        <w:rStyle w:val="Numerstrony"/>
        <w:sz w:val="16"/>
      </w:rPr>
      <w:t xml:space="preserve"> z </w:t>
    </w:r>
    <w:r w:rsidRPr="002D5BF2">
      <w:rPr>
        <w:rStyle w:val="Numerstrony"/>
        <w:sz w:val="16"/>
      </w:rPr>
      <w:fldChar w:fldCharType="begin"/>
    </w:r>
    <w:r w:rsidRPr="002D5BF2">
      <w:rPr>
        <w:rStyle w:val="Numerstrony"/>
        <w:sz w:val="16"/>
      </w:rPr>
      <w:instrText xml:space="preserve"> NUMPAGES </w:instrText>
    </w:r>
    <w:r w:rsidRPr="002D5BF2">
      <w:rPr>
        <w:rStyle w:val="Numerstrony"/>
        <w:sz w:val="16"/>
      </w:rPr>
      <w:fldChar w:fldCharType="separate"/>
    </w:r>
    <w:r>
      <w:rPr>
        <w:rStyle w:val="Numerstrony"/>
        <w:noProof/>
        <w:sz w:val="16"/>
      </w:rPr>
      <w:t>6</w:t>
    </w:r>
    <w:r w:rsidRPr="002D5BF2">
      <w:rPr>
        <w:rStyle w:val="Numerstrony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5FA" w:rsidRDefault="003C2F2A">
      <w:r>
        <w:separator/>
      </w:r>
    </w:p>
  </w:footnote>
  <w:footnote w:type="continuationSeparator" w:id="0">
    <w:p w:rsidR="004E15FA" w:rsidRDefault="003C2F2A">
      <w:r>
        <w:continuationSeparator/>
      </w:r>
    </w:p>
  </w:footnote>
  <w:footnote w:id="1">
    <w:p w:rsidR="00F63BA6" w:rsidRPr="00EC24E9" w:rsidRDefault="003C2F2A">
      <w:pPr>
        <w:pStyle w:val="Tekstprzypisudolnego"/>
        <w:rPr>
          <w:rFonts w:cs="Arial"/>
          <w:sz w:val="16"/>
          <w:szCs w:val="16"/>
        </w:rPr>
      </w:pPr>
      <w:r w:rsidRPr="00EC24E9">
        <w:rPr>
          <w:rStyle w:val="Odwoanieprzypisudolnego"/>
          <w:rFonts w:cs="Arial"/>
          <w:sz w:val="16"/>
          <w:szCs w:val="16"/>
        </w:rPr>
        <w:footnoteRef/>
      </w:r>
      <w:r w:rsidRPr="00EC24E9">
        <w:rPr>
          <w:rFonts w:cs="Arial"/>
          <w:sz w:val="16"/>
          <w:szCs w:val="16"/>
        </w:rPr>
        <w:t xml:space="preserve"> Należy podać co najmniej jeden miernik. W przypadku gdy cel jest ujęty w budżecie zadaniowym na rok, którego dotyczy plan, należy podać przypisane celowi mierniki wskazane w tym dokumencie.</w:t>
      </w:r>
    </w:p>
  </w:footnote>
  <w:footnote w:id="2">
    <w:p w:rsidR="00F63BA6" w:rsidRPr="000C3EC0" w:rsidRDefault="003C2F2A">
      <w:pPr>
        <w:pStyle w:val="Tekstprzypisudolnego"/>
        <w:rPr>
          <w:sz w:val="14"/>
          <w:szCs w:val="14"/>
        </w:rPr>
      </w:pPr>
      <w:r w:rsidRPr="00EC24E9">
        <w:rPr>
          <w:rStyle w:val="Odwoanieprzypisudolnego"/>
          <w:rFonts w:cs="Arial"/>
          <w:sz w:val="16"/>
          <w:szCs w:val="16"/>
        </w:rPr>
        <w:footnoteRef/>
      </w:r>
      <w:r w:rsidRPr="00EC24E9">
        <w:rPr>
          <w:rFonts w:cs="Arial"/>
          <w:sz w:val="16"/>
          <w:szCs w:val="16"/>
        </w:rPr>
        <w:t xml:space="preserve"> Jeżeli potrzeba realizacji wskazanego celu wynika z dokumentu o</w:t>
      </w:r>
      <w:r w:rsidRPr="00EC24E9">
        <w:rPr>
          <w:rFonts w:cs="Arial"/>
          <w:sz w:val="16"/>
          <w:szCs w:val="16"/>
        </w:rPr>
        <w:t xml:space="preserve"> charakterze strategicznym, należy podać jego nazwę.</w:t>
      </w:r>
    </w:p>
  </w:footnote>
  <w:footnote w:id="3">
    <w:p w:rsidR="005A6868" w:rsidRPr="00EC24E9" w:rsidRDefault="003C2F2A" w:rsidP="005A6868">
      <w:pPr>
        <w:pStyle w:val="Tekstprzypisudolnego"/>
        <w:rPr>
          <w:rFonts w:cs="Arial"/>
          <w:sz w:val="16"/>
          <w:szCs w:val="16"/>
        </w:rPr>
      </w:pPr>
      <w:r w:rsidRPr="00EC24E9">
        <w:rPr>
          <w:rStyle w:val="Odwoanieprzypisudolnego"/>
          <w:rFonts w:cs="Arial"/>
          <w:sz w:val="16"/>
          <w:szCs w:val="16"/>
        </w:rPr>
        <w:footnoteRef/>
      </w:r>
      <w:r w:rsidRPr="00EC24E9">
        <w:rPr>
          <w:rFonts w:cs="Arial"/>
          <w:sz w:val="16"/>
          <w:szCs w:val="16"/>
        </w:rPr>
        <w:t xml:space="preserve"> Należy podać co najmniej jeden miernik. W przypadku gdy cel jest ujęty w budżecie zadaniowym na rok, którego dotyczy plan, należy podać przypisane celowi mierniki wskazane w tym dokumencie.</w:t>
      </w:r>
    </w:p>
  </w:footnote>
  <w:footnote w:id="4">
    <w:p w:rsidR="005A6868" w:rsidRPr="00EC24E9" w:rsidRDefault="003C2F2A" w:rsidP="005A6868">
      <w:pPr>
        <w:pStyle w:val="Tekstprzypisudolnego"/>
        <w:rPr>
          <w:rFonts w:cs="Arial"/>
          <w:sz w:val="16"/>
          <w:szCs w:val="16"/>
        </w:rPr>
      </w:pPr>
      <w:r w:rsidRPr="00EC24E9">
        <w:rPr>
          <w:rStyle w:val="Odwoanieprzypisudolnego"/>
          <w:rFonts w:cs="Arial"/>
          <w:sz w:val="16"/>
          <w:szCs w:val="16"/>
        </w:rPr>
        <w:footnoteRef/>
      </w:r>
      <w:r w:rsidRPr="00EC24E9">
        <w:rPr>
          <w:rFonts w:cs="Arial"/>
          <w:sz w:val="16"/>
          <w:szCs w:val="16"/>
        </w:rPr>
        <w:t xml:space="preserve"> Należy ws</w:t>
      </w:r>
      <w:r w:rsidRPr="00EC24E9">
        <w:rPr>
          <w:rFonts w:cs="Arial"/>
          <w:sz w:val="16"/>
          <w:szCs w:val="16"/>
        </w:rPr>
        <w:t>kazać wszystkie podzadania budżetowe służące realizacji poszczególnych celów wymienionych w kolumnie 2.</w:t>
      </w:r>
    </w:p>
  </w:footnote>
  <w:footnote w:id="5">
    <w:p w:rsidR="00351B27" w:rsidRPr="00317819" w:rsidRDefault="003C2F2A" w:rsidP="005A6868">
      <w:pPr>
        <w:pStyle w:val="Tekstprzypisudolnego"/>
        <w:rPr>
          <w:sz w:val="14"/>
          <w:szCs w:val="14"/>
        </w:rPr>
      </w:pPr>
      <w:r w:rsidRPr="00EC24E9">
        <w:rPr>
          <w:rStyle w:val="Odwoanieprzypisudolnego"/>
          <w:rFonts w:cs="Arial"/>
          <w:sz w:val="16"/>
          <w:szCs w:val="16"/>
        </w:rPr>
        <w:footnoteRef/>
      </w:r>
      <w:r w:rsidRPr="00EC24E9">
        <w:rPr>
          <w:rFonts w:cs="Arial"/>
          <w:sz w:val="16"/>
          <w:szCs w:val="16"/>
        </w:rPr>
        <w:t xml:space="preserve"> W przypadku gdy wskazany cel jest ujęty w budżecie państwa w układzie zadaniowym na rok, którego dotyczy plan, należy podać wszystkie podzadania budże</w:t>
      </w:r>
      <w:r w:rsidRPr="00EC24E9">
        <w:rPr>
          <w:rFonts w:cs="Arial"/>
          <w:sz w:val="16"/>
          <w:szCs w:val="16"/>
        </w:rPr>
        <w:t>towe wymienione w tym dokumencie służące realizacji tego celu.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C4CBC"/>
    <w:multiLevelType w:val="hybridMultilevel"/>
    <w:tmpl w:val="FF32B8A0"/>
    <w:lvl w:ilvl="0" w:tplc="F090761A">
      <w:start w:val="1"/>
      <w:numFmt w:val="decimal"/>
      <w:lvlText w:val="%1."/>
      <w:lvlJc w:val="left"/>
      <w:pPr>
        <w:ind w:left="720" w:hanging="360"/>
      </w:pPr>
    </w:lvl>
    <w:lvl w:ilvl="1" w:tplc="2EDAE0A4" w:tentative="1">
      <w:start w:val="1"/>
      <w:numFmt w:val="lowerLetter"/>
      <w:lvlText w:val="%2."/>
      <w:lvlJc w:val="left"/>
      <w:pPr>
        <w:ind w:left="1440" w:hanging="360"/>
      </w:pPr>
    </w:lvl>
    <w:lvl w:ilvl="2" w:tplc="9C82AADC" w:tentative="1">
      <w:start w:val="1"/>
      <w:numFmt w:val="lowerRoman"/>
      <w:lvlText w:val="%3."/>
      <w:lvlJc w:val="right"/>
      <w:pPr>
        <w:ind w:left="2160" w:hanging="180"/>
      </w:pPr>
    </w:lvl>
    <w:lvl w:ilvl="3" w:tplc="38207D44" w:tentative="1">
      <w:start w:val="1"/>
      <w:numFmt w:val="decimal"/>
      <w:lvlText w:val="%4."/>
      <w:lvlJc w:val="left"/>
      <w:pPr>
        <w:ind w:left="2880" w:hanging="360"/>
      </w:pPr>
    </w:lvl>
    <w:lvl w:ilvl="4" w:tplc="4128F8C4" w:tentative="1">
      <w:start w:val="1"/>
      <w:numFmt w:val="lowerLetter"/>
      <w:lvlText w:val="%5."/>
      <w:lvlJc w:val="left"/>
      <w:pPr>
        <w:ind w:left="3600" w:hanging="360"/>
      </w:pPr>
    </w:lvl>
    <w:lvl w:ilvl="5" w:tplc="3E687F00" w:tentative="1">
      <w:start w:val="1"/>
      <w:numFmt w:val="lowerRoman"/>
      <w:lvlText w:val="%6."/>
      <w:lvlJc w:val="right"/>
      <w:pPr>
        <w:ind w:left="4320" w:hanging="180"/>
      </w:pPr>
    </w:lvl>
    <w:lvl w:ilvl="6" w:tplc="AA8EBED6" w:tentative="1">
      <w:start w:val="1"/>
      <w:numFmt w:val="decimal"/>
      <w:lvlText w:val="%7."/>
      <w:lvlJc w:val="left"/>
      <w:pPr>
        <w:ind w:left="5040" w:hanging="360"/>
      </w:pPr>
    </w:lvl>
    <w:lvl w:ilvl="7" w:tplc="CC72D610" w:tentative="1">
      <w:start w:val="1"/>
      <w:numFmt w:val="lowerLetter"/>
      <w:lvlText w:val="%8."/>
      <w:lvlJc w:val="left"/>
      <w:pPr>
        <w:ind w:left="5760" w:hanging="360"/>
      </w:pPr>
    </w:lvl>
    <w:lvl w:ilvl="8" w:tplc="B9907C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87CA0"/>
    <w:multiLevelType w:val="hybridMultilevel"/>
    <w:tmpl w:val="97C27BEE"/>
    <w:lvl w:ilvl="0" w:tplc="C2FAA3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38A6264" w:tentative="1">
      <w:start w:val="1"/>
      <w:numFmt w:val="lowerLetter"/>
      <w:lvlText w:val="%2."/>
      <w:lvlJc w:val="left"/>
      <w:pPr>
        <w:ind w:left="1080" w:hanging="360"/>
      </w:pPr>
    </w:lvl>
    <w:lvl w:ilvl="2" w:tplc="FF2825BA" w:tentative="1">
      <w:start w:val="1"/>
      <w:numFmt w:val="lowerRoman"/>
      <w:lvlText w:val="%3."/>
      <w:lvlJc w:val="right"/>
      <w:pPr>
        <w:ind w:left="1800" w:hanging="180"/>
      </w:pPr>
    </w:lvl>
    <w:lvl w:ilvl="3" w:tplc="A104BD6C" w:tentative="1">
      <w:start w:val="1"/>
      <w:numFmt w:val="decimal"/>
      <w:lvlText w:val="%4."/>
      <w:lvlJc w:val="left"/>
      <w:pPr>
        <w:ind w:left="2520" w:hanging="360"/>
      </w:pPr>
    </w:lvl>
    <w:lvl w:ilvl="4" w:tplc="5C6639FA" w:tentative="1">
      <w:start w:val="1"/>
      <w:numFmt w:val="lowerLetter"/>
      <w:lvlText w:val="%5."/>
      <w:lvlJc w:val="left"/>
      <w:pPr>
        <w:ind w:left="3240" w:hanging="360"/>
      </w:pPr>
    </w:lvl>
    <w:lvl w:ilvl="5" w:tplc="84064272" w:tentative="1">
      <w:start w:val="1"/>
      <w:numFmt w:val="lowerRoman"/>
      <w:lvlText w:val="%6."/>
      <w:lvlJc w:val="right"/>
      <w:pPr>
        <w:ind w:left="3960" w:hanging="180"/>
      </w:pPr>
    </w:lvl>
    <w:lvl w:ilvl="6" w:tplc="935CCFAC" w:tentative="1">
      <w:start w:val="1"/>
      <w:numFmt w:val="decimal"/>
      <w:lvlText w:val="%7."/>
      <w:lvlJc w:val="left"/>
      <w:pPr>
        <w:ind w:left="4680" w:hanging="360"/>
      </w:pPr>
    </w:lvl>
    <w:lvl w:ilvl="7" w:tplc="B0788E70" w:tentative="1">
      <w:start w:val="1"/>
      <w:numFmt w:val="lowerLetter"/>
      <w:lvlText w:val="%8."/>
      <w:lvlJc w:val="left"/>
      <w:pPr>
        <w:ind w:left="5400" w:hanging="360"/>
      </w:pPr>
    </w:lvl>
    <w:lvl w:ilvl="8" w:tplc="01DE0A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0F05F7"/>
    <w:multiLevelType w:val="hybridMultilevel"/>
    <w:tmpl w:val="32D2FFEC"/>
    <w:lvl w:ilvl="0" w:tplc="66740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8EC5A8" w:tentative="1">
      <w:start w:val="1"/>
      <w:numFmt w:val="lowerLetter"/>
      <w:lvlText w:val="%2."/>
      <w:lvlJc w:val="left"/>
      <w:pPr>
        <w:ind w:left="1440" w:hanging="360"/>
      </w:pPr>
    </w:lvl>
    <w:lvl w:ilvl="2" w:tplc="3550C482" w:tentative="1">
      <w:start w:val="1"/>
      <w:numFmt w:val="lowerRoman"/>
      <w:lvlText w:val="%3."/>
      <w:lvlJc w:val="right"/>
      <w:pPr>
        <w:ind w:left="2160" w:hanging="180"/>
      </w:pPr>
    </w:lvl>
    <w:lvl w:ilvl="3" w:tplc="24BCAA3A" w:tentative="1">
      <w:start w:val="1"/>
      <w:numFmt w:val="decimal"/>
      <w:lvlText w:val="%4."/>
      <w:lvlJc w:val="left"/>
      <w:pPr>
        <w:ind w:left="2880" w:hanging="360"/>
      </w:pPr>
    </w:lvl>
    <w:lvl w:ilvl="4" w:tplc="F7561F42" w:tentative="1">
      <w:start w:val="1"/>
      <w:numFmt w:val="lowerLetter"/>
      <w:lvlText w:val="%5."/>
      <w:lvlJc w:val="left"/>
      <w:pPr>
        <w:ind w:left="3600" w:hanging="360"/>
      </w:pPr>
    </w:lvl>
    <w:lvl w:ilvl="5" w:tplc="9DDC6DA6" w:tentative="1">
      <w:start w:val="1"/>
      <w:numFmt w:val="lowerRoman"/>
      <w:lvlText w:val="%6."/>
      <w:lvlJc w:val="right"/>
      <w:pPr>
        <w:ind w:left="4320" w:hanging="180"/>
      </w:pPr>
    </w:lvl>
    <w:lvl w:ilvl="6" w:tplc="D0748EAA" w:tentative="1">
      <w:start w:val="1"/>
      <w:numFmt w:val="decimal"/>
      <w:lvlText w:val="%7."/>
      <w:lvlJc w:val="left"/>
      <w:pPr>
        <w:ind w:left="5040" w:hanging="360"/>
      </w:pPr>
    </w:lvl>
    <w:lvl w:ilvl="7" w:tplc="9A22A3AC" w:tentative="1">
      <w:start w:val="1"/>
      <w:numFmt w:val="lowerLetter"/>
      <w:lvlText w:val="%8."/>
      <w:lvlJc w:val="left"/>
      <w:pPr>
        <w:ind w:left="5760" w:hanging="360"/>
      </w:pPr>
    </w:lvl>
    <w:lvl w:ilvl="8" w:tplc="ABFA1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E2115"/>
    <w:multiLevelType w:val="hybridMultilevel"/>
    <w:tmpl w:val="32F406E0"/>
    <w:lvl w:ilvl="0" w:tplc="A9B88F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63CCFBFC" w:tentative="1">
      <w:start w:val="1"/>
      <w:numFmt w:val="lowerLetter"/>
      <w:lvlText w:val="%2."/>
      <w:lvlJc w:val="left"/>
      <w:pPr>
        <w:ind w:left="1440" w:hanging="360"/>
      </w:pPr>
    </w:lvl>
    <w:lvl w:ilvl="2" w:tplc="A2B47A9C" w:tentative="1">
      <w:start w:val="1"/>
      <w:numFmt w:val="lowerRoman"/>
      <w:lvlText w:val="%3."/>
      <w:lvlJc w:val="right"/>
      <w:pPr>
        <w:ind w:left="2160" w:hanging="180"/>
      </w:pPr>
    </w:lvl>
    <w:lvl w:ilvl="3" w:tplc="3CAC0524" w:tentative="1">
      <w:start w:val="1"/>
      <w:numFmt w:val="decimal"/>
      <w:lvlText w:val="%4."/>
      <w:lvlJc w:val="left"/>
      <w:pPr>
        <w:ind w:left="2880" w:hanging="360"/>
      </w:pPr>
    </w:lvl>
    <w:lvl w:ilvl="4" w:tplc="789A136E" w:tentative="1">
      <w:start w:val="1"/>
      <w:numFmt w:val="lowerLetter"/>
      <w:lvlText w:val="%5."/>
      <w:lvlJc w:val="left"/>
      <w:pPr>
        <w:ind w:left="3600" w:hanging="360"/>
      </w:pPr>
    </w:lvl>
    <w:lvl w:ilvl="5" w:tplc="AFA4CA40" w:tentative="1">
      <w:start w:val="1"/>
      <w:numFmt w:val="lowerRoman"/>
      <w:lvlText w:val="%6."/>
      <w:lvlJc w:val="right"/>
      <w:pPr>
        <w:ind w:left="4320" w:hanging="180"/>
      </w:pPr>
    </w:lvl>
    <w:lvl w:ilvl="6" w:tplc="A412CB7C" w:tentative="1">
      <w:start w:val="1"/>
      <w:numFmt w:val="decimal"/>
      <w:lvlText w:val="%7."/>
      <w:lvlJc w:val="left"/>
      <w:pPr>
        <w:ind w:left="5040" w:hanging="360"/>
      </w:pPr>
    </w:lvl>
    <w:lvl w:ilvl="7" w:tplc="0E08BA90" w:tentative="1">
      <w:start w:val="1"/>
      <w:numFmt w:val="lowerLetter"/>
      <w:lvlText w:val="%8."/>
      <w:lvlJc w:val="left"/>
      <w:pPr>
        <w:ind w:left="5760" w:hanging="360"/>
      </w:pPr>
    </w:lvl>
    <w:lvl w:ilvl="8" w:tplc="95A8B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753C5"/>
    <w:multiLevelType w:val="hybridMultilevel"/>
    <w:tmpl w:val="659818DC"/>
    <w:lvl w:ilvl="0" w:tplc="3984D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B09596" w:tentative="1">
      <w:start w:val="1"/>
      <w:numFmt w:val="lowerLetter"/>
      <w:lvlText w:val="%2."/>
      <w:lvlJc w:val="left"/>
      <w:pPr>
        <w:ind w:left="1440" w:hanging="360"/>
      </w:pPr>
    </w:lvl>
    <w:lvl w:ilvl="2" w:tplc="3D6A8FBC" w:tentative="1">
      <w:start w:val="1"/>
      <w:numFmt w:val="lowerRoman"/>
      <w:lvlText w:val="%3."/>
      <w:lvlJc w:val="right"/>
      <w:pPr>
        <w:ind w:left="2160" w:hanging="180"/>
      </w:pPr>
    </w:lvl>
    <w:lvl w:ilvl="3" w:tplc="AD285EFC" w:tentative="1">
      <w:start w:val="1"/>
      <w:numFmt w:val="decimal"/>
      <w:lvlText w:val="%4."/>
      <w:lvlJc w:val="left"/>
      <w:pPr>
        <w:ind w:left="2880" w:hanging="360"/>
      </w:pPr>
    </w:lvl>
    <w:lvl w:ilvl="4" w:tplc="79F89B86" w:tentative="1">
      <w:start w:val="1"/>
      <w:numFmt w:val="lowerLetter"/>
      <w:lvlText w:val="%5."/>
      <w:lvlJc w:val="left"/>
      <w:pPr>
        <w:ind w:left="3600" w:hanging="360"/>
      </w:pPr>
    </w:lvl>
    <w:lvl w:ilvl="5" w:tplc="EA3EE3E4" w:tentative="1">
      <w:start w:val="1"/>
      <w:numFmt w:val="lowerRoman"/>
      <w:lvlText w:val="%6."/>
      <w:lvlJc w:val="right"/>
      <w:pPr>
        <w:ind w:left="4320" w:hanging="180"/>
      </w:pPr>
    </w:lvl>
    <w:lvl w:ilvl="6" w:tplc="43407F10" w:tentative="1">
      <w:start w:val="1"/>
      <w:numFmt w:val="decimal"/>
      <w:lvlText w:val="%7."/>
      <w:lvlJc w:val="left"/>
      <w:pPr>
        <w:ind w:left="5040" w:hanging="360"/>
      </w:pPr>
    </w:lvl>
    <w:lvl w:ilvl="7" w:tplc="1160D754" w:tentative="1">
      <w:start w:val="1"/>
      <w:numFmt w:val="lowerLetter"/>
      <w:lvlText w:val="%8."/>
      <w:lvlJc w:val="left"/>
      <w:pPr>
        <w:ind w:left="5760" w:hanging="360"/>
      </w:pPr>
    </w:lvl>
    <w:lvl w:ilvl="8" w:tplc="31CCA90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A8"/>
    <w:rsid w:val="000437A8"/>
    <w:rsid w:val="003C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A6A91C-0812-42A9-9B89-63FE6667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Cs w:val="16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4580D"/>
  </w:style>
  <w:style w:type="paragraph" w:styleId="Nagwek1">
    <w:name w:val="heading 1"/>
    <w:basedOn w:val="Normalny"/>
    <w:next w:val="Normalny"/>
    <w:link w:val="Nagwek1Znak"/>
    <w:qFormat/>
    <w:rsid w:val="00EC24E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4"/>
    <w:uiPriority w:val="99"/>
    <w:semiHidden/>
    <w:unhideWhenUsed/>
  </w:style>
  <w:style w:type="table" w:styleId="Tabela-Siatka">
    <w:name w:val="Table Grid"/>
    <w:basedOn w:val="Standardowy"/>
    <w:rsid w:val="003F3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List Paragraph_0,List Paragraph_0_0,Numerowanie,Wyliczanie"/>
    <w:basedOn w:val="Normalny"/>
    <w:link w:val="AkapitzlistZnak"/>
    <w:qFormat/>
    <w:rsid w:val="00EC24E9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Stopka">
    <w:name w:val="footer"/>
    <w:basedOn w:val="Normalny"/>
    <w:rsid w:val="003F34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F342C"/>
  </w:style>
  <w:style w:type="paragraph" w:styleId="Tekstdymka">
    <w:name w:val="Balloon Text"/>
    <w:basedOn w:val="Normalny"/>
    <w:semiHidden/>
    <w:rsid w:val="003F342C"/>
    <w:rPr>
      <w:rFonts w:ascii="Tahoma" w:hAnsi="Tahoma" w:cs="Tahoma"/>
      <w:sz w:val="16"/>
    </w:rPr>
  </w:style>
  <w:style w:type="paragraph" w:styleId="Tekstprzypisudolnego">
    <w:name w:val="footnote text"/>
    <w:basedOn w:val="Normalny"/>
    <w:semiHidden/>
    <w:rsid w:val="00774A61"/>
    <w:rPr>
      <w:szCs w:val="20"/>
    </w:rPr>
  </w:style>
  <w:style w:type="character" w:styleId="Odwoanieprzypisudolnego">
    <w:name w:val="footnote reference"/>
    <w:semiHidden/>
    <w:rsid w:val="00774A61"/>
    <w:rPr>
      <w:vertAlign w:val="superscript"/>
    </w:rPr>
  </w:style>
  <w:style w:type="paragraph" w:styleId="Nagwek">
    <w:name w:val="header"/>
    <w:basedOn w:val="Normalny"/>
    <w:rsid w:val="00994D97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7A004C"/>
    <w:pPr>
      <w:jc w:val="both"/>
    </w:pPr>
  </w:style>
  <w:style w:type="character" w:customStyle="1" w:styleId="Tekstpodstawowy2Znak">
    <w:name w:val="Tekst podstawowy 2 Znak"/>
    <w:link w:val="Tekstpodstawowy2"/>
    <w:rsid w:val="007A004C"/>
    <w:rPr>
      <w:sz w:val="24"/>
      <w:szCs w:val="24"/>
    </w:rPr>
  </w:style>
  <w:style w:type="paragraph" w:styleId="Tekstpodstawowywcity">
    <w:name w:val="Body Text Indent"/>
    <w:basedOn w:val="Normalny"/>
    <w:rsid w:val="003C408F"/>
    <w:pPr>
      <w:suppressAutoHyphens/>
      <w:spacing w:after="120"/>
      <w:ind w:left="283"/>
    </w:pPr>
    <w:rPr>
      <w:rFonts w:eastAsia="MS Mincho"/>
      <w:lang w:eastAsia="ar-SA"/>
    </w:rPr>
  </w:style>
  <w:style w:type="character" w:styleId="Odwoaniedokomentarza">
    <w:name w:val="annotation reference"/>
    <w:semiHidden/>
    <w:rsid w:val="00D815C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815C6"/>
    <w:rPr>
      <w:szCs w:val="20"/>
    </w:rPr>
  </w:style>
  <w:style w:type="character" w:customStyle="1" w:styleId="Nagwek1Znak">
    <w:name w:val="Nagłówek 1 Znak"/>
    <w:link w:val="Nagwek1"/>
    <w:rsid w:val="00EC24E9"/>
    <w:rPr>
      <w:b/>
      <w:bCs/>
      <w:kern w:val="32"/>
      <w:sz w:val="32"/>
      <w:szCs w:val="32"/>
    </w:rPr>
  </w:style>
  <w:style w:type="paragraph" w:styleId="Tematkomentarza">
    <w:name w:val="annotation subject"/>
    <w:basedOn w:val="Tekstkomentarza"/>
    <w:next w:val="Tekstkomentarza"/>
    <w:link w:val="TematkomentarzaZnak"/>
    <w:rsid w:val="00EA7FAA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A7FAA"/>
  </w:style>
  <w:style w:type="character" w:customStyle="1" w:styleId="TematkomentarzaZnak">
    <w:name w:val="Temat komentarza Znak"/>
    <w:link w:val="Tematkomentarza"/>
    <w:rsid w:val="00EA7FAA"/>
    <w:rPr>
      <w:b/>
      <w:bCs/>
    </w:rPr>
  </w:style>
  <w:style w:type="paragraph" w:customStyle="1" w:styleId="trescpisma">
    <w:name w:val="tresc.pisma"/>
    <w:basedOn w:val="Normalny"/>
    <w:link w:val="trescpismaZnak"/>
    <w:autoRedefine/>
    <w:qFormat/>
    <w:rsid w:val="00EA7FCE"/>
    <w:rPr>
      <w:rFonts w:eastAsia="Calibri"/>
      <w:sz w:val="22"/>
      <w:szCs w:val="22"/>
    </w:rPr>
  </w:style>
  <w:style w:type="character" w:customStyle="1" w:styleId="trescpismaZnak">
    <w:name w:val="tresc.pisma Znak"/>
    <w:link w:val="trescpisma"/>
    <w:rsid w:val="00EA7FCE"/>
    <w:rPr>
      <w:rFonts w:eastAsia="Calibri"/>
      <w:sz w:val="22"/>
      <w:szCs w:val="22"/>
      <w:lang w:val="pl-PL" w:eastAsia="pl-PL" w:bidi="ar-SA"/>
    </w:rPr>
  </w:style>
  <w:style w:type="paragraph" w:customStyle="1" w:styleId="Akapitzlist1">
    <w:name w:val="Akapit z listą1"/>
    <w:basedOn w:val="Normalny"/>
    <w:rsid w:val="007138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nakZnak4">
    <w:name w:val="Znak Znak4"/>
    <w:basedOn w:val="Normalny"/>
    <w:link w:val="Bezlisty"/>
    <w:rsid w:val="00E52FC7"/>
    <w:pPr>
      <w:spacing w:line="360" w:lineRule="auto"/>
      <w:jc w:val="both"/>
    </w:pPr>
    <w:rPr>
      <w:rFonts w:ascii="Verdana" w:hAnsi="Verdana"/>
      <w:szCs w:val="20"/>
    </w:rPr>
  </w:style>
  <w:style w:type="paragraph" w:styleId="Bezodstpw">
    <w:name w:val="No Spacing"/>
    <w:uiPriority w:val="1"/>
    <w:qFormat/>
    <w:rsid w:val="00EC24E9"/>
  </w:style>
  <w:style w:type="character" w:customStyle="1" w:styleId="AkapitzlistZnak">
    <w:name w:val="Akapit z listą Znak"/>
    <w:aliases w:val="BulletC Znak,List Paragraph_0 Znak,List Paragraph_0_0 Znak,Numerowanie Znak,Wyliczanie Znak"/>
    <w:link w:val="Akapitzlist"/>
    <w:locked/>
    <w:rsid w:val="006B3F49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6B3F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20BCE-2BB2-4EB0-8D04-B4AEB29A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1265</Words>
  <Characters>8171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wersja nr 2</vt:lpstr>
    </vt:vector>
  </TitlesOfParts>
  <Company>Ministerstwo Gospodarki</Company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wersja nr 2</dc:title>
  <dc:creator>Szulczynska Elzbieta</dc:creator>
  <cp:lastModifiedBy>Agnieszka Bielasińska</cp:lastModifiedBy>
  <cp:revision>4</cp:revision>
  <cp:lastPrinted>2015-12-02T10:17:00Z</cp:lastPrinted>
  <dcterms:created xsi:type="dcterms:W3CDTF">2021-10-25T06:22:00Z</dcterms:created>
  <dcterms:modified xsi:type="dcterms:W3CDTF">2021-11-02T09:04:00Z</dcterms:modified>
</cp:coreProperties>
</file>