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9" w:rsidRPr="00A838B4" w:rsidRDefault="00D30D59" w:rsidP="00D30D5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noProof/>
        </w:rPr>
        <w:drawing>
          <wp:inline distT="0" distB="0" distL="0" distR="0" wp14:anchorId="35838A8D" wp14:editId="12670C6E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9" w:rsidRPr="00174CC4" w:rsidRDefault="00D30D59" w:rsidP="00D30D5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  <w:r>
        <w:rPr>
          <w:rFonts w:ascii="Calibri" w:hAnsi="Calibri" w:cs="Calibri"/>
        </w:rPr>
        <w:tab/>
      </w:r>
    </w:p>
    <w:p w:rsidR="00D30D59" w:rsidRPr="00A838B4" w:rsidRDefault="00D30D59" w:rsidP="00D30D59">
      <w:pPr>
        <w:tabs>
          <w:tab w:val="left" w:pos="555"/>
          <w:tab w:val="right" w:pos="9074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838B4">
        <w:rPr>
          <w:rFonts w:ascii="Calibri" w:hAnsi="Calibri" w:cs="Calibri"/>
        </w:rPr>
        <w:t xml:space="preserve">Warszawa, </w:t>
      </w:r>
      <w:r w:rsidR="0017765A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stycznia 2019 r.</w:t>
      </w:r>
    </w:p>
    <w:p w:rsidR="00D30D59" w:rsidRPr="009E75B3" w:rsidRDefault="00D30D59" w:rsidP="00D30D59">
      <w:pPr>
        <w:ind w:right="-567"/>
        <w:rPr>
          <w:rFonts w:ascii="Calibri" w:hAnsi="Calibri" w:cs="Calibri"/>
        </w:rPr>
      </w:pPr>
    </w:p>
    <w:p w:rsidR="00D30D59" w:rsidRDefault="00D30D59" w:rsidP="00D30D59">
      <w:pPr>
        <w:tabs>
          <w:tab w:val="left" w:pos="426"/>
          <w:tab w:val="left" w:pos="1276"/>
        </w:tabs>
        <w:rPr>
          <w:rFonts w:ascii="Calibri" w:hAnsi="Calibri" w:cs="Calibri"/>
        </w:rPr>
      </w:pPr>
      <w:r>
        <w:rPr>
          <w:rFonts w:ascii="Calibri" w:hAnsi="Calibri" w:cs="Calibri"/>
        </w:rPr>
        <w:t>WNP-I.4131</w:t>
      </w:r>
      <w:r w:rsidRPr="00A838B4">
        <w:rPr>
          <w:rFonts w:ascii="Calibri" w:hAnsi="Calibri" w:cs="Calibri"/>
        </w:rPr>
        <w:t>.</w:t>
      </w:r>
      <w:r w:rsidR="001B4C26">
        <w:rPr>
          <w:rFonts w:ascii="Calibri" w:hAnsi="Calibri" w:cs="Calibri"/>
        </w:rPr>
        <w:t>13</w:t>
      </w:r>
      <w:r>
        <w:rPr>
          <w:rFonts w:ascii="Calibri" w:hAnsi="Calibri" w:cs="Calibri"/>
        </w:rPr>
        <w:t>.2019.DK</w:t>
      </w:r>
    </w:p>
    <w:p w:rsidR="00D30D59" w:rsidRPr="00A838B4" w:rsidRDefault="00D30D59" w:rsidP="00D30D59">
      <w:pPr>
        <w:tabs>
          <w:tab w:val="left" w:pos="426"/>
          <w:tab w:val="left" w:pos="1276"/>
        </w:tabs>
        <w:rPr>
          <w:rFonts w:ascii="Calibri" w:hAnsi="Calibri" w:cs="Calibri"/>
        </w:rPr>
      </w:pPr>
    </w:p>
    <w:p w:rsidR="00D30D59" w:rsidRDefault="00D30D59" w:rsidP="00D30D59">
      <w:pPr>
        <w:autoSpaceDE w:val="0"/>
        <w:autoSpaceDN w:val="0"/>
        <w:adjustRightInd w:val="0"/>
        <w:ind w:left="495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Rada Powiatu</w:t>
      </w:r>
      <w:r w:rsidR="003F2DC4">
        <w:rPr>
          <w:rFonts w:ascii="Calibri" w:hAnsi="Calibri"/>
          <w:b/>
          <w:sz w:val="28"/>
        </w:rPr>
        <w:t xml:space="preserve"> Grodziskiego</w:t>
      </w:r>
      <w:r w:rsidRPr="00E824DC">
        <w:rPr>
          <w:rFonts w:ascii="Calibri" w:hAnsi="Calibri"/>
          <w:b/>
          <w:sz w:val="28"/>
        </w:rPr>
        <w:t xml:space="preserve"> </w:t>
      </w:r>
    </w:p>
    <w:p w:rsidR="003F2DC4" w:rsidRDefault="003F2DC4" w:rsidP="003F2DC4">
      <w:pPr>
        <w:autoSpaceDE w:val="0"/>
        <w:autoSpaceDN w:val="0"/>
        <w:adjustRightInd w:val="0"/>
        <w:ind w:left="424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ul. Kościuszki 30 </w:t>
      </w:r>
    </w:p>
    <w:p w:rsidR="003F2DC4" w:rsidRDefault="003F2DC4" w:rsidP="003F2DC4">
      <w:pPr>
        <w:autoSpaceDE w:val="0"/>
        <w:autoSpaceDN w:val="0"/>
        <w:adjustRightInd w:val="0"/>
        <w:ind w:left="424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05-825 Grodzisk Mazowiecki </w:t>
      </w:r>
    </w:p>
    <w:p w:rsidR="00D30D59" w:rsidRDefault="00D30D59" w:rsidP="00D30D59">
      <w:pPr>
        <w:rPr>
          <w:rFonts w:asciiTheme="minorHAnsi" w:hAnsiTheme="minorHAnsi" w:cstheme="minorHAnsi"/>
          <w:lang w:eastAsia="ar-SA"/>
        </w:rPr>
      </w:pPr>
    </w:p>
    <w:p w:rsidR="00D30D59" w:rsidRDefault="00D30D59" w:rsidP="00D30D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Rozstrzygnięcie nadzorcze</w:t>
      </w:r>
    </w:p>
    <w:p w:rsidR="00D30D59" w:rsidRDefault="00D30D59" w:rsidP="00D314B0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>
        <w:rPr>
          <w:rFonts w:ascii="Calibri" w:hAnsi="Calibri"/>
          <w:sz w:val="24"/>
        </w:rPr>
        <w:t xml:space="preserve">Na podstawie art. 79 ust. 1 ustawy z </w:t>
      </w:r>
      <w:r>
        <w:rPr>
          <w:rFonts w:asciiTheme="minorHAnsi" w:hAnsiTheme="minorHAnsi" w:cstheme="minorHAnsi"/>
          <w:sz w:val="24"/>
        </w:rPr>
        <w:t xml:space="preserve">dnia 5 czerwca 1998 r. o samorządzie powiatowym (Dz. U. z 2018 r. poz. 995, z </w:t>
      </w:r>
      <w:proofErr w:type="spellStart"/>
      <w:r>
        <w:rPr>
          <w:rFonts w:asciiTheme="minorHAnsi" w:hAnsiTheme="minorHAnsi" w:cstheme="minorHAnsi"/>
          <w:sz w:val="24"/>
        </w:rPr>
        <w:t>późn</w:t>
      </w:r>
      <w:proofErr w:type="spellEnd"/>
      <w:r>
        <w:rPr>
          <w:rFonts w:asciiTheme="minorHAnsi" w:hAnsiTheme="minorHAnsi" w:cstheme="minorHAnsi"/>
          <w:sz w:val="24"/>
        </w:rPr>
        <w:t>. zm.)</w:t>
      </w:r>
    </w:p>
    <w:p w:rsidR="00D30D59" w:rsidRPr="00C60C8A" w:rsidRDefault="00D30D59" w:rsidP="00D314B0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</w:p>
    <w:p w:rsidR="00D30D59" w:rsidRDefault="00D30D59" w:rsidP="00D314B0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C60C8A">
        <w:rPr>
          <w:rFonts w:asciiTheme="minorHAnsi" w:hAnsiTheme="minorHAnsi" w:cstheme="minorHAnsi"/>
          <w:b/>
          <w:bCs/>
          <w:sz w:val="24"/>
        </w:rPr>
        <w:t>stwierdzam</w:t>
      </w:r>
      <w:r>
        <w:rPr>
          <w:rFonts w:asciiTheme="minorHAnsi" w:hAnsiTheme="minorHAnsi" w:cstheme="minorHAnsi"/>
          <w:b/>
          <w:bCs/>
          <w:sz w:val="24"/>
        </w:rPr>
        <w:t xml:space="preserve"> nieważność</w:t>
      </w:r>
    </w:p>
    <w:p w:rsidR="00D30D59" w:rsidRDefault="003C3E90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30D59">
        <w:rPr>
          <w:rFonts w:asciiTheme="minorHAnsi" w:hAnsiTheme="minorHAnsi" w:cstheme="minorHAnsi"/>
        </w:rPr>
        <w:t xml:space="preserve">§ 6 </w:t>
      </w:r>
      <w:r w:rsidR="00E52440">
        <w:rPr>
          <w:rFonts w:asciiTheme="minorHAnsi" w:hAnsiTheme="minorHAnsi" w:cstheme="minorHAnsi"/>
        </w:rPr>
        <w:t xml:space="preserve">ust. 14 i 15 </w:t>
      </w:r>
      <w:r w:rsidR="00E52440">
        <w:rPr>
          <w:rFonts w:ascii="Calibri" w:hAnsi="Calibri" w:cs="Calibri"/>
          <w:i/>
        </w:rPr>
        <w:t xml:space="preserve">„Programu współpracy Powiatu Grodziskiego z organizacjami pozarządowymi oraz podmiotami na 2019 r.”, </w:t>
      </w:r>
      <w:r w:rsidR="00E52440">
        <w:rPr>
          <w:rFonts w:asciiTheme="minorHAnsi" w:hAnsiTheme="minorHAnsi" w:cstheme="minorHAnsi"/>
        </w:rPr>
        <w:t>który to Program stanowi załącznik do uchwały Nr 14/III/18 z dnia 20 grudnia 2018 r.</w:t>
      </w:r>
      <w:r>
        <w:rPr>
          <w:rFonts w:asciiTheme="minorHAnsi" w:hAnsiTheme="minorHAnsi" w:cstheme="minorHAnsi"/>
        </w:rPr>
        <w:t>,</w:t>
      </w:r>
    </w:p>
    <w:p w:rsidR="00D30D59" w:rsidRDefault="003C3E90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30D59">
        <w:rPr>
          <w:rFonts w:asciiTheme="minorHAnsi" w:hAnsiTheme="minorHAnsi" w:cstheme="minorHAnsi"/>
        </w:rPr>
        <w:t>§ 3 ust. 2 i ust. 3 „</w:t>
      </w:r>
      <w:r w:rsidR="00D30D59">
        <w:rPr>
          <w:rFonts w:ascii="Calibri" w:hAnsi="Calibri" w:cs="Calibri"/>
          <w:i/>
        </w:rPr>
        <w:t xml:space="preserve">Regulaminu pracy Komisji Konkursowej” </w:t>
      </w:r>
      <w:r w:rsidR="00D30D59" w:rsidRPr="00A00AE7">
        <w:rPr>
          <w:rFonts w:ascii="Calibri" w:hAnsi="Calibri" w:cs="Calibri"/>
        </w:rPr>
        <w:t xml:space="preserve">stanowiącego załącznik </w:t>
      </w:r>
      <w:r w:rsidR="00D30D59">
        <w:rPr>
          <w:rFonts w:ascii="Calibri" w:hAnsi="Calibri" w:cs="Calibri"/>
        </w:rPr>
        <w:t xml:space="preserve"> </w:t>
      </w:r>
      <w:r w:rsidR="00D30D59">
        <w:rPr>
          <w:rFonts w:asciiTheme="minorHAnsi" w:hAnsiTheme="minorHAnsi" w:cstheme="minorHAnsi"/>
        </w:rPr>
        <w:t xml:space="preserve">do </w:t>
      </w:r>
      <w:r w:rsidR="00D30D59">
        <w:rPr>
          <w:rFonts w:ascii="Calibri" w:hAnsi="Calibri" w:cs="Calibri"/>
          <w:i/>
        </w:rPr>
        <w:t>„Programu współpracy Powiatu Grodzisk</w:t>
      </w:r>
      <w:r w:rsidR="00E52440">
        <w:rPr>
          <w:rFonts w:ascii="Calibri" w:hAnsi="Calibri" w:cs="Calibri"/>
          <w:i/>
        </w:rPr>
        <w:t>iego</w:t>
      </w:r>
      <w:r w:rsidR="00D30D59">
        <w:rPr>
          <w:rFonts w:ascii="Calibri" w:hAnsi="Calibri" w:cs="Calibri"/>
          <w:i/>
        </w:rPr>
        <w:t xml:space="preserve"> z organizacjami</w:t>
      </w:r>
      <w:r w:rsidR="00E52440">
        <w:rPr>
          <w:rFonts w:ascii="Calibri" w:hAnsi="Calibri" w:cs="Calibri"/>
          <w:i/>
        </w:rPr>
        <w:t xml:space="preserve"> pozarządowymi oraz podmiotami</w:t>
      </w:r>
      <w:r w:rsidR="00D30D59">
        <w:rPr>
          <w:rFonts w:ascii="Calibri" w:hAnsi="Calibri" w:cs="Calibri"/>
          <w:i/>
        </w:rPr>
        <w:t xml:space="preserve"> na 2019 r. </w:t>
      </w:r>
      <w:r w:rsidR="00D30D59">
        <w:rPr>
          <w:rFonts w:ascii="Calibri" w:hAnsi="Calibri" w:cs="Calibri"/>
        </w:rPr>
        <w:t>(zwanego dalej „Regulaminem pracy Komisji Konkursowej”)</w:t>
      </w:r>
      <w:r w:rsidR="00D30D59">
        <w:rPr>
          <w:rFonts w:ascii="Calibri" w:hAnsi="Calibri" w:cs="Calibri"/>
          <w:i/>
        </w:rPr>
        <w:t xml:space="preserve">, </w:t>
      </w:r>
      <w:r w:rsidR="00D30D59">
        <w:rPr>
          <w:rFonts w:asciiTheme="minorHAnsi" w:hAnsiTheme="minorHAnsi" w:cstheme="minorHAnsi"/>
        </w:rPr>
        <w:t xml:space="preserve">który to Program stanowi załącznik </w:t>
      </w:r>
      <w:r w:rsidR="00D314B0">
        <w:rPr>
          <w:rFonts w:asciiTheme="minorHAnsi" w:hAnsiTheme="minorHAnsi" w:cstheme="minorHAnsi"/>
        </w:rPr>
        <w:br/>
      </w:r>
      <w:r w:rsidR="00D30D59">
        <w:rPr>
          <w:rFonts w:asciiTheme="minorHAnsi" w:hAnsiTheme="minorHAnsi" w:cstheme="minorHAnsi"/>
        </w:rPr>
        <w:t>do uchwały Nr 14/III/18 z dnia 20 grudnia 2018 r.</w:t>
      </w:r>
    </w:p>
    <w:p w:rsidR="00D30D59" w:rsidRDefault="00D30D59" w:rsidP="00D314B0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Uzasadnienie</w:t>
      </w:r>
    </w:p>
    <w:p w:rsidR="00880CE3" w:rsidRDefault="00D30D59" w:rsidP="00D314B0">
      <w:pPr>
        <w:spacing w:before="120" w:after="120"/>
        <w:ind w:firstLine="284"/>
        <w:jc w:val="both"/>
        <w:rPr>
          <w:rFonts w:ascii="Calibri" w:hAnsi="Calibri" w:cs="Calibri"/>
          <w:i/>
        </w:rPr>
      </w:pPr>
      <w:r>
        <w:rPr>
          <w:rFonts w:asciiTheme="minorHAnsi" w:hAnsiTheme="minorHAnsi" w:cstheme="minorHAnsi"/>
        </w:rPr>
        <w:t xml:space="preserve">Rada </w:t>
      </w:r>
      <w:r w:rsidR="00880CE3">
        <w:rPr>
          <w:rFonts w:asciiTheme="minorHAnsi" w:hAnsiTheme="minorHAnsi" w:cstheme="minorHAnsi"/>
        </w:rPr>
        <w:t>Powiatu Grodziskiego w dniu 20</w:t>
      </w:r>
      <w:r>
        <w:rPr>
          <w:rFonts w:asciiTheme="minorHAnsi" w:hAnsiTheme="minorHAnsi" w:cstheme="minorHAnsi"/>
        </w:rPr>
        <w:t xml:space="preserve"> </w:t>
      </w:r>
      <w:r w:rsidR="00880CE3">
        <w:rPr>
          <w:rFonts w:asciiTheme="minorHAnsi" w:hAnsiTheme="minorHAnsi" w:cstheme="minorHAnsi"/>
        </w:rPr>
        <w:t>grudnia</w:t>
      </w:r>
      <w:r>
        <w:rPr>
          <w:rFonts w:asciiTheme="minorHAnsi" w:hAnsiTheme="minorHAnsi" w:cstheme="minorHAnsi"/>
        </w:rPr>
        <w:t xml:space="preserve"> 2018 r. podjęła uchwałę </w:t>
      </w:r>
      <w:r w:rsidR="00880CE3">
        <w:rPr>
          <w:rFonts w:asciiTheme="minorHAnsi" w:hAnsiTheme="minorHAnsi" w:cstheme="minorHAnsi"/>
        </w:rPr>
        <w:t xml:space="preserve">Nr 14/III/18 </w:t>
      </w:r>
      <w:r>
        <w:rPr>
          <w:rFonts w:ascii="Calibri" w:hAnsi="Calibri" w:cs="Calibri"/>
          <w:i/>
        </w:rPr>
        <w:t xml:space="preserve">w sprawie </w:t>
      </w:r>
      <w:r w:rsidR="00880CE3">
        <w:rPr>
          <w:rFonts w:ascii="Calibri" w:hAnsi="Calibri" w:cs="Calibri"/>
          <w:i/>
        </w:rPr>
        <w:t>uchwalenia</w:t>
      </w:r>
      <w:r w:rsidR="003C3E90">
        <w:rPr>
          <w:rFonts w:ascii="Calibri" w:hAnsi="Calibri" w:cs="Calibri"/>
          <w:i/>
        </w:rPr>
        <w:t xml:space="preserve"> </w:t>
      </w:r>
      <w:r w:rsidR="00880CE3">
        <w:rPr>
          <w:rFonts w:ascii="Calibri" w:hAnsi="Calibri" w:cs="Calibri"/>
          <w:i/>
        </w:rPr>
        <w:t>Programu współpracy Powiatu Grodziskiego z organizacjami pozarządowymi oraz podmiotami na 2019 r.</w:t>
      </w:r>
    </w:p>
    <w:p w:rsidR="00D30D59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uchwale wskazano, że podstawę prawną do</w:t>
      </w:r>
      <w:r w:rsidR="00BD7C75">
        <w:rPr>
          <w:rFonts w:asciiTheme="minorHAnsi" w:hAnsiTheme="minorHAnsi" w:cstheme="minorHAnsi"/>
        </w:rPr>
        <w:t xml:space="preserve"> jej podjęcia</w:t>
      </w:r>
      <w:r w:rsidR="003C3E90">
        <w:rPr>
          <w:rFonts w:asciiTheme="minorHAnsi" w:hAnsiTheme="minorHAnsi" w:cstheme="minorHAnsi"/>
        </w:rPr>
        <w:t xml:space="preserve"> stanowią przepisy </w:t>
      </w:r>
      <w:r>
        <w:rPr>
          <w:rFonts w:asciiTheme="minorHAnsi" w:hAnsiTheme="minorHAnsi" w:cstheme="minorHAnsi"/>
        </w:rPr>
        <w:t>a</w:t>
      </w:r>
      <w:r w:rsidR="00880CE3">
        <w:rPr>
          <w:rFonts w:asciiTheme="minorHAnsi" w:hAnsiTheme="minorHAnsi" w:cstheme="minorHAnsi"/>
        </w:rPr>
        <w:t>rt. 12 pkt 11</w:t>
      </w:r>
      <w:r>
        <w:rPr>
          <w:rFonts w:asciiTheme="minorHAnsi" w:hAnsiTheme="minorHAnsi" w:cstheme="minorHAnsi"/>
        </w:rPr>
        <w:t xml:space="preserve"> ustawy o samorządzie </w:t>
      </w:r>
      <w:r w:rsidR="00880CE3">
        <w:rPr>
          <w:rFonts w:asciiTheme="minorHAnsi" w:hAnsiTheme="minorHAnsi" w:cstheme="minorHAnsi"/>
        </w:rPr>
        <w:t>powiatowym</w:t>
      </w:r>
      <w:r>
        <w:rPr>
          <w:rFonts w:asciiTheme="minorHAnsi" w:hAnsiTheme="minorHAnsi" w:cstheme="minorHAnsi"/>
        </w:rPr>
        <w:t xml:space="preserve"> w zw. z art. 5a ust. 1</w:t>
      </w:r>
      <w:r w:rsidR="00880CE3">
        <w:rPr>
          <w:rFonts w:asciiTheme="minorHAnsi" w:hAnsiTheme="minorHAnsi" w:cstheme="minorHAnsi"/>
        </w:rPr>
        <w:t xml:space="preserve"> i ust. 4</w:t>
      </w:r>
      <w:r>
        <w:rPr>
          <w:rFonts w:asciiTheme="minorHAnsi" w:hAnsiTheme="minorHAnsi" w:cstheme="minorHAnsi"/>
        </w:rPr>
        <w:t xml:space="preserve"> ustawy z dnia 24 kwietnia 2003 r. o działalności pożytku publicznego i o wolon</w:t>
      </w:r>
      <w:r w:rsidR="00A0509B">
        <w:rPr>
          <w:rFonts w:asciiTheme="minorHAnsi" w:hAnsiTheme="minorHAnsi" w:cstheme="minorHAnsi"/>
        </w:rPr>
        <w:t>tariacie (Dz. U. z 2018 r. poz. </w:t>
      </w:r>
      <w:r>
        <w:rPr>
          <w:rFonts w:asciiTheme="minorHAnsi" w:hAnsiTheme="minorHAnsi" w:cstheme="minorHAnsi"/>
        </w:rPr>
        <w:t xml:space="preserve">450,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zm.).</w:t>
      </w:r>
    </w:p>
    <w:p w:rsidR="00AE24AA" w:rsidRDefault="003C3E90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</w:t>
      </w:r>
      <w:r w:rsidR="00AE24AA">
        <w:rPr>
          <w:rFonts w:asciiTheme="minorHAnsi" w:hAnsiTheme="minorHAnsi" w:cstheme="minorHAnsi"/>
        </w:rPr>
        <w:t xml:space="preserve">§ 6 ust. 14 i 15 </w:t>
      </w:r>
      <w:r w:rsidR="00AE24AA">
        <w:rPr>
          <w:rFonts w:ascii="Calibri" w:hAnsi="Calibri" w:cs="Calibri"/>
          <w:i/>
        </w:rPr>
        <w:t xml:space="preserve">„Programu współpracy Powiatu Grodziskiego z organizacjami pozarządowymi oraz podmiotami na 2019 r.” </w:t>
      </w:r>
      <w:r w:rsidR="00AE24AA">
        <w:rPr>
          <w:rFonts w:ascii="Calibri" w:hAnsi="Calibri" w:cs="Calibri"/>
        </w:rPr>
        <w:t>Rada Powiatu postanowiła, że:</w:t>
      </w:r>
    </w:p>
    <w:p w:rsidR="000A0FF2" w:rsidRPr="00DA1644" w:rsidRDefault="00AE24AA" w:rsidP="00D314B0">
      <w:pPr>
        <w:spacing w:before="120" w:after="120"/>
        <w:ind w:firstLine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„</w:t>
      </w:r>
      <w:r w:rsidR="00B73C71">
        <w:rPr>
          <w:rFonts w:ascii="Calibri" w:hAnsi="Calibri" w:cs="Calibri"/>
        </w:rPr>
        <w:t xml:space="preserve">14. </w:t>
      </w:r>
      <w:r w:rsidRPr="00DA1644">
        <w:rPr>
          <w:rFonts w:ascii="Calibri" w:hAnsi="Calibri" w:cs="Calibri"/>
          <w:i/>
        </w:rPr>
        <w:t>Wykorzystanie</w:t>
      </w:r>
      <w:r w:rsidR="00D939CB">
        <w:rPr>
          <w:rFonts w:ascii="Calibri" w:hAnsi="Calibri" w:cs="Calibri"/>
          <w:i/>
        </w:rPr>
        <w:t xml:space="preserve"> dotacji niezgodn</w:t>
      </w:r>
      <w:r w:rsidRPr="00DA1644">
        <w:rPr>
          <w:rFonts w:ascii="Calibri" w:hAnsi="Calibri" w:cs="Calibri"/>
          <w:i/>
        </w:rPr>
        <w:t>e z przeznaczeniem wyklucza prawo organizacji pozarządowej lub podmiotu do otrzymania dotacji przez kolejne trzy lata, licząc od dnia</w:t>
      </w:r>
      <w:r w:rsidR="000A0FF2" w:rsidRPr="00DA1644">
        <w:rPr>
          <w:rFonts w:ascii="Calibri" w:hAnsi="Calibri" w:cs="Calibri"/>
          <w:i/>
        </w:rPr>
        <w:t xml:space="preserve"> stwierdzenia nieprawidłowego wykorzystania dotacji.</w:t>
      </w:r>
    </w:p>
    <w:p w:rsidR="00821863" w:rsidRDefault="00B73C71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15. </w:t>
      </w:r>
      <w:r w:rsidR="000A0FF2" w:rsidRPr="00DA1644">
        <w:rPr>
          <w:rFonts w:ascii="Calibri" w:hAnsi="Calibri" w:cs="Calibri"/>
          <w:i/>
        </w:rPr>
        <w:t>Decyzję o utracie prawa do ubiegani</w:t>
      </w:r>
      <w:r w:rsidR="00DA1644">
        <w:rPr>
          <w:rFonts w:ascii="Calibri" w:hAnsi="Calibri" w:cs="Calibri"/>
          <w:i/>
        </w:rPr>
        <w:t>a</w:t>
      </w:r>
      <w:r w:rsidR="000A0FF2" w:rsidRPr="00DA1644">
        <w:rPr>
          <w:rFonts w:ascii="Calibri" w:hAnsi="Calibri" w:cs="Calibri"/>
          <w:i/>
        </w:rPr>
        <w:t xml:space="preserve"> się o uzyskanie dotacji na wniosek Skarbnika Powiatu podejmuje Zarząd</w:t>
      </w:r>
      <w:r w:rsidR="000A0FF2">
        <w:rPr>
          <w:rFonts w:ascii="Calibri" w:hAnsi="Calibri" w:cs="Calibri"/>
        </w:rPr>
        <w:t>.</w:t>
      </w:r>
      <w:r w:rsidR="00DA1644">
        <w:rPr>
          <w:rFonts w:ascii="Calibri" w:hAnsi="Calibri" w:cs="Calibri"/>
        </w:rPr>
        <w:t>”</w:t>
      </w:r>
      <w:r>
        <w:rPr>
          <w:rFonts w:ascii="Calibri" w:hAnsi="Calibri" w:cs="Calibri"/>
        </w:rPr>
        <w:t>.</w:t>
      </w:r>
      <w:r w:rsidR="000A0FF2">
        <w:rPr>
          <w:rFonts w:ascii="Calibri" w:hAnsi="Calibri" w:cs="Calibri"/>
        </w:rPr>
        <w:t xml:space="preserve">  </w:t>
      </w:r>
      <w:r w:rsidR="00AE24AA">
        <w:rPr>
          <w:rFonts w:ascii="Calibri" w:hAnsi="Calibri" w:cs="Calibri"/>
        </w:rPr>
        <w:t xml:space="preserve">  </w:t>
      </w:r>
    </w:p>
    <w:p w:rsidR="0072767C" w:rsidRDefault="00DA1644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ustawie o działalności pożytku publicznego i o wolontariacie brak </w:t>
      </w:r>
      <w:r w:rsidR="00B73C71">
        <w:rPr>
          <w:rFonts w:ascii="Calibri" w:hAnsi="Calibri" w:cs="Calibri"/>
        </w:rPr>
        <w:t xml:space="preserve">jest </w:t>
      </w:r>
      <w:r>
        <w:rPr>
          <w:rFonts w:ascii="Calibri" w:hAnsi="Calibri" w:cs="Calibri"/>
        </w:rPr>
        <w:t>delegacji do wprowadzenia obostrzenia w zakresie</w:t>
      </w:r>
      <w:r w:rsidR="00D939CB">
        <w:rPr>
          <w:rFonts w:ascii="Calibri" w:hAnsi="Calibri" w:cs="Calibri"/>
        </w:rPr>
        <w:t xml:space="preserve"> braku</w:t>
      </w:r>
      <w:r w:rsidR="004630D8">
        <w:rPr>
          <w:rFonts w:ascii="Calibri" w:hAnsi="Calibri" w:cs="Calibri"/>
        </w:rPr>
        <w:t xml:space="preserve"> możliwości uzyskania dotacji w przypadku wykorzystania dotacji niezgodnie z przeznaczeniem.  </w:t>
      </w:r>
      <w:r>
        <w:rPr>
          <w:rFonts w:ascii="Calibri" w:hAnsi="Calibri" w:cs="Calibri"/>
        </w:rPr>
        <w:t xml:space="preserve"> </w:t>
      </w:r>
    </w:p>
    <w:p w:rsidR="00DA1644" w:rsidRDefault="00987473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Należy także mieć na względzie przepis art. </w:t>
      </w:r>
      <w:r w:rsidR="000E4CED">
        <w:rPr>
          <w:rFonts w:ascii="Calibri" w:hAnsi="Calibri" w:cs="Calibri"/>
        </w:rPr>
        <w:t xml:space="preserve">252 ust. 1 pkt 1 ustawy z dnia 27 sierpnia 2009 r. </w:t>
      </w:r>
      <w:r w:rsidR="00D314B0">
        <w:rPr>
          <w:rFonts w:ascii="Calibri" w:hAnsi="Calibri" w:cs="Calibri"/>
        </w:rPr>
        <w:br/>
      </w:r>
      <w:r w:rsidR="000E4CED">
        <w:rPr>
          <w:rFonts w:ascii="Calibri" w:hAnsi="Calibri" w:cs="Calibri"/>
        </w:rPr>
        <w:t xml:space="preserve">o finansach publicznych ( Dz. U. z 2017 r. poz. 2077, z </w:t>
      </w:r>
      <w:proofErr w:type="spellStart"/>
      <w:r w:rsidR="000E4CED">
        <w:rPr>
          <w:rFonts w:ascii="Calibri" w:hAnsi="Calibri" w:cs="Calibri"/>
        </w:rPr>
        <w:t>późn</w:t>
      </w:r>
      <w:proofErr w:type="spellEnd"/>
      <w:r w:rsidR="000E4CED">
        <w:rPr>
          <w:rFonts w:ascii="Calibri" w:hAnsi="Calibri" w:cs="Calibri"/>
        </w:rPr>
        <w:t>. zm.), zgodnie z którym</w:t>
      </w:r>
      <w:r w:rsidR="0072767C">
        <w:rPr>
          <w:rFonts w:ascii="Calibri" w:hAnsi="Calibri" w:cs="Calibri"/>
        </w:rPr>
        <w:t xml:space="preserve"> </w:t>
      </w:r>
      <w:r w:rsidR="0072767C">
        <w:rPr>
          <w:rFonts w:asciiTheme="minorHAnsi" w:hAnsiTheme="minorHAnsi" w:cstheme="minorHAnsi"/>
        </w:rPr>
        <w:t>d</w:t>
      </w:r>
      <w:r w:rsidR="0072767C" w:rsidRPr="0072767C">
        <w:rPr>
          <w:rFonts w:asciiTheme="minorHAnsi" w:hAnsiTheme="minorHAnsi" w:cstheme="minorHAnsi"/>
        </w:rPr>
        <w:t>otacje udzielone z budżetu jed</w:t>
      </w:r>
      <w:r w:rsidR="00FA71F2">
        <w:rPr>
          <w:rFonts w:asciiTheme="minorHAnsi" w:hAnsiTheme="minorHAnsi" w:cstheme="minorHAnsi"/>
        </w:rPr>
        <w:t>nostki samorządu terytorialnego</w:t>
      </w:r>
      <w:r w:rsidR="0072767C" w:rsidRPr="0072767C">
        <w:rPr>
          <w:rFonts w:asciiTheme="minorHAnsi" w:hAnsiTheme="minorHAnsi" w:cstheme="minorHAnsi"/>
        </w:rPr>
        <w:t xml:space="preserve"> wykorzystane niezgodnie z przeznaczeniem, podlegają zwrotowi do budżetu wraz z odsetkami w wysokości określonej jak dla zaległości podatkowych, w ciągu 15 dni od dnia stwierdzenia okoliczności, o której mowa powyżej</w:t>
      </w:r>
      <w:r w:rsidR="0072767C">
        <w:rPr>
          <w:rFonts w:ascii="Calibri" w:hAnsi="Calibri" w:cs="Calibri"/>
        </w:rPr>
        <w:t>.</w:t>
      </w:r>
    </w:p>
    <w:p w:rsidR="008166D1" w:rsidRDefault="00A41538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 wynika z powyższego</w:t>
      </w:r>
      <w:r w:rsidR="00FA71F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Rada Powiatu stworzyła w kwestionowanym zapisie</w:t>
      </w:r>
      <w:r w:rsidR="00FA71F2">
        <w:rPr>
          <w:rFonts w:ascii="Calibri" w:hAnsi="Calibri" w:cs="Calibri"/>
        </w:rPr>
        <w:t xml:space="preserve"> własną przesłankę</w:t>
      </w:r>
      <w:r w:rsidR="008D68E5">
        <w:rPr>
          <w:rFonts w:ascii="Calibri" w:hAnsi="Calibri" w:cs="Calibri"/>
        </w:rPr>
        <w:t xml:space="preserve"> odnośnie sankcji </w:t>
      </w:r>
      <w:r w:rsidR="00151212">
        <w:rPr>
          <w:rFonts w:ascii="Calibri" w:hAnsi="Calibri" w:cs="Calibri"/>
        </w:rPr>
        <w:t>za wykorzystanie dotacji niezgodnie z przeznaczeniem</w:t>
      </w:r>
      <w:r w:rsidR="000C6FFC">
        <w:rPr>
          <w:rFonts w:ascii="Calibri" w:hAnsi="Calibri" w:cs="Calibri"/>
        </w:rPr>
        <w:t>, co może mieć miejsce wyłącznie na poziomie ustawy</w:t>
      </w:r>
      <w:r w:rsidR="00151212">
        <w:rPr>
          <w:rFonts w:ascii="Calibri" w:hAnsi="Calibri" w:cs="Calibri"/>
        </w:rPr>
        <w:t>.</w:t>
      </w:r>
      <w:r w:rsidR="00B71582">
        <w:rPr>
          <w:rFonts w:ascii="Calibri" w:hAnsi="Calibri" w:cs="Calibri"/>
        </w:rPr>
        <w:t xml:space="preserve"> Jest to z jednej strony modyfikacja przepisu ustawowego, a z drugiej przekroczenie delegacji ustawowej.  </w:t>
      </w:r>
      <w:r w:rsidR="000C6FFC">
        <w:rPr>
          <w:rFonts w:ascii="Calibri" w:hAnsi="Calibri" w:cs="Calibri"/>
        </w:rPr>
        <w:t xml:space="preserve"> </w:t>
      </w:r>
      <w:r w:rsidR="008D68E5">
        <w:rPr>
          <w:rFonts w:ascii="Calibri" w:hAnsi="Calibri" w:cs="Calibri"/>
        </w:rPr>
        <w:t xml:space="preserve"> </w:t>
      </w:r>
      <w:r w:rsidR="00FA71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AE24AA" w:rsidRDefault="00AE24AA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poprzez odwołanie do zapisu, który podlega stwierdzeniu nieważności, konieczne jest unieważnienie zapisu zależnego z racji ich funkcjonalnego powiązania.        </w:t>
      </w:r>
    </w:p>
    <w:p w:rsidR="00AE24AA" w:rsidRPr="004630D8" w:rsidRDefault="00AE24AA" w:rsidP="00D314B0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sytuacji, gdy mamy do czynienia z sekwencją zdarzeń wywołanych danymi zapisami, które są ze sobą powiązane, zaś zapis zależny oparty jest na uregulowaniu pierwotnym, którego nieważność została stwierdzona, bądź jest przedmiotem postępowania w sprawie stwierdzenia nieważności, </w:t>
      </w:r>
      <w:r w:rsidR="00D314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którego skutki prawne zostały zniesione, przyjąć należy, że zapis zależny również został podjęty </w:t>
      </w:r>
      <w:r w:rsidR="00D314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sposób sprzeczny z prawem. Z tego powodu zapis podstawowy wpływa w sposób bezpośredni na ocenę prawną zapisu zależnego. Stąd konieczne jest stwierdzenie nieważności</w:t>
      </w:r>
      <w:r w:rsidR="00FD7388">
        <w:rPr>
          <w:rFonts w:asciiTheme="minorHAnsi" w:hAnsiTheme="minorHAnsi" w:cstheme="minorHAnsi"/>
        </w:rPr>
        <w:t xml:space="preserve"> zapisu § 6 ust. 15 </w:t>
      </w:r>
      <w:r w:rsidR="00FD7388">
        <w:rPr>
          <w:rFonts w:ascii="Calibri" w:hAnsi="Calibri" w:cs="Calibri"/>
          <w:i/>
        </w:rPr>
        <w:t>„Programu współpracy Powiatu Grodziskiego z organizacjami pozarządowymi oraz podmiotami na 2019r.”</w:t>
      </w:r>
      <w:r w:rsidR="004630D8">
        <w:rPr>
          <w:rFonts w:ascii="Calibri" w:hAnsi="Calibri" w:cs="Calibri"/>
          <w:i/>
        </w:rPr>
        <w:t xml:space="preserve">, </w:t>
      </w:r>
      <w:r w:rsidR="004630D8" w:rsidRPr="004630D8">
        <w:rPr>
          <w:rFonts w:ascii="Calibri" w:hAnsi="Calibri" w:cs="Calibri"/>
        </w:rPr>
        <w:t xml:space="preserve">przewidującego </w:t>
      </w:r>
      <w:r w:rsidR="004630D8">
        <w:rPr>
          <w:rFonts w:ascii="Calibri" w:hAnsi="Calibri" w:cs="Calibri"/>
        </w:rPr>
        <w:t>kompetencję Zarządu Powiatu do podjęcia decyzji o utracie prawa do ubiegania się o uzyskanie dotacji.</w:t>
      </w:r>
    </w:p>
    <w:p w:rsidR="00D30D59" w:rsidRPr="009925E0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9925E0">
        <w:rPr>
          <w:rFonts w:asciiTheme="minorHAnsi" w:hAnsiTheme="minorHAnsi" w:cstheme="minorHAnsi"/>
        </w:rPr>
        <w:t>W  § 3 ust. 2</w:t>
      </w:r>
      <w:r>
        <w:rPr>
          <w:rFonts w:asciiTheme="minorHAnsi" w:hAnsiTheme="minorHAnsi" w:cstheme="minorHAnsi"/>
        </w:rPr>
        <w:t xml:space="preserve"> i ust. 3</w:t>
      </w:r>
      <w:r w:rsidRPr="009925E0">
        <w:rPr>
          <w:rFonts w:asciiTheme="minorHAnsi" w:hAnsiTheme="minorHAnsi" w:cstheme="minorHAnsi"/>
        </w:rPr>
        <w:t xml:space="preserve"> </w:t>
      </w:r>
      <w:r w:rsidR="007C7109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Regulaminu pracy Komisji Konkursowej</w:t>
      </w:r>
      <w:r w:rsidR="007C7109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Rada </w:t>
      </w:r>
      <w:r w:rsidR="00D939CB">
        <w:rPr>
          <w:rFonts w:asciiTheme="minorHAnsi" w:hAnsiTheme="minorHAnsi" w:cstheme="minorHAnsi"/>
        </w:rPr>
        <w:t>Powiatu</w:t>
      </w:r>
      <w:r w:rsidRPr="009925E0">
        <w:rPr>
          <w:rFonts w:asciiTheme="minorHAnsi" w:hAnsiTheme="minorHAnsi" w:cstheme="minorHAnsi"/>
        </w:rPr>
        <w:t xml:space="preserve"> postanowiła, że :</w:t>
      </w:r>
    </w:p>
    <w:p w:rsidR="00D30D59" w:rsidRPr="009925E0" w:rsidRDefault="00D30D59" w:rsidP="00D314B0">
      <w:pPr>
        <w:pStyle w:val="Teksttreci20"/>
        <w:shd w:val="clear" w:color="auto" w:fill="auto"/>
        <w:tabs>
          <w:tab w:val="left" w:pos="354"/>
        </w:tabs>
        <w:spacing w:before="120"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9925E0">
        <w:rPr>
          <w:rFonts w:asciiTheme="minorHAnsi" w:hAnsiTheme="minorHAnsi" w:cstheme="minorHAnsi"/>
          <w:i/>
          <w:sz w:val="24"/>
          <w:szCs w:val="24"/>
        </w:rPr>
        <w:t>2. Członkiem Komisji nie może być osoba, która:</w:t>
      </w:r>
    </w:p>
    <w:p w:rsidR="00D30D59" w:rsidRPr="009925E0" w:rsidRDefault="00D939CB" w:rsidP="00D314B0">
      <w:pPr>
        <w:pStyle w:val="Teksttreci20"/>
        <w:shd w:val="clear" w:color="auto" w:fill="auto"/>
        <w:tabs>
          <w:tab w:val="left" w:pos="1355"/>
        </w:tabs>
        <w:spacing w:before="120"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1) 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>jest osobą najbliższą dla osoby reprezentującej oferenta w rozumieniu art. 115 § 11 ustawy z d</w:t>
      </w:r>
      <w:r>
        <w:rPr>
          <w:rFonts w:asciiTheme="minorHAnsi" w:hAnsiTheme="minorHAnsi" w:cstheme="minorHAnsi"/>
          <w:i/>
          <w:sz w:val="24"/>
          <w:szCs w:val="24"/>
        </w:rPr>
        <w:t>nia 6 czerwca 1997 r. Kodeks karn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>y (tzn. małżonek, wstępny, zstępny, rodzeństwo, powinowaty w tej samej linii lub stopniu, osoba pozostająca w stosunku przysposobienia oraz jej małżonek, osoba pozostająca we wspólnym pożyciu</w:t>
      </w:r>
      <w:r w:rsidR="00D30D59">
        <w:rPr>
          <w:rFonts w:asciiTheme="minorHAnsi" w:hAnsiTheme="minorHAnsi" w:cstheme="minorHAnsi"/>
          <w:i/>
          <w:sz w:val="24"/>
          <w:szCs w:val="24"/>
        </w:rPr>
        <w:t>)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>,</w:t>
      </w:r>
    </w:p>
    <w:p w:rsidR="00D30D59" w:rsidRPr="009925E0" w:rsidRDefault="00D939CB" w:rsidP="00D314B0">
      <w:pPr>
        <w:pStyle w:val="Teksttreci20"/>
        <w:shd w:val="clear" w:color="auto" w:fill="auto"/>
        <w:spacing w:before="120"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2) 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>pozostaje w stosunku nadrzędności lub podległości służbowej z osobą reprezentującą oferenta,</w:t>
      </w:r>
    </w:p>
    <w:p w:rsidR="00D30D59" w:rsidRPr="009925E0" w:rsidRDefault="00D939CB" w:rsidP="00D314B0">
      <w:pPr>
        <w:pStyle w:val="Teksttreci20"/>
        <w:shd w:val="clear" w:color="auto" w:fill="auto"/>
        <w:spacing w:before="120" w:after="120" w:line="240" w:lineRule="auto"/>
        <w:ind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3) 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 xml:space="preserve">pozostaje z osobą reprezentującą oferenta w innych relacjach, mogących budzić podejrzenie </w:t>
      </w:r>
      <w:r w:rsidR="00D314B0">
        <w:rPr>
          <w:rFonts w:asciiTheme="minorHAnsi" w:hAnsiTheme="minorHAnsi" w:cstheme="minorHAnsi"/>
          <w:i/>
          <w:sz w:val="24"/>
          <w:szCs w:val="24"/>
        </w:rPr>
        <w:br/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>o stronniczość lub interesowność</w:t>
      </w:r>
      <w:r w:rsidR="00987473">
        <w:rPr>
          <w:rFonts w:asciiTheme="minorHAnsi" w:hAnsiTheme="minorHAnsi" w:cstheme="minorHAnsi"/>
          <w:i/>
          <w:sz w:val="24"/>
          <w:szCs w:val="24"/>
        </w:rPr>
        <w:t>.</w:t>
      </w:r>
      <w:r w:rsidR="00D30D59" w:rsidRPr="009925E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30D59" w:rsidRPr="009925E0" w:rsidRDefault="00D30D59" w:rsidP="00D314B0">
      <w:pPr>
        <w:spacing w:before="120" w:after="120"/>
        <w:jc w:val="both"/>
        <w:rPr>
          <w:rFonts w:asciiTheme="minorHAnsi" w:hAnsiTheme="minorHAnsi" w:cstheme="minorHAnsi"/>
        </w:rPr>
      </w:pPr>
      <w:r w:rsidRPr="009925E0">
        <w:rPr>
          <w:rFonts w:asciiTheme="minorHAnsi" w:hAnsiTheme="minorHAnsi" w:cstheme="minorHAnsi"/>
          <w:i/>
        </w:rPr>
        <w:t xml:space="preserve">3. W sytuacji, o której mowa w ust. 2 </w:t>
      </w:r>
      <w:r w:rsidR="00821F5B">
        <w:rPr>
          <w:rFonts w:asciiTheme="minorHAnsi" w:hAnsiTheme="minorHAnsi" w:cstheme="minorHAnsi"/>
          <w:i/>
        </w:rPr>
        <w:t>Zarząd</w:t>
      </w:r>
      <w:r w:rsidRPr="009925E0">
        <w:rPr>
          <w:rFonts w:asciiTheme="minorHAnsi" w:hAnsiTheme="minorHAnsi" w:cstheme="minorHAnsi"/>
          <w:i/>
        </w:rPr>
        <w:t xml:space="preserve"> dokonuje wyłączenia i powołuje nowego członka Komisji</w:t>
      </w:r>
      <w:r>
        <w:rPr>
          <w:rFonts w:asciiTheme="minorHAnsi" w:hAnsiTheme="minorHAnsi" w:cstheme="minorHAnsi"/>
        </w:rPr>
        <w:t>”.</w:t>
      </w:r>
    </w:p>
    <w:p w:rsidR="00D30D59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zaznaczyć, że zgodnie z art. 15 ust. 2f ustawy o działalności pożytku publicznego </w:t>
      </w:r>
      <w:r w:rsidR="00D314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o wolontariacie </w:t>
      </w:r>
      <w:r w:rsidRPr="00DE6E50">
        <w:rPr>
          <w:rFonts w:asciiTheme="minorHAnsi" w:hAnsiTheme="minorHAnsi" w:cstheme="minorHAnsi"/>
        </w:rPr>
        <w:t>do członków komisji konkursowej biorących udział w opiniowaniu ofert stosuje się przepisy ustawy z dnia 14 czerwca 1960 r. - Kodeks postępowania administracyjnego (Dz.U</w:t>
      </w:r>
      <w:r>
        <w:rPr>
          <w:rFonts w:asciiTheme="minorHAnsi" w:hAnsiTheme="minorHAnsi" w:cstheme="minorHAnsi"/>
        </w:rPr>
        <w:t xml:space="preserve">. z 2018 r. poz. 2096,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 </w:t>
      </w:r>
      <w:r w:rsidRPr="00DE6E50">
        <w:rPr>
          <w:rFonts w:asciiTheme="minorHAnsi" w:hAnsiTheme="minorHAnsi" w:cstheme="minorHAnsi"/>
        </w:rPr>
        <w:t>dotyczące wyłączenia pracownika</w:t>
      </w:r>
      <w:r>
        <w:rPr>
          <w:rFonts w:asciiTheme="minorHAnsi" w:hAnsiTheme="minorHAnsi" w:cstheme="minorHAnsi"/>
        </w:rPr>
        <w:t>.</w:t>
      </w:r>
    </w:p>
    <w:p w:rsidR="00D30D59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wynika z powyższego przepisu, ustawa o działalności pożytku publicznego i o wolontariacie reguluje, we własnym zakresie, kwestie wyłączenia członka komisji opiniującego oferty, odsyłając do stosowania przepisów </w:t>
      </w:r>
      <w:r w:rsidR="002D50EC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odeksu postępowania administracyjnego</w:t>
      </w:r>
      <w:r w:rsidR="002D50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dotyczących wyłączenia pracownika.     </w:t>
      </w:r>
    </w:p>
    <w:p w:rsidR="00D30D59" w:rsidRPr="0030091D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562817">
        <w:rPr>
          <w:rFonts w:asciiTheme="minorHAnsi" w:hAnsiTheme="minorHAnsi" w:cstheme="minorHAnsi"/>
          <w:i/>
        </w:rPr>
        <w:t>Z racji, iż rada gminy (miasta, powiatu-przyp. aut.)</w:t>
      </w:r>
      <w:r w:rsidRPr="0030091D">
        <w:rPr>
          <w:rFonts w:asciiTheme="minorHAnsi" w:hAnsiTheme="minorHAnsi" w:cstheme="minorHAnsi"/>
          <w:i/>
        </w:rPr>
        <w:t xml:space="preserve"> nie została uprawniona do definiowania pojęć, którymi posługuje się ustawodawca, to tym samym niedopuszczalne jest również dokonywanie zmian w definicjach ustawowych i regulowanie niektórych kwestii w sposób odmienny niż uczynił to ustawodawca</w:t>
      </w:r>
      <w:r>
        <w:rPr>
          <w:rFonts w:asciiTheme="minorHAnsi" w:hAnsiTheme="minorHAnsi" w:cstheme="minorHAnsi"/>
        </w:rPr>
        <w:t>”</w:t>
      </w:r>
      <w:r w:rsidR="002D50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2D50EC">
        <w:rPr>
          <w:rFonts w:asciiTheme="minorHAnsi" w:hAnsiTheme="minorHAnsi" w:cstheme="minorHAnsi"/>
        </w:rPr>
        <w:t>w</w:t>
      </w:r>
      <w:r w:rsidRPr="0030091D">
        <w:rPr>
          <w:rFonts w:asciiTheme="minorHAnsi" w:hAnsiTheme="minorHAnsi" w:cstheme="minorHAnsi"/>
        </w:rPr>
        <w:t>yrok</w:t>
      </w:r>
      <w:r>
        <w:rPr>
          <w:rFonts w:asciiTheme="minorHAnsi" w:hAnsiTheme="minorHAnsi" w:cstheme="minorHAnsi"/>
        </w:rPr>
        <w:t xml:space="preserve"> </w:t>
      </w:r>
      <w:r w:rsidRPr="0030091D">
        <w:rPr>
          <w:rFonts w:asciiTheme="minorHAnsi" w:hAnsiTheme="minorHAnsi" w:cstheme="minorHAnsi"/>
        </w:rPr>
        <w:t>Wojewódzkiego Sądu Administracyjnego w Gliwicach z dnia 30 października 2014 r.</w:t>
      </w:r>
      <w:r>
        <w:rPr>
          <w:rFonts w:asciiTheme="minorHAnsi" w:hAnsiTheme="minorHAnsi" w:cstheme="minorHAnsi"/>
        </w:rPr>
        <w:t xml:space="preserve"> </w:t>
      </w:r>
      <w:r w:rsidRPr="0030091D">
        <w:rPr>
          <w:rFonts w:asciiTheme="minorHAnsi" w:hAnsiTheme="minorHAnsi" w:cstheme="minorHAnsi"/>
        </w:rPr>
        <w:t>I SA/</w:t>
      </w:r>
      <w:proofErr w:type="spellStart"/>
      <w:r w:rsidRPr="0030091D">
        <w:rPr>
          <w:rFonts w:asciiTheme="minorHAnsi" w:hAnsiTheme="minorHAnsi" w:cstheme="minorHAnsi"/>
        </w:rPr>
        <w:t>Gl</w:t>
      </w:r>
      <w:proofErr w:type="spellEnd"/>
      <w:r w:rsidRPr="0030091D">
        <w:rPr>
          <w:rFonts w:asciiTheme="minorHAnsi" w:hAnsiTheme="minorHAnsi" w:cstheme="minorHAnsi"/>
        </w:rPr>
        <w:t xml:space="preserve"> 636/14</w:t>
      </w:r>
      <w:r>
        <w:rPr>
          <w:rFonts w:asciiTheme="minorHAnsi" w:hAnsiTheme="minorHAnsi" w:cstheme="minorHAnsi"/>
        </w:rPr>
        <w:t>).</w:t>
      </w:r>
    </w:p>
    <w:p w:rsidR="00D30D59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„</w:t>
      </w:r>
      <w:r w:rsidRPr="0001445A">
        <w:rPr>
          <w:rFonts w:asciiTheme="minorHAnsi" w:hAnsiTheme="minorHAnsi" w:cstheme="minorHAnsi"/>
          <w:i/>
        </w:rPr>
        <w:t xml:space="preserve">Ustanowiona w art. 7 Konstytucji RP zasada legalności oznacza, że każde działanie organu władzy publicznej musi mieć oparcie w obowiązujących przepisach prawa. Zarówno organy gminy, jak i organy powiatu muszą ściśle uwzględniać wytyczne zawarte w upoważnieniu ustawowym. Odstąpienie od tej zasady narusza związek formalny </w:t>
      </w:r>
      <w:r>
        <w:rPr>
          <w:rFonts w:asciiTheme="minorHAnsi" w:hAnsiTheme="minorHAnsi" w:cstheme="minorHAnsi"/>
          <w:i/>
        </w:rPr>
        <w:t xml:space="preserve">i </w:t>
      </w:r>
      <w:r w:rsidRPr="0001445A">
        <w:rPr>
          <w:rFonts w:asciiTheme="minorHAnsi" w:hAnsiTheme="minorHAnsi" w:cstheme="minorHAnsi"/>
          <w:i/>
        </w:rPr>
        <w:t>materialny pomiędzy aktem wykonawczym a ustawą, co z reguły stanowi istotne naruszenie prawa</w:t>
      </w:r>
      <w:r w:rsidR="008567B9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>(</w:t>
      </w:r>
      <w:r w:rsidR="008567B9">
        <w:rPr>
          <w:rFonts w:asciiTheme="minorHAnsi" w:hAnsiTheme="minorHAnsi" w:cstheme="minorHAnsi"/>
        </w:rPr>
        <w:t>w</w:t>
      </w:r>
      <w:r w:rsidRPr="0001445A">
        <w:rPr>
          <w:rFonts w:asciiTheme="minorHAnsi" w:hAnsiTheme="minorHAnsi" w:cstheme="minorHAnsi"/>
        </w:rPr>
        <w:t xml:space="preserve">yrok Wojewódzkiego Sądu Administracyjnego we Wrocławiu </w:t>
      </w:r>
      <w:r w:rsidR="00D314B0">
        <w:rPr>
          <w:rFonts w:asciiTheme="minorHAnsi" w:hAnsiTheme="minorHAnsi" w:cstheme="minorHAnsi"/>
        </w:rPr>
        <w:br/>
      </w:r>
      <w:r w:rsidRPr="0001445A">
        <w:rPr>
          <w:rFonts w:asciiTheme="minorHAnsi" w:hAnsiTheme="minorHAnsi" w:cstheme="minorHAnsi"/>
        </w:rPr>
        <w:t>z dnia 20 sierpnia 2009 r.</w:t>
      </w:r>
      <w:r>
        <w:rPr>
          <w:rFonts w:asciiTheme="minorHAnsi" w:hAnsiTheme="minorHAnsi" w:cstheme="minorHAnsi"/>
        </w:rPr>
        <w:t xml:space="preserve"> </w:t>
      </w:r>
      <w:r w:rsidRPr="0001445A">
        <w:rPr>
          <w:rFonts w:asciiTheme="minorHAnsi" w:hAnsiTheme="minorHAnsi" w:cstheme="minorHAnsi"/>
        </w:rPr>
        <w:t>IV SA/</w:t>
      </w:r>
      <w:proofErr w:type="spellStart"/>
      <w:r w:rsidRPr="0001445A">
        <w:rPr>
          <w:rFonts w:asciiTheme="minorHAnsi" w:hAnsiTheme="minorHAnsi" w:cstheme="minorHAnsi"/>
        </w:rPr>
        <w:t>Wr</w:t>
      </w:r>
      <w:proofErr w:type="spellEnd"/>
      <w:r w:rsidRPr="0001445A">
        <w:rPr>
          <w:rFonts w:asciiTheme="minorHAnsi" w:hAnsiTheme="minorHAnsi" w:cstheme="minorHAnsi"/>
        </w:rPr>
        <w:t xml:space="preserve"> 248/09</w:t>
      </w:r>
      <w:r>
        <w:rPr>
          <w:rFonts w:asciiTheme="minorHAnsi" w:hAnsiTheme="minorHAnsi" w:cstheme="minorHAnsi"/>
        </w:rPr>
        <w:t>).</w:t>
      </w:r>
    </w:p>
    <w:p w:rsidR="00D30D59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zatem stwierdzić, że Rada </w:t>
      </w:r>
      <w:r w:rsidR="00821F5B">
        <w:rPr>
          <w:rFonts w:asciiTheme="minorHAnsi" w:hAnsiTheme="minorHAnsi" w:cstheme="minorHAnsi"/>
        </w:rPr>
        <w:t>Powiatu</w:t>
      </w:r>
      <w:r>
        <w:rPr>
          <w:rFonts w:asciiTheme="minorHAnsi" w:hAnsiTheme="minorHAnsi" w:cstheme="minorHAnsi"/>
        </w:rPr>
        <w:t xml:space="preserve"> przekroczyła ustawową kompetencję poprzez odwołanie do </w:t>
      </w:r>
      <w:r w:rsidR="003A485C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odeksu karnego oraz zmodyfikowanie przesłanek wyłączenia pracownika wskazanych w kpa.   </w:t>
      </w:r>
    </w:p>
    <w:p w:rsidR="00D30D59" w:rsidRPr="00473F8B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473F8B">
        <w:rPr>
          <w:rFonts w:asciiTheme="minorHAnsi" w:hAnsiTheme="minorHAnsi" w:cstheme="minorHAnsi"/>
          <w:bCs/>
        </w:rPr>
        <w:t xml:space="preserve">uchwały </w:t>
      </w:r>
      <w:r>
        <w:rPr>
          <w:rFonts w:asciiTheme="minorHAnsi" w:hAnsiTheme="minorHAnsi" w:cstheme="minorHAnsi"/>
        </w:rPr>
        <w:t xml:space="preserve">Rady </w:t>
      </w:r>
      <w:r w:rsidR="00DF0143">
        <w:rPr>
          <w:rFonts w:asciiTheme="minorHAnsi" w:hAnsiTheme="minorHAnsi" w:cstheme="minorHAnsi"/>
        </w:rPr>
        <w:t>Powiatu Grodziskiego</w:t>
      </w:r>
      <w:r>
        <w:rPr>
          <w:rFonts w:asciiTheme="minorHAnsi" w:hAnsiTheme="minorHAnsi" w:cstheme="minorHAnsi"/>
        </w:rPr>
        <w:t>, we wskazanej w petitum części,</w:t>
      </w:r>
      <w:r w:rsidRPr="00473F8B">
        <w:rPr>
          <w:rFonts w:asciiTheme="minorHAnsi" w:hAnsiTheme="minorHAnsi" w:cstheme="minorHAnsi"/>
        </w:rPr>
        <w:t xml:space="preserve"> jest w pełni uzasadnione.</w:t>
      </w:r>
    </w:p>
    <w:p w:rsidR="00D30D59" w:rsidRPr="00473F8B" w:rsidRDefault="00D30D59" w:rsidP="00D314B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 xml:space="preserve">Na niniejsze rozstrzygnięcie nadzorcze </w:t>
      </w:r>
      <w:r w:rsidR="00DF0143">
        <w:rPr>
          <w:rFonts w:asciiTheme="minorHAnsi" w:hAnsiTheme="minorHAnsi" w:cstheme="minorHAnsi"/>
        </w:rPr>
        <w:t xml:space="preserve">Powiatowi </w:t>
      </w:r>
      <w:r w:rsidRPr="00473F8B">
        <w:rPr>
          <w:rFonts w:asciiTheme="minorHAnsi" w:hAnsiTheme="minorHAnsi" w:cstheme="minorHAnsi"/>
        </w:rPr>
        <w:t xml:space="preserve">przysługuje skarga do Wojewódzkiego Sądu Administracyjnego w Warszawie w terminie 30 dni od </w:t>
      </w:r>
      <w:r w:rsidR="00DF0143">
        <w:rPr>
          <w:rFonts w:asciiTheme="minorHAnsi" w:hAnsiTheme="minorHAnsi" w:cstheme="minorHAnsi"/>
        </w:rPr>
        <w:t xml:space="preserve">daty jego doręczenia, wnoszona </w:t>
      </w:r>
      <w:r w:rsidR="00826D93">
        <w:rPr>
          <w:rFonts w:asciiTheme="minorHAnsi" w:hAnsiTheme="minorHAnsi" w:cstheme="minorHAnsi"/>
        </w:rPr>
        <w:br/>
      </w:r>
      <w:bookmarkStart w:id="0" w:name="_GoBack"/>
      <w:bookmarkEnd w:id="0"/>
      <w:r w:rsidRPr="00473F8B">
        <w:rPr>
          <w:rFonts w:asciiTheme="minorHAnsi" w:hAnsiTheme="minorHAnsi" w:cstheme="minorHAnsi"/>
        </w:rPr>
        <w:t>za pośrednictwem organu, który skarżone orzeczenie wydał.</w:t>
      </w:r>
    </w:p>
    <w:p w:rsidR="00D30D59" w:rsidRPr="00D314B0" w:rsidRDefault="00D30D59" w:rsidP="00D314B0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Informuję, że rozstrzygnięcie nadzorcze wstrzymuje wykonanie uchwały z mocy prawa,</w:t>
      </w:r>
      <w:r>
        <w:rPr>
          <w:rFonts w:asciiTheme="minorHAnsi" w:hAnsiTheme="minorHAnsi" w:cstheme="minorHAnsi"/>
          <w:sz w:val="24"/>
        </w:rPr>
        <w:t xml:space="preserve"> w części objętej orzeczeniem,</w:t>
      </w:r>
      <w:r w:rsidRPr="00473F8B">
        <w:rPr>
          <w:rFonts w:asciiTheme="minorHAnsi" w:hAnsiTheme="minorHAnsi" w:cstheme="minorHAnsi"/>
          <w:sz w:val="24"/>
        </w:rPr>
        <w:t xml:space="preserve"> z dniem jego doręczenia.</w:t>
      </w:r>
    </w:p>
    <w:p w:rsidR="00D30D59" w:rsidRPr="00D314B0" w:rsidRDefault="00D30D59" w:rsidP="00D314B0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</w:p>
    <w:p w:rsidR="000E4CED" w:rsidRPr="00D314B0" w:rsidRDefault="00D314B0" w:rsidP="00D314B0">
      <w:pPr>
        <w:spacing w:before="120" w:after="120"/>
        <w:jc w:val="right"/>
        <w:rPr>
          <w:rFonts w:asciiTheme="minorHAnsi" w:hAnsiTheme="minorHAnsi" w:cstheme="minorHAnsi"/>
          <w:i/>
        </w:rPr>
      </w:pPr>
      <w:r w:rsidRPr="00D314B0">
        <w:rPr>
          <w:rFonts w:asciiTheme="minorHAnsi" w:hAnsiTheme="minorHAnsi" w:cstheme="minorHAnsi"/>
        </w:rPr>
        <w:t>Wojewoda Mazowiecki:</w:t>
      </w:r>
      <w:r w:rsidRPr="00D314B0">
        <w:rPr>
          <w:rFonts w:asciiTheme="minorHAnsi" w:hAnsiTheme="minorHAnsi" w:cstheme="minorHAnsi"/>
        </w:rPr>
        <w:br/>
      </w:r>
      <w:r w:rsidRPr="00D314B0">
        <w:rPr>
          <w:rFonts w:asciiTheme="minorHAnsi" w:hAnsiTheme="minorHAnsi" w:cstheme="minorHAnsi"/>
          <w:i/>
        </w:rPr>
        <w:t xml:space="preserve">Zdzisław </w:t>
      </w:r>
      <w:proofErr w:type="spellStart"/>
      <w:r w:rsidRPr="00D314B0">
        <w:rPr>
          <w:rFonts w:asciiTheme="minorHAnsi" w:hAnsiTheme="minorHAnsi" w:cstheme="minorHAnsi"/>
          <w:i/>
        </w:rPr>
        <w:t>Sipiera</w:t>
      </w:r>
      <w:proofErr w:type="spellEnd"/>
    </w:p>
    <w:p w:rsidR="000E4CED" w:rsidRPr="00D314B0" w:rsidRDefault="000E4CED" w:rsidP="00D314B0">
      <w:pPr>
        <w:spacing w:before="120" w:after="120"/>
        <w:rPr>
          <w:rFonts w:asciiTheme="minorHAnsi" w:hAnsiTheme="minorHAnsi" w:cstheme="minorHAnsi"/>
        </w:rPr>
      </w:pPr>
    </w:p>
    <w:p w:rsidR="000E4CED" w:rsidRPr="00D314B0" w:rsidRDefault="000E4CED" w:rsidP="00D314B0">
      <w:pPr>
        <w:spacing w:before="120" w:after="120"/>
        <w:rPr>
          <w:rFonts w:asciiTheme="minorHAnsi" w:hAnsiTheme="minorHAnsi" w:cstheme="minorHAnsi"/>
        </w:rPr>
      </w:pPr>
    </w:p>
    <w:p w:rsidR="000E4CED" w:rsidRPr="00D314B0" w:rsidRDefault="000E4CED" w:rsidP="00D314B0">
      <w:pPr>
        <w:spacing w:before="120" w:after="120"/>
        <w:rPr>
          <w:rFonts w:asciiTheme="minorHAnsi" w:hAnsiTheme="minorHAnsi" w:cstheme="minorHAnsi"/>
        </w:rPr>
      </w:pPr>
    </w:p>
    <w:p w:rsidR="000E4CED" w:rsidRPr="000E4CED" w:rsidRDefault="000E4CED" w:rsidP="00D314B0">
      <w:pPr>
        <w:spacing w:before="120" w:after="120"/>
      </w:pPr>
    </w:p>
    <w:p w:rsidR="000E4CED" w:rsidRPr="000E4CED" w:rsidRDefault="000E4CED" w:rsidP="00D314B0">
      <w:pPr>
        <w:spacing w:before="120" w:after="120"/>
      </w:pPr>
    </w:p>
    <w:p w:rsidR="000E4CED" w:rsidRPr="000E4CED" w:rsidRDefault="000E4CED" w:rsidP="00D314B0">
      <w:pPr>
        <w:spacing w:before="120" w:after="120"/>
      </w:pPr>
    </w:p>
    <w:p w:rsidR="000E4CED" w:rsidRPr="000E4CED" w:rsidRDefault="000E4CED" w:rsidP="00D314B0">
      <w:pPr>
        <w:spacing w:before="120" w:after="120"/>
      </w:pPr>
    </w:p>
    <w:p w:rsidR="000E4CED" w:rsidRPr="000E4CED" w:rsidRDefault="000E4CED" w:rsidP="00D314B0">
      <w:pPr>
        <w:spacing w:before="120" w:after="120"/>
      </w:pPr>
    </w:p>
    <w:p w:rsidR="000E4CED" w:rsidRDefault="000E4CED" w:rsidP="00D314B0">
      <w:pPr>
        <w:spacing w:before="120" w:after="120"/>
      </w:pPr>
    </w:p>
    <w:sectPr w:rsidR="000E4CED" w:rsidSect="00D314B0">
      <w:footerReference w:type="default" r:id="rId7"/>
      <w:pgSz w:w="11906" w:h="16838"/>
      <w:pgMar w:top="1418" w:right="1021" w:bottom="992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BF" w:rsidRDefault="004A6CBF">
      <w:r>
        <w:separator/>
      </w:r>
    </w:p>
  </w:endnote>
  <w:endnote w:type="continuationSeparator" w:id="0">
    <w:p w:rsidR="004A6CBF" w:rsidRDefault="004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082394"/>
      <w:docPartObj>
        <w:docPartGallery w:val="Page Numbers (Bottom of Page)"/>
        <w:docPartUnique/>
      </w:docPartObj>
    </w:sdtPr>
    <w:sdtEndPr/>
    <w:sdtContent>
      <w:p w:rsidR="00911596" w:rsidRDefault="00911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D93">
          <w:rPr>
            <w:noProof/>
          </w:rPr>
          <w:t>2</w:t>
        </w:r>
        <w:r>
          <w:fldChar w:fldCharType="end"/>
        </w:r>
      </w:p>
    </w:sdtContent>
  </w:sdt>
  <w:p w:rsidR="00046380" w:rsidRDefault="004A6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BF" w:rsidRDefault="004A6CBF">
      <w:r>
        <w:separator/>
      </w:r>
    </w:p>
  </w:footnote>
  <w:footnote w:type="continuationSeparator" w:id="0">
    <w:p w:rsidR="004A6CBF" w:rsidRDefault="004A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EF"/>
    <w:rsid w:val="0004401F"/>
    <w:rsid w:val="000A0FF2"/>
    <w:rsid w:val="000C6FFC"/>
    <w:rsid w:val="000E4CED"/>
    <w:rsid w:val="000F495E"/>
    <w:rsid w:val="0013008E"/>
    <w:rsid w:val="00151212"/>
    <w:rsid w:val="0017765A"/>
    <w:rsid w:val="001B4C26"/>
    <w:rsid w:val="002043F0"/>
    <w:rsid w:val="002D50EC"/>
    <w:rsid w:val="003A485C"/>
    <w:rsid w:val="003C3E90"/>
    <w:rsid w:val="003E75EF"/>
    <w:rsid w:val="003F2DC4"/>
    <w:rsid w:val="004630D8"/>
    <w:rsid w:val="004A6CBF"/>
    <w:rsid w:val="004D19C7"/>
    <w:rsid w:val="00562817"/>
    <w:rsid w:val="00595600"/>
    <w:rsid w:val="00622174"/>
    <w:rsid w:val="006E4C6B"/>
    <w:rsid w:val="0072767C"/>
    <w:rsid w:val="007617E8"/>
    <w:rsid w:val="00786732"/>
    <w:rsid w:val="007A2122"/>
    <w:rsid w:val="007C7109"/>
    <w:rsid w:val="008166D1"/>
    <w:rsid w:val="00821863"/>
    <w:rsid w:val="00821F5B"/>
    <w:rsid w:val="00826D93"/>
    <w:rsid w:val="00831952"/>
    <w:rsid w:val="008567B9"/>
    <w:rsid w:val="00880CE3"/>
    <w:rsid w:val="008D68E5"/>
    <w:rsid w:val="008E646E"/>
    <w:rsid w:val="00911596"/>
    <w:rsid w:val="00987473"/>
    <w:rsid w:val="00A0509B"/>
    <w:rsid w:val="00A41538"/>
    <w:rsid w:val="00AD5772"/>
    <w:rsid w:val="00AE24AA"/>
    <w:rsid w:val="00AF5E55"/>
    <w:rsid w:val="00B71582"/>
    <w:rsid w:val="00B73C71"/>
    <w:rsid w:val="00BC371E"/>
    <w:rsid w:val="00BD7C75"/>
    <w:rsid w:val="00C6247E"/>
    <w:rsid w:val="00CB4602"/>
    <w:rsid w:val="00D30D59"/>
    <w:rsid w:val="00D314B0"/>
    <w:rsid w:val="00D939CB"/>
    <w:rsid w:val="00DA1644"/>
    <w:rsid w:val="00DF0143"/>
    <w:rsid w:val="00E52440"/>
    <w:rsid w:val="00FA71F2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6AB7"/>
  <w15:docId w15:val="{4604593F-9308-4D34-8CF9-DD16E74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30D59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0D5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D30D59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D30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30D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BezpogrubieniaBezkursywy">
    <w:name w:val="Tekst treści (3) + Bez pogrubienia;Bez kursywy"/>
    <w:basedOn w:val="Domylnaczcionkaakapitu"/>
    <w:rsid w:val="00D30D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30D59"/>
    <w:pPr>
      <w:widowControl w:val="0"/>
      <w:shd w:val="clear" w:color="auto" w:fill="FFFFFF"/>
      <w:spacing w:before="240" w:line="526" w:lineRule="exact"/>
      <w:ind w:hanging="480"/>
      <w:jc w:val="center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D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5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Dorota Bujak</cp:lastModifiedBy>
  <cp:revision>2</cp:revision>
  <cp:lastPrinted>2019-09-04T08:12:00Z</cp:lastPrinted>
  <dcterms:created xsi:type="dcterms:W3CDTF">2019-09-30T10:54:00Z</dcterms:created>
  <dcterms:modified xsi:type="dcterms:W3CDTF">2019-09-30T10:54:00Z</dcterms:modified>
</cp:coreProperties>
</file>