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(Synflorix)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Streptococcus pneumoniae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Haemophilus influenze</w:t>
            </w:r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typ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DTaP-HiB-IPV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p/wściekliznie</w:t>
            </w:r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r w:rsidR="00A62826" w:rsidRPr="006A12F5">
        <w:rPr>
          <w:i/>
          <w:iCs/>
        </w:rPr>
        <w:t>Streptococcus pneumoniae</w:t>
      </w:r>
      <w:r w:rsidR="00A62826" w:rsidRPr="006A12F5">
        <w:t xml:space="preserve"> typu </w:t>
      </w:r>
      <w:r w:rsidRPr="006A12F5">
        <w:t xml:space="preserve">PCV-13 (Prevenar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(Synflorix).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>przeciwwskazaniami do szczepienia przeciw krztuścowi szczepionką pełnokomórkową (DTwP)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r>
        <w:t>Infanrix-IPV-HiB</w:t>
      </w:r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Pentaxim</w:t>
      </w:r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E985" w14:textId="77777777" w:rsidR="00706614" w:rsidRDefault="00706614" w:rsidP="00EB111A">
      <w:pPr>
        <w:spacing w:after="0" w:line="240" w:lineRule="auto"/>
      </w:pPr>
      <w:r>
        <w:separator/>
      </w:r>
    </w:p>
  </w:endnote>
  <w:endnote w:type="continuationSeparator" w:id="0">
    <w:p w14:paraId="0FF7FF73" w14:textId="77777777" w:rsidR="00706614" w:rsidRDefault="00706614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A9C1" w14:textId="77777777" w:rsidR="00706614" w:rsidRDefault="00706614" w:rsidP="00EB111A">
      <w:pPr>
        <w:spacing w:after="0" w:line="240" w:lineRule="auto"/>
      </w:pPr>
      <w:r>
        <w:separator/>
      </w:r>
    </w:p>
  </w:footnote>
  <w:footnote w:type="continuationSeparator" w:id="0">
    <w:p w14:paraId="42D48123" w14:textId="77777777" w:rsidR="00706614" w:rsidRDefault="00706614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0F4A89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06614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Nowy Sącz - Renata Olszowska-Pasoń</cp:lastModifiedBy>
  <cp:revision>2</cp:revision>
  <dcterms:created xsi:type="dcterms:W3CDTF">2023-08-14T06:37:00Z</dcterms:created>
  <dcterms:modified xsi:type="dcterms:W3CDTF">2023-08-14T06:37:00Z</dcterms:modified>
</cp:coreProperties>
</file>