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77C6" w14:textId="5593A536" w:rsidR="00171C7E" w:rsidRPr="00AF4400" w:rsidRDefault="006520BB" w:rsidP="006520BB">
      <w:pPr>
        <w:autoSpaceDE w:val="0"/>
        <w:autoSpaceDN w:val="0"/>
        <w:adjustRightInd w:val="0"/>
        <w:spacing w:after="0" w:line="240" w:lineRule="auto"/>
        <w:ind w:left="142" w:hanging="142"/>
        <w:jc w:val="right"/>
        <w:rPr>
          <w:rFonts w:ascii="Open Sans" w:hAnsi="Open Sans" w:cs="Open Sans"/>
          <w:b/>
          <w:color w:val="000000"/>
        </w:rPr>
      </w:pPr>
      <w:r w:rsidRPr="00AF4400">
        <w:rPr>
          <w:rFonts w:ascii="Open Sans" w:hAnsi="Open Sans" w:cs="Open Sans"/>
          <w:b/>
          <w:color w:val="000000"/>
        </w:rPr>
        <w:t xml:space="preserve">Załącznik nr </w:t>
      </w:r>
      <w:r w:rsidR="00317369" w:rsidRPr="00AF4400">
        <w:rPr>
          <w:rFonts w:ascii="Open Sans" w:hAnsi="Open Sans" w:cs="Open Sans"/>
          <w:b/>
          <w:color w:val="000000"/>
        </w:rPr>
        <w:t>2</w:t>
      </w:r>
      <w:r w:rsidR="00D9334F" w:rsidRPr="00AF4400">
        <w:rPr>
          <w:rFonts w:ascii="Open Sans" w:hAnsi="Open Sans" w:cs="Open Sans"/>
          <w:b/>
          <w:color w:val="000000"/>
        </w:rPr>
        <w:t xml:space="preserve"> </w:t>
      </w:r>
      <w:r w:rsidRPr="00AF4400">
        <w:rPr>
          <w:rFonts w:ascii="Open Sans" w:hAnsi="Open Sans" w:cs="Open Sans"/>
          <w:b/>
          <w:color w:val="000000"/>
        </w:rPr>
        <w:t>do Regulaminu</w:t>
      </w:r>
    </w:p>
    <w:p w14:paraId="34D1CF15" w14:textId="77777777" w:rsidR="006520BB" w:rsidRPr="00D5004F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</w:rPr>
      </w:pPr>
    </w:p>
    <w:p w14:paraId="70021E89" w14:textId="77777777" w:rsidR="006520BB" w:rsidRPr="00AF4400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color w:val="000000"/>
          <w:sz w:val="24"/>
          <w:szCs w:val="24"/>
        </w:rPr>
      </w:pPr>
    </w:p>
    <w:p w14:paraId="1C5A59AB" w14:textId="6E7F5C5D" w:rsidR="00171C7E" w:rsidRPr="00AF4400" w:rsidRDefault="00903FBD" w:rsidP="00AF4400">
      <w:pPr>
        <w:pStyle w:val="Nagwek1"/>
        <w:jc w:val="center"/>
        <w:rPr>
          <w:rFonts w:ascii="Open Sans" w:hAnsi="Open Sans" w:cs="Open Sans"/>
          <w:color w:val="auto"/>
        </w:rPr>
      </w:pPr>
      <w:r w:rsidRPr="00AF4400">
        <w:rPr>
          <w:rFonts w:ascii="Open Sans" w:hAnsi="Open Sans" w:cs="Open Sans"/>
          <w:color w:val="auto"/>
        </w:rPr>
        <w:t>OGŁOSZENIE</w:t>
      </w:r>
      <w:r w:rsidR="00657196" w:rsidRPr="00AF4400">
        <w:rPr>
          <w:rFonts w:ascii="Open Sans" w:hAnsi="Open Sans" w:cs="Open Sans"/>
          <w:color w:val="auto"/>
        </w:rPr>
        <w:t xml:space="preserve"> </w:t>
      </w:r>
      <w:r w:rsidR="005F4CDC" w:rsidRPr="00AF4400">
        <w:rPr>
          <w:rFonts w:ascii="Open Sans" w:hAnsi="Open Sans" w:cs="Open Sans"/>
          <w:color w:val="auto"/>
        </w:rPr>
        <w:t>I</w:t>
      </w:r>
      <w:r w:rsidR="00E303CF" w:rsidRPr="00AF4400">
        <w:rPr>
          <w:rFonts w:ascii="Open Sans" w:hAnsi="Open Sans" w:cs="Open Sans"/>
          <w:color w:val="auto"/>
        </w:rPr>
        <w:t>I</w:t>
      </w:r>
      <w:r w:rsidR="00B55807" w:rsidRPr="00AF4400">
        <w:rPr>
          <w:rFonts w:ascii="Open Sans" w:hAnsi="Open Sans" w:cs="Open Sans"/>
          <w:color w:val="auto"/>
        </w:rPr>
        <w:t xml:space="preserve"> </w:t>
      </w:r>
      <w:r w:rsidRPr="00AF4400">
        <w:rPr>
          <w:rFonts w:ascii="Open Sans" w:hAnsi="Open Sans" w:cs="Open Sans"/>
          <w:color w:val="auto"/>
        </w:rPr>
        <w:t>NABORU</w:t>
      </w:r>
      <w:r w:rsidR="008D4968" w:rsidRPr="00AF4400">
        <w:rPr>
          <w:rFonts w:ascii="Open Sans" w:hAnsi="Open Sans" w:cs="Open Sans"/>
          <w:color w:val="auto"/>
        </w:rPr>
        <w:t xml:space="preserve"> </w:t>
      </w:r>
      <w:r w:rsidR="005F4CDC" w:rsidRPr="00AF4400">
        <w:rPr>
          <w:rFonts w:ascii="Open Sans" w:hAnsi="Open Sans" w:cs="Open Sans"/>
          <w:color w:val="auto"/>
        </w:rPr>
        <w:t>WNIOSKÓW</w:t>
      </w:r>
    </w:p>
    <w:p w14:paraId="512EBE2D" w14:textId="77777777" w:rsidR="00B5320D" w:rsidRPr="00AF4400" w:rsidRDefault="00B5320D" w:rsidP="00171C7E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color w:val="000000"/>
          <w:sz w:val="24"/>
          <w:szCs w:val="24"/>
        </w:rPr>
      </w:pPr>
    </w:p>
    <w:p w14:paraId="4CDF5B43" w14:textId="5F8F181D" w:rsidR="002568D9" w:rsidRPr="00AF4400" w:rsidRDefault="00633131" w:rsidP="00AF4400">
      <w:pPr>
        <w:tabs>
          <w:tab w:val="left" w:pos="1276"/>
        </w:tabs>
        <w:autoSpaceDE w:val="0"/>
        <w:autoSpaceDN w:val="0"/>
        <w:adjustRightInd w:val="0"/>
        <w:spacing w:before="240" w:after="240"/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  <w:b/>
        </w:rPr>
        <w:t xml:space="preserve">Nabór </w:t>
      </w:r>
      <w:r w:rsidR="00522523" w:rsidRPr="00AF4400">
        <w:rPr>
          <w:rFonts w:ascii="Open Sans" w:hAnsi="Open Sans" w:cs="Open Sans"/>
          <w:b/>
        </w:rPr>
        <w:t>wniosków wstępnych</w:t>
      </w:r>
      <w:r w:rsidR="005F4CDC" w:rsidRPr="00AF4400">
        <w:rPr>
          <w:rFonts w:ascii="Open Sans" w:hAnsi="Open Sans" w:cs="Open Sans"/>
          <w:b/>
        </w:rPr>
        <w:t xml:space="preserve"> (fiszek)</w:t>
      </w:r>
      <w:r w:rsidR="00522523" w:rsidRPr="00AF4400">
        <w:rPr>
          <w:rFonts w:ascii="Open Sans" w:hAnsi="Open Sans" w:cs="Open Sans"/>
          <w:b/>
        </w:rPr>
        <w:t xml:space="preserve"> i </w:t>
      </w:r>
      <w:r w:rsidR="00365CC3" w:rsidRPr="00AF4400">
        <w:rPr>
          <w:rFonts w:ascii="Open Sans" w:hAnsi="Open Sans" w:cs="Open Sans"/>
          <w:b/>
        </w:rPr>
        <w:t xml:space="preserve">wniosków </w:t>
      </w:r>
      <w:r w:rsidR="00961036" w:rsidRPr="00AF4400">
        <w:rPr>
          <w:rFonts w:ascii="Open Sans" w:hAnsi="Open Sans" w:cs="Open Sans"/>
          <w:b/>
        </w:rPr>
        <w:t xml:space="preserve">o dofinansowanie inwestycji ze środków </w:t>
      </w:r>
      <w:r w:rsidR="00EF549D" w:rsidRPr="00AF4400">
        <w:rPr>
          <w:rFonts w:ascii="Open Sans" w:hAnsi="Open Sans" w:cs="Open Sans"/>
          <w:b/>
        </w:rPr>
        <w:t xml:space="preserve">NFOŚiGW </w:t>
      </w:r>
      <w:r w:rsidR="00961036" w:rsidRPr="00AF4400">
        <w:rPr>
          <w:rFonts w:ascii="Open Sans" w:hAnsi="Open Sans" w:cs="Open Sans"/>
          <w:b/>
        </w:rPr>
        <w:t xml:space="preserve">zgromadzonych na rachunku Funduszu Modernizacyjnego </w:t>
      </w:r>
      <w:r w:rsidR="00FF5F40" w:rsidRPr="00AF4400">
        <w:rPr>
          <w:rFonts w:ascii="Open Sans" w:hAnsi="Open Sans" w:cs="Open Sans"/>
          <w:b/>
        </w:rPr>
        <w:t xml:space="preserve">w ramach </w:t>
      </w:r>
      <w:r w:rsidR="005F4CDC" w:rsidRPr="00AF4400">
        <w:rPr>
          <w:rFonts w:ascii="Open Sans" w:hAnsi="Open Sans" w:cs="Open Sans"/>
          <w:b/>
        </w:rPr>
        <w:t>inwestycji, o</w:t>
      </w:r>
      <w:r w:rsidR="002B4E46">
        <w:rPr>
          <w:rFonts w:ascii="Open Sans" w:hAnsi="Open Sans" w:cs="Open Sans"/>
          <w:b/>
        </w:rPr>
        <w:t> </w:t>
      </w:r>
      <w:r w:rsidR="005F4CDC" w:rsidRPr="00AF4400">
        <w:rPr>
          <w:rFonts w:ascii="Open Sans" w:hAnsi="Open Sans" w:cs="Open Sans"/>
          <w:b/>
        </w:rPr>
        <w:t xml:space="preserve">których mowa w pkt 7.5 </w:t>
      </w:r>
      <w:proofErr w:type="spellStart"/>
      <w:r w:rsidR="005F4CDC" w:rsidRPr="00AF4400">
        <w:rPr>
          <w:rFonts w:ascii="Open Sans" w:hAnsi="Open Sans" w:cs="Open Sans"/>
          <w:b/>
        </w:rPr>
        <w:t>ppkt</w:t>
      </w:r>
      <w:proofErr w:type="spellEnd"/>
      <w:r w:rsidR="005F4CDC" w:rsidRPr="00AF4400">
        <w:rPr>
          <w:rFonts w:ascii="Open Sans" w:hAnsi="Open Sans" w:cs="Open Sans"/>
          <w:b/>
        </w:rPr>
        <w:t xml:space="preserve"> 1</w:t>
      </w:r>
      <w:r w:rsidR="007F3E6B" w:rsidRPr="00AF4400">
        <w:rPr>
          <w:rFonts w:ascii="Open Sans" w:hAnsi="Open Sans" w:cs="Open Sans"/>
          <w:b/>
        </w:rPr>
        <w:t xml:space="preserve"> i 2</w:t>
      </w:r>
      <w:r w:rsidR="00522523" w:rsidRPr="00AF4400">
        <w:rPr>
          <w:rFonts w:ascii="Open Sans" w:hAnsi="Open Sans" w:cs="Open Sans"/>
          <w:b/>
        </w:rPr>
        <w:t xml:space="preserve"> </w:t>
      </w:r>
      <w:r w:rsidR="00FF5F40" w:rsidRPr="00AF4400">
        <w:rPr>
          <w:rFonts w:ascii="Open Sans" w:hAnsi="Open Sans" w:cs="Open Sans"/>
          <w:b/>
        </w:rPr>
        <w:t xml:space="preserve">programu priorytetowego </w:t>
      </w:r>
      <w:r w:rsidR="00522523" w:rsidRPr="00AF4400">
        <w:rPr>
          <w:rFonts w:ascii="Open Sans" w:hAnsi="Open Sans" w:cs="Open Sans"/>
          <w:b/>
        </w:rPr>
        <w:t xml:space="preserve">„Renowacja z gwarancją oszczędności EPC (Energy Performance </w:t>
      </w:r>
      <w:proofErr w:type="spellStart"/>
      <w:r w:rsidR="00522523" w:rsidRPr="00AF4400">
        <w:rPr>
          <w:rFonts w:ascii="Open Sans" w:hAnsi="Open Sans" w:cs="Open Sans"/>
          <w:b/>
        </w:rPr>
        <w:t>Contract</w:t>
      </w:r>
      <w:proofErr w:type="spellEnd"/>
      <w:r w:rsidR="00522523" w:rsidRPr="00AF4400">
        <w:rPr>
          <w:rFonts w:ascii="Open Sans" w:hAnsi="Open Sans" w:cs="Open Sans"/>
          <w:b/>
        </w:rPr>
        <w:t>) Plus”</w:t>
      </w:r>
      <w:r w:rsidR="005F4CDC" w:rsidRPr="00AF4400">
        <w:rPr>
          <w:rFonts w:ascii="Open Sans" w:hAnsi="Open Sans" w:cs="Open Sans"/>
          <w:b/>
        </w:rPr>
        <w:t xml:space="preserve"> (zakres </w:t>
      </w:r>
      <w:r w:rsidR="00E303CF" w:rsidRPr="00AF4400">
        <w:rPr>
          <w:rFonts w:ascii="Open Sans" w:hAnsi="Open Sans" w:cs="Open Sans"/>
          <w:b/>
        </w:rPr>
        <w:t>Właściwa faza wdrażania Programu</w:t>
      </w:r>
      <w:r w:rsidR="005F4CDC" w:rsidRPr="00AF4400">
        <w:rPr>
          <w:rFonts w:ascii="Open Sans" w:hAnsi="Open Sans" w:cs="Open Sans"/>
          <w:b/>
        </w:rPr>
        <w:t>)</w:t>
      </w:r>
    </w:p>
    <w:p w14:paraId="59D3CCE1" w14:textId="75D92E59" w:rsidR="007762CB" w:rsidRPr="00AF4400" w:rsidRDefault="00FF5F40" w:rsidP="00AF4400">
      <w:pPr>
        <w:tabs>
          <w:tab w:val="left" w:pos="1276"/>
        </w:tabs>
        <w:autoSpaceDE w:val="0"/>
        <w:autoSpaceDN w:val="0"/>
        <w:adjustRightInd w:val="0"/>
        <w:spacing w:before="240" w:after="240"/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</w:rPr>
        <w:t xml:space="preserve">Narodowy Fundusz Ochrony Środowiska i Gospodarki Wodnej </w:t>
      </w:r>
      <w:r w:rsidR="00B6435F" w:rsidRPr="00AF4400">
        <w:rPr>
          <w:rFonts w:ascii="Open Sans" w:hAnsi="Open Sans" w:cs="Open Sans"/>
        </w:rPr>
        <w:t xml:space="preserve">jako Krajowy operator Funduszu Modernizacyjnego </w:t>
      </w:r>
      <w:r w:rsidRPr="00AF4400">
        <w:rPr>
          <w:rFonts w:ascii="Open Sans" w:hAnsi="Open Sans" w:cs="Open Sans"/>
        </w:rPr>
        <w:t xml:space="preserve">ogłasza </w:t>
      </w:r>
      <w:r w:rsidR="00903FBD" w:rsidRPr="00AF4400">
        <w:rPr>
          <w:rFonts w:ascii="Open Sans" w:hAnsi="Open Sans" w:cs="Open Sans"/>
        </w:rPr>
        <w:t>nabór</w:t>
      </w:r>
      <w:r w:rsidR="00365CC3" w:rsidRPr="00AF4400">
        <w:rPr>
          <w:rFonts w:ascii="Open Sans" w:hAnsi="Open Sans" w:cs="Open Sans"/>
        </w:rPr>
        <w:t xml:space="preserve"> </w:t>
      </w:r>
      <w:r w:rsidR="00522523" w:rsidRPr="00AF4400">
        <w:rPr>
          <w:rFonts w:ascii="Open Sans" w:hAnsi="Open Sans" w:cs="Open Sans"/>
        </w:rPr>
        <w:t xml:space="preserve">fiszek i </w:t>
      </w:r>
      <w:r w:rsidR="00365CC3" w:rsidRPr="00AF4400">
        <w:rPr>
          <w:rFonts w:ascii="Open Sans" w:hAnsi="Open Sans" w:cs="Open Sans"/>
        </w:rPr>
        <w:t>wniosków</w:t>
      </w:r>
      <w:r w:rsidR="00657196" w:rsidRPr="00AF4400">
        <w:rPr>
          <w:rFonts w:ascii="Open Sans" w:hAnsi="Open Sans" w:cs="Open Sans"/>
        </w:rPr>
        <w:t xml:space="preserve"> </w:t>
      </w:r>
      <w:r w:rsidR="00074B8D" w:rsidRPr="00AF4400">
        <w:rPr>
          <w:rFonts w:ascii="Open Sans" w:hAnsi="Open Sans" w:cs="Open Sans"/>
        </w:rPr>
        <w:t xml:space="preserve">o dofinansowanie </w:t>
      </w:r>
      <w:r w:rsidR="00B6435F" w:rsidRPr="00AF4400">
        <w:rPr>
          <w:rFonts w:ascii="Open Sans" w:hAnsi="Open Sans" w:cs="Open Sans"/>
        </w:rPr>
        <w:t xml:space="preserve">inwestycji </w:t>
      </w:r>
      <w:r w:rsidRPr="00AF4400">
        <w:rPr>
          <w:rFonts w:ascii="Open Sans" w:hAnsi="Open Sans" w:cs="Open Sans"/>
        </w:rPr>
        <w:t>w</w:t>
      </w:r>
      <w:r w:rsidR="00984959" w:rsidRPr="00AF4400">
        <w:rPr>
          <w:rFonts w:ascii="Open Sans" w:hAnsi="Open Sans" w:cs="Open Sans"/>
        </w:rPr>
        <w:t xml:space="preserve"> </w:t>
      </w:r>
      <w:r w:rsidRPr="00AF4400">
        <w:rPr>
          <w:rFonts w:ascii="Open Sans" w:hAnsi="Open Sans" w:cs="Open Sans"/>
        </w:rPr>
        <w:t xml:space="preserve">ramach </w:t>
      </w:r>
      <w:r w:rsidR="00E303CF" w:rsidRPr="00AF4400">
        <w:rPr>
          <w:rFonts w:ascii="Open Sans" w:hAnsi="Open Sans" w:cs="Open Sans"/>
        </w:rPr>
        <w:t xml:space="preserve">właściwej fazy wdrażania </w:t>
      </w:r>
      <w:r w:rsidR="006520BB" w:rsidRPr="00AF4400">
        <w:rPr>
          <w:rFonts w:ascii="Open Sans" w:hAnsi="Open Sans" w:cs="Open Sans"/>
        </w:rPr>
        <w:t xml:space="preserve">programu priorytetowego </w:t>
      </w:r>
      <w:r w:rsidR="00522523" w:rsidRPr="00AF4400">
        <w:rPr>
          <w:rFonts w:ascii="Open Sans" w:hAnsi="Open Sans" w:cs="Open Sans"/>
          <w:b/>
        </w:rPr>
        <w:t xml:space="preserve">„Renowacja z gwarancją oszczędności EPC (Energy Performance </w:t>
      </w:r>
      <w:proofErr w:type="spellStart"/>
      <w:r w:rsidR="00522523" w:rsidRPr="00AF4400">
        <w:rPr>
          <w:rFonts w:ascii="Open Sans" w:hAnsi="Open Sans" w:cs="Open Sans"/>
          <w:b/>
        </w:rPr>
        <w:t>Contract</w:t>
      </w:r>
      <w:proofErr w:type="spellEnd"/>
      <w:r w:rsidR="00522523" w:rsidRPr="00AF4400">
        <w:rPr>
          <w:rFonts w:ascii="Open Sans" w:hAnsi="Open Sans" w:cs="Open Sans"/>
          <w:b/>
        </w:rPr>
        <w:t>) Plus”</w:t>
      </w:r>
      <w:r w:rsidR="008602F0" w:rsidRPr="00AF4400">
        <w:rPr>
          <w:rFonts w:ascii="Open Sans" w:hAnsi="Open Sans" w:cs="Open Sans"/>
          <w:b/>
        </w:rPr>
        <w:t>.</w:t>
      </w:r>
    </w:p>
    <w:p w14:paraId="342604E7" w14:textId="0F9D0042" w:rsidR="008A6F93" w:rsidRPr="00AF4400" w:rsidRDefault="007E4A31" w:rsidP="00AF4400">
      <w:pPr>
        <w:tabs>
          <w:tab w:val="left" w:pos="1276"/>
        </w:tabs>
        <w:autoSpaceDE w:val="0"/>
        <w:autoSpaceDN w:val="0"/>
        <w:adjustRightInd w:val="0"/>
        <w:spacing w:before="240" w:after="240"/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  <w:b/>
        </w:rPr>
        <w:t xml:space="preserve">Na każdym etapie przygotowania fiszki i wniosku </w:t>
      </w:r>
      <w:r w:rsidR="008602F0" w:rsidRPr="00AF4400">
        <w:rPr>
          <w:rFonts w:ascii="Open Sans" w:hAnsi="Open Sans" w:cs="Open Sans"/>
          <w:b/>
        </w:rPr>
        <w:t>Wn</w:t>
      </w:r>
      <w:r w:rsidR="00BD61AE" w:rsidRPr="00AF4400">
        <w:rPr>
          <w:rFonts w:ascii="Open Sans" w:hAnsi="Open Sans" w:cs="Open Sans"/>
          <w:b/>
        </w:rPr>
        <w:t xml:space="preserve">ioskodawca może skorzystać ze </w:t>
      </w:r>
      <w:r w:rsidR="005B09CE" w:rsidRPr="00AF4400">
        <w:rPr>
          <w:rFonts w:ascii="Open Sans" w:hAnsi="Open Sans" w:cs="Open Sans"/>
          <w:b/>
        </w:rPr>
        <w:t xml:space="preserve">wsparcia </w:t>
      </w:r>
      <w:r w:rsidR="00BD61AE" w:rsidRPr="00AF4400">
        <w:rPr>
          <w:rFonts w:ascii="Open Sans" w:hAnsi="Open Sans" w:cs="Open Sans"/>
          <w:b/>
        </w:rPr>
        <w:t>Doradcy E</w:t>
      </w:r>
      <w:r w:rsidR="008602F0" w:rsidRPr="00AF4400">
        <w:rPr>
          <w:rFonts w:ascii="Open Sans" w:hAnsi="Open Sans" w:cs="Open Sans"/>
          <w:b/>
        </w:rPr>
        <w:t xml:space="preserve">nergetycznego. </w:t>
      </w:r>
      <w:hyperlink r:id="rId8" w:history="1"/>
      <w:r w:rsidR="008A6F93" w:rsidRPr="00AF4400">
        <w:rPr>
          <w:rFonts w:ascii="Open Sans" w:hAnsi="Open Sans" w:cs="Open Sans"/>
          <w:b/>
        </w:rPr>
        <w:t>Wnioskodawca</w:t>
      </w:r>
      <w:r w:rsidR="00F638BF" w:rsidRPr="00AF4400">
        <w:rPr>
          <w:rFonts w:ascii="Open Sans" w:hAnsi="Open Sans" w:cs="Open Sans"/>
          <w:b/>
        </w:rPr>
        <w:t xml:space="preserve"> we własnym zakresie nawiązuj</w:t>
      </w:r>
      <w:r w:rsidR="008A6F93" w:rsidRPr="00AF4400">
        <w:rPr>
          <w:rFonts w:ascii="Open Sans" w:hAnsi="Open Sans" w:cs="Open Sans"/>
          <w:b/>
        </w:rPr>
        <w:t>e</w:t>
      </w:r>
      <w:r w:rsidR="00F638BF" w:rsidRPr="00AF4400">
        <w:rPr>
          <w:rFonts w:ascii="Open Sans" w:hAnsi="Open Sans" w:cs="Open Sans"/>
          <w:b/>
        </w:rPr>
        <w:t xml:space="preserve"> współpracę z </w:t>
      </w:r>
      <w:r w:rsidR="008A6F93" w:rsidRPr="00AF4400">
        <w:rPr>
          <w:rFonts w:ascii="Open Sans" w:hAnsi="Open Sans" w:cs="Open Sans"/>
          <w:b/>
        </w:rPr>
        <w:t>Doradcą Energetycznym posiadającym właściwe uprawnienia, doświadczenie i</w:t>
      </w:r>
      <w:r w:rsidR="002B4E46">
        <w:rPr>
          <w:rFonts w:ascii="Open Sans" w:hAnsi="Open Sans" w:cs="Open Sans"/>
          <w:b/>
        </w:rPr>
        <w:t> </w:t>
      </w:r>
      <w:r w:rsidR="008A6F93" w:rsidRPr="00AF4400">
        <w:rPr>
          <w:rFonts w:ascii="Open Sans" w:hAnsi="Open Sans" w:cs="Open Sans"/>
          <w:b/>
        </w:rPr>
        <w:t xml:space="preserve">znajomość </w:t>
      </w:r>
      <w:r w:rsidR="00984959" w:rsidRPr="00AF4400">
        <w:rPr>
          <w:rFonts w:ascii="Open Sans" w:hAnsi="Open Sans" w:cs="Open Sans"/>
          <w:b/>
        </w:rPr>
        <w:t>przepisów prawnych w zakresie realizacji inwestycji, w tym m.in. p</w:t>
      </w:r>
      <w:r w:rsidR="008A6F93" w:rsidRPr="00AF4400">
        <w:rPr>
          <w:rFonts w:ascii="Open Sans" w:hAnsi="Open Sans" w:cs="Open Sans"/>
          <w:b/>
        </w:rPr>
        <w:t>rawa budowlanego</w:t>
      </w:r>
      <w:r w:rsidR="00984959" w:rsidRPr="00AF4400">
        <w:rPr>
          <w:rFonts w:ascii="Open Sans" w:hAnsi="Open Sans" w:cs="Open Sans"/>
          <w:b/>
        </w:rPr>
        <w:t xml:space="preserve"> i p</w:t>
      </w:r>
      <w:r w:rsidR="008A6F93" w:rsidRPr="00AF4400">
        <w:rPr>
          <w:rFonts w:ascii="Open Sans" w:hAnsi="Open Sans" w:cs="Open Sans"/>
          <w:b/>
        </w:rPr>
        <w:t>rawa</w:t>
      </w:r>
      <w:r w:rsidR="008A6F93" w:rsidRPr="00AF4400">
        <w:rPr>
          <w:rFonts w:ascii="Open Sans" w:hAnsi="Open Sans" w:cs="Open Sans"/>
        </w:rPr>
        <w:t xml:space="preserve"> </w:t>
      </w:r>
      <w:r w:rsidR="00984959" w:rsidRPr="00AF4400">
        <w:rPr>
          <w:rFonts w:ascii="Open Sans" w:hAnsi="Open Sans" w:cs="Open Sans"/>
          <w:b/>
        </w:rPr>
        <w:t>z</w:t>
      </w:r>
      <w:r w:rsidR="008A6F93" w:rsidRPr="00AF4400">
        <w:rPr>
          <w:rFonts w:ascii="Open Sans" w:hAnsi="Open Sans" w:cs="Open Sans"/>
          <w:b/>
        </w:rPr>
        <w:t>amówień publicznych.</w:t>
      </w:r>
    </w:p>
    <w:p w14:paraId="2D67ABB5" w14:textId="62032C7F" w:rsidR="00FF5F40" w:rsidRPr="00AF4400" w:rsidRDefault="00FF5F40" w:rsidP="00AF440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after="120" w:line="240" w:lineRule="auto"/>
        <w:ind w:left="714" w:hanging="357"/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  <w:b/>
        </w:rPr>
        <w:t>Cel programu</w:t>
      </w:r>
      <w:r w:rsidR="00522523" w:rsidRPr="00AF4400">
        <w:rPr>
          <w:rFonts w:ascii="Open Sans" w:hAnsi="Open Sans" w:cs="Open Sans"/>
          <w:b/>
        </w:rPr>
        <w:t xml:space="preserve"> </w:t>
      </w:r>
      <w:r w:rsidR="005F4CDC" w:rsidRPr="00AF4400">
        <w:rPr>
          <w:rFonts w:ascii="Open Sans" w:hAnsi="Open Sans" w:cs="Open Sans"/>
          <w:b/>
        </w:rPr>
        <w:t>dla I</w:t>
      </w:r>
      <w:r w:rsidR="001D748E" w:rsidRPr="00AF4400">
        <w:rPr>
          <w:rFonts w:ascii="Open Sans" w:hAnsi="Open Sans" w:cs="Open Sans"/>
          <w:b/>
        </w:rPr>
        <w:t>I</w:t>
      </w:r>
      <w:r w:rsidR="005F4CDC" w:rsidRPr="00AF4400">
        <w:rPr>
          <w:rFonts w:ascii="Open Sans" w:hAnsi="Open Sans" w:cs="Open Sans"/>
          <w:b/>
        </w:rPr>
        <w:t xml:space="preserve"> naboru</w:t>
      </w:r>
    </w:p>
    <w:p w14:paraId="6507EC0B" w14:textId="7A74B29E" w:rsidR="00D744FF" w:rsidRPr="00AF4400" w:rsidRDefault="00D744FF" w:rsidP="00AF4400">
      <w:pPr>
        <w:pStyle w:val="Akapitzlist"/>
        <w:spacing w:before="120" w:after="120"/>
        <w:ind w:left="709"/>
        <w:rPr>
          <w:rFonts w:ascii="Open Sans" w:hAnsi="Open Sans" w:cs="Open Sans"/>
          <w:color w:val="000000"/>
          <w:highlight w:val="lightGray"/>
        </w:rPr>
      </w:pPr>
      <w:r w:rsidRPr="00AF4400">
        <w:rPr>
          <w:rFonts w:ascii="Open Sans" w:hAnsi="Open Sans" w:cs="Open Sans"/>
          <w:color w:val="000000"/>
        </w:rPr>
        <w:t xml:space="preserve">Celem programu </w:t>
      </w:r>
      <w:r w:rsidR="00522523" w:rsidRPr="00AF4400">
        <w:rPr>
          <w:rFonts w:ascii="Open Sans" w:hAnsi="Open Sans" w:cs="Open Sans"/>
        </w:rPr>
        <w:t xml:space="preserve">„Renowacja z gwarancją oszczędności EPC (Energy Performance </w:t>
      </w:r>
      <w:proofErr w:type="spellStart"/>
      <w:r w:rsidR="00522523" w:rsidRPr="00AF4400">
        <w:rPr>
          <w:rFonts w:ascii="Open Sans" w:hAnsi="Open Sans" w:cs="Open Sans"/>
        </w:rPr>
        <w:t>Contract</w:t>
      </w:r>
      <w:proofErr w:type="spellEnd"/>
      <w:r w:rsidR="00522523" w:rsidRPr="00AF4400">
        <w:rPr>
          <w:rFonts w:ascii="Open Sans" w:hAnsi="Open Sans" w:cs="Open Sans"/>
        </w:rPr>
        <w:t>) Plus”</w:t>
      </w:r>
      <w:r w:rsidRPr="00AF4400">
        <w:rPr>
          <w:rFonts w:ascii="Open Sans" w:hAnsi="Open Sans" w:cs="Open Sans"/>
          <w:color w:val="000000"/>
        </w:rPr>
        <w:t xml:space="preserve"> jest </w:t>
      </w:r>
      <w:r w:rsidR="00522523" w:rsidRPr="00AF4400">
        <w:rPr>
          <w:rFonts w:ascii="Open Sans" w:hAnsi="Open Sans" w:cs="Open Sans"/>
          <w:color w:val="000000"/>
        </w:rPr>
        <w:t>poprawa jakości powietrza oraz zmniejszenie emisji gazów cieplarnianych poprzez zoptymalizowane inwestycje w poprawę efektywności energetycznej budynków</w:t>
      </w:r>
      <w:r w:rsidR="002B4E46">
        <w:rPr>
          <w:rFonts w:ascii="Open Sans" w:hAnsi="Open Sans" w:cs="Open Sans"/>
          <w:color w:val="000000"/>
        </w:rPr>
        <w:t xml:space="preserve"> </w:t>
      </w:r>
      <w:r w:rsidR="00522523" w:rsidRPr="00AF4400">
        <w:rPr>
          <w:rFonts w:ascii="Open Sans" w:hAnsi="Open Sans" w:cs="Open Sans"/>
          <w:color w:val="000000"/>
        </w:rPr>
        <w:t xml:space="preserve">mieszkalnych wielorodzinnych </w:t>
      </w:r>
      <w:r w:rsidR="00E303CF" w:rsidRPr="00AF4400">
        <w:rPr>
          <w:rFonts w:ascii="Open Sans" w:hAnsi="Open Sans" w:cs="Open Sans"/>
          <w:color w:val="000000"/>
        </w:rPr>
        <w:t xml:space="preserve">oraz budynków użyteczności publicznej </w:t>
      </w:r>
      <w:r w:rsidR="00522523" w:rsidRPr="00AF4400">
        <w:rPr>
          <w:rFonts w:ascii="Open Sans" w:hAnsi="Open Sans" w:cs="Open Sans"/>
          <w:color w:val="000000"/>
        </w:rPr>
        <w:t>realizowane w</w:t>
      </w:r>
      <w:r w:rsidR="002B4E46">
        <w:rPr>
          <w:rFonts w:ascii="Open Sans" w:hAnsi="Open Sans" w:cs="Open Sans"/>
          <w:color w:val="000000"/>
        </w:rPr>
        <w:t> </w:t>
      </w:r>
      <w:r w:rsidR="00522523" w:rsidRPr="00AF4400">
        <w:rPr>
          <w:rFonts w:ascii="Open Sans" w:hAnsi="Open Sans" w:cs="Open Sans"/>
          <w:color w:val="000000"/>
        </w:rPr>
        <w:t>oparciu o umowę o poprawę efektywności energetycznej (umowa EPC)</w:t>
      </w:r>
      <w:r w:rsidRPr="00AF4400">
        <w:rPr>
          <w:rFonts w:ascii="Open Sans" w:hAnsi="Open Sans" w:cs="Open Sans"/>
          <w:color w:val="000000"/>
        </w:rPr>
        <w:t>.</w:t>
      </w:r>
    </w:p>
    <w:p w14:paraId="14F1F013" w14:textId="20374647" w:rsidR="00E402B6" w:rsidRPr="00AF4400" w:rsidRDefault="00E402B6" w:rsidP="00AF440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after="120" w:line="240" w:lineRule="auto"/>
        <w:ind w:left="714" w:hanging="357"/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  <w:b/>
        </w:rPr>
        <w:t>Zakres wsparcia</w:t>
      </w:r>
      <w:r w:rsidR="005F4CDC" w:rsidRPr="00AF4400">
        <w:rPr>
          <w:rFonts w:ascii="Open Sans" w:hAnsi="Open Sans" w:cs="Open Sans"/>
          <w:b/>
        </w:rPr>
        <w:t xml:space="preserve"> w I</w:t>
      </w:r>
      <w:r w:rsidR="00E303CF" w:rsidRPr="00AF4400">
        <w:rPr>
          <w:rFonts w:ascii="Open Sans" w:hAnsi="Open Sans" w:cs="Open Sans"/>
          <w:b/>
        </w:rPr>
        <w:t>I</w:t>
      </w:r>
      <w:r w:rsidR="005F4CDC" w:rsidRPr="00AF4400">
        <w:rPr>
          <w:rFonts w:ascii="Open Sans" w:hAnsi="Open Sans" w:cs="Open Sans"/>
          <w:b/>
        </w:rPr>
        <w:t xml:space="preserve"> naborze</w:t>
      </w:r>
    </w:p>
    <w:p w14:paraId="34C3EB49" w14:textId="1955BD36" w:rsidR="00E303CF" w:rsidRPr="00AF4400" w:rsidRDefault="00522523" w:rsidP="00AF4400">
      <w:pPr>
        <w:pStyle w:val="Akapitzlist"/>
        <w:spacing w:before="120" w:after="120"/>
        <w:rPr>
          <w:rFonts w:ascii="Open Sans" w:hAnsi="Open Sans" w:cs="Open Sans"/>
          <w:color w:val="000000"/>
        </w:rPr>
      </w:pPr>
      <w:r w:rsidRPr="00AF4400">
        <w:rPr>
          <w:rFonts w:ascii="Open Sans" w:hAnsi="Open Sans" w:cs="Open Sans"/>
          <w:color w:val="000000"/>
        </w:rPr>
        <w:t xml:space="preserve">W ramach </w:t>
      </w:r>
      <w:r w:rsidR="00E303CF" w:rsidRPr="00AF4400">
        <w:rPr>
          <w:rFonts w:ascii="Open Sans" w:hAnsi="Open Sans" w:cs="Open Sans"/>
          <w:color w:val="000000"/>
        </w:rPr>
        <w:t xml:space="preserve">właściwej fazy wdrażania </w:t>
      </w:r>
      <w:r w:rsidRPr="00AF4400">
        <w:rPr>
          <w:rFonts w:ascii="Open Sans" w:hAnsi="Open Sans" w:cs="Open Sans"/>
          <w:color w:val="000000"/>
        </w:rPr>
        <w:t>p</w:t>
      </w:r>
      <w:r w:rsidR="00D744FF" w:rsidRPr="00AF4400">
        <w:rPr>
          <w:rFonts w:ascii="Open Sans" w:hAnsi="Open Sans" w:cs="Open Sans"/>
          <w:color w:val="000000"/>
        </w:rPr>
        <w:t>rogram</w:t>
      </w:r>
      <w:r w:rsidRPr="00AF4400">
        <w:rPr>
          <w:rFonts w:ascii="Open Sans" w:hAnsi="Open Sans" w:cs="Open Sans"/>
          <w:color w:val="000000"/>
        </w:rPr>
        <w:t>u</w:t>
      </w:r>
      <w:r w:rsidR="00D744FF" w:rsidRPr="00AF4400">
        <w:rPr>
          <w:rFonts w:ascii="Open Sans" w:hAnsi="Open Sans" w:cs="Open Sans"/>
          <w:color w:val="000000"/>
        </w:rPr>
        <w:t xml:space="preserve"> przewiduje </w:t>
      </w:r>
      <w:r w:rsidR="00984959" w:rsidRPr="00AF4400">
        <w:rPr>
          <w:rFonts w:ascii="Open Sans" w:hAnsi="Open Sans" w:cs="Open Sans"/>
          <w:color w:val="000000"/>
        </w:rPr>
        <w:t xml:space="preserve">się </w:t>
      </w:r>
      <w:r w:rsidR="00D744FF" w:rsidRPr="00AF4400">
        <w:rPr>
          <w:rFonts w:ascii="Open Sans" w:hAnsi="Open Sans" w:cs="Open Sans"/>
          <w:color w:val="000000"/>
        </w:rPr>
        <w:t>wsparcie</w:t>
      </w:r>
      <w:r w:rsidR="00E303CF" w:rsidRPr="00AF4400">
        <w:rPr>
          <w:rFonts w:ascii="Open Sans" w:hAnsi="Open Sans" w:cs="Open Sans"/>
          <w:color w:val="000000"/>
        </w:rPr>
        <w:t>:</w:t>
      </w:r>
    </w:p>
    <w:p w14:paraId="5CA08143" w14:textId="2BE89C36" w:rsidR="00522523" w:rsidRPr="00AF4400" w:rsidRDefault="00E303CF" w:rsidP="00AF4400">
      <w:pPr>
        <w:pStyle w:val="Akapitzlist"/>
        <w:spacing w:before="120" w:after="120"/>
        <w:ind w:left="709"/>
        <w:rPr>
          <w:rFonts w:ascii="Open Sans" w:hAnsi="Open Sans" w:cs="Open Sans"/>
        </w:rPr>
      </w:pPr>
      <w:r w:rsidRPr="00AF4400">
        <w:rPr>
          <w:rFonts w:ascii="Open Sans" w:hAnsi="Open Sans" w:cs="Open Sans"/>
          <w:color w:val="000000"/>
        </w:rPr>
        <w:t>-</w:t>
      </w:r>
      <w:r w:rsidR="00D744FF" w:rsidRPr="00AF4400">
        <w:rPr>
          <w:rFonts w:ascii="Open Sans" w:hAnsi="Open Sans" w:cs="Open Sans"/>
          <w:color w:val="000000"/>
        </w:rPr>
        <w:t xml:space="preserve"> </w:t>
      </w:r>
      <w:r w:rsidR="00522523" w:rsidRPr="00AF4400">
        <w:rPr>
          <w:rFonts w:ascii="Open Sans" w:hAnsi="Open Sans" w:cs="Open Sans"/>
        </w:rPr>
        <w:t>prac modernizacyjn</w:t>
      </w:r>
      <w:r w:rsidR="00761A5B" w:rsidRPr="00AF4400">
        <w:rPr>
          <w:rFonts w:ascii="Open Sans" w:hAnsi="Open Sans" w:cs="Open Sans"/>
        </w:rPr>
        <w:t>ych</w:t>
      </w:r>
      <w:r w:rsidR="00522523" w:rsidRPr="00AF4400">
        <w:rPr>
          <w:rFonts w:ascii="Open Sans" w:hAnsi="Open Sans" w:cs="Open Sans"/>
        </w:rPr>
        <w:t xml:space="preserve"> budynków mieszkalnych wielorodzinnych powyżej 7-miu lokali</w:t>
      </w:r>
      <w:r w:rsidR="00984959" w:rsidRPr="00AF4400">
        <w:rPr>
          <w:rFonts w:ascii="Open Sans" w:hAnsi="Open Sans" w:cs="Open Sans"/>
        </w:rPr>
        <w:t>,</w:t>
      </w:r>
      <w:r w:rsidR="00522523" w:rsidRPr="00AF4400">
        <w:rPr>
          <w:rFonts w:ascii="Open Sans" w:hAnsi="Open Sans" w:cs="Open Sans"/>
        </w:rPr>
        <w:t xml:space="preserve"> umożliwiając</w:t>
      </w:r>
      <w:r w:rsidR="00984959" w:rsidRPr="00AF4400">
        <w:rPr>
          <w:rFonts w:ascii="Open Sans" w:hAnsi="Open Sans" w:cs="Open Sans"/>
        </w:rPr>
        <w:t>ych</w:t>
      </w:r>
      <w:r w:rsidR="00522523" w:rsidRPr="00AF4400">
        <w:rPr>
          <w:rFonts w:ascii="Open Sans" w:hAnsi="Open Sans" w:cs="Open Sans"/>
        </w:rPr>
        <w:t xml:space="preserve"> zmniejszenie zużycia energii końcowej przynajmniej o 30% w stosunku do stanu istniejącego (przed modernizacją), przy czym zapotrzebowanie budynku na energię końcową na potrzeby ogrzewania, wentylacji i ciepłej wody użytkowej (EK</w:t>
      </w:r>
      <w:r w:rsidR="00522523" w:rsidRPr="00AF4400">
        <w:rPr>
          <w:rFonts w:ascii="Open Sans" w:hAnsi="Open Sans" w:cs="Open Sans"/>
          <w:vertAlign w:val="subscript"/>
        </w:rPr>
        <w:t>H+W</w:t>
      </w:r>
      <w:r w:rsidR="00522523" w:rsidRPr="00AF4400">
        <w:rPr>
          <w:rFonts w:ascii="Open Sans" w:hAnsi="Open Sans" w:cs="Open Sans"/>
        </w:rPr>
        <w:t>) po modernizacji wyniesie nie więcej niż 85 kWh/(m</w:t>
      </w:r>
      <w:r w:rsidR="00522523" w:rsidRPr="00AF4400">
        <w:rPr>
          <w:rFonts w:ascii="Open Sans" w:hAnsi="Open Sans" w:cs="Open Sans"/>
          <w:vertAlign w:val="superscript"/>
        </w:rPr>
        <w:t>2</w:t>
      </w:r>
      <w:r w:rsidR="00522523" w:rsidRPr="00AF4400">
        <w:rPr>
          <w:rFonts w:ascii="Open Sans" w:hAnsi="Open Sans" w:cs="Open Sans"/>
        </w:rPr>
        <w:t xml:space="preserve">*rok). </w:t>
      </w:r>
    </w:p>
    <w:p w14:paraId="23FB5DF3" w14:textId="77777777" w:rsidR="00FB36FD" w:rsidRPr="00AF4400" w:rsidRDefault="00FB36FD" w:rsidP="00AF4400">
      <w:pPr>
        <w:pStyle w:val="Akapitzlist"/>
        <w:spacing w:before="120" w:after="120"/>
        <w:rPr>
          <w:rFonts w:ascii="Open Sans" w:hAnsi="Open Sans" w:cs="Open Sans"/>
          <w:color w:val="000000"/>
        </w:rPr>
      </w:pPr>
      <w:r w:rsidRPr="00AF4400">
        <w:rPr>
          <w:rFonts w:ascii="Open Sans" w:hAnsi="Open Sans" w:cs="Open Sans"/>
          <w:color w:val="000000"/>
        </w:rPr>
        <w:t>Wyróżnia się 3 standardy usprawnień:</w:t>
      </w:r>
    </w:p>
    <w:p w14:paraId="7D4FEF5E" w14:textId="77777777" w:rsidR="00FB36FD" w:rsidRPr="00AF4400" w:rsidRDefault="00FB36FD" w:rsidP="00AF4400">
      <w:pPr>
        <w:pStyle w:val="Akapitzlist"/>
        <w:numPr>
          <w:ilvl w:val="1"/>
          <w:numId w:val="7"/>
        </w:numPr>
        <w:spacing w:before="60" w:after="60"/>
        <w:ind w:left="1378" w:hanging="357"/>
        <w:contextualSpacing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lastRenderedPageBreak/>
        <w:t>usprawnienie tylko instalacyjne lub połączone z przeprowadzeniem minimalnego zakresu prac termomodernizacyjnych (większość przegród spełnia minimalne wymagania określone w Wytycznych technicznych);</w:t>
      </w:r>
    </w:p>
    <w:p w14:paraId="7E9EDCE9" w14:textId="77777777" w:rsidR="00FB36FD" w:rsidRPr="00AF4400" w:rsidRDefault="00FB36FD" w:rsidP="00AF4400">
      <w:pPr>
        <w:pStyle w:val="Akapitzlist"/>
        <w:numPr>
          <w:ilvl w:val="1"/>
          <w:numId w:val="7"/>
        </w:numPr>
        <w:spacing w:before="60" w:after="60"/>
        <w:ind w:left="1378" w:hanging="357"/>
        <w:contextualSpacing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optymalny zakres modernizacji energetycznej – prace z dominującym udziałem prac termomodernizacyjnych wskazanych w załączniku Wytyczne techniczne, po których przeprowadzeniu EK zmniejszy się co najmniej o 45%;</w:t>
      </w:r>
    </w:p>
    <w:p w14:paraId="2F8DC8E9" w14:textId="77777777" w:rsidR="00FB36FD" w:rsidRPr="00AF4400" w:rsidRDefault="00FB36FD" w:rsidP="00AF4400">
      <w:pPr>
        <w:pStyle w:val="Akapitzlist"/>
        <w:numPr>
          <w:ilvl w:val="1"/>
          <w:numId w:val="7"/>
        </w:numPr>
        <w:spacing w:before="60" w:after="60"/>
        <w:ind w:left="1378" w:hanging="357"/>
        <w:contextualSpacing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wysoki standard modernizacji energetycznej - prace z dominującym udziałem prac termomodernizacyjnych wskazanych w załączniku Wytyczne techniczne, po których przeprowadzeniu EK zmniejszy się co najmniej o 60%;</w:t>
      </w:r>
    </w:p>
    <w:p w14:paraId="15BD8DF3" w14:textId="77777777" w:rsidR="00FB36FD" w:rsidRPr="00AF4400" w:rsidRDefault="00FB36FD" w:rsidP="00AF4400">
      <w:pPr>
        <w:pStyle w:val="Akapitzlist"/>
        <w:spacing w:before="120" w:after="120" w:line="240" w:lineRule="auto"/>
        <w:ind w:left="709"/>
        <w:rPr>
          <w:rFonts w:ascii="Open Sans" w:hAnsi="Open Sans" w:cs="Open Sans"/>
        </w:rPr>
      </w:pPr>
    </w:p>
    <w:p w14:paraId="6F5331AC" w14:textId="77777777" w:rsidR="001D748E" w:rsidRPr="00AF4400" w:rsidRDefault="00E303CF" w:rsidP="00AF4400">
      <w:pPr>
        <w:pStyle w:val="Akapitzlist"/>
        <w:spacing w:before="120" w:after="120"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- prac modernizacyjnych budynków użyteczności publicznej</w:t>
      </w:r>
      <w:r w:rsidR="00984959" w:rsidRPr="00AF4400">
        <w:rPr>
          <w:rFonts w:ascii="Open Sans" w:hAnsi="Open Sans" w:cs="Open Sans"/>
        </w:rPr>
        <w:t>,</w:t>
      </w:r>
      <w:r w:rsidRPr="00AF4400">
        <w:rPr>
          <w:rFonts w:ascii="Open Sans" w:hAnsi="Open Sans" w:cs="Open Sans"/>
        </w:rPr>
        <w:t xml:space="preserve"> umożliwiając</w:t>
      </w:r>
      <w:r w:rsidR="00984959" w:rsidRPr="00AF4400">
        <w:rPr>
          <w:rFonts w:ascii="Open Sans" w:hAnsi="Open Sans" w:cs="Open Sans"/>
        </w:rPr>
        <w:t>ych</w:t>
      </w:r>
      <w:r w:rsidRPr="00AF4400">
        <w:rPr>
          <w:rFonts w:ascii="Open Sans" w:hAnsi="Open Sans" w:cs="Open Sans"/>
        </w:rPr>
        <w:t xml:space="preserve"> zmniejszenie zużycia energii końcowej przynajmniej o 30% w stosunku do stanu istniejącego (przed modernizacją), przy czym zapotrzebowanie budynku na energię końcową na potrzeby ogrzewania, wentylacji i ciepłej wody użytkowej (EK</w:t>
      </w:r>
      <w:r w:rsidRPr="00AF4400">
        <w:rPr>
          <w:rFonts w:ascii="Open Sans" w:hAnsi="Open Sans" w:cs="Open Sans"/>
          <w:vertAlign w:val="subscript"/>
        </w:rPr>
        <w:t>H+W</w:t>
      </w:r>
      <w:r w:rsidRPr="00AF4400">
        <w:rPr>
          <w:rFonts w:ascii="Open Sans" w:hAnsi="Open Sans" w:cs="Open Sans"/>
        </w:rPr>
        <w:t>) po modernizacji wyniesie nie więcej niż 75 kWh/(m</w:t>
      </w:r>
      <w:r w:rsidRPr="00AF4400">
        <w:rPr>
          <w:rFonts w:ascii="Open Sans" w:hAnsi="Open Sans" w:cs="Open Sans"/>
          <w:vertAlign w:val="superscript"/>
        </w:rPr>
        <w:t>2</w:t>
      </w:r>
      <w:r w:rsidRPr="00AF4400">
        <w:rPr>
          <w:rFonts w:ascii="Open Sans" w:hAnsi="Open Sans" w:cs="Open Sans"/>
        </w:rPr>
        <w:t>*rok), z wyłączeniem budynków opieki zdrowotnej, dla których zapotrzebowanie na EK</w:t>
      </w:r>
      <w:r w:rsidRPr="00AF4400">
        <w:rPr>
          <w:rFonts w:ascii="Open Sans" w:hAnsi="Open Sans" w:cs="Open Sans"/>
          <w:vertAlign w:val="subscript"/>
        </w:rPr>
        <w:t xml:space="preserve">H+W </w:t>
      </w:r>
      <w:r w:rsidRPr="00AF4400">
        <w:rPr>
          <w:rFonts w:ascii="Open Sans" w:hAnsi="Open Sans" w:cs="Open Sans"/>
        </w:rPr>
        <w:t>powinno wynosić nie więcej niż 225 kWh/(m</w:t>
      </w:r>
      <w:r w:rsidRPr="00AF4400">
        <w:rPr>
          <w:rFonts w:ascii="Open Sans" w:hAnsi="Open Sans" w:cs="Open Sans"/>
          <w:vertAlign w:val="superscript"/>
        </w:rPr>
        <w:t>2</w:t>
      </w:r>
      <w:r w:rsidRPr="00AF4400">
        <w:rPr>
          <w:rFonts w:ascii="Open Sans" w:hAnsi="Open Sans" w:cs="Open Sans"/>
        </w:rPr>
        <w:t>*rok).</w:t>
      </w:r>
    </w:p>
    <w:p w14:paraId="148BCD05" w14:textId="3582A07A" w:rsidR="00522523" w:rsidRPr="00AF4400" w:rsidRDefault="00522523" w:rsidP="00AF4400">
      <w:pPr>
        <w:pStyle w:val="Akapitzlist"/>
        <w:spacing w:before="120" w:after="120"/>
        <w:rPr>
          <w:rFonts w:ascii="Open Sans" w:hAnsi="Open Sans" w:cs="Open Sans"/>
          <w:color w:val="000000"/>
        </w:rPr>
      </w:pPr>
      <w:r w:rsidRPr="00AF4400">
        <w:rPr>
          <w:rFonts w:ascii="Open Sans" w:hAnsi="Open Sans" w:cs="Open Sans"/>
          <w:color w:val="000000"/>
        </w:rPr>
        <w:t>Wyróżnia się 3 standardy usprawnień:</w:t>
      </w:r>
    </w:p>
    <w:p w14:paraId="5244FEF3" w14:textId="2539C48B" w:rsidR="00522523" w:rsidRPr="00AF4400" w:rsidRDefault="00522523" w:rsidP="00AF4400">
      <w:pPr>
        <w:pStyle w:val="Akapitzlist"/>
        <w:numPr>
          <w:ilvl w:val="0"/>
          <w:numId w:val="23"/>
        </w:numPr>
        <w:spacing w:before="60" w:after="60"/>
        <w:contextualSpacing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usprawnienie tylko instalacyjne lub połączone z przeprowadzeniem minimalnego zakresu prac termomodernizacyjnych (większość przegród spełnia minimalne wymagania określone w</w:t>
      </w:r>
      <w:r w:rsidR="00761A5B" w:rsidRPr="00AF4400">
        <w:rPr>
          <w:rFonts w:ascii="Open Sans" w:hAnsi="Open Sans" w:cs="Open Sans"/>
        </w:rPr>
        <w:t> </w:t>
      </w:r>
      <w:r w:rsidRPr="00AF4400">
        <w:rPr>
          <w:rFonts w:ascii="Open Sans" w:hAnsi="Open Sans" w:cs="Open Sans"/>
        </w:rPr>
        <w:t>Wytycznych technicznych);</w:t>
      </w:r>
    </w:p>
    <w:p w14:paraId="3BF58AB7" w14:textId="77777777" w:rsidR="00522523" w:rsidRPr="00AF4400" w:rsidRDefault="00522523" w:rsidP="00AF4400">
      <w:pPr>
        <w:pStyle w:val="Akapitzlist"/>
        <w:numPr>
          <w:ilvl w:val="0"/>
          <w:numId w:val="23"/>
        </w:numPr>
        <w:spacing w:before="60" w:after="60"/>
        <w:contextualSpacing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optymalny zakres modernizacji energetycznej – prace z dominującym udziałem prac termomodernizacyjnych wskazanych w załączniku Wytyczne techniczne, po których przeprowadzeniu EK zmniejszy się co najmniej o 45%;</w:t>
      </w:r>
    </w:p>
    <w:p w14:paraId="55D77189" w14:textId="0BCB8A7E" w:rsidR="00522523" w:rsidRPr="00AF4400" w:rsidRDefault="00522523" w:rsidP="00AF4400">
      <w:pPr>
        <w:pStyle w:val="Akapitzlist"/>
        <w:numPr>
          <w:ilvl w:val="0"/>
          <w:numId w:val="23"/>
        </w:numPr>
        <w:spacing w:before="60" w:after="60"/>
        <w:contextualSpacing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wysoki standard modernizacji energetycznej - prace z dominującym udziałem prac termomodernizacyjnych wskazanych w załączniku Wytyczne techniczne, po których przeprowadzeniu EK zmniejszy się co najmniej o 60%</w:t>
      </w:r>
      <w:r w:rsidR="00FB36FD" w:rsidRPr="00AF4400">
        <w:rPr>
          <w:rFonts w:ascii="Open Sans" w:hAnsi="Open Sans" w:cs="Open Sans"/>
        </w:rPr>
        <w:t>.</w:t>
      </w:r>
    </w:p>
    <w:p w14:paraId="3802212B" w14:textId="77777777" w:rsidR="00EF549D" w:rsidRPr="00AF4400" w:rsidRDefault="00EF549D" w:rsidP="00AF4400">
      <w:pPr>
        <w:tabs>
          <w:tab w:val="left" w:pos="709"/>
        </w:tabs>
        <w:spacing w:after="120" w:line="240" w:lineRule="auto"/>
        <w:ind w:left="426"/>
        <w:rPr>
          <w:rFonts w:ascii="Open Sans" w:hAnsi="Open Sans" w:cs="Open Sans"/>
          <w:b/>
        </w:rPr>
      </w:pPr>
    </w:p>
    <w:p w14:paraId="1F9A884E" w14:textId="28AA5347" w:rsidR="00DD164D" w:rsidRPr="00AF4400" w:rsidRDefault="00FF5F40" w:rsidP="00AF4400">
      <w:pPr>
        <w:pStyle w:val="Akapitzlist"/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  <w:b/>
        </w:rPr>
        <w:t>Terminy i sposób składania wniosków</w:t>
      </w:r>
    </w:p>
    <w:p w14:paraId="75966DCF" w14:textId="12456EF3" w:rsidR="00012961" w:rsidRPr="00AF4400" w:rsidRDefault="00012961" w:rsidP="00AF4400">
      <w:pPr>
        <w:pStyle w:val="NormalnyWeb"/>
        <w:spacing w:before="0" w:beforeAutospacing="0" w:after="200" w:afterAutospacing="0" w:line="276" w:lineRule="auto"/>
        <w:ind w:left="720"/>
        <w:rPr>
          <w:rFonts w:ascii="Open Sans" w:hAnsi="Open Sans" w:cs="Open Sans"/>
          <w:b/>
          <w:sz w:val="22"/>
          <w:szCs w:val="22"/>
        </w:rPr>
      </w:pPr>
      <w:r w:rsidRPr="00AF4400">
        <w:rPr>
          <w:rFonts w:ascii="Open Sans" w:hAnsi="Open Sans" w:cs="Open Sans"/>
          <w:b/>
          <w:sz w:val="22"/>
          <w:szCs w:val="22"/>
        </w:rPr>
        <w:t xml:space="preserve">Fiszki (wnioski wstępne) należy składać w trybie ciągłym, w okresie </w:t>
      </w:r>
      <w:r w:rsidR="00984959" w:rsidRPr="00AF4400">
        <w:rPr>
          <w:rFonts w:ascii="Open Sans" w:hAnsi="Open Sans" w:cs="Open Sans"/>
          <w:b/>
          <w:sz w:val="22"/>
          <w:szCs w:val="22"/>
        </w:rPr>
        <w:t xml:space="preserve">od </w:t>
      </w:r>
      <w:r w:rsidR="00D52EEA" w:rsidRPr="00AF4400">
        <w:rPr>
          <w:rFonts w:ascii="Open Sans" w:hAnsi="Open Sans" w:cs="Open Sans"/>
          <w:b/>
          <w:sz w:val="22"/>
          <w:szCs w:val="22"/>
        </w:rPr>
        <w:t>2</w:t>
      </w:r>
      <w:r w:rsidR="005769C9" w:rsidRPr="00AF4400">
        <w:rPr>
          <w:rFonts w:ascii="Open Sans" w:hAnsi="Open Sans" w:cs="Open Sans"/>
          <w:b/>
          <w:sz w:val="22"/>
          <w:szCs w:val="22"/>
        </w:rPr>
        <w:t>9</w:t>
      </w:r>
      <w:r w:rsidR="00727A78" w:rsidRPr="00AF4400">
        <w:rPr>
          <w:rFonts w:ascii="Open Sans" w:hAnsi="Open Sans" w:cs="Open Sans"/>
          <w:b/>
          <w:sz w:val="22"/>
          <w:szCs w:val="22"/>
        </w:rPr>
        <w:t>.01.</w:t>
      </w:r>
      <w:r w:rsidRPr="00AF4400">
        <w:rPr>
          <w:rFonts w:ascii="Open Sans" w:hAnsi="Open Sans" w:cs="Open Sans"/>
          <w:b/>
          <w:sz w:val="22"/>
          <w:szCs w:val="22"/>
        </w:rPr>
        <w:t>202</w:t>
      </w:r>
      <w:r w:rsidR="00727A78" w:rsidRPr="00AF4400">
        <w:rPr>
          <w:rFonts w:ascii="Open Sans" w:hAnsi="Open Sans" w:cs="Open Sans"/>
          <w:b/>
          <w:sz w:val="22"/>
          <w:szCs w:val="22"/>
        </w:rPr>
        <w:t>4</w:t>
      </w:r>
      <w:r w:rsidRPr="00AF4400">
        <w:rPr>
          <w:rFonts w:ascii="Open Sans" w:hAnsi="Open Sans" w:cs="Open Sans"/>
          <w:b/>
          <w:sz w:val="22"/>
          <w:szCs w:val="22"/>
        </w:rPr>
        <w:t xml:space="preserve"> r. </w:t>
      </w:r>
      <w:r w:rsidR="00984959" w:rsidRPr="00AF4400">
        <w:rPr>
          <w:rFonts w:ascii="Open Sans" w:hAnsi="Open Sans" w:cs="Open Sans"/>
          <w:b/>
          <w:sz w:val="22"/>
          <w:szCs w:val="22"/>
        </w:rPr>
        <w:t xml:space="preserve">do </w:t>
      </w:r>
      <w:r w:rsidR="00521B32" w:rsidRPr="00AF4400">
        <w:rPr>
          <w:rFonts w:ascii="Open Sans" w:hAnsi="Open Sans" w:cs="Open Sans"/>
          <w:b/>
          <w:sz w:val="22"/>
          <w:szCs w:val="22"/>
        </w:rPr>
        <w:t>3</w:t>
      </w:r>
      <w:r w:rsidR="008316D2" w:rsidRPr="00AF4400">
        <w:rPr>
          <w:rFonts w:ascii="Open Sans" w:hAnsi="Open Sans" w:cs="Open Sans"/>
          <w:b/>
          <w:sz w:val="22"/>
          <w:szCs w:val="22"/>
        </w:rPr>
        <w:t>1.0</w:t>
      </w:r>
      <w:r w:rsidR="00521B32" w:rsidRPr="00AF4400">
        <w:rPr>
          <w:rFonts w:ascii="Open Sans" w:hAnsi="Open Sans" w:cs="Open Sans"/>
          <w:b/>
          <w:sz w:val="22"/>
          <w:szCs w:val="22"/>
        </w:rPr>
        <w:t>7</w:t>
      </w:r>
      <w:r w:rsidR="008316D2" w:rsidRPr="00AF4400">
        <w:rPr>
          <w:rFonts w:ascii="Open Sans" w:hAnsi="Open Sans" w:cs="Open Sans"/>
          <w:b/>
          <w:sz w:val="22"/>
          <w:szCs w:val="22"/>
        </w:rPr>
        <w:t>.</w:t>
      </w:r>
      <w:r w:rsidRPr="00AF4400">
        <w:rPr>
          <w:rFonts w:ascii="Open Sans" w:hAnsi="Open Sans" w:cs="Open Sans"/>
          <w:b/>
          <w:sz w:val="22"/>
          <w:szCs w:val="22"/>
        </w:rPr>
        <w:t>20</w:t>
      </w:r>
      <w:r w:rsidR="008316D2" w:rsidRPr="00AF4400">
        <w:rPr>
          <w:rFonts w:ascii="Open Sans" w:hAnsi="Open Sans" w:cs="Open Sans"/>
          <w:b/>
          <w:sz w:val="22"/>
          <w:szCs w:val="22"/>
        </w:rPr>
        <w:t>24</w:t>
      </w:r>
      <w:r w:rsidRPr="00AF4400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436B32DA" w14:textId="2D0F1389" w:rsidR="00012961" w:rsidRPr="00AF4400" w:rsidRDefault="00012961" w:rsidP="00AF4400">
      <w:pPr>
        <w:pStyle w:val="NormalnyWeb"/>
        <w:spacing w:before="0" w:beforeAutospacing="0" w:after="200" w:afterAutospacing="0" w:line="276" w:lineRule="auto"/>
        <w:ind w:left="720"/>
        <w:rPr>
          <w:rFonts w:ascii="Open Sans" w:hAnsi="Open Sans" w:cs="Open Sans"/>
          <w:b/>
          <w:sz w:val="22"/>
          <w:szCs w:val="22"/>
        </w:rPr>
      </w:pPr>
      <w:r w:rsidRPr="00AF4400">
        <w:rPr>
          <w:rFonts w:ascii="Open Sans" w:hAnsi="Open Sans" w:cs="Open Sans"/>
          <w:b/>
          <w:sz w:val="22"/>
          <w:szCs w:val="22"/>
        </w:rPr>
        <w:t>Pozytywna ocena fiszki jest warunkiem złożenia wniosku o dofinansowanie. Dopuszcza się złożenie wniosku o dofinansowanie z pominięciem fiszki po spełnieniu warunków określonych w Regulaminie naboru i programie priorytetowym.</w:t>
      </w:r>
    </w:p>
    <w:p w14:paraId="066BCE5D" w14:textId="49B1408D" w:rsidR="00DD164D" w:rsidRPr="00AF4400" w:rsidRDefault="00FF76E6" w:rsidP="00AF4400">
      <w:pPr>
        <w:pStyle w:val="NormalnyWeb"/>
        <w:spacing w:before="0" w:beforeAutospacing="0" w:after="200" w:afterAutospacing="0" w:line="276" w:lineRule="auto"/>
        <w:ind w:left="720"/>
        <w:rPr>
          <w:rFonts w:ascii="Open Sans" w:hAnsi="Open Sans" w:cs="Open Sans"/>
          <w:b/>
          <w:sz w:val="22"/>
          <w:szCs w:val="22"/>
        </w:rPr>
      </w:pPr>
      <w:r w:rsidRPr="00AF4400">
        <w:rPr>
          <w:rFonts w:ascii="Open Sans" w:hAnsi="Open Sans" w:cs="Open Sans"/>
          <w:b/>
          <w:sz w:val="22"/>
          <w:szCs w:val="22"/>
        </w:rPr>
        <w:t>W</w:t>
      </w:r>
      <w:r w:rsidR="00DD164D" w:rsidRPr="00AF4400">
        <w:rPr>
          <w:rFonts w:ascii="Open Sans" w:hAnsi="Open Sans" w:cs="Open Sans"/>
          <w:b/>
          <w:sz w:val="22"/>
          <w:szCs w:val="22"/>
        </w:rPr>
        <w:t>nioski o dofinasowanie</w:t>
      </w:r>
      <w:r w:rsidR="00E955C1" w:rsidRPr="00AF4400">
        <w:rPr>
          <w:rFonts w:ascii="Open Sans" w:hAnsi="Open Sans" w:cs="Open Sans"/>
          <w:b/>
          <w:sz w:val="22"/>
          <w:szCs w:val="22"/>
        </w:rPr>
        <w:t xml:space="preserve"> w formie dotacji</w:t>
      </w:r>
      <w:r w:rsidR="00DD164D" w:rsidRPr="00AF4400">
        <w:rPr>
          <w:rFonts w:ascii="Open Sans" w:hAnsi="Open Sans" w:cs="Open Sans"/>
          <w:b/>
          <w:sz w:val="22"/>
          <w:szCs w:val="22"/>
        </w:rPr>
        <w:t xml:space="preserve"> należy składać</w:t>
      </w:r>
      <w:r w:rsidR="00E47BD0" w:rsidRPr="00AF4400">
        <w:rPr>
          <w:rFonts w:ascii="Open Sans" w:hAnsi="Open Sans" w:cs="Open Sans"/>
          <w:b/>
          <w:sz w:val="22"/>
          <w:szCs w:val="22"/>
        </w:rPr>
        <w:t>, w trybie ciągłym</w:t>
      </w:r>
      <w:r w:rsidR="00637DA6" w:rsidRPr="00AF4400">
        <w:rPr>
          <w:rFonts w:ascii="Open Sans" w:hAnsi="Open Sans" w:cs="Open Sans"/>
          <w:b/>
          <w:sz w:val="22"/>
          <w:szCs w:val="22"/>
        </w:rPr>
        <w:t xml:space="preserve">, w </w:t>
      </w:r>
      <w:r w:rsidR="00767049" w:rsidRPr="00AF4400">
        <w:rPr>
          <w:rFonts w:ascii="Open Sans" w:hAnsi="Open Sans" w:cs="Open Sans"/>
          <w:b/>
          <w:sz w:val="22"/>
          <w:szCs w:val="22"/>
        </w:rPr>
        <w:t>okresie</w:t>
      </w:r>
      <w:r w:rsidR="0027398E" w:rsidRPr="00AF4400">
        <w:rPr>
          <w:rFonts w:ascii="Open Sans" w:hAnsi="Open Sans" w:cs="Open Sans"/>
          <w:b/>
          <w:sz w:val="22"/>
          <w:szCs w:val="22"/>
        </w:rPr>
        <w:t xml:space="preserve"> </w:t>
      </w:r>
      <w:r w:rsidR="00984959" w:rsidRPr="00AF4400">
        <w:rPr>
          <w:rFonts w:ascii="Open Sans" w:hAnsi="Open Sans" w:cs="Open Sans"/>
          <w:b/>
          <w:sz w:val="22"/>
          <w:szCs w:val="22"/>
        </w:rPr>
        <w:t xml:space="preserve">od </w:t>
      </w:r>
      <w:r w:rsidR="00D52EEA" w:rsidRPr="00AF4400">
        <w:rPr>
          <w:rFonts w:ascii="Open Sans" w:hAnsi="Open Sans" w:cs="Open Sans"/>
          <w:b/>
          <w:sz w:val="22"/>
          <w:szCs w:val="22"/>
        </w:rPr>
        <w:t>2</w:t>
      </w:r>
      <w:r w:rsidR="005769C9" w:rsidRPr="00AF4400">
        <w:rPr>
          <w:rFonts w:ascii="Open Sans" w:hAnsi="Open Sans" w:cs="Open Sans"/>
          <w:b/>
          <w:sz w:val="22"/>
          <w:szCs w:val="22"/>
        </w:rPr>
        <w:t>9</w:t>
      </w:r>
      <w:r w:rsidR="00727A78" w:rsidRPr="00AF4400">
        <w:rPr>
          <w:rFonts w:ascii="Open Sans" w:hAnsi="Open Sans" w:cs="Open Sans"/>
          <w:b/>
          <w:sz w:val="22"/>
          <w:szCs w:val="22"/>
        </w:rPr>
        <w:t>.01.</w:t>
      </w:r>
      <w:r w:rsidR="004E2128" w:rsidRPr="00AF4400">
        <w:rPr>
          <w:rFonts w:ascii="Open Sans" w:hAnsi="Open Sans" w:cs="Open Sans"/>
          <w:b/>
          <w:sz w:val="22"/>
          <w:szCs w:val="22"/>
        </w:rPr>
        <w:t>202</w:t>
      </w:r>
      <w:r w:rsidR="00727A78" w:rsidRPr="00AF4400">
        <w:rPr>
          <w:rFonts w:ascii="Open Sans" w:hAnsi="Open Sans" w:cs="Open Sans"/>
          <w:b/>
          <w:sz w:val="22"/>
          <w:szCs w:val="22"/>
        </w:rPr>
        <w:t>4</w:t>
      </w:r>
      <w:r w:rsidR="004E2128" w:rsidRPr="00AF4400">
        <w:rPr>
          <w:rFonts w:ascii="Open Sans" w:hAnsi="Open Sans" w:cs="Open Sans"/>
          <w:b/>
          <w:sz w:val="22"/>
          <w:szCs w:val="22"/>
        </w:rPr>
        <w:t xml:space="preserve"> </w:t>
      </w:r>
      <w:r w:rsidR="00DD12AD" w:rsidRPr="00AF4400">
        <w:rPr>
          <w:rFonts w:ascii="Open Sans" w:hAnsi="Open Sans" w:cs="Open Sans"/>
          <w:b/>
          <w:sz w:val="22"/>
          <w:szCs w:val="22"/>
        </w:rPr>
        <w:t>r</w:t>
      </w:r>
      <w:r w:rsidR="00433C09" w:rsidRPr="00AF4400">
        <w:rPr>
          <w:rFonts w:ascii="Open Sans" w:hAnsi="Open Sans" w:cs="Open Sans"/>
          <w:b/>
          <w:sz w:val="22"/>
          <w:szCs w:val="22"/>
        </w:rPr>
        <w:t xml:space="preserve">. </w:t>
      </w:r>
      <w:r w:rsidR="00984959" w:rsidRPr="00AF4400">
        <w:rPr>
          <w:rFonts w:ascii="Open Sans" w:hAnsi="Open Sans" w:cs="Open Sans"/>
          <w:b/>
          <w:sz w:val="22"/>
          <w:szCs w:val="22"/>
        </w:rPr>
        <w:t xml:space="preserve">do </w:t>
      </w:r>
      <w:r w:rsidR="00B31965" w:rsidRPr="00AF4400">
        <w:rPr>
          <w:rFonts w:ascii="Open Sans" w:hAnsi="Open Sans" w:cs="Open Sans"/>
          <w:b/>
          <w:sz w:val="22"/>
          <w:szCs w:val="22"/>
        </w:rPr>
        <w:t>17</w:t>
      </w:r>
      <w:r w:rsidR="00521B32" w:rsidRPr="00AF4400">
        <w:rPr>
          <w:rFonts w:ascii="Open Sans" w:hAnsi="Open Sans" w:cs="Open Sans"/>
          <w:b/>
          <w:sz w:val="22"/>
          <w:szCs w:val="22"/>
        </w:rPr>
        <w:t>.</w:t>
      </w:r>
      <w:r w:rsidR="00B31965" w:rsidRPr="00AF4400">
        <w:rPr>
          <w:rFonts w:ascii="Open Sans" w:hAnsi="Open Sans" w:cs="Open Sans"/>
          <w:b/>
          <w:sz w:val="22"/>
          <w:szCs w:val="22"/>
        </w:rPr>
        <w:t>0</w:t>
      </w:r>
      <w:r w:rsidR="00521B32" w:rsidRPr="00AF4400">
        <w:rPr>
          <w:rFonts w:ascii="Open Sans" w:hAnsi="Open Sans" w:cs="Open Sans"/>
          <w:b/>
          <w:sz w:val="22"/>
          <w:szCs w:val="22"/>
        </w:rPr>
        <w:t>1.</w:t>
      </w:r>
      <w:r w:rsidR="003C4C7A" w:rsidRPr="00AF4400">
        <w:rPr>
          <w:rFonts w:ascii="Open Sans" w:hAnsi="Open Sans" w:cs="Open Sans"/>
          <w:b/>
          <w:sz w:val="22"/>
          <w:szCs w:val="22"/>
        </w:rPr>
        <w:t>202</w:t>
      </w:r>
      <w:r w:rsidR="00B31965" w:rsidRPr="00AF4400">
        <w:rPr>
          <w:rFonts w:ascii="Open Sans" w:hAnsi="Open Sans" w:cs="Open Sans"/>
          <w:b/>
          <w:sz w:val="22"/>
          <w:szCs w:val="22"/>
        </w:rPr>
        <w:t>5</w:t>
      </w:r>
      <w:r w:rsidR="00C559A1" w:rsidRPr="00AF4400">
        <w:rPr>
          <w:rFonts w:ascii="Open Sans" w:hAnsi="Open Sans" w:cs="Open Sans"/>
          <w:b/>
          <w:sz w:val="22"/>
          <w:szCs w:val="22"/>
        </w:rPr>
        <w:t xml:space="preserve"> r.</w:t>
      </w:r>
      <w:r w:rsidR="00984959" w:rsidRPr="00AF4400">
        <w:rPr>
          <w:rFonts w:ascii="Open Sans" w:hAnsi="Open Sans" w:cs="Open Sans"/>
          <w:b/>
          <w:sz w:val="22"/>
          <w:szCs w:val="22"/>
        </w:rPr>
        <w:t>,</w:t>
      </w:r>
      <w:r w:rsidR="00C559A1" w:rsidRPr="00AF4400">
        <w:rPr>
          <w:rFonts w:ascii="Open Sans" w:hAnsi="Open Sans" w:cs="Open Sans"/>
          <w:b/>
          <w:sz w:val="22"/>
          <w:szCs w:val="22"/>
        </w:rPr>
        <w:t xml:space="preserve"> </w:t>
      </w:r>
      <w:r w:rsidR="00767049" w:rsidRPr="00AF4400">
        <w:rPr>
          <w:rFonts w:ascii="Open Sans" w:hAnsi="Open Sans" w:cs="Open Sans"/>
          <w:b/>
          <w:sz w:val="22"/>
          <w:szCs w:val="22"/>
        </w:rPr>
        <w:t xml:space="preserve">jednak nie dłużej niż </w:t>
      </w:r>
      <w:r w:rsidR="002C0269" w:rsidRPr="00AF4400">
        <w:rPr>
          <w:rFonts w:ascii="Open Sans" w:hAnsi="Open Sans" w:cs="Open Sans"/>
          <w:b/>
          <w:sz w:val="22"/>
          <w:szCs w:val="22"/>
        </w:rPr>
        <w:t xml:space="preserve">do wyczerpania </w:t>
      </w:r>
      <w:r w:rsidR="00E51405" w:rsidRPr="00AF4400">
        <w:rPr>
          <w:rFonts w:ascii="Open Sans" w:hAnsi="Open Sans" w:cs="Open Sans"/>
          <w:b/>
          <w:sz w:val="22"/>
          <w:szCs w:val="22"/>
        </w:rPr>
        <w:t xml:space="preserve">alokacji </w:t>
      </w:r>
      <w:r w:rsidR="005F4CDC" w:rsidRPr="00AF4400">
        <w:rPr>
          <w:rFonts w:ascii="Open Sans" w:hAnsi="Open Sans" w:cs="Open Sans"/>
          <w:b/>
          <w:sz w:val="22"/>
          <w:szCs w:val="22"/>
        </w:rPr>
        <w:t>środków dostępnych w ramach I</w:t>
      </w:r>
      <w:r w:rsidR="00E303CF" w:rsidRPr="00AF4400">
        <w:rPr>
          <w:rFonts w:ascii="Open Sans" w:hAnsi="Open Sans" w:cs="Open Sans"/>
          <w:b/>
          <w:sz w:val="22"/>
          <w:szCs w:val="22"/>
        </w:rPr>
        <w:t>I</w:t>
      </w:r>
      <w:r w:rsidR="005F4CDC" w:rsidRPr="00AF4400">
        <w:rPr>
          <w:rFonts w:ascii="Open Sans" w:hAnsi="Open Sans" w:cs="Open Sans"/>
          <w:b/>
          <w:sz w:val="22"/>
          <w:szCs w:val="22"/>
        </w:rPr>
        <w:t xml:space="preserve"> naboru</w:t>
      </w:r>
      <w:r w:rsidR="00695BFB" w:rsidRPr="00AF4400">
        <w:rPr>
          <w:rFonts w:ascii="Open Sans" w:hAnsi="Open Sans" w:cs="Open Sans"/>
          <w:b/>
          <w:sz w:val="22"/>
          <w:szCs w:val="22"/>
        </w:rPr>
        <w:t>.</w:t>
      </w:r>
    </w:p>
    <w:p w14:paraId="78F7F1F3" w14:textId="46CB6FC3" w:rsidR="008602F0" w:rsidRPr="00AF4400" w:rsidRDefault="008602F0" w:rsidP="00AF4400">
      <w:pPr>
        <w:pStyle w:val="NormalnyWeb"/>
        <w:spacing w:before="120" w:beforeAutospacing="0" w:after="200" w:afterAutospacing="0" w:line="276" w:lineRule="auto"/>
        <w:ind w:left="720"/>
        <w:rPr>
          <w:rFonts w:ascii="Open Sans" w:hAnsi="Open Sans" w:cs="Open Sans"/>
          <w:sz w:val="22"/>
          <w:szCs w:val="22"/>
        </w:rPr>
      </w:pPr>
      <w:r w:rsidRPr="00AF4400">
        <w:rPr>
          <w:rFonts w:ascii="Open Sans" w:hAnsi="Open Sans" w:cs="Open Sans"/>
          <w:sz w:val="22"/>
          <w:szCs w:val="22"/>
        </w:rPr>
        <w:lastRenderedPageBreak/>
        <w:t xml:space="preserve">Dofinansowanie przyznawane jest do wyczerpania alokacji </w:t>
      </w:r>
      <w:r w:rsidR="00E51405" w:rsidRPr="00AF4400">
        <w:rPr>
          <w:rFonts w:ascii="Open Sans" w:hAnsi="Open Sans" w:cs="Open Sans"/>
          <w:sz w:val="22"/>
          <w:szCs w:val="22"/>
        </w:rPr>
        <w:t xml:space="preserve">środków </w:t>
      </w:r>
      <w:r w:rsidR="001557F6" w:rsidRPr="00AF4400">
        <w:rPr>
          <w:rFonts w:ascii="Open Sans" w:hAnsi="Open Sans" w:cs="Open Sans"/>
          <w:sz w:val="22"/>
          <w:szCs w:val="22"/>
        </w:rPr>
        <w:t>dostępnych w ramach</w:t>
      </w:r>
      <w:r w:rsidR="00E51405" w:rsidRPr="00AF4400">
        <w:rPr>
          <w:rFonts w:ascii="Open Sans" w:hAnsi="Open Sans" w:cs="Open Sans"/>
          <w:sz w:val="22"/>
          <w:szCs w:val="22"/>
        </w:rPr>
        <w:t xml:space="preserve"> </w:t>
      </w:r>
      <w:r w:rsidR="005F4CDC" w:rsidRPr="00AF4400">
        <w:rPr>
          <w:rFonts w:ascii="Open Sans" w:hAnsi="Open Sans" w:cs="Open Sans"/>
          <w:sz w:val="22"/>
          <w:szCs w:val="22"/>
        </w:rPr>
        <w:t>I</w:t>
      </w:r>
      <w:r w:rsidR="00E303CF" w:rsidRPr="00AF4400">
        <w:rPr>
          <w:rFonts w:ascii="Open Sans" w:hAnsi="Open Sans" w:cs="Open Sans"/>
          <w:sz w:val="22"/>
          <w:szCs w:val="22"/>
        </w:rPr>
        <w:t>I</w:t>
      </w:r>
      <w:r w:rsidR="005F4CDC" w:rsidRPr="00AF4400">
        <w:rPr>
          <w:rFonts w:ascii="Open Sans" w:hAnsi="Open Sans" w:cs="Open Sans"/>
          <w:sz w:val="22"/>
          <w:szCs w:val="22"/>
        </w:rPr>
        <w:t xml:space="preserve"> </w:t>
      </w:r>
      <w:r w:rsidR="00E51405" w:rsidRPr="00AF4400">
        <w:rPr>
          <w:rFonts w:ascii="Open Sans" w:hAnsi="Open Sans" w:cs="Open Sans"/>
          <w:sz w:val="22"/>
          <w:szCs w:val="22"/>
        </w:rPr>
        <w:t>naboru</w:t>
      </w:r>
      <w:r w:rsidRPr="00AF4400">
        <w:rPr>
          <w:rFonts w:ascii="Open Sans" w:hAnsi="Open Sans" w:cs="Open Sans"/>
          <w:sz w:val="22"/>
          <w:szCs w:val="22"/>
        </w:rPr>
        <w:t xml:space="preserve">. Decyduje kolejność </w:t>
      </w:r>
      <w:r w:rsidR="001557F6" w:rsidRPr="00AF4400">
        <w:rPr>
          <w:rFonts w:ascii="Open Sans" w:hAnsi="Open Sans" w:cs="Open Sans"/>
          <w:sz w:val="22"/>
          <w:szCs w:val="22"/>
        </w:rPr>
        <w:t xml:space="preserve">wpływu </w:t>
      </w:r>
      <w:r w:rsidRPr="00AF4400">
        <w:rPr>
          <w:rFonts w:ascii="Open Sans" w:hAnsi="Open Sans" w:cs="Open Sans"/>
          <w:sz w:val="22"/>
          <w:szCs w:val="22"/>
        </w:rPr>
        <w:t>wniosków</w:t>
      </w:r>
      <w:r w:rsidR="00E51405" w:rsidRPr="00AF4400">
        <w:rPr>
          <w:rFonts w:ascii="Open Sans" w:hAnsi="Open Sans" w:cs="Open Sans"/>
          <w:sz w:val="22"/>
          <w:szCs w:val="22"/>
        </w:rPr>
        <w:t xml:space="preserve"> o dofinansowanie</w:t>
      </w:r>
      <w:r w:rsidRPr="00AF4400">
        <w:rPr>
          <w:rFonts w:ascii="Open Sans" w:hAnsi="Open Sans" w:cs="Open Sans"/>
          <w:sz w:val="22"/>
          <w:szCs w:val="22"/>
        </w:rPr>
        <w:t xml:space="preserve">. </w:t>
      </w:r>
      <w:r w:rsidR="001557F6" w:rsidRPr="00AF4400">
        <w:rPr>
          <w:rFonts w:ascii="Open Sans" w:hAnsi="Open Sans" w:cs="Open Sans"/>
          <w:sz w:val="22"/>
          <w:szCs w:val="22"/>
        </w:rPr>
        <w:t>Wnioski przekraczające budżet naboru pozostawia się bez rozpatrzenia.</w:t>
      </w:r>
    </w:p>
    <w:p w14:paraId="500A90A3" w14:textId="77777777" w:rsidR="007E4A31" w:rsidRPr="00237F65" w:rsidRDefault="007E4A31" w:rsidP="00AF4400">
      <w:pPr>
        <w:pStyle w:val="NormalnyWeb"/>
        <w:spacing w:before="120" w:beforeAutospacing="0" w:after="0" w:afterAutospacing="0"/>
        <w:ind w:left="426"/>
        <w:rPr>
          <w:color w:val="0000FF"/>
          <w:u w:val="single"/>
        </w:rPr>
      </w:pPr>
    </w:p>
    <w:tbl>
      <w:tblPr>
        <w:tblW w:w="4769" w:type="pct"/>
        <w:tblCellSpacing w:w="7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Składanie fiszek i wniosków odbywa się za pomocą generatora wniosków o dofinansowanie ze środków krajowych"/>
        <w:tblDescription w:val="Składanie fiszek i wniosków odbywa się za pomocą generatora wniosków o dofinansowanie ze środków krajowych"/>
      </w:tblPr>
      <w:tblGrid>
        <w:gridCol w:w="611"/>
        <w:gridCol w:w="9025"/>
      </w:tblGrid>
      <w:tr w:rsidR="007E4A31" w:rsidRPr="00AF4400" w14:paraId="30F442B5" w14:textId="77777777" w:rsidTr="00DD17DF">
        <w:trPr>
          <w:tblCellSpacing w:w="7" w:type="dxa"/>
        </w:trPr>
        <w:tc>
          <w:tcPr>
            <w:tcW w:w="172" w:type="pct"/>
            <w:vAlign w:val="center"/>
            <w:hideMark/>
          </w:tcPr>
          <w:p w14:paraId="405B9050" w14:textId="77777777" w:rsidR="007E4A31" w:rsidRPr="00AF4400" w:rsidRDefault="007E4A31" w:rsidP="002B4E46">
            <w:pPr>
              <w:spacing w:after="0" w:line="240" w:lineRule="auto"/>
              <w:rPr>
                <w:rFonts w:ascii="Open Sans" w:eastAsia="Times New Roman" w:hAnsi="Open Sans" w:cs="Open Sans"/>
                <w:lang w:eastAsia="pl-PL"/>
              </w:rPr>
            </w:pPr>
            <w:r w:rsidRPr="00AF4400">
              <w:rPr>
                <w:rFonts w:ascii="Open Sans" w:eastAsia="Times New Roman" w:hAnsi="Open Sans" w:cs="Open Sans"/>
                <w:b/>
                <w:noProof/>
                <w:lang w:eastAsia="pl-PL"/>
              </w:rPr>
              <w:drawing>
                <wp:inline distT="0" distB="0" distL="0" distR="0" wp14:anchorId="27882432" wp14:editId="2CE15B98">
                  <wp:extent cx="342900" cy="342900"/>
                  <wp:effectExtent l="0" t="0" r="0" b="0"/>
                  <wp:docPr id="2" name="Obraz 6" descr="Opis: http://www.nfosigw.gov.pl/gfx/nfosigw/userfiles/images/banery/ikonki/kalenda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http://www.nfosigw.gov.pl/gfx/nfosigw/userfiles/images/banery/ikonki/kalendar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pct"/>
            <w:vAlign w:val="center"/>
            <w:hideMark/>
          </w:tcPr>
          <w:p w14:paraId="13BC1166" w14:textId="323EE19C" w:rsidR="007E4A31" w:rsidRPr="00AF4400" w:rsidRDefault="007E4A31" w:rsidP="002B4E46">
            <w:pPr>
              <w:spacing w:after="0" w:line="240" w:lineRule="auto"/>
              <w:rPr>
                <w:rFonts w:ascii="Open Sans" w:eastAsia="Times New Roman" w:hAnsi="Open Sans" w:cs="Open Sans"/>
                <w:lang w:eastAsia="pl-PL"/>
              </w:rPr>
            </w:pPr>
            <w:r w:rsidRPr="00AF4400">
              <w:rPr>
                <w:rFonts w:ascii="Open Sans" w:eastAsia="Times New Roman" w:hAnsi="Open Sans" w:cs="Open Sans"/>
                <w:lang w:eastAsia="pl-PL"/>
              </w:rPr>
              <w:t>Składanie fiszek i wniosków odbywa się za pomocą generatora wniosków o dofinansowanie ze środków krajowych</w:t>
            </w:r>
          </w:p>
        </w:tc>
      </w:tr>
      <w:tr w:rsidR="007E4A31" w:rsidRPr="00AF4400" w14:paraId="7AA58F62" w14:textId="77777777" w:rsidTr="00DD17DF">
        <w:trPr>
          <w:tblCellSpacing w:w="7" w:type="dxa"/>
        </w:trPr>
        <w:tc>
          <w:tcPr>
            <w:tcW w:w="172" w:type="pct"/>
            <w:vAlign w:val="center"/>
            <w:hideMark/>
          </w:tcPr>
          <w:p w14:paraId="25AFECA0" w14:textId="77777777" w:rsidR="007E4A31" w:rsidRPr="00AF4400" w:rsidRDefault="007E4A31" w:rsidP="00DD17DF">
            <w:pPr>
              <w:spacing w:after="0" w:line="240" w:lineRule="auto"/>
              <w:rPr>
                <w:rFonts w:ascii="Open Sans" w:eastAsia="Times New Roman" w:hAnsi="Open Sans" w:cs="Open Sans"/>
                <w:lang w:eastAsia="pl-PL"/>
              </w:rPr>
            </w:pPr>
            <w:r w:rsidRPr="00AF4400">
              <w:rPr>
                <w:rFonts w:ascii="Open Sans" w:eastAsia="Times New Roman" w:hAnsi="Open Sans" w:cs="Open Sans"/>
                <w:noProof/>
                <w:lang w:eastAsia="pl-PL"/>
              </w:rPr>
              <w:drawing>
                <wp:inline distT="0" distB="0" distL="0" distR="0" wp14:anchorId="5C83B05B" wp14:editId="4311809B">
                  <wp:extent cx="342900" cy="342900"/>
                  <wp:effectExtent l="0" t="0" r="0" b="0"/>
                  <wp:docPr id="3" name="Obraz 5" descr="Opis: http://www.nfosigw.gov.pl/gfx/nfosigw/userfiles/images/banery/ikonki/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www.nfosigw.gov.pl/gfx/nfosigw/userfiles/images/banery/ikonki/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pct"/>
            <w:vAlign w:val="center"/>
            <w:hideMark/>
          </w:tcPr>
          <w:p w14:paraId="69158BEA" w14:textId="6C9C6B23" w:rsidR="007E4A31" w:rsidRPr="00AF4400" w:rsidRDefault="007E4A31" w:rsidP="00BA35C5">
            <w:pPr>
              <w:spacing w:after="0" w:line="240" w:lineRule="auto"/>
              <w:rPr>
                <w:rFonts w:ascii="Open Sans" w:eastAsia="Times New Roman" w:hAnsi="Open Sans" w:cs="Open Sans"/>
                <w:lang w:eastAsia="pl-PL"/>
              </w:rPr>
            </w:pPr>
            <w:hyperlink r:id="rId11" w:history="1">
              <w:r w:rsidRPr="00AF4400">
                <w:rPr>
                  <w:rStyle w:val="Hipercze"/>
                  <w:rFonts w:ascii="Open Sans" w:eastAsia="Times New Roman" w:hAnsi="Open Sans" w:cs="Open Sans"/>
                  <w:b/>
                  <w:bCs/>
                  <w:lang w:eastAsia="pl-PL"/>
                </w:rPr>
                <w:t>Informacje i instrukcje do generatora wniosków</w:t>
              </w:r>
            </w:hyperlink>
            <w:r w:rsidR="007E2E5C" w:rsidRPr="00AF4400">
              <w:rPr>
                <w:rFonts w:ascii="Open Sans" w:eastAsia="Times New Roman" w:hAnsi="Open Sans" w:cs="Open Sans"/>
                <w:b/>
                <w:bCs/>
                <w:color w:val="0000FF"/>
                <w:u w:val="single"/>
                <w:lang w:eastAsia="pl-PL"/>
              </w:rPr>
              <w:t xml:space="preserve"> </w:t>
            </w:r>
          </w:p>
        </w:tc>
      </w:tr>
      <w:tr w:rsidR="007E4A31" w:rsidRPr="00AF4400" w14:paraId="5450AA4B" w14:textId="77777777" w:rsidTr="00DD17DF">
        <w:trPr>
          <w:tblCellSpacing w:w="7" w:type="dxa"/>
        </w:trPr>
        <w:tc>
          <w:tcPr>
            <w:tcW w:w="172" w:type="pct"/>
            <w:vAlign w:val="center"/>
            <w:hideMark/>
          </w:tcPr>
          <w:p w14:paraId="3C7A9AB6" w14:textId="77777777" w:rsidR="007E4A31" w:rsidRPr="00AF4400" w:rsidRDefault="007E4A31" w:rsidP="00DD17DF">
            <w:pPr>
              <w:spacing w:after="0" w:line="240" w:lineRule="auto"/>
              <w:rPr>
                <w:rFonts w:ascii="Open Sans" w:eastAsia="Times New Roman" w:hAnsi="Open Sans" w:cs="Open Sans"/>
                <w:lang w:eastAsia="pl-PL"/>
              </w:rPr>
            </w:pPr>
            <w:r w:rsidRPr="00AF4400">
              <w:rPr>
                <w:rFonts w:ascii="Open Sans" w:hAnsi="Open Sans" w:cs="Open Sans"/>
                <w:noProof/>
                <w:lang w:eastAsia="pl-PL"/>
              </w:rPr>
              <w:drawing>
                <wp:anchor distT="0" distB="0" distL="0" distR="0" simplePos="0" relativeHeight="251659264" behindDoc="0" locked="0" layoutInCell="1" allowOverlap="0" wp14:anchorId="117F8338" wp14:editId="63D9A4B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2900" cy="342900"/>
                  <wp:effectExtent l="0" t="0" r="0" b="0"/>
                  <wp:wrapSquare wrapText="bothSides"/>
                  <wp:docPr id="4" name="Obraz 7" descr="Opis: http://www.nfosigw.gov.pl/gfx/nfosigw/userfiles/images/banery/ikonki/gener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Opis: http://www.nfosigw.gov.pl/gfx/nfosigw/userfiles/images/banery/ikonki/genera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06" w:type="pct"/>
            <w:vAlign w:val="center"/>
            <w:hideMark/>
          </w:tcPr>
          <w:p w14:paraId="468E188D" w14:textId="2CD37C12" w:rsidR="007E4A31" w:rsidRPr="00AF4400" w:rsidRDefault="007E4A31" w:rsidP="00DD17DF">
            <w:pPr>
              <w:spacing w:after="0" w:line="240" w:lineRule="auto"/>
              <w:rPr>
                <w:rFonts w:ascii="Open Sans" w:eastAsia="Times New Roman" w:hAnsi="Open Sans" w:cs="Open Sans"/>
                <w:lang w:eastAsia="pl-PL"/>
              </w:rPr>
            </w:pPr>
            <w:hyperlink r:id="rId13" w:tgtFrame="_blank" w:history="1">
              <w:r w:rsidRPr="00AF4400">
                <w:rPr>
                  <w:rFonts w:ascii="Open Sans" w:eastAsia="Times New Roman" w:hAnsi="Open Sans" w:cs="Open Sans"/>
                  <w:b/>
                  <w:bCs/>
                  <w:color w:val="0000FF"/>
                  <w:u w:val="single"/>
                  <w:lang w:eastAsia="pl-PL"/>
                </w:rPr>
                <w:t>Generator wniosków o dofinansowanie ze środków krajowych</w:t>
              </w:r>
              <w:r w:rsidRPr="00AF4400">
                <w:rPr>
                  <w:rFonts w:ascii="Open Sans" w:eastAsia="Times New Roman" w:hAnsi="Open Sans" w:cs="Open Sans"/>
                  <w:b/>
                  <w:bCs/>
                  <w:color w:val="0000FF"/>
                  <w:u w:val="single"/>
                  <w:lang w:eastAsia="pl-PL"/>
                </w:rPr>
                <w:br/>
              </w:r>
              <w:r w:rsidR="00F45D0C" w:rsidRPr="00AF4400">
                <w:rPr>
                  <w:rFonts w:ascii="Open Sans" w:eastAsia="Times New Roman" w:hAnsi="Open Sans" w:cs="Open Sans"/>
                  <w:b/>
                  <w:bCs/>
                  <w:color w:val="0000FF"/>
                  <w:u w:val="single"/>
                  <w:lang w:eastAsia="pl-PL"/>
                </w:rPr>
                <w:t>https://gwd.nfosigw.gov.pl</w:t>
              </w:r>
            </w:hyperlink>
            <w:r w:rsidRPr="00AF4400">
              <w:rPr>
                <w:rFonts w:ascii="Open Sans" w:eastAsia="Times New Roman" w:hAnsi="Open Sans" w:cs="Open Sans"/>
                <w:lang w:eastAsia="pl-PL"/>
              </w:rPr>
              <w:t xml:space="preserve"> (strona otworzy się w nowym oknie)</w:t>
            </w:r>
          </w:p>
        </w:tc>
      </w:tr>
    </w:tbl>
    <w:p w14:paraId="35A1ED9E" w14:textId="77777777" w:rsidR="007E4A31" w:rsidRPr="00AF4400" w:rsidRDefault="007E4A31" w:rsidP="00AF4400">
      <w:pPr>
        <w:numPr>
          <w:ilvl w:val="0"/>
          <w:numId w:val="9"/>
        </w:numPr>
        <w:spacing w:before="100" w:beforeAutospacing="1" w:after="100" w:afterAutospacing="1"/>
        <w:ind w:hanging="295"/>
        <w:rPr>
          <w:rFonts w:ascii="Open Sans" w:eastAsia="Times New Roman" w:hAnsi="Open Sans" w:cs="Open Sans"/>
          <w:lang w:eastAsia="pl-PL"/>
        </w:rPr>
      </w:pPr>
      <w:r w:rsidRPr="00AF4400">
        <w:rPr>
          <w:rFonts w:ascii="Open Sans" w:eastAsia="Times New Roman" w:hAnsi="Open Sans" w:cs="Open Sans"/>
          <w:lang w:eastAsia="pl-PL"/>
        </w:rPr>
        <w:t xml:space="preserve">w przypadku podpisania wniosku przy użyciu podpisu elektronicznego, który wywołuje skutki prawne równoważne podpisowi własnoręcznemu - jedynie w formie elektronicznej, przy użyciu Generatora Wniosków o Dofinansowanie (GWD), </w:t>
      </w:r>
    </w:p>
    <w:p w14:paraId="20258F3B" w14:textId="1F80D914" w:rsidR="007E4A31" w:rsidRPr="00AF4400" w:rsidRDefault="007E4A31" w:rsidP="00AF4400">
      <w:pPr>
        <w:widowControl w:val="0"/>
        <w:numPr>
          <w:ilvl w:val="0"/>
          <w:numId w:val="9"/>
        </w:numPr>
        <w:adjustRightInd w:val="0"/>
        <w:spacing w:before="120" w:after="0"/>
        <w:ind w:hanging="294"/>
        <w:textAlignment w:val="baseline"/>
        <w:rPr>
          <w:rFonts w:ascii="Open Sans" w:eastAsia="Times New Roman" w:hAnsi="Open Sans" w:cs="Open Sans"/>
          <w:lang w:eastAsia="pl-PL"/>
        </w:rPr>
      </w:pPr>
      <w:r w:rsidRPr="00AF4400">
        <w:rPr>
          <w:rFonts w:ascii="Open Sans" w:eastAsia="Times New Roman" w:hAnsi="Open Sans" w:cs="Open Sans"/>
          <w:lang w:eastAsia="pl-PL"/>
        </w:rPr>
        <w:t xml:space="preserve">w innym przypadku – </w:t>
      </w:r>
      <w:r w:rsidRPr="00AF4400">
        <w:rPr>
          <w:rFonts w:ascii="Open Sans" w:hAnsi="Open Sans" w:cs="Open Sans"/>
        </w:rPr>
        <w:t>gdy wnioskodawca nie ma możliwości zastosowania podpisu, o</w:t>
      </w:r>
      <w:r w:rsidR="002B4E46">
        <w:rPr>
          <w:rFonts w:ascii="Open Sans" w:hAnsi="Open Sans" w:cs="Open Sans"/>
        </w:rPr>
        <w:t> </w:t>
      </w:r>
      <w:r w:rsidRPr="00AF4400">
        <w:rPr>
          <w:rFonts w:ascii="Open Sans" w:hAnsi="Open Sans" w:cs="Open Sans"/>
        </w:rPr>
        <w:t xml:space="preserve">którym mowa powyżej, oprócz przesłania wersji elektronicznej składa </w:t>
      </w:r>
      <w:r w:rsidRPr="00AF4400">
        <w:rPr>
          <w:rFonts w:ascii="Open Sans" w:eastAsia="Times New Roman" w:hAnsi="Open Sans" w:cs="Open Sans"/>
          <w:lang w:eastAsia="pl-PL"/>
        </w:rPr>
        <w:t>w kancelarii Narodowego Funduszu Ochrony Środowiska i Gospodarki Wodnej w Warszawie, ul. Konstruktorska 3A, 02-673 Warszawa, w godzinach 7.30 – 15.30 lub przesyła drogą pocztową lub za pośrednictwem kuriera na adres:</w:t>
      </w:r>
    </w:p>
    <w:p w14:paraId="5BF49330" w14:textId="77777777" w:rsidR="007E4A31" w:rsidRPr="00AF4400" w:rsidRDefault="007E4A31" w:rsidP="00AF4400">
      <w:pPr>
        <w:spacing w:after="0"/>
        <w:ind w:left="993"/>
        <w:rPr>
          <w:rFonts w:ascii="Open Sans" w:eastAsia="Times New Roman" w:hAnsi="Open Sans" w:cs="Open Sans"/>
          <w:b/>
          <w:bCs/>
          <w:lang w:eastAsia="pl-PL"/>
        </w:rPr>
      </w:pPr>
      <w:r w:rsidRPr="00AF4400">
        <w:rPr>
          <w:rFonts w:ascii="Open Sans" w:eastAsia="Times New Roman" w:hAnsi="Open Sans" w:cs="Open Sans"/>
          <w:b/>
          <w:bCs/>
          <w:lang w:eastAsia="pl-PL"/>
        </w:rPr>
        <w:t>Narodowy Fundusz Ochrony Środowiska i Gospodarki Wodnej</w:t>
      </w:r>
    </w:p>
    <w:p w14:paraId="50BF8096" w14:textId="77777777" w:rsidR="007E4A31" w:rsidRPr="00AF4400" w:rsidRDefault="007E4A31" w:rsidP="00AF4400">
      <w:pPr>
        <w:spacing w:after="0"/>
        <w:ind w:left="993"/>
        <w:rPr>
          <w:rFonts w:ascii="Open Sans" w:eastAsia="Times New Roman" w:hAnsi="Open Sans" w:cs="Open Sans"/>
          <w:b/>
          <w:bCs/>
          <w:lang w:eastAsia="pl-PL"/>
        </w:rPr>
      </w:pPr>
      <w:r w:rsidRPr="00AF4400">
        <w:rPr>
          <w:rFonts w:ascii="Open Sans" w:eastAsia="Times New Roman" w:hAnsi="Open Sans" w:cs="Open Sans"/>
          <w:b/>
          <w:bCs/>
          <w:lang w:eastAsia="pl-PL"/>
        </w:rPr>
        <w:t xml:space="preserve">ul. Konstruktorska 3A </w:t>
      </w:r>
    </w:p>
    <w:p w14:paraId="5DB4E6C3" w14:textId="77777777" w:rsidR="007E4A31" w:rsidRPr="00AF4400" w:rsidRDefault="007E4A31" w:rsidP="00AF4400">
      <w:pPr>
        <w:spacing w:after="0"/>
        <w:ind w:left="1276" w:hanging="284"/>
        <w:rPr>
          <w:rFonts w:ascii="Open Sans" w:eastAsia="Times New Roman" w:hAnsi="Open Sans" w:cs="Open Sans"/>
          <w:b/>
          <w:bCs/>
          <w:lang w:eastAsia="pl-PL"/>
        </w:rPr>
      </w:pPr>
      <w:r w:rsidRPr="00AF4400">
        <w:rPr>
          <w:rFonts w:ascii="Open Sans" w:eastAsia="Times New Roman" w:hAnsi="Open Sans" w:cs="Open Sans"/>
          <w:b/>
          <w:bCs/>
          <w:lang w:eastAsia="pl-PL"/>
        </w:rPr>
        <w:t xml:space="preserve">02-673 Warszawa </w:t>
      </w:r>
    </w:p>
    <w:p w14:paraId="0005B2BE" w14:textId="610B9E57" w:rsidR="007E4A31" w:rsidRPr="00AF4400" w:rsidRDefault="007E4A31" w:rsidP="00AF4400">
      <w:pPr>
        <w:spacing w:after="0"/>
        <w:ind w:left="709"/>
        <w:rPr>
          <w:rFonts w:ascii="Open Sans" w:hAnsi="Open Sans" w:cs="Open Sans"/>
        </w:rPr>
      </w:pPr>
      <w:r w:rsidRPr="00AF4400">
        <w:rPr>
          <w:rFonts w:ascii="Open Sans" w:eastAsia="Times New Roman" w:hAnsi="Open Sans" w:cs="Open Sans"/>
          <w:lang w:eastAsia="pl-PL"/>
        </w:rPr>
        <w:t xml:space="preserve">z dopiskiem </w:t>
      </w:r>
      <w:r w:rsidR="00E74AB8" w:rsidRPr="00AF4400">
        <w:rPr>
          <w:rFonts w:ascii="Open Sans" w:hAnsi="Open Sans" w:cs="Open Sans"/>
          <w:b/>
        </w:rPr>
        <w:t xml:space="preserve">„Renowacja z gwarancją oszczędności EPC (Energy Performance </w:t>
      </w:r>
      <w:proofErr w:type="spellStart"/>
      <w:r w:rsidR="00E74AB8" w:rsidRPr="00AF4400">
        <w:rPr>
          <w:rFonts w:ascii="Open Sans" w:hAnsi="Open Sans" w:cs="Open Sans"/>
          <w:b/>
        </w:rPr>
        <w:t>Contract</w:t>
      </w:r>
      <w:proofErr w:type="spellEnd"/>
      <w:r w:rsidR="00E74AB8" w:rsidRPr="00AF4400">
        <w:rPr>
          <w:rFonts w:ascii="Open Sans" w:hAnsi="Open Sans" w:cs="Open Sans"/>
          <w:b/>
        </w:rPr>
        <w:t>) Plus”</w:t>
      </w:r>
      <w:r w:rsidR="00E303CF" w:rsidRPr="00AF4400">
        <w:rPr>
          <w:rFonts w:ascii="Open Sans" w:hAnsi="Open Sans" w:cs="Open Sans"/>
          <w:b/>
        </w:rPr>
        <w:t xml:space="preserve"> NABÓR II</w:t>
      </w:r>
      <w:r w:rsidRPr="00AF4400">
        <w:rPr>
          <w:rFonts w:ascii="Open Sans" w:eastAsia="Times New Roman" w:hAnsi="Open Sans" w:cs="Open Sans"/>
          <w:lang w:eastAsia="pl-PL"/>
        </w:rPr>
        <w:t xml:space="preserve">, </w:t>
      </w:r>
      <w:r w:rsidRPr="00AF4400">
        <w:rPr>
          <w:rFonts w:ascii="Open Sans" w:hAnsi="Open Sans" w:cs="Open Sans"/>
        </w:rPr>
        <w:t>wygenerowany przy użyciu GWD:</w:t>
      </w:r>
    </w:p>
    <w:p w14:paraId="75A6C5B6" w14:textId="15C6670B" w:rsidR="007E4A31" w:rsidRPr="00AF4400" w:rsidRDefault="007E4A31" w:rsidP="00AF4400">
      <w:pPr>
        <w:pStyle w:val="Akapitzlist"/>
        <w:widowControl w:val="0"/>
        <w:numPr>
          <w:ilvl w:val="1"/>
          <w:numId w:val="10"/>
        </w:numPr>
        <w:adjustRightInd w:val="0"/>
        <w:spacing w:before="60" w:after="0"/>
        <w:textAlignment w:val="baseline"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 xml:space="preserve">wydruk wniosku, zawierający na pierwszej stronie kod kreskowy oraz </w:t>
      </w:r>
      <w:r w:rsidRPr="00AF4400">
        <w:rPr>
          <w:rFonts w:ascii="Open Sans" w:eastAsia="Times New Roman" w:hAnsi="Open Sans" w:cs="Open Sans"/>
          <w:lang w:eastAsia="pl-PL"/>
        </w:rPr>
        <w:t>oryginały lub potwierdzone za</w:t>
      </w:r>
      <w:r w:rsidR="00984959" w:rsidRPr="00AF4400">
        <w:rPr>
          <w:rFonts w:ascii="Open Sans" w:eastAsia="Times New Roman" w:hAnsi="Open Sans" w:cs="Open Sans"/>
          <w:lang w:eastAsia="pl-PL"/>
        </w:rPr>
        <w:t> </w:t>
      </w:r>
      <w:r w:rsidRPr="00AF4400">
        <w:rPr>
          <w:rFonts w:ascii="Open Sans" w:eastAsia="Times New Roman" w:hAnsi="Open Sans" w:cs="Open Sans"/>
          <w:lang w:eastAsia="pl-PL"/>
        </w:rPr>
        <w:t>zgodność z oryginałem załączniki do wniosku,</w:t>
      </w:r>
    </w:p>
    <w:p w14:paraId="19FBDB25" w14:textId="77777777" w:rsidR="007E4A31" w:rsidRPr="00AF4400" w:rsidRDefault="007E4A31" w:rsidP="00AF4400">
      <w:pPr>
        <w:pStyle w:val="Akapitzlist"/>
        <w:widowControl w:val="0"/>
        <w:numPr>
          <w:ilvl w:val="1"/>
          <w:numId w:val="10"/>
        </w:numPr>
        <w:adjustRightInd w:val="0"/>
        <w:spacing w:before="60" w:after="0"/>
        <w:textAlignment w:val="baseline"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oświadczenia podpisane zgodnie z zasadami reprezentacji wnioskującego.</w:t>
      </w:r>
    </w:p>
    <w:p w14:paraId="6E12DDCD" w14:textId="65A58D04" w:rsidR="007E4A31" w:rsidRDefault="007E4A31" w:rsidP="00AF4400">
      <w:pPr>
        <w:pStyle w:val="Akapitzlist"/>
        <w:widowControl w:val="0"/>
        <w:adjustRightInd w:val="0"/>
        <w:spacing w:before="60" w:after="0" w:line="240" w:lineRule="auto"/>
        <w:textAlignment w:val="baseline"/>
      </w:pPr>
    </w:p>
    <w:p w14:paraId="18A956FF" w14:textId="5E24634E" w:rsidR="007E4A31" w:rsidRPr="00AF4400" w:rsidRDefault="007E4A31" w:rsidP="00AF4400">
      <w:pPr>
        <w:spacing w:before="100" w:beforeAutospacing="1" w:after="100" w:afterAutospacing="1"/>
        <w:ind w:left="851" w:hanging="425"/>
        <w:rPr>
          <w:rFonts w:ascii="Open Sans" w:eastAsia="Times New Roman" w:hAnsi="Open Sans" w:cs="Open Sans"/>
          <w:lang w:eastAsia="pl-PL"/>
        </w:rPr>
      </w:pPr>
      <w:r w:rsidRPr="00AF4400">
        <w:rPr>
          <w:rFonts w:ascii="Open Sans" w:eastAsia="Times New Roman" w:hAnsi="Open Sans" w:cs="Open Sans"/>
          <w:lang w:eastAsia="pl-PL"/>
        </w:rPr>
        <w:t>Ostateczny termin składania fiszek (wniosków wstępnych):</w:t>
      </w:r>
    </w:p>
    <w:p w14:paraId="337B2ABC" w14:textId="4D6B0D9B" w:rsidR="007E4A31" w:rsidRPr="00AF4400" w:rsidRDefault="007E4A31" w:rsidP="00AF4400">
      <w:pPr>
        <w:numPr>
          <w:ilvl w:val="0"/>
          <w:numId w:val="11"/>
        </w:numPr>
        <w:tabs>
          <w:tab w:val="left" w:pos="709"/>
        </w:tabs>
        <w:spacing w:before="100" w:beforeAutospacing="1" w:after="100" w:afterAutospacing="1"/>
        <w:rPr>
          <w:rFonts w:ascii="Open Sans" w:eastAsia="Times New Roman" w:hAnsi="Open Sans" w:cs="Open Sans"/>
          <w:lang w:eastAsia="pl-PL"/>
        </w:rPr>
      </w:pPr>
      <w:r w:rsidRPr="00AF4400">
        <w:rPr>
          <w:rFonts w:ascii="Open Sans" w:eastAsia="Times New Roman" w:hAnsi="Open Sans" w:cs="Open Sans"/>
          <w:lang w:eastAsia="pl-PL"/>
        </w:rPr>
        <w:t xml:space="preserve">w Generatorze Wniosków o Dofinansowanie upływa </w:t>
      </w:r>
      <w:r w:rsidRPr="00AF4400">
        <w:rPr>
          <w:rFonts w:ascii="Open Sans" w:eastAsia="Times New Roman" w:hAnsi="Open Sans" w:cs="Open Sans"/>
          <w:b/>
          <w:bCs/>
          <w:lang w:eastAsia="pl-PL"/>
        </w:rPr>
        <w:t xml:space="preserve">dnia </w:t>
      </w:r>
      <w:r w:rsidR="00521B32" w:rsidRPr="00AF4400">
        <w:rPr>
          <w:rFonts w:ascii="Open Sans" w:eastAsia="Times New Roman" w:hAnsi="Open Sans" w:cs="Open Sans"/>
          <w:b/>
          <w:bCs/>
          <w:lang w:eastAsia="pl-PL"/>
        </w:rPr>
        <w:t>31</w:t>
      </w:r>
      <w:r w:rsidR="008316D2" w:rsidRPr="00AF4400">
        <w:rPr>
          <w:rFonts w:ascii="Open Sans" w:eastAsia="Times New Roman" w:hAnsi="Open Sans" w:cs="Open Sans"/>
          <w:b/>
          <w:bCs/>
          <w:lang w:eastAsia="pl-PL"/>
        </w:rPr>
        <w:t>.0</w:t>
      </w:r>
      <w:r w:rsidR="00521B32" w:rsidRPr="00AF4400">
        <w:rPr>
          <w:rFonts w:ascii="Open Sans" w:eastAsia="Times New Roman" w:hAnsi="Open Sans" w:cs="Open Sans"/>
          <w:b/>
          <w:bCs/>
          <w:lang w:eastAsia="pl-PL"/>
        </w:rPr>
        <w:t>7</w:t>
      </w:r>
      <w:r w:rsidR="008316D2" w:rsidRPr="00AF4400">
        <w:rPr>
          <w:rFonts w:ascii="Open Sans" w:eastAsia="Times New Roman" w:hAnsi="Open Sans" w:cs="Open Sans"/>
          <w:b/>
          <w:bCs/>
          <w:lang w:eastAsia="pl-PL"/>
        </w:rPr>
        <w:t xml:space="preserve">.2024 r. </w:t>
      </w:r>
      <w:r w:rsidRPr="00AF4400">
        <w:rPr>
          <w:rFonts w:ascii="Open Sans" w:eastAsia="Times New Roman" w:hAnsi="Open Sans" w:cs="Open Sans"/>
          <w:b/>
          <w:bCs/>
          <w:lang w:eastAsia="pl-PL"/>
        </w:rPr>
        <w:t>o godz. 2</w:t>
      </w:r>
      <w:r w:rsidR="005208CC" w:rsidRPr="00AF4400">
        <w:rPr>
          <w:rFonts w:ascii="Open Sans" w:eastAsia="Times New Roman" w:hAnsi="Open Sans" w:cs="Open Sans"/>
          <w:b/>
          <w:bCs/>
          <w:lang w:eastAsia="pl-PL"/>
        </w:rPr>
        <w:t>3</w:t>
      </w:r>
      <w:r w:rsidR="00F638BF" w:rsidRPr="00AF4400">
        <w:rPr>
          <w:rFonts w:ascii="Open Sans" w:eastAsia="Times New Roman" w:hAnsi="Open Sans" w:cs="Open Sans"/>
          <w:b/>
          <w:bCs/>
          <w:lang w:eastAsia="pl-PL"/>
        </w:rPr>
        <w:t>:</w:t>
      </w:r>
      <w:r w:rsidR="005208CC" w:rsidRPr="00AF4400">
        <w:rPr>
          <w:rFonts w:ascii="Open Sans" w:eastAsia="Times New Roman" w:hAnsi="Open Sans" w:cs="Open Sans"/>
          <w:b/>
          <w:bCs/>
          <w:lang w:eastAsia="pl-PL"/>
        </w:rPr>
        <w:t>59</w:t>
      </w:r>
    </w:p>
    <w:p w14:paraId="6C47361B" w14:textId="58C5E5B7" w:rsidR="00FB36FD" w:rsidRPr="00AF4400" w:rsidRDefault="007E4A31" w:rsidP="00AF4400">
      <w:pPr>
        <w:numPr>
          <w:ilvl w:val="0"/>
          <w:numId w:val="11"/>
        </w:numPr>
        <w:tabs>
          <w:tab w:val="left" w:pos="709"/>
        </w:tabs>
        <w:spacing w:before="100" w:beforeAutospacing="1" w:after="100" w:afterAutospacing="1"/>
        <w:rPr>
          <w:rFonts w:ascii="Open Sans" w:eastAsia="Times New Roman" w:hAnsi="Open Sans" w:cs="Open Sans"/>
          <w:lang w:eastAsia="pl-PL"/>
        </w:rPr>
      </w:pPr>
      <w:r w:rsidRPr="00AF4400">
        <w:rPr>
          <w:rFonts w:ascii="Open Sans" w:eastAsia="Times New Roman" w:hAnsi="Open Sans" w:cs="Open Sans"/>
          <w:lang w:eastAsia="pl-PL"/>
        </w:rPr>
        <w:t xml:space="preserve">w Kancelarii Narodowego Funduszu Ochrony Środowiska i Gospodarki Wodnej upływa </w:t>
      </w:r>
      <w:r w:rsidRPr="00AF4400">
        <w:rPr>
          <w:rFonts w:ascii="Open Sans" w:eastAsia="Times New Roman" w:hAnsi="Open Sans" w:cs="Open Sans"/>
          <w:b/>
          <w:bCs/>
          <w:lang w:eastAsia="pl-PL"/>
        </w:rPr>
        <w:t xml:space="preserve">dnia </w:t>
      </w:r>
      <w:r w:rsidR="00521B32" w:rsidRPr="00AF4400">
        <w:rPr>
          <w:rFonts w:ascii="Open Sans" w:eastAsia="Times New Roman" w:hAnsi="Open Sans" w:cs="Open Sans"/>
          <w:b/>
          <w:bCs/>
          <w:lang w:eastAsia="pl-PL"/>
        </w:rPr>
        <w:t>31</w:t>
      </w:r>
      <w:r w:rsidR="008316D2" w:rsidRPr="00AF4400">
        <w:rPr>
          <w:rFonts w:ascii="Open Sans" w:eastAsia="Times New Roman" w:hAnsi="Open Sans" w:cs="Open Sans"/>
          <w:b/>
          <w:bCs/>
          <w:lang w:eastAsia="pl-PL"/>
        </w:rPr>
        <w:t>.0</w:t>
      </w:r>
      <w:r w:rsidR="00521B32" w:rsidRPr="00AF4400">
        <w:rPr>
          <w:rFonts w:ascii="Open Sans" w:eastAsia="Times New Roman" w:hAnsi="Open Sans" w:cs="Open Sans"/>
          <w:b/>
          <w:bCs/>
          <w:lang w:eastAsia="pl-PL"/>
        </w:rPr>
        <w:t>7</w:t>
      </w:r>
      <w:r w:rsidR="008316D2" w:rsidRPr="00AF4400">
        <w:rPr>
          <w:rFonts w:ascii="Open Sans" w:eastAsia="Times New Roman" w:hAnsi="Open Sans" w:cs="Open Sans"/>
          <w:b/>
          <w:bCs/>
          <w:lang w:eastAsia="pl-PL"/>
        </w:rPr>
        <w:t xml:space="preserve">.2024 </w:t>
      </w:r>
      <w:r w:rsidRPr="00AF4400">
        <w:rPr>
          <w:rFonts w:ascii="Open Sans" w:eastAsia="Times New Roman" w:hAnsi="Open Sans" w:cs="Open Sans"/>
          <w:b/>
          <w:bCs/>
          <w:lang w:eastAsia="pl-PL"/>
        </w:rPr>
        <w:t>r. o</w:t>
      </w:r>
      <w:r w:rsidR="00984959" w:rsidRPr="00AF4400">
        <w:rPr>
          <w:rFonts w:ascii="Open Sans" w:eastAsia="Times New Roman" w:hAnsi="Open Sans" w:cs="Open Sans"/>
          <w:b/>
          <w:bCs/>
          <w:lang w:eastAsia="pl-PL"/>
        </w:rPr>
        <w:t> </w:t>
      </w:r>
      <w:r w:rsidRPr="00AF4400">
        <w:rPr>
          <w:rFonts w:ascii="Open Sans" w:eastAsia="Times New Roman" w:hAnsi="Open Sans" w:cs="Open Sans"/>
          <w:b/>
          <w:bCs/>
          <w:lang w:eastAsia="pl-PL"/>
        </w:rPr>
        <w:t>godz. 15:30.</w:t>
      </w:r>
    </w:p>
    <w:p w14:paraId="64D3E6A0" w14:textId="33D62DEF" w:rsidR="007E4A31" w:rsidRPr="00AF4400" w:rsidRDefault="007E4A31" w:rsidP="00AF4400">
      <w:pPr>
        <w:spacing w:before="100" w:beforeAutospacing="1" w:after="100" w:afterAutospacing="1"/>
        <w:ind w:left="851" w:hanging="425"/>
        <w:rPr>
          <w:rFonts w:ascii="Open Sans" w:eastAsia="Times New Roman" w:hAnsi="Open Sans" w:cs="Open Sans"/>
          <w:lang w:eastAsia="pl-PL"/>
        </w:rPr>
      </w:pPr>
      <w:r w:rsidRPr="00AF4400">
        <w:rPr>
          <w:rFonts w:ascii="Open Sans" w:eastAsia="Times New Roman" w:hAnsi="Open Sans" w:cs="Open Sans"/>
          <w:lang w:eastAsia="pl-PL"/>
        </w:rPr>
        <w:t>Ostateczny termin składania wniosków o dofinansowanie:</w:t>
      </w:r>
    </w:p>
    <w:p w14:paraId="30436A5B" w14:textId="207FC6DE" w:rsidR="007E4A31" w:rsidRPr="00AF4400" w:rsidRDefault="007E4A31" w:rsidP="00AF4400">
      <w:pPr>
        <w:numPr>
          <w:ilvl w:val="0"/>
          <w:numId w:val="21"/>
        </w:numPr>
        <w:tabs>
          <w:tab w:val="left" w:pos="709"/>
        </w:tabs>
        <w:spacing w:before="100" w:beforeAutospacing="1" w:after="100" w:afterAutospacing="1"/>
        <w:ind w:hanging="294"/>
        <w:rPr>
          <w:rFonts w:ascii="Open Sans" w:eastAsia="Times New Roman" w:hAnsi="Open Sans" w:cs="Open Sans"/>
          <w:lang w:eastAsia="pl-PL"/>
        </w:rPr>
      </w:pPr>
      <w:r w:rsidRPr="00AF4400">
        <w:rPr>
          <w:rFonts w:ascii="Open Sans" w:eastAsia="Times New Roman" w:hAnsi="Open Sans" w:cs="Open Sans"/>
          <w:lang w:eastAsia="pl-PL"/>
        </w:rPr>
        <w:t xml:space="preserve">w Generatorze Wniosków o Dofinansowanie upływa </w:t>
      </w:r>
      <w:r w:rsidRPr="00AF4400">
        <w:rPr>
          <w:rFonts w:ascii="Open Sans" w:eastAsia="Times New Roman" w:hAnsi="Open Sans" w:cs="Open Sans"/>
          <w:b/>
          <w:bCs/>
          <w:lang w:eastAsia="pl-PL"/>
        </w:rPr>
        <w:t>dnia</w:t>
      </w:r>
      <w:r w:rsidR="00521B32" w:rsidRPr="00AF4400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B31965" w:rsidRPr="00AF4400">
        <w:rPr>
          <w:rFonts w:ascii="Open Sans" w:eastAsia="Times New Roman" w:hAnsi="Open Sans" w:cs="Open Sans"/>
          <w:b/>
          <w:bCs/>
          <w:lang w:eastAsia="pl-PL"/>
        </w:rPr>
        <w:t>17</w:t>
      </w:r>
      <w:r w:rsidR="00521B32" w:rsidRPr="00AF4400">
        <w:rPr>
          <w:rFonts w:ascii="Open Sans" w:eastAsia="Times New Roman" w:hAnsi="Open Sans" w:cs="Open Sans"/>
          <w:b/>
          <w:bCs/>
          <w:lang w:eastAsia="pl-PL"/>
        </w:rPr>
        <w:t>.</w:t>
      </w:r>
      <w:r w:rsidR="00B31965" w:rsidRPr="00AF4400">
        <w:rPr>
          <w:rFonts w:ascii="Open Sans" w:eastAsia="Times New Roman" w:hAnsi="Open Sans" w:cs="Open Sans"/>
          <w:b/>
          <w:bCs/>
          <w:lang w:eastAsia="pl-PL"/>
        </w:rPr>
        <w:t>0</w:t>
      </w:r>
      <w:r w:rsidR="00521B32" w:rsidRPr="00AF4400">
        <w:rPr>
          <w:rFonts w:ascii="Open Sans" w:eastAsia="Times New Roman" w:hAnsi="Open Sans" w:cs="Open Sans"/>
          <w:b/>
          <w:bCs/>
          <w:lang w:eastAsia="pl-PL"/>
        </w:rPr>
        <w:t>1.</w:t>
      </w:r>
      <w:r w:rsidRPr="00AF4400">
        <w:rPr>
          <w:rFonts w:ascii="Open Sans" w:eastAsia="Times New Roman" w:hAnsi="Open Sans" w:cs="Open Sans"/>
          <w:b/>
          <w:bCs/>
          <w:lang w:eastAsia="pl-PL"/>
        </w:rPr>
        <w:t>20</w:t>
      </w:r>
      <w:r w:rsidR="00727A78" w:rsidRPr="00AF4400">
        <w:rPr>
          <w:rFonts w:ascii="Open Sans" w:eastAsia="Times New Roman" w:hAnsi="Open Sans" w:cs="Open Sans"/>
          <w:b/>
          <w:bCs/>
          <w:lang w:eastAsia="pl-PL"/>
        </w:rPr>
        <w:t>2</w:t>
      </w:r>
      <w:r w:rsidR="00B31965" w:rsidRPr="00AF4400">
        <w:rPr>
          <w:rFonts w:ascii="Open Sans" w:eastAsia="Times New Roman" w:hAnsi="Open Sans" w:cs="Open Sans"/>
          <w:b/>
          <w:bCs/>
          <w:lang w:eastAsia="pl-PL"/>
        </w:rPr>
        <w:t>5</w:t>
      </w:r>
      <w:r w:rsidRPr="00AF4400">
        <w:rPr>
          <w:rFonts w:ascii="Open Sans" w:eastAsia="Times New Roman" w:hAnsi="Open Sans" w:cs="Open Sans"/>
          <w:b/>
          <w:bCs/>
          <w:lang w:eastAsia="pl-PL"/>
        </w:rPr>
        <w:t xml:space="preserve"> r. o godz. 2</w:t>
      </w:r>
      <w:r w:rsidR="005208CC" w:rsidRPr="00AF4400">
        <w:rPr>
          <w:rFonts w:ascii="Open Sans" w:eastAsia="Times New Roman" w:hAnsi="Open Sans" w:cs="Open Sans"/>
          <w:b/>
          <w:bCs/>
          <w:lang w:eastAsia="pl-PL"/>
        </w:rPr>
        <w:t>3</w:t>
      </w:r>
      <w:r w:rsidR="00F638BF" w:rsidRPr="00AF4400">
        <w:rPr>
          <w:rFonts w:ascii="Open Sans" w:eastAsia="Times New Roman" w:hAnsi="Open Sans" w:cs="Open Sans"/>
          <w:b/>
          <w:bCs/>
          <w:lang w:eastAsia="pl-PL"/>
        </w:rPr>
        <w:t>:</w:t>
      </w:r>
      <w:r w:rsidR="005208CC" w:rsidRPr="00AF4400">
        <w:rPr>
          <w:rFonts w:ascii="Open Sans" w:eastAsia="Times New Roman" w:hAnsi="Open Sans" w:cs="Open Sans"/>
          <w:b/>
          <w:bCs/>
          <w:lang w:eastAsia="pl-PL"/>
        </w:rPr>
        <w:t>59</w:t>
      </w:r>
    </w:p>
    <w:p w14:paraId="255403EB" w14:textId="3AE12B12" w:rsidR="007E4A31" w:rsidRPr="00AF4400" w:rsidRDefault="007E4A31" w:rsidP="00AF4400">
      <w:pPr>
        <w:numPr>
          <w:ilvl w:val="0"/>
          <w:numId w:val="21"/>
        </w:numPr>
        <w:tabs>
          <w:tab w:val="left" w:pos="709"/>
        </w:tabs>
        <w:spacing w:before="100" w:beforeAutospacing="1" w:after="100" w:afterAutospacing="1"/>
        <w:ind w:hanging="294"/>
        <w:rPr>
          <w:rFonts w:ascii="Open Sans" w:eastAsia="Times New Roman" w:hAnsi="Open Sans" w:cs="Open Sans"/>
          <w:lang w:eastAsia="pl-PL"/>
        </w:rPr>
      </w:pPr>
      <w:r w:rsidRPr="00AF4400">
        <w:rPr>
          <w:rFonts w:ascii="Open Sans" w:eastAsia="Times New Roman" w:hAnsi="Open Sans" w:cs="Open Sans"/>
          <w:lang w:eastAsia="pl-PL"/>
        </w:rPr>
        <w:t xml:space="preserve">w Kancelarii Narodowego Funduszu Ochrony Środowiska i Gospodarki Wodnej upływa dnia </w:t>
      </w:r>
      <w:r w:rsidRPr="00AF4400">
        <w:rPr>
          <w:rFonts w:ascii="Open Sans" w:eastAsia="Times New Roman" w:hAnsi="Open Sans" w:cs="Open Sans"/>
          <w:lang w:eastAsia="pl-PL"/>
        </w:rPr>
        <w:br/>
      </w:r>
      <w:r w:rsidR="00B31965" w:rsidRPr="00AF4400">
        <w:rPr>
          <w:rFonts w:ascii="Open Sans" w:eastAsia="Times New Roman" w:hAnsi="Open Sans" w:cs="Open Sans"/>
          <w:b/>
          <w:bCs/>
          <w:lang w:eastAsia="pl-PL"/>
        </w:rPr>
        <w:t>17</w:t>
      </w:r>
      <w:r w:rsidR="00521B32" w:rsidRPr="00AF4400">
        <w:rPr>
          <w:rFonts w:ascii="Open Sans" w:eastAsia="Times New Roman" w:hAnsi="Open Sans" w:cs="Open Sans"/>
          <w:b/>
          <w:bCs/>
          <w:lang w:eastAsia="pl-PL"/>
        </w:rPr>
        <w:t>.</w:t>
      </w:r>
      <w:r w:rsidR="00B31965" w:rsidRPr="00AF4400">
        <w:rPr>
          <w:rFonts w:ascii="Open Sans" w:eastAsia="Times New Roman" w:hAnsi="Open Sans" w:cs="Open Sans"/>
          <w:b/>
          <w:bCs/>
          <w:lang w:eastAsia="pl-PL"/>
        </w:rPr>
        <w:t>0</w:t>
      </w:r>
      <w:r w:rsidR="00521B32" w:rsidRPr="00AF4400">
        <w:rPr>
          <w:rFonts w:ascii="Open Sans" w:eastAsia="Times New Roman" w:hAnsi="Open Sans" w:cs="Open Sans"/>
          <w:b/>
          <w:bCs/>
          <w:lang w:eastAsia="pl-PL"/>
        </w:rPr>
        <w:t>1.</w:t>
      </w:r>
      <w:r w:rsidRPr="00AF4400">
        <w:rPr>
          <w:rFonts w:ascii="Open Sans" w:eastAsia="Times New Roman" w:hAnsi="Open Sans" w:cs="Open Sans"/>
          <w:b/>
          <w:bCs/>
          <w:lang w:eastAsia="pl-PL"/>
        </w:rPr>
        <w:t>20</w:t>
      </w:r>
      <w:r w:rsidR="00727A78" w:rsidRPr="00AF4400">
        <w:rPr>
          <w:rFonts w:ascii="Open Sans" w:eastAsia="Times New Roman" w:hAnsi="Open Sans" w:cs="Open Sans"/>
          <w:b/>
          <w:bCs/>
          <w:lang w:eastAsia="pl-PL"/>
        </w:rPr>
        <w:t>2</w:t>
      </w:r>
      <w:r w:rsidR="00B31965" w:rsidRPr="00AF4400">
        <w:rPr>
          <w:rFonts w:ascii="Open Sans" w:eastAsia="Times New Roman" w:hAnsi="Open Sans" w:cs="Open Sans"/>
          <w:b/>
          <w:bCs/>
          <w:lang w:eastAsia="pl-PL"/>
        </w:rPr>
        <w:t>5</w:t>
      </w:r>
      <w:r w:rsidRPr="00AF4400">
        <w:rPr>
          <w:rFonts w:ascii="Open Sans" w:eastAsia="Times New Roman" w:hAnsi="Open Sans" w:cs="Open Sans"/>
          <w:b/>
          <w:bCs/>
          <w:lang w:eastAsia="pl-PL"/>
        </w:rPr>
        <w:t xml:space="preserve"> r. o godz. 15:30.</w:t>
      </w:r>
    </w:p>
    <w:p w14:paraId="23272690" w14:textId="6B27E1D6" w:rsidR="007E4A31" w:rsidRPr="00AF4400" w:rsidRDefault="007E4A31" w:rsidP="00AF4400">
      <w:pPr>
        <w:spacing w:before="100" w:beforeAutospacing="1" w:after="100" w:afterAutospacing="1"/>
        <w:ind w:left="567" w:hanging="142"/>
        <w:rPr>
          <w:rFonts w:ascii="Open Sans" w:eastAsia="Times New Roman" w:hAnsi="Open Sans" w:cs="Open Sans"/>
          <w:b/>
          <w:u w:val="single"/>
          <w:lang w:eastAsia="pl-PL"/>
        </w:rPr>
      </w:pPr>
      <w:r w:rsidRPr="00AF4400">
        <w:rPr>
          <w:rFonts w:ascii="Open Sans" w:eastAsia="Times New Roman" w:hAnsi="Open Sans" w:cs="Open Sans"/>
          <w:b/>
          <w:u w:val="single"/>
          <w:lang w:eastAsia="pl-PL"/>
        </w:rPr>
        <w:lastRenderedPageBreak/>
        <w:t xml:space="preserve">Za dzień wpływu </w:t>
      </w:r>
      <w:r w:rsidR="00E74AB8" w:rsidRPr="00AF4400">
        <w:rPr>
          <w:rFonts w:ascii="Open Sans" w:eastAsia="Times New Roman" w:hAnsi="Open Sans" w:cs="Open Sans"/>
          <w:b/>
          <w:u w:val="single"/>
          <w:lang w:eastAsia="pl-PL"/>
        </w:rPr>
        <w:t xml:space="preserve">fiszki lub </w:t>
      </w:r>
      <w:r w:rsidRPr="00AF4400">
        <w:rPr>
          <w:rFonts w:ascii="Open Sans" w:eastAsia="Times New Roman" w:hAnsi="Open Sans" w:cs="Open Sans"/>
          <w:b/>
          <w:u w:val="single"/>
          <w:lang w:eastAsia="pl-PL"/>
        </w:rPr>
        <w:t>wniosku uważa się:</w:t>
      </w:r>
    </w:p>
    <w:p w14:paraId="2FFF3423" w14:textId="663C775F" w:rsidR="007E4A31" w:rsidRPr="00AF4400" w:rsidRDefault="007E4A31" w:rsidP="00AF4400">
      <w:pPr>
        <w:numPr>
          <w:ilvl w:val="0"/>
          <w:numId w:val="12"/>
        </w:numPr>
        <w:spacing w:before="100" w:beforeAutospacing="1" w:after="100" w:afterAutospacing="1"/>
        <w:ind w:hanging="294"/>
        <w:rPr>
          <w:rFonts w:ascii="Open Sans" w:eastAsia="Times New Roman" w:hAnsi="Open Sans" w:cs="Open Sans"/>
          <w:lang w:eastAsia="pl-PL"/>
        </w:rPr>
      </w:pPr>
      <w:r w:rsidRPr="00AF4400">
        <w:rPr>
          <w:rFonts w:ascii="Open Sans" w:eastAsia="Times New Roman" w:hAnsi="Open Sans" w:cs="Open Sans"/>
          <w:lang w:eastAsia="pl-PL"/>
        </w:rPr>
        <w:t xml:space="preserve">w przypadku sygnowania </w:t>
      </w:r>
      <w:r w:rsidR="00E74AB8" w:rsidRPr="00AF4400">
        <w:rPr>
          <w:rFonts w:ascii="Open Sans" w:eastAsia="Times New Roman" w:hAnsi="Open Sans" w:cs="Open Sans"/>
          <w:lang w:eastAsia="pl-PL"/>
        </w:rPr>
        <w:t xml:space="preserve">fiszki, </w:t>
      </w:r>
      <w:r w:rsidRPr="00AF4400">
        <w:rPr>
          <w:rFonts w:ascii="Open Sans" w:eastAsia="Times New Roman" w:hAnsi="Open Sans" w:cs="Open Sans"/>
          <w:lang w:eastAsia="pl-PL"/>
        </w:rPr>
        <w:t>wniosku i dokumentów podpisem elektronicznym, który wywołuje skutki prawne równoważne podpisowi własnoręcznemu – termin wysłania wniosku z załącznikami w</w:t>
      </w:r>
      <w:r w:rsidR="00984959" w:rsidRPr="00AF4400">
        <w:rPr>
          <w:rFonts w:ascii="Open Sans" w:eastAsia="Times New Roman" w:hAnsi="Open Sans" w:cs="Open Sans"/>
          <w:lang w:eastAsia="pl-PL"/>
        </w:rPr>
        <w:t> </w:t>
      </w:r>
      <w:r w:rsidRPr="00AF4400">
        <w:rPr>
          <w:rFonts w:ascii="Open Sans" w:eastAsia="Times New Roman" w:hAnsi="Open Sans" w:cs="Open Sans"/>
          <w:lang w:eastAsia="pl-PL"/>
        </w:rPr>
        <w:t>Generatorze Wniosków o Dofinansowanie,</w:t>
      </w:r>
    </w:p>
    <w:p w14:paraId="6C7FE3AD" w14:textId="2D1491EF" w:rsidR="007E4A31" w:rsidRPr="00AF4400" w:rsidRDefault="007E4A31" w:rsidP="00AF4400">
      <w:pPr>
        <w:numPr>
          <w:ilvl w:val="0"/>
          <w:numId w:val="12"/>
        </w:numPr>
        <w:spacing w:before="100" w:beforeAutospacing="1" w:after="100" w:afterAutospacing="1"/>
        <w:rPr>
          <w:rFonts w:ascii="Open Sans" w:eastAsia="Times New Roman" w:hAnsi="Open Sans" w:cs="Open Sans"/>
          <w:lang w:eastAsia="pl-PL"/>
        </w:rPr>
      </w:pPr>
      <w:r w:rsidRPr="00AF4400">
        <w:rPr>
          <w:rFonts w:ascii="Open Sans" w:eastAsia="Times New Roman" w:hAnsi="Open Sans" w:cs="Open Sans"/>
          <w:lang w:eastAsia="pl-PL"/>
        </w:rPr>
        <w:t xml:space="preserve">w przypadku złożenia </w:t>
      </w:r>
      <w:r w:rsidR="00E74AB8" w:rsidRPr="00AF4400">
        <w:rPr>
          <w:rFonts w:ascii="Open Sans" w:eastAsia="Times New Roman" w:hAnsi="Open Sans" w:cs="Open Sans"/>
          <w:lang w:eastAsia="pl-PL"/>
        </w:rPr>
        <w:t xml:space="preserve">fiszki lub </w:t>
      </w:r>
      <w:r w:rsidRPr="00AF4400">
        <w:rPr>
          <w:rFonts w:ascii="Open Sans" w:eastAsia="Times New Roman" w:hAnsi="Open Sans" w:cs="Open Sans"/>
          <w:lang w:eastAsia="pl-PL"/>
        </w:rPr>
        <w:t xml:space="preserve">wniosku z załącznikami w formie papierowej - termin wpływu do kancelarii Narodowego Funduszu Ochrony Środowiska i Gospodarki Wodnej </w:t>
      </w:r>
      <w:r w:rsidR="00BD626E" w:rsidRPr="00AF4400">
        <w:rPr>
          <w:rFonts w:ascii="Open Sans" w:eastAsia="Times New Roman" w:hAnsi="Open Sans" w:cs="Open Sans"/>
          <w:lang w:eastAsia="pl-PL"/>
        </w:rPr>
        <w:t xml:space="preserve">wydrukowanej </w:t>
      </w:r>
      <w:r w:rsidRPr="00AF4400">
        <w:rPr>
          <w:rFonts w:ascii="Open Sans" w:eastAsia="Times New Roman" w:hAnsi="Open Sans" w:cs="Open Sans"/>
          <w:lang w:eastAsia="pl-PL"/>
        </w:rPr>
        <w:t xml:space="preserve">z GWD </w:t>
      </w:r>
      <w:r w:rsidR="00E74AB8" w:rsidRPr="00AF4400">
        <w:rPr>
          <w:rFonts w:ascii="Open Sans" w:eastAsia="Times New Roman" w:hAnsi="Open Sans" w:cs="Open Sans"/>
          <w:lang w:eastAsia="pl-PL"/>
        </w:rPr>
        <w:t xml:space="preserve">fiszki lub </w:t>
      </w:r>
      <w:r w:rsidRPr="00AF4400">
        <w:rPr>
          <w:rFonts w:ascii="Open Sans" w:eastAsia="Times New Roman" w:hAnsi="Open Sans" w:cs="Open Sans"/>
          <w:lang w:eastAsia="pl-PL"/>
        </w:rPr>
        <w:t>wniosku i oryginałów lub potwierdzonych za zgodność z</w:t>
      </w:r>
      <w:r w:rsidR="002B4E46">
        <w:rPr>
          <w:rFonts w:ascii="Open Sans" w:eastAsia="Times New Roman" w:hAnsi="Open Sans" w:cs="Open Sans"/>
          <w:lang w:eastAsia="pl-PL"/>
        </w:rPr>
        <w:t> </w:t>
      </w:r>
      <w:r w:rsidRPr="00AF4400">
        <w:rPr>
          <w:rFonts w:ascii="Open Sans" w:eastAsia="Times New Roman" w:hAnsi="Open Sans" w:cs="Open Sans"/>
          <w:lang w:eastAsia="pl-PL"/>
        </w:rPr>
        <w:t xml:space="preserve">oryginałem załączników do </w:t>
      </w:r>
      <w:r w:rsidR="00E74AB8" w:rsidRPr="00AF4400">
        <w:rPr>
          <w:rFonts w:ascii="Open Sans" w:eastAsia="Times New Roman" w:hAnsi="Open Sans" w:cs="Open Sans"/>
          <w:lang w:eastAsia="pl-PL"/>
        </w:rPr>
        <w:t xml:space="preserve">fiszki lub </w:t>
      </w:r>
      <w:r w:rsidRPr="00AF4400">
        <w:rPr>
          <w:rFonts w:ascii="Open Sans" w:eastAsia="Times New Roman" w:hAnsi="Open Sans" w:cs="Open Sans"/>
          <w:lang w:eastAsia="pl-PL"/>
        </w:rPr>
        <w:t>wniosku.</w:t>
      </w:r>
    </w:p>
    <w:p w14:paraId="014E5033" w14:textId="722EE521" w:rsidR="007E4A31" w:rsidRPr="00AF4400" w:rsidRDefault="007E4A31" w:rsidP="00AF4400">
      <w:pPr>
        <w:spacing w:before="100" w:beforeAutospacing="1" w:after="100" w:afterAutospacing="1"/>
        <w:ind w:left="426"/>
        <w:rPr>
          <w:rFonts w:ascii="Open Sans" w:eastAsia="Times New Roman" w:hAnsi="Open Sans" w:cs="Open Sans"/>
          <w:lang w:eastAsia="pl-PL"/>
        </w:rPr>
      </w:pPr>
      <w:r w:rsidRPr="00AF4400">
        <w:rPr>
          <w:rFonts w:ascii="Open Sans" w:eastAsia="Times New Roman" w:hAnsi="Open Sans" w:cs="Open Sans"/>
          <w:lang w:eastAsia="pl-PL"/>
        </w:rPr>
        <w:t xml:space="preserve">Termin wpływu do kancelarii NFOŚiGW zostanie potwierdzony stemplem na pierwszej stronie </w:t>
      </w:r>
      <w:r w:rsidR="00E74AB8" w:rsidRPr="00AF4400">
        <w:rPr>
          <w:rFonts w:ascii="Open Sans" w:eastAsia="Times New Roman" w:hAnsi="Open Sans" w:cs="Open Sans"/>
          <w:lang w:eastAsia="pl-PL"/>
        </w:rPr>
        <w:t xml:space="preserve">fiszki lub </w:t>
      </w:r>
      <w:r w:rsidRPr="00AF4400">
        <w:rPr>
          <w:rFonts w:ascii="Open Sans" w:eastAsia="Times New Roman" w:hAnsi="Open Sans" w:cs="Open Sans"/>
          <w:lang w:eastAsia="pl-PL"/>
        </w:rPr>
        <w:t>wniosku o dofinansowanie.</w:t>
      </w:r>
    </w:p>
    <w:p w14:paraId="34675AD1" w14:textId="2FF088AC" w:rsidR="007E4A31" w:rsidRPr="00AF4400" w:rsidRDefault="00E74AB8" w:rsidP="00AF4400">
      <w:pPr>
        <w:pStyle w:val="NormalnyWeb"/>
        <w:spacing w:before="120" w:beforeAutospacing="0" w:after="120" w:afterAutospacing="0" w:line="276" w:lineRule="auto"/>
        <w:ind w:left="426"/>
        <w:rPr>
          <w:rFonts w:ascii="Open Sans" w:hAnsi="Open Sans" w:cs="Open Sans"/>
          <w:sz w:val="22"/>
          <w:szCs w:val="22"/>
        </w:rPr>
      </w:pPr>
      <w:r w:rsidRPr="00AF4400">
        <w:rPr>
          <w:rFonts w:ascii="Open Sans" w:hAnsi="Open Sans" w:cs="Open Sans"/>
          <w:sz w:val="22"/>
          <w:szCs w:val="22"/>
        </w:rPr>
        <w:t>Fiszki i w</w:t>
      </w:r>
      <w:r w:rsidR="007E4A31" w:rsidRPr="00AF4400">
        <w:rPr>
          <w:rFonts w:ascii="Open Sans" w:hAnsi="Open Sans" w:cs="Open Sans"/>
          <w:sz w:val="22"/>
          <w:szCs w:val="22"/>
        </w:rPr>
        <w:t xml:space="preserve">nioski, które wpłyną po terminie zostaną odrzucone. </w:t>
      </w:r>
      <w:r w:rsidRPr="00AF4400">
        <w:rPr>
          <w:rFonts w:ascii="Open Sans" w:hAnsi="Open Sans" w:cs="Open Sans"/>
          <w:sz w:val="22"/>
          <w:szCs w:val="22"/>
        </w:rPr>
        <w:t>Fiszki i w</w:t>
      </w:r>
      <w:r w:rsidR="007E4A31" w:rsidRPr="00AF4400">
        <w:rPr>
          <w:rFonts w:ascii="Open Sans" w:hAnsi="Open Sans" w:cs="Open Sans"/>
          <w:sz w:val="22"/>
          <w:szCs w:val="22"/>
        </w:rPr>
        <w:t>nioski poddawane będą ocenie na</w:t>
      </w:r>
      <w:r w:rsidR="00984959" w:rsidRPr="00AF4400">
        <w:rPr>
          <w:rFonts w:ascii="Open Sans" w:hAnsi="Open Sans" w:cs="Open Sans"/>
          <w:sz w:val="22"/>
          <w:szCs w:val="22"/>
        </w:rPr>
        <w:t> </w:t>
      </w:r>
      <w:r w:rsidR="007E4A31" w:rsidRPr="00AF4400">
        <w:rPr>
          <w:rFonts w:ascii="Open Sans" w:hAnsi="Open Sans" w:cs="Open Sans"/>
          <w:sz w:val="22"/>
          <w:szCs w:val="22"/>
        </w:rPr>
        <w:t>bieżąco.</w:t>
      </w:r>
    </w:p>
    <w:p w14:paraId="20243168" w14:textId="77777777" w:rsidR="007E4A31" w:rsidRPr="00AF4400" w:rsidRDefault="007E4A31" w:rsidP="00AF4400">
      <w:pPr>
        <w:pStyle w:val="NormalnyWeb"/>
        <w:spacing w:before="120" w:beforeAutospacing="0" w:after="0" w:afterAutospacing="0" w:line="276" w:lineRule="auto"/>
        <w:ind w:left="426"/>
        <w:rPr>
          <w:rFonts w:ascii="Open Sans" w:hAnsi="Open Sans" w:cs="Open Sans"/>
          <w:sz w:val="22"/>
          <w:szCs w:val="22"/>
        </w:rPr>
      </w:pPr>
      <w:r w:rsidRPr="00AF4400">
        <w:rPr>
          <w:rFonts w:ascii="Open Sans" w:hAnsi="Open Sans" w:cs="Open Sans"/>
          <w:sz w:val="22"/>
          <w:szCs w:val="22"/>
        </w:rPr>
        <w:t>NFOŚiGW zastrzega sobie możliwość zmiany wysokości środków finansowych przeznaczonych na dofinansowanie przedsięwzięć w ramach programu priorytetowego.</w:t>
      </w:r>
    </w:p>
    <w:p w14:paraId="2B10BE3D" w14:textId="39B803AE" w:rsidR="007475E6" w:rsidRPr="00AF4400" w:rsidRDefault="00BF18A0" w:rsidP="00AF4400">
      <w:pPr>
        <w:pStyle w:val="NormalnyWeb"/>
        <w:spacing w:before="120" w:beforeAutospacing="0" w:after="200" w:afterAutospacing="0" w:line="276" w:lineRule="auto"/>
        <w:ind w:left="426"/>
        <w:rPr>
          <w:rFonts w:ascii="Open Sans" w:hAnsi="Open Sans" w:cs="Open Sans"/>
          <w:sz w:val="22"/>
          <w:szCs w:val="22"/>
        </w:rPr>
      </w:pPr>
      <w:r w:rsidRPr="00AF4400">
        <w:rPr>
          <w:rFonts w:ascii="Open Sans" w:hAnsi="Open Sans" w:cs="Open Sans"/>
          <w:sz w:val="22"/>
          <w:szCs w:val="22"/>
        </w:rPr>
        <w:t xml:space="preserve">Korespondencja z Wnioskodawcą w sprawie oceny wniosków jest prowadzona w </w:t>
      </w:r>
      <w:r w:rsidR="003C55EE" w:rsidRPr="00AF4400">
        <w:rPr>
          <w:rFonts w:ascii="Open Sans" w:hAnsi="Open Sans" w:cs="Open Sans"/>
          <w:sz w:val="22"/>
          <w:szCs w:val="22"/>
        </w:rPr>
        <w:t xml:space="preserve">postaci </w:t>
      </w:r>
      <w:r w:rsidRPr="00AF4400">
        <w:rPr>
          <w:rFonts w:ascii="Open Sans" w:hAnsi="Open Sans" w:cs="Open Sans"/>
          <w:sz w:val="22"/>
          <w:szCs w:val="22"/>
        </w:rPr>
        <w:t>elektronicznej za</w:t>
      </w:r>
      <w:r w:rsidR="00984959" w:rsidRPr="00AF4400">
        <w:rPr>
          <w:rFonts w:ascii="Open Sans" w:hAnsi="Open Sans" w:cs="Open Sans"/>
          <w:sz w:val="22"/>
          <w:szCs w:val="22"/>
        </w:rPr>
        <w:t> </w:t>
      </w:r>
      <w:r w:rsidRPr="00AF4400">
        <w:rPr>
          <w:rFonts w:ascii="Open Sans" w:hAnsi="Open Sans" w:cs="Open Sans"/>
          <w:sz w:val="22"/>
          <w:szCs w:val="22"/>
        </w:rPr>
        <w:t>pośrednictwem skrzynki email</w:t>
      </w:r>
      <w:r w:rsidR="005B204E" w:rsidRPr="00AF4400">
        <w:rPr>
          <w:rFonts w:ascii="Open Sans" w:hAnsi="Open Sans" w:cs="Open Sans"/>
          <w:sz w:val="22"/>
          <w:szCs w:val="22"/>
        </w:rPr>
        <w:t xml:space="preserve"> lub za pomocą dedykowanego systemu informatycznego udostępnionego przez NFOŚiGW.</w:t>
      </w:r>
      <w:r w:rsidRPr="00AF4400">
        <w:rPr>
          <w:rFonts w:ascii="Open Sans" w:hAnsi="Open Sans" w:cs="Open Sans"/>
          <w:sz w:val="22"/>
          <w:szCs w:val="22"/>
        </w:rPr>
        <w:t xml:space="preserve"> </w:t>
      </w:r>
    </w:p>
    <w:p w14:paraId="719D0B68" w14:textId="61513024" w:rsidR="007762CB" w:rsidRPr="00AF4400" w:rsidRDefault="00BD626E" w:rsidP="00AF4400">
      <w:pPr>
        <w:pStyle w:val="Akapitzlist"/>
        <w:numPr>
          <w:ilvl w:val="0"/>
          <w:numId w:val="1"/>
        </w:numPr>
        <w:tabs>
          <w:tab w:val="left" w:pos="709"/>
        </w:tabs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  <w:b/>
        </w:rPr>
        <w:t xml:space="preserve">Budżet </w:t>
      </w:r>
      <w:r w:rsidR="005208CC" w:rsidRPr="00AF4400">
        <w:rPr>
          <w:rFonts w:ascii="Open Sans" w:hAnsi="Open Sans" w:cs="Open Sans"/>
          <w:b/>
        </w:rPr>
        <w:t>I</w:t>
      </w:r>
      <w:r w:rsidR="00D216CD" w:rsidRPr="00AF4400">
        <w:rPr>
          <w:rFonts w:ascii="Open Sans" w:hAnsi="Open Sans" w:cs="Open Sans"/>
          <w:b/>
        </w:rPr>
        <w:t>I</w:t>
      </w:r>
      <w:r w:rsidR="005208CC" w:rsidRPr="00AF4400">
        <w:rPr>
          <w:rFonts w:ascii="Open Sans" w:hAnsi="Open Sans" w:cs="Open Sans"/>
          <w:b/>
        </w:rPr>
        <w:t xml:space="preserve"> </w:t>
      </w:r>
      <w:r w:rsidRPr="00AF4400">
        <w:rPr>
          <w:rFonts w:ascii="Open Sans" w:hAnsi="Open Sans" w:cs="Open Sans"/>
          <w:b/>
        </w:rPr>
        <w:t>naboru</w:t>
      </w:r>
    </w:p>
    <w:p w14:paraId="30CB7D9B" w14:textId="4AA2DEF4" w:rsidR="007762CB" w:rsidRPr="00AF4400" w:rsidRDefault="007762CB" w:rsidP="00AF4400">
      <w:pPr>
        <w:pStyle w:val="Akapitzlist"/>
        <w:tabs>
          <w:tab w:val="left" w:pos="709"/>
        </w:tabs>
        <w:spacing w:before="120"/>
        <w:ind w:left="720"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 xml:space="preserve">Budżet </w:t>
      </w:r>
      <w:r w:rsidR="005208CC" w:rsidRPr="00AF4400">
        <w:rPr>
          <w:rFonts w:ascii="Open Sans" w:hAnsi="Open Sans" w:cs="Open Sans"/>
        </w:rPr>
        <w:t>I</w:t>
      </w:r>
      <w:r w:rsidR="00D216CD" w:rsidRPr="00AF4400">
        <w:rPr>
          <w:rFonts w:ascii="Open Sans" w:hAnsi="Open Sans" w:cs="Open Sans"/>
        </w:rPr>
        <w:t>I</w:t>
      </w:r>
      <w:r w:rsidR="005208CC" w:rsidRPr="00AF4400">
        <w:rPr>
          <w:rFonts w:ascii="Open Sans" w:hAnsi="Open Sans" w:cs="Open Sans"/>
        </w:rPr>
        <w:t xml:space="preserve"> </w:t>
      </w:r>
      <w:r w:rsidR="00BD626E" w:rsidRPr="00AF4400">
        <w:rPr>
          <w:rFonts w:ascii="Open Sans" w:hAnsi="Open Sans" w:cs="Open Sans"/>
        </w:rPr>
        <w:t xml:space="preserve">naboru </w:t>
      </w:r>
      <w:r w:rsidRPr="00AF4400">
        <w:rPr>
          <w:rFonts w:ascii="Open Sans" w:hAnsi="Open Sans" w:cs="Open Sans"/>
        </w:rPr>
        <w:t xml:space="preserve">na realizację celu programu </w:t>
      </w:r>
      <w:r w:rsidR="005208CC" w:rsidRPr="00AF4400">
        <w:rPr>
          <w:rFonts w:ascii="Open Sans" w:hAnsi="Open Sans" w:cs="Open Sans"/>
        </w:rPr>
        <w:t xml:space="preserve">z zakresu wskazanego w programie jako </w:t>
      </w:r>
      <w:r w:rsidR="007E2E5C" w:rsidRPr="00AF4400">
        <w:rPr>
          <w:rFonts w:ascii="Open Sans" w:hAnsi="Open Sans" w:cs="Open Sans"/>
        </w:rPr>
        <w:t xml:space="preserve">właściwa faza wdrażania programu </w:t>
      </w:r>
      <w:r w:rsidRPr="00AF4400">
        <w:rPr>
          <w:rFonts w:ascii="Open Sans" w:hAnsi="Open Sans" w:cs="Open Sans"/>
        </w:rPr>
        <w:t xml:space="preserve">wynosi do </w:t>
      </w:r>
      <w:r w:rsidR="00727A78" w:rsidRPr="00AF4400">
        <w:rPr>
          <w:rFonts w:ascii="Open Sans" w:hAnsi="Open Sans" w:cs="Open Sans"/>
        </w:rPr>
        <w:t>1</w:t>
      </w:r>
      <w:r w:rsidR="00B31965" w:rsidRPr="00AF4400">
        <w:rPr>
          <w:rFonts w:ascii="Open Sans" w:hAnsi="Open Sans" w:cs="Open Sans"/>
        </w:rPr>
        <w:t>10</w:t>
      </w:r>
      <w:r w:rsidR="008C0EB4" w:rsidRPr="00AF4400">
        <w:rPr>
          <w:rFonts w:ascii="Open Sans" w:hAnsi="Open Sans" w:cs="Open Sans"/>
        </w:rPr>
        <w:t> </w:t>
      </w:r>
      <w:r w:rsidR="00B31965" w:rsidRPr="00AF4400">
        <w:rPr>
          <w:rFonts w:ascii="Open Sans" w:hAnsi="Open Sans" w:cs="Open Sans"/>
        </w:rPr>
        <w:t>2</w:t>
      </w:r>
      <w:r w:rsidR="008C0EB4" w:rsidRPr="00AF4400">
        <w:rPr>
          <w:rFonts w:ascii="Open Sans" w:hAnsi="Open Sans" w:cs="Open Sans"/>
        </w:rPr>
        <w:t>41 204</w:t>
      </w:r>
      <w:r w:rsidRPr="00AF4400">
        <w:rPr>
          <w:rFonts w:ascii="Open Sans" w:hAnsi="Open Sans" w:cs="Open Sans"/>
        </w:rPr>
        <w:t xml:space="preserve"> zł</w:t>
      </w:r>
      <w:r w:rsidR="005208CC" w:rsidRPr="00AF4400">
        <w:rPr>
          <w:rFonts w:ascii="Open Sans" w:hAnsi="Open Sans" w:cs="Open Sans"/>
        </w:rPr>
        <w:t>.</w:t>
      </w:r>
    </w:p>
    <w:p w14:paraId="0C402983" w14:textId="64984FDA" w:rsidR="00CD105F" w:rsidRPr="00AF4400" w:rsidRDefault="00FF5F40" w:rsidP="00AF4400">
      <w:pPr>
        <w:pStyle w:val="Akapitzlist"/>
        <w:numPr>
          <w:ilvl w:val="0"/>
          <w:numId w:val="1"/>
        </w:numPr>
        <w:tabs>
          <w:tab w:val="left" w:pos="709"/>
        </w:tabs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  <w:b/>
        </w:rPr>
        <w:t>Formy dofinansowania</w:t>
      </w:r>
    </w:p>
    <w:p w14:paraId="14853EDD" w14:textId="22AFF539" w:rsidR="00CD105F" w:rsidRPr="00AF4400" w:rsidRDefault="00FF5F40" w:rsidP="00AF4400">
      <w:pPr>
        <w:pStyle w:val="Akapitzlist"/>
        <w:spacing w:before="120" w:after="0"/>
        <w:ind w:left="709"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Dofinansowanie będzie udzielane w formie</w:t>
      </w:r>
      <w:r w:rsidR="00171C7E" w:rsidRPr="00AF4400">
        <w:rPr>
          <w:rFonts w:ascii="Open Sans" w:hAnsi="Open Sans" w:cs="Open Sans"/>
        </w:rPr>
        <w:t xml:space="preserve"> </w:t>
      </w:r>
      <w:r w:rsidR="00B5320D" w:rsidRPr="00AF4400">
        <w:rPr>
          <w:rFonts w:ascii="Open Sans" w:hAnsi="Open Sans" w:cs="Open Sans"/>
        </w:rPr>
        <w:t>dotacji</w:t>
      </w:r>
      <w:r w:rsidR="00171C7E" w:rsidRPr="00AF4400">
        <w:rPr>
          <w:rFonts w:ascii="Open Sans" w:hAnsi="Open Sans" w:cs="Open Sans"/>
        </w:rPr>
        <w:t xml:space="preserve">, </w:t>
      </w:r>
      <w:r w:rsidRPr="00AF4400">
        <w:rPr>
          <w:rFonts w:ascii="Open Sans" w:hAnsi="Open Sans" w:cs="Open Sans"/>
        </w:rPr>
        <w:t>zgodnie z programem priorytetowym</w:t>
      </w:r>
      <w:r w:rsidR="00CD105F" w:rsidRPr="00AF4400">
        <w:rPr>
          <w:rFonts w:ascii="Open Sans" w:hAnsi="Open Sans" w:cs="Open Sans"/>
        </w:rPr>
        <w:t>.</w:t>
      </w:r>
    </w:p>
    <w:p w14:paraId="4D3BB2E9" w14:textId="77777777" w:rsidR="007A0064" w:rsidRPr="00AF4400" w:rsidRDefault="00FF5F40" w:rsidP="00AF4400">
      <w:pPr>
        <w:pStyle w:val="Akapitzlist"/>
        <w:numPr>
          <w:ilvl w:val="0"/>
          <w:numId w:val="1"/>
        </w:numPr>
        <w:tabs>
          <w:tab w:val="left" w:pos="709"/>
        </w:tabs>
        <w:spacing w:before="120" w:after="0"/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  <w:b/>
        </w:rPr>
        <w:t>Intensywność dofinansowania</w:t>
      </w:r>
    </w:p>
    <w:p w14:paraId="2CB859CC" w14:textId="3133D0A7" w:rsidR="00E74AB8" w:rsidRPr="00AF4400" w:rsidRDefault="00E74AB8" w:rsidP="00AF4400">
      <w:pPr>
        <w:autoSpaceDE w:val="0"/>
        <w:autoSpaceDN w:val="0"/>
        <w:adjustRightInd w:val="0"/>
        <w:spacing w:before="120" w:after="0"/>
        <w:ind w:left="360"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Intensywność dofinansowania w formie dotacji uzależniona jest od realizowanego standardu usprawnień, o</w:t>
      </w:r>
      <w:r w:rsidR="00984959" w:rsidRPr="00AF4400">
        <w:rPr>
          <w:rFonts w:ascii="Open Sans" w:hAnsi="Open Sans" w:cs="Open Sans"/>
        </w:rPr>
        <w:t> </w:t>
      </w:r>
      <w:r w:rsidRPr="00AF4400">
        <w:rPr>
          <w:rFonts w:ascii="Open Sans" w:hAnsi="Open Sans" w:cs="Open Sans"/>
        </w:rPr>
        <w:t>których mowa w pkt. 7.5 programu i wynosi do:</w:t>
      </w:r>
    </w:p>
    <w:p w14:paraId="3759A72D" w14:textId="3FCDD87B" w:rsidR="00E74AB8" w:rsidRPr="00AF4400" w:rsidRDefault="00D216CD" w:rsidP="00AF4400">
      <w:pPr>
        <w:pStyle w:val="Akapitzlist"/>
        <w:numPr>
          <w:ilvl w:val="0"/>
          <w:numId w:val="14"/>
        </w:numPr>
        <w:spacing w:after="160"/>
        <w:ind w:left="709" w:hanging="283"/>
        <w:contextualSpacing/>
        <w:rPr>
          <w:rFonts w:ascii="Open Sans" w:hAnsi="Open Sans" w:cs="Open Sans"/>
        </w:rPr>
      </w:pPr>
      <w:r w:rsidRPr="00AF4400">
        <w:rPr>
          <w:rFonts w:ascii="Open Sans" w:hAnsi="Open Sans" w:cs="Open Sans"/>
          <w:b/>
        </w:rPr>
        <w:t>29</w:t>
      </w:r>
      <w:r w:rsidR="00E74AB8" w:rsidRPr="00AF4400">
        <w:rPr>
          <w:rFonts w:ascii="Open Sans" w:hAnsi="Open Sans" w:cs="Open Sans"/>
          <w:b/>
        </w:rPr>
        <w:t>%</w:t>
      </w:r>
      <w:r w:rsidR="00E74AB8" w:rsidRPr="00AF4400">
        <w:rPr>
          <w:rFonts w:ascii="Open Sans" w:hAnsi="Open Sans" w:cs="Open Sans"/>
        </w:rPr>
        <w:t xml:space="preserve"> kosztów kwalifikowanych przedsięwzięcia – dla przedsięwzięć, o których mowa w </w:t>
      </w:r>
      <w:proofErr w:type="spellStart"/>
      <w:r w:rsidR="00E74AB8" w:rsidRPr="00AF4400">
        <w:rPr>
          <w:rFonts w:ascii="Open Sans" w:hAnsi="Open Sans" w:cs="Open Sans"/>
        </w:rPr>
        <w:t>ppkt</w:t>
      </w:r>
      <w:proofErr w:type="spellEnd"/>
      <w:r w:rsidR="00E74AB8" w:rsidRPr="00AF4400">
        <w:rPr>
          <w:rFonts w:ascii="Open Sans" w:hAnsi="Open Sans" w:cs="Open Sans"/>
        </w:rPr>
        <w:t xml:space="preserve">. 7.5.1 a) </w:t>
      </w:r>
      <w:r w:rsidR="00FC0140" w:rsidRPr="00AF4400">
        <w:rPr>
          <w:rFonts w:ascii="Open Sans" w:hAnsi="Open Sans" w:cs="Open Sans"/>
        </w:rPr>
        <w:t xml:space="preserve">lub </w:t>
      </w:r>
      <w:proofErr w:type="spellStart"/>
      <w:r w:rsidR="00FC0140" w:rsidRPr="00AF4400">
        <w:rPr>
          <w:rFonts w:ascii="Open Sans" w:hAnsi="Open Sans" w:cs="Open Sans"/>
        </w:rPr>
        <w:t>ppkt</w:t>
      </w:r>
      <w:proofErr w:type="spellEnd"/>
      <w:r w:rsidR="00FC0140" w:rsidRPr="00AF4400">
        <w:rPr>
          <w:rFonts w:ascii="Open Sans" w:hAnsi="Open Sans" w:cs="Open Sans"/>
        </w:rPr>
        <w:t xml:space="preserve">. 7.5.2 a) </w:t>
      </w:r>
      <w:r w:rsidR="00E74AB8" w:rsidRPr="00AF4400">
        <w:rPr>
          <w:rFonts w:ascii="Open Sans" w:hAnsi="Open Sans" w:cs="Open Sans"/>
        </w:rPr>
        <w:t>programu,</w:t>
      </w:r>
    </w:p>
    <w:p w14:paraId="056F2871" w14:textId="2752FC72" w:rsidR="00E74AB8" w:rsidRPr="00AF4400" w:rsidRDefault="00D216CD" w:rsidP="00AF4400">
      <w:pPr>
        <w:pStyle w:val="Akapitzlist"/>
        <w:numPr>
          <w:ilvl w:val="0"/>
          <w:numId w:val="14"/>
        </w:numPr>
        <w:spacing w:after="160"/>
        <w:ind w:left="709" w:hanging="283"/>
        <w:contextualSpacing/>
        <w:rPr>
          <w:rFonts w:ascii="Open Sans" w:hAnsi="Open Sans" w:cs="Open Sans"/>
        </w:rPr>
      </w:pPr>
      <w:r w:rsidRPr="00AF4400">
        <w:rPr>
          <w:rFonts w:ascii="Open Sans" w:hAnsi="Open Sans" w:cs="Open Sans"/>
          <w:b/>
        </w:rPr>
        <w:t>39</w:t>
      </w:r>
      <w:r w:rsidR="00E74AB8" w:rsidRPr="00AF4400">
        <w:rPr>
          <w:rFonts w:ascii="Open Sans" w:hAnsi="Open Sans" w:cs="Open Sans"/>
          <w:b/>
        </w:rPr>
        <w:t>%</w:t>
      </w:r>
      <w:r w:rsidR="00E74AB8" w:rsidRPr="00AF4400">
        <w:rPr>
          <w:rFonts w:ascii="Open Sans" w:hAnsi="Open Sans" w:cs="Open Sans"/>
        </w:rPr>
        <w:t xml:space="preserve"> kosztów kwalifikowanych przedsięwzięcia – dla przedsięwzięć, o których mowa w </w:t>
      </w:r>
      <w:proofErr w:type="spellStart"/>
      <w:r w:rsidR="00E74AB8" w:rsidRPr="00AF4400">
        <w:rPr>
          <w:rFonts w:ascii="Open Sans" w:hAnsi="Open Sans" w:cs="Open Sans"/>
        </w:rPr>
        <w:t>ppkt</w:t>
      </w:r>
      <w:proofErr w:type="spellEnd"/>
      <w:r w:rsidR="00E74AB8" w:rsidRPr="00AF4400">
        <w:rPr>
          <w:rFonts w:ascii="Open Sans" w:hAnsi="Open Sans" w:cs="Open Sans"/>
        </w:rPr>
        <w:t xml:space="preserve">. 7.5.1 b) </w:t>
      </w:r>
      <w:r w:rsidR="00FC0140" w:rsidRPr="00AF4400">
        <w:rPr>
          <w:rFonts w:ascii="Open Sans" w:hAnsi="Open Sans" w:cs="Open Sans"/>
        </w:rPr>
        <w:t xml:space="preserve">lub </w:t>
      </w:r>
      <w:proofErr w:type="spellStart"/>
      <w:r w:rsidR="00FC0140" w:rsidRPr="00AF4400">
        <w:rPr>
          <w:rFonts w:ascii="Open Sans" w:hAnsi="Open Sans" w:cs="Open Sans"/>
        </w:rPr>
        <w:t>ppkt</w:t>
      </w:r>
      <w:proofErr w:type="spellEnd"/>
      <w:r w:rsidR="00FC0140" w:rsidRPr="00AF4400">
        <w:rPr>
          <w:rFonts w:ascii="Open Sans" w:hAnsi="Open Sans" w:cs="Open Sans"/>
        </w:rPr>
        <w:t xml:space="preserve">. 7.5.2 b) </w:t>
      </w:r>
      <w:r w:rsidR="00E74AB8" w:rsidRPr="00AF4400">
        <w:rPr>
          <w:rFonts w:ascii="Open Sans" w:hAnsi="Open Sans" w:cs="Open Sans"/>
        </w:rPr>
        <w:t>programu,</w:t>
      </w:r>
    </w:p>
    <w:p w14:paraId="504AEC31" w14:textId="35AB691F" w:rsidR="00D14D69" w:rsidRPr="00AF4400" w:rsidRDefault="00D216CD" w:rsidP="00AF4400">
      <w:pPr>
        <w:pStyle w:val="Akapitzlist"/>
        <w:numPr>
          <w:ilvl w:val="0"/>
          <w:numId w:val="14"/>
        </w:numPr>
        <w:spacing w:after="160"/>
        <w:ind w:left="709" w:hanging="283"/>
        <w:contextualSpacing/>
        <w:rPr>
          <w:rFonts w:ascii="Open Sans" w:hAnsi="Open Sans" w:cs="Open Sans"/>
        </w:rPr>
      </w:pPr>
      <w:r w:rsidRPr="00AF4400">
        <w:rPr>
          <w:rFonts w:ascii="Open Sans" w:hAnsi="Open Sans" w:cs="Open Sans"/>
          <w:b/>
        </w:rPr>
        <w:t>49</w:t>
      </w:r>
      <w:r w:rsidR="00E74AB8" w:rsidRPr="00AF4400">
        <w:rPr>
          <w:rFonts w:ascii="Open Sans" w:hAnsi="Open Sans" w:cs="Open Sans"/>
          <w:b/>
        </w:rPr>
        <w:t>%</w:t>
      </w:r>
      <w:r w:rsidR="00E74AB8" w:rsidRPr="00AF4400">
        <w:rPr>
          <w:rFonts w:ascii="Open Sans" w:hAnsi="Open Sans" w:cs="Open Sans"/>
        </w:rPr>
        <w:t xml:space="preserve"> kosztów kwalifikowanych przedsięwzięcia – dla przedsięwzięć, o których mowa w </w:t>
      </w:r>
      <w:proofErr w:type="spellStart"/>
      <w:r w:rsidR="00E74AB8" w:rsidRPr="00AF4400">
        <w:rPr>
          <w:rFonts w:ascii="Open Sans" w:hAnsi="Open Sans" w:cs="Open Sans"/>
        </w:rPr>
        <w:t>ppkt</w:t>
      </w:r>
      <w:proofErr w:type="spellEnd"/>
      <w:r w:rsidR="00E74AB8" w:rsidRPr="00AF4400">
        <w:rPr>
          <w:rFonts w:ascii="Open Sans" w:hAnsi="Open Sans" w:cs="Open Sans"/>
        </w:rPr>
        <w:t xml:space="preserve">. 7.5.1 c) </w:t>
      </w:r>
      <w:r w:rsidR="00FC0140" w:rsidRPr="00AF4400">
        <w:rPr>
          <w:rFonts w:ascii="Open Sans" w:hAnsi="Open Sans" w:cs="Open Sans"/>
        </w:rPr>
        <w:t xml:space="preserve">lub </w:t>
      </w:r>
      <w:proofErr w:type="spellStart"/>
      <w:r w:rsidR="00FC0140" w:rsidRPr="00AF4400">
        <w:rPr>
          <w:rFonts w:ascii="Open Sans" w:hAnsi="Open Sans" w:cs="Open Sans"/>
        </w:rPr>
        <w:t>ppkt</w:t>
      </w:r>
      <w:proofErr w:type="spellEnd"/>
      <w:r w:rsidR="00FC0140" w:rsidRPr="00AF4400">
        <w:rPr>
          <w:rFonts w:ascii="Open Sans" w:hAnsi="Open Sans" w:cs="Open Sans"/>
        </w:rPr>
        <w:t xml:space="preserve">. 7.5.2 c) </w:t>
      </w:r>
      <w:r w:rsidR="00E74AB8" w:rsidRPr="00AF4400">
        <w:rPr>
          <w:rFonts w:ascii="Open Sans" w:hAnsi="Open Sans" w:cs="Open Sans"/>
        </w:rPr>
        <w:t>programu,</w:t>
      </w:r>
    </w:p>
    <w:p w14:paraId="3B0E7282" w14:textId="77777777" w:rsidR="005A7117" w:rsidRDefault="005A7117" w:rsidP="002B4E46">
      <w:pPr>
        <w:pStyle w:val="Akapitzlist"/>
        <w:spacing w:after="160"/>
        <w:ind w:left="709"/>
        <w:contextualSpacing/>
        <w:rPr>
          <w:rFonts w:ascii="Open Sans" w:hAnsi="Open Sans" w:cs="Open Sans"/>
        </w:rPr>
      </w:pPr>
    </w:p>
    <w:p w14:paraId="0EA45C84" w14:textId="77777777" w:rsidR="002B4E46" w:rsidRDefault="002B4E46" w:rsidP="002B4E46">
      <w:pPr>
        <w:pStyle w:val="Akapitzlist"/>
        <w:spacing w:after="160"/>
        <w:ind w:left="709"/>
        <w:contextualSpacing/>
        <w:rPr>
          <w:rFonts w:ascii="Open Sans" w:hAnsi="Open Sans" w:cs="Open Sans"/>
        </w:rPr>
      </w:pPr>
    </w:p>
    <w:p w14:paraId="0D68B104" w14:textId="77777777" w:rsidR="002B4E46" w:rsidRPr="00AF4400" w:rsidRDefault="002B4E46" w:rsidP="00AF4400">
      <w:pPr>
        <w:pStyle w:val="Akapitzlist"/>
        <w:spacing w:after="160"/>
        <w:ind w:left="709"/>
        <w:contextualSpacing/>
        <w:rPr>
          <w:rFonts w:ascii="Open Sans" w:hAnsi="Open Sans" w:cs="Open Sans"/>
        </w:rPr>
      </w:pPr>
    </w:p>
    <w:p w14:paraId="6553FAFA" w14:textId="5871934F" w:rsidR="00D14D69" w:rsidRPr="00AF4400" w:rsidRDefault="00D14D69" w:rsidP="002B4E46">
      <w:pPr>
        <w:pStyle w:val="Akapitzlist"/>
        <w:numPr>
          <w:ilvl w:val="0"/>
          <w:numId w:val="1"/>
        </w:numPr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  <w:b/>
        </w:rPr>
        <w:lastRenderedPageBreak/>
        <w:t>Koszty kwalifikowane</w:t>
      </w:r>
    </w:p>
    <w:p w14:paraId="3C175B1A" w14:textId="274E97FC" w:rsidR="008D4968" w:rsidRPr="00AF4400" w:rsidRDefault="008D4968" w:rsidP="00AF440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240" w:after="60"/>
        <w:ind w:left="284" w:hanging="284"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okres kwalifikowalności kosztów od 01.07.2021 r</w:t>
      </w:r>
      <w:r w:rsidRPr="00AF4400">
        <w:rPr>
          <w:rStyle w:val="Odwoaniedokomentarza"/>
          <w:rFonts w:ascii="Open Sans" w:hAnsi="Open Sans" w:cs="Open Sans"/>
          <w:sz w:val="22"/>
          <w:szCs w:val="22"/>
        </w:rPr>
        <w:t xml:space="preserve">. </w:t>
      </w:r>
      <w:r w:rsidRPr="00AF4400">
        <w:rPr>
          <w:rFonts w:ascii="Open Sans" w:hAnsi="Open Sans" w:cs="Open Sans"/>
        </w:rPr>
        <w:t>do 31.12.202</w:t>
      </w:r>
      <w:r w:rsidR="00D216CD" w:rsidRPr="00AF4400">
        <w:rPr>
          <w:rFonts w:ascii="Open Sans" w:hAnsi="Open Sans" w:cs="Open Sans"/>
        </w:rPr>
        <w:t>6</w:t>
      </w:r>
      <w:r w:rsidRPr="00AF4400">
        <w:rPr>
          <w:rFonts w:ascii="Open Sans" w:hAnsi="Open Sans" w:cs="Open Sans"/>
        </w:rPr>
        <w:t xml:space="preserve"> r. </w:t>
      </w:r>
    </w:p>
    <w:p w14:paraId="670EB794" w14:textId="77777777" w:rsidR="008D4968" w:rsidRPr="00AF4400" w:rsidRDefault="008D4968" w:rsidP="00AF4400">
      <w:pPr>
        <w:pStyle w:val="Tekstpodstawowy"/>
        <w:keepLines w:val="0"/>
        <w:numPr>
          <w:ilvl w:val="0"/>
          <w:numId w:val="15"/>
        </w:numPr>
        <w:spacing w:before="60" w:line="276" w:lineRule="auto"/>
        <w:ind w:left="284" w:hanging="284"/>
        <w:jc w:val="left"/>
        <w:rPr>
          <w:rFonts w:ascii="Open Sans" w:hAnsi="Open Sans" w:cs="Open Sans"/>
          <w:color w:val="000000"/>
          <w:spacing w:val="0"/>
          <w:szCs w:val="22"/>
        </w:rPr>
      </w:pPr>
      <w:r w:rsidRPr="00AF4400">
        <w:rPr>
          <w:rFonts w:ascii="Open Sans" w:hAnsi="Open Sans" w:cs="Open Sans"/>
          <w:szCs w:val="22"/>
        </w:rPr>
        <w:t>Kwalifikowane są koszty przedsięwzięć zgodnie z „Wytycznymi w zakresie kosztów kwalifikowanych”, które:</w:t>
      </w:r>
    </w:p>
    <w:p w14:paraId="3AA59F61" w14:textId="77777777" w:rsidR="008D4968" w:rsidRPr="00AF4400" w:rsidRDefault="008D4968" w:rsidP="00AF4400">
      <w:pPr>
        <w:pStyle w:val="Tekstpodstawowy"/>
        <w:keepLines w:val="0"/>
        <w:numPr>
          <w:ilvl w:val="0"/>
          <w:numId w:val="16"/>
        </w:numPr>
        <w:spacing w:before="60" w:line="276" w:lineRule="auto"/>
        <w:jc w:val="left"/>
        <w:rPr>
          <w:rFonts w:ascii="Open Sans" w:hAnsi="Open Sans" w:cs="Open Sans"/>
          <w:color w:val="000000"/>
          <w:spacing w:val="0"/>
          <w:szCs w:val="22"/>
        </w:rPr>
      </w:pPr>
      <w:r w:rsidRPr="00AF4400">
        <w:rPr>
          <w:rFonts w:ascii="Open Sans" w:hAnsi="Open Sans" w:cs="Open Sans"/>
          <w:color w:val="000000"/>
          <w:spacing w:val="0"/>
          <w:szCs w:val="22"/>
        </w:rPr>
        <w:t>wynikają z audytu energetycznego przeprowadzonego przez przedsiębiorstwo ESCO,</w:t>
      </w:r>
    </w:p>
    <w:p w14:paraId="7EE01451" w14:textId="77777777" w:rsidR="008D4968" w:rsidRPr="00AF4400" w:rsidRDefault="008D4968" w:rsidP="00AF4400">
      <w:pPr>
        <w:pStyle w:val="Tekstpodstawowy"/>
        <w:keepLines w:val="0"/>
        <w:numPr>
          <w:ilvl w:val="0"/>
          <w:numId w:val="16"/>
        </w:numPr>
        <w:spacing w:before="60" w:line="276" w:lineRule="auto"/>
        <w:jc w:val="left"/>
        <w:rPr>
          <w:rFonts w:ascii="Open Sans" w:hAnsi="Open Sans" w:cs="Open Sans"/>
          <w:color w:val="000000"/>
          <w:spacing w:val="0"/>
          <w:szCs w:val="22"/>
        </w:rPr>
      </w:pPr>
      <w:r w:rsidRPr="00AF4400">
        <w:rPr>
          <w:rFonts w:ascii="Open Sans" w:hAnsi="Open Sans" w:cs="Open Sans"/>
          <w:color w:val="000000"/>
          <w:spacing w:val="0"/>
          <w:szCs w:val="22"/>
        </w:rPr>
        <w:t>są zgodne z „Wytycznymi technicznymi”, stanowiącymi załącznik nr 1 do Programu Priorytetowego,</w:t>
      </w:r>
    </w:p>
    <w:p w14:paraId="75785D96" w14:textId="77777777" w:rsidR="008D4968" w:rsidRPr="00AF4400" w:rsidRDefault="008D4968" w:rsidP="00AF4400">
      <w:pPr>
        <w:pStyle w:val="Tekstpodstawowy"/>
        <w:keepLines w:val="0"/>
        <w:numPr>
          <w:ilvl w:val="0"/>
          <w:numId w:val="16"/>
        </w:numPr>
        <w:spacing w:before="60" w:line="276" w:lineRule="auto"/>
        <w:jc w:val="left"/>
        <w:rPr>
          <w:rFonts w:ascii="Open Sans" w:hAnsi="Open Sans" w:cs="Open Sans"/>
          <w:color w:val="000000"/>
          <w:spacing w:val="0"/>
          <w:szCs w:val="22"/>
        </w:rPr>
      </w:pPr>
      <w:r w:rsidRPr="00AF4400">
        <w:rPr>
          <w:rFonts w:ascii="Open Sans" w:hAnsi="Open Sans" w:cs="Open Sans"/>
          <w:color w:val="000000"/>
          <w:spacing w:val="0"/>
          <w:szCs w:val="22"/>
        </w:rPr>
        <w:t>wynikają z zawartej umowy o poprawę efektywności energetycznej (umowy EPC) – weryfikowane przed wypłatą środków.</w:t>
      </w:r>
    </w:p>
    <w:p w14:paraId="25AB2E91" w14:textId="5D6AC347" w:rsidR="008D4968" w:rsidRPr="00AF4400" w:rsidRDefault="008D4968" w:rsidP="00AF4400">
      <w:pPr>
        <w:pStyle w:val="Tekstpodstawowy"/>
        <w:keepLines w:val="0"/>
        <w:numPr>
          <w:ilvl w:val="0"/>
          <w:numId w:val="15"/>
        </w:numPr>
        <w:spacing w:before="60" w:line="276" w:lineRule="auto"/>
        <w:ind w:left="284" w:hanging="284"/>
        <w:jc w:val="left"/>
        <w:rPr>
          <w:rFonts w:ascii="Open Sans" w:hAnsi="Open Sans" w:cs="Open Sans"/>
          <w:szCs w:val="22"/>
        </w:rPr>
      </w:pPr>
      <w:r w:rsidRPr="00AF4400">
        <w:rPr>
          <w:rFonts w:ascii="Open Sans" w:hAnsi="Open Sans" w:cs="Open Sans"/>
          <w:szCs w:val="22"/>
        </w:rPr>
        <w:t>Na etapie fiszek przedsięwzięć do wstępnego wyszacowania kosztów kwalifikowanych przyjmuje się koszty nie</w:t>
      </w:r>
      <w:r w:rsidR="00984959" w:rsidRPr="00AF4400">
        <w:rPr>
          <w:rFonts w:ascii="Open Sans" w:hAnsi="Open Sans" w:cs="Open Sans"/>
          <w:szCs w:val="22"/>
        </w:rPr>
        <w:t> </w:t>
      </w:r>
      <w:r w:rsidRPr="00AF4400">
        <w:rPr>
          <w:rFonts w:ascii="Open Sans" w:hAnsi="Open Sans" w:cs="Open Sans"/>
          <w:szCs w:val="22"/>
        </w:rPr>
        <w:t>większe niż</w:t>
      </w:r>
      <w:r w:rsidR="00F45D0C" w:rsidRPr="00AF4400">
        <w:rPr>
          <w:rFonts w:ascii="Open Sans" w:hAnsi="Open Sans" w:cs="Open Sans"/>
          <w:szCs w:val="22"/>
        </w:rPr>
        <w:t>:</w:t>
      </w:r>
    </w:p>
    <w:p w14:paraId="51E9395E" w14:textId="48680D55" w:rsidR="00F45D0C" w:rsidRPr="00AF4400" w:rsidRDefault="00F45D0C" w:rsidP="00AF4400">
      <w:pPr>
        <w:pStyle w:val="Tekstpodstawowy"/>
        <w:keepLines w:val="0"/>
        <w:spacing w:before="60" w:line="276" w:lineRule="auto"/>
        <w:ind w:left="709" w:hanging="142"/>
        <w:jc w:val="left"/>
        <w:rPr>
          <w:rFonts w:ascii="Open Sans" w:hAnsi="Open Sans" w:cs="Open Sans"/>
          <w:szCs w:val="22"/>
        </w:rPr>
      </w:pPr>
      <w:r w:rsidRPr="00AF4400">
        <w:rPr>
          <w:rFonts w:ascii="Open Sans" w:hAnsi="Open Sans" w:cs="Open Sans"/>
          <w:szCs w:val="22"/>
        </w:rPr>
        <w:t>dla budynków mieszkalnych wielorodzinnych</w:t>
      </w:r>
    </w:p>
    <w:p w14:paraId="332639E2" w14:textId="63D26F14" w:rsidR="008D4968" w:rsidRPr="00AF4400" w:rsidRDefault="00F45D0C" w:rsidP="00AF4400">
      <w:pPr>
        <w:pStyle w:val="Tekstpodstawowy"/>
        <w:keepLines w:val="0"/>
        <w:numPr>
          <w:ilvl w:val="0"/>
          <w:numId w:val="17"/>
        </w:numPr>
        <w:spacing w:before="60" w:line="276" w:lineRule="auto"/>
        <w:jc w:val="left"/>
        <w:rPr>
          <w:rFonts w:ascii="Open Sans" w:eastAsia="Calibri" w:hAnsi="Open Sans" w:cs="Open Sans"/>
          <w:szCs w:val="22"/>
        </w:rPr>
      </w:pPr>
      <w:r w:rsidRPr="00AF4400">
        <w:rPr>
          <w:rFonts w:ascii="Open Sans" w:eastAsia="Calibri" w:hAnsi="Open Sans" w:cs="Open Sans"/>
          <w:szCs w:val="22"/>
        </w:rPr>
        <w:t>125</w:t>
      </w:r>
      <w:r w:rsidR="008D4968" w:rsidRPr="00AF4400">
        <w:rPr>
          <w:rFonts w:ascii="Open Sans" w:eastAsia="Calibri" w:hAnsi="Open Sans" w:cs="Open Sans"/>
          <w:szCs w:val="22"/>
        </w:rPr>
        <w:t xml:space="preserve"> PLN/m</w:t>
      </w:r>
      <w:r w:rsidR="008D4968" w:rsidRPr="00AF4400">
        <w:rPr>
          <w:rFonts w:ascii="Open Sans" w:eastAsia="Calibri" w:hAnsi="Open Sans" w:cs="Open Sans"/>
          <w:szCs w:val="22"/>
          <w:vertAlign w:val="superscript"/>
        </w:rPr>
        <w:t xml:space="preserve">2 </w:t>
      </w:r>
      <w:r w:rsidR="008D4968" w:rsidRPr="00AF4400">
        <w:rPr>
          <w:rFonts w:ascii="Open Sans" w:eastAsia="Calibri" w:hAnsi="Open Sans" w:cs="Open Sans"/>
          <w:szCs w:val="22"/>
        </w:rPr>
        <w:t>powierzchni użytkowej budynku w sytuacji realizacji usprawnienia tylko instalacyjnego, o</w:t>
      </w:r>
      <w:r w:rsidR="0074335C" w:rsidRPr="00AF4400">
        <w:rPr>
          <w:rFonts w:ascii="Open Sans" w:eastAsia="Calibri" w:hAnsi="Open Sans" w:cs="Open Sans"/>
          <w:szCs w:val="22"/>
        </w:rPr>
        <w:t> </w:t>
      </w:r>
      <w:r w:rsidR="008D4968" w:rsidRPr="00AF4400">
        <w:rPr>
          <w:rFonts w:ascii="Open Sans" w:eastAsia="Calibri" w:hAnsi="Open Sans" w:cs="Open Sans"/>
          <w:szCs w:val="22"/>
        </w:rPr>
        <w:t xml:space="preserve">którym mowa w </w:t>
      </w:r>
      <w:proofErr w:type="spellStart"/>
      <w:r w:rsidR="008D4968" w:rsidRPr="00AF4400">
        <w:rPr>
          <w:rFonts w:ascii="Open Sans" w:eastAsia="Calibri" w:hAnsi="Open Sans" w:cs="Open Sans"/>
          <w:szCs w:val="22"/>
        </w:rPr>
        <w:t>ppkt</w:t>
      </w:r>
      <w:proofErr w:type="spellEnd"/>
      <w:r w:rsidR="008D4968" w:rsidRPr="00AF4400">
        <w:rPr>
          <w:rFonts w:ascii="Open Sans" w:eastAsia="Calibri" w:hAnsi="Open Sans" w:cs="Open Sans"/>
          <w:szCs w:val="22"/>
        </w:rPr>
        <w:t xml:space="preserve">. 7.5.1 a) </w:t>
      </w:r>
      <w:bookmarkStart w:id="0" w:name="_Hlk148537171"/>
      <w:r w:rsidR="008D4968" w:rsidRPr="00AF4400">
        <w:rPr>
          <w:rFonts w:ascii="Open Sans" w:eastAsia="Calibri" w:hAnsi="Open Sans" w:cs="Open Sans"/>
          <w:szCs w:val="22"/>
        </w:rPr>
        <w:t>programu</w:t>
      </w:r>
      <w:bookmarkEnd w:id="0"/>
      <w:r w:rsidR="008D4968" w:rsidRPr="00AF4400">
        <w:rPr>
          <w:rFonts w:ascii="Open Sans" w:eastAsia="Calibri" w:hAnsi="Open Sans" w:cs="Open Sans"/>
          <w:szCs w:val="22"/>
        </w:rPr>
        <w:t>;</w:t>
      </w:r>
    </w:p>
    <w:p w14:paraId="5C875855" w14:textId="1AFC4EE0" w:rsidR="008D4968" w:rsidRPr="00AF4400" w:rsidRDefault="008D4968" w:rsidP="00AF4400">
      <w:pPr>
        <w:pStyle w:val="Tekstpodstawowy"/>
        <w:keepLines w:val="0"/>
        <w:numPr>
          <w:ilvl w:val="0"/>
          <w:numId w:val="17"/>
        </w:numPr>
        <w:spacing w:before="60" w:line="276" w:lineRule="auto"/>
        <w:jc w:val="left"/>
        <w:rPr>
          <w:rFonts w:ascii="Open Sans" w:eastAsia="Calibri" w:hAnsi="Open Sans" w:cs="Open Sans"/>
          <w:szCs w:val="22"/>
        </w:rPr>
      </w:pPr>
      <w:r w:rsidRPr="00AF4400">
        <w:rPr>
          <w:rFonts w:ascii="Open Sans" w:eastAsia="Calibri" w:hAnsi="Open Sans" w:cs="Open Sans"/>
          <w:szCs w:val="22"/>
        </w:rPr>
        <w:t>2</w:t>
      </w:r>
      <w:r w:rsidR="00F45D0C" w:rsidRPr="00AF4400">
        <w:rPr>
          <w:rFonts w:ascii="Open Sans" w:eastAsia="Calibri" w:hAnsi="Open Sans" w:cs="Open Sans"/>
          <w:szCs w:val="22"/>
        </w:rPr>
        <w:t>5</w:t>
      </w:r>
      <w:r w:rsidRPr="00AF4400">
        <w:rPr>
          <w:rFonts w:ascii="Open Sans" w:eastAsia="Calibri" w:hAnsi="Open Sans" w:cs="Open Sans"/>
          <w:szCs w:val="22"/>
        </w:rPr>
        <w:t>0 PLN/m</w:t>
      </w:r>
      <w:r w:rsidRPr="00AF4400">
        <w:rPr>
          <w:rFonts w:ascii="Open Sans" w:eastAsia="Calibri" w:hAnsi="Open Sans" w:cs="Open Sans"/>
          <w:szCs w:val="22"/>
          <w:vertAlign w:val="superscript"/>
        </w:rPr>
        <w:t xml:space="preserve">2 </w:t>
      </w:r>
      <w:r w:rsidRPr="00AF4400">
        <w:rPr>
          <w:rFonts w:ascii="Open Sans" w:eastAsia="Calibri" w:hAnsi="Open Sans" w:cs="Open Sans"/>
          <w:szCs w:val="22"/>
        </w:rPr>
        <w:t xml:space="preserve">powierzchni użytkowej budynku w sytuacji realizacji usprawnienia instalacyjnego połączonego z przeprowadzeniem minimalnego zakresu prac termomodernizacyjnych, o którym mowa w </w:t>
      </w:r>
      <w:proofErr w:type="spellStart"/>
      <w:r w:rsidRPr="00AF4400">
        <w:rPr>
          <w:rFonts w:ascii="Open Sans" w:eastAsia="Calibri" w:hAnsi="Open Sans" w:cs="Open Sans"/>
          <w:szCs w:val="22"/>
        </w:rPr>
        <w:t>ppkt</w:t>
      </w:r>
      <w:proofErr w:type="spellEnd"/>
      <w:r w:rsidRPr="00AF4400">
        <w:rPr>
          <w:rFonts w:ascii="Open Sans" w:eastAsia="Calibri" w:hAnsi="Open Sans" w:cs="Open Sans"/>
          <w:szCs w:val="22"/>
        </w:rPr>
        <w:t>. 7.5.1 a) programu;</w:t>
      </w:r>
    </w:p>
    <w:p w14:paraId="4F54AEC9" w14:textId="5C6A9D79" w:rsidR="008D4968" w:rsidRPr="00AF4400" w:rsidRDefault="00F45D0C" w:rsidP="00AF4400">
      <w:pPr>
        <w:pStyle w:val="Tekstpodstawowy"/>
        <w:keepLines w:val="0"/>
        <w:numPr>
          <w:ilvl w:val="0"/>
          <w:numId w:val="17"/>
        </w:numPr>
        <w:spacing w:before="60" w:line="276" w:lineRule="auto"/>
        <w:jc w:val="left"/>
        <w:rPr>
          <w:rFonts w:ascii="Open Sans" w:eastAsia="Calibri" w:hAnsi="Open Sans" w:cs="Open Sans"/>
          <w:szCs w:val="22"/>
        </w:rPr>
      </w:pPr>
      <w:r w:rsidRPr="00AF4400">
        <w:rPr>
          <w:rFonts w:ascii="Open Sans" w:eastAsia="Calibri" w:hAnsi="Open Sans" w:cs="Open Sans"/>
          <w:szCs w:val="22"/>
        </w:rPr>
        <w:t>5</w:t>
      </w:r>
      <w:r w:rsidR="008D4968" w:rsidRPr="00AF4400">
        <w:rPr>
          <w:rFonts w:ascii="Open Sans" w:eastAsia="Calibri" w:hAnsi="Open Sans" w:cs="Open Sans"/>
          <w:szCs w:val="22"/>
        </w:rPr>
        <w:t>00 PLN/m</w:t>
      </w:r>
      <w:r w:rsidR="008D4968" w:rsidRPr="00AF4400">
        <w:rPr>
          <w:rFonts w:ascii="Open Sans" w:eastAsia="Calibri" w:hAnsi="Open Sans" w:cs="Open Sans"/>
          <w:szCs w:val="22"/>
          <w:vertAlign w:val="superscript"/>
        </w:rPr>
        <w:t xml:space="preserve">2 </w:t>
      </w:r>
      <w:r w:rsidR="008D4968" w:rsidRPr="00AF4400">
        <w:rPr>
          <w:rFonts w:ascii="Open Sans" w:eastAsia="Calibri" w:hAnsi="Open Sans" w:cs="Open Sans"/>
          <w:szCs w:val="22"/>
        </w:rPr>
        <w:t xml:space="preserve">powierzchni użytkowej budynku w sytuacji realizacji </w:t>
      </w:r>
      <w:r w:rsidR="008D4968" w:rsidRPr="00AF4400">
        <w:rPr>
          <w:rFonts w:ascii="Open Sans" w:hAnsi="Open Sans" w:cs="Open Sans"/>
          <w:szCs w:val="22"/>
        </w:rPr>
        <w:t>optymalnego zakresu modernizacji energetycznej</w:t>
      </w:r>
      <w:r w:rsidR="008D4968" w:rsidRPr="00AF4400">
        <w:rPr>
          <w:rFonts w:ascii="Open Sans" w:eastAsia="Calibri" w:hAnsi="Open Sans" w:cs="Open Sans"/>
          <w:szCs w:val="22"/>
        </w:rPr>
        <w:t xml:space="preserve">, o którym mowa w </w:t>
      </w:r>
      <w:proofErr w:type="spellStart"/>
      <w:r w:rsidR="008D4968" w:rsidRPr="00AF4400">
        <w:rPr>
          <w:rFonts w:ascii="Open Sans" w:eastAsia="Calibri" w:hAnsi="Open Sans" w:cs="Open Sans"/>
          <w:szCs w:val="22"/>
        </w:rPr>
        <w:t>ppkt</w:t>
      </w:r>
      <w:proofErr w:type="spellEnd"/>
      <w:r w:rsidR="008D4968" w:rsidRPr="00AF4400">
        <w:rPr>
          <w:rFonts w:ascii="Open Sans" w:eastAsia="Calibri" w:hAnsi="Open Sans" w:cs="Open Sans"/>
          <w:szCs w:val="22"/>
        </w:rPr>
        <w:t>. 7.5.1 b) programu;</w:t>
      </w:r>
    </w:p>
    <w:p w14:paraId="7EC24329" w14:textId="01280A58" w:rsidR="008D4968" w:rsidRPr="00AF4400" w:rsidRDefault="00F45D0C" w:rsidP="00AF4400">
      <w:pPr>
        <w:pStyle w:val="Tekstpodstawowy"/>
        <w:keepLines w:val="0"/>
        <w:numPr>
          <w:ilvl w:val="0"/>
          <w:numId w:val="17"/>
        </w:numPr>
        <w:spacing w:before="60" w:line="276" w:lineRule="auto"/>
        <w:jc w:val="left"/>
        <w:rPr>
          <w:rFonts w:ascii="Open Sans" w:eastAsia="Calibri" w:hAnsi="Open Sans" w:cs="Open Sans"/>
          <w:szCs w:val="22"/>
        </w:rPr>
      </w:pPr>
      <w:r w:rsidRPr="00AF4400">
        <w:rPr>
          <w:rFonts w:ascii="Open Sans" w:eastAsia="Calibri" w:hAnsi="Open Sans" w:cs="Open Sans"/>
          <w:szCs w:val="22"/>
        </w:rPr>
        <w:t xml:space="preserve">750 </w:t>
      </w:r>
      <w:r w:rsidR="008D4968" w:rsidRPr="00AF4400">
        <w:rPr>
          <w:rFonts w:ascii="Open Sans" w:eastAsia="Calibri" w:hAnsi="Open Sans" w:cs="Open Sans"/>
          <w:szCs w:val="22"/>
        </w:rPr>
        <w:t>PLN/m</w:t>
      </w:r>
      <w:r w:rsidR="008D4968" w:rsidRPr="00AF4400">
        <w:rPr>
          <w:rFonts w:ascii="Open Sans" w:eastAsia="Calibri" w:hAnsi="Open Sans" w:cs="Open Sans"/>
          <w:szCs w:val="22"/>
          <w:vertAlign w:val="superscript"/>
        </w:rPr>
        <w:t xml:space="preserve">2 </w:t>
      </w:r>
      <w:r w:rsidR="008D4968" w:rsidRPr="00AF4400">
        <w:rPr>
          <w:rFonts w:ascii="Open Sans" w:eastAsia="Calibri" w:hAnsi="Open Sans" w:cs="Open Sans"/>
          <w:szCs w:val="22"/>
        </w:rPr>
        <w:t xml:space="preserve">powierzchni użytkowej budynku w sytuacji realizacji </w:t>
      </w:r>
      <w:r w:rsidR="008D4968" w:rsidRPr="00AF4400">
        <w:rPr>
          <w:rFonts w:ascii="Open Sans" w:hAnsi="Open Sans" w:cs="Open Sans"/>
          <w:szCs w:val="22"/>
        </w:rPr>
        <w:t>wysokiego standardu modernizacji energetycznej</w:t>
      </w:r>
      <w:r w:rsidR="008D4968" w:rsidRPr="00AF4400">
        <w:rPr>
          <w:rFonts w:ascii="Open Sans" w:eastAsia="Calibri" w:hAnsi="Open Sans" w:cs="Open Sans"/>
          <w:szCs w:val="22"/>
        </w:rPr>
        <w:t xml:space="preserve">, o którym mowa w </w:t>
      </w:r>
      <w:proofErr w:type="spellStart"/>
      <w:r w:rsidR="008D4968" w:rsidRPr="00AF4400">
        <w:rPr>
          <w:rFonts w:ascii="Open Sans" w:eastAsia="Calibri" w:hAnsi="Open Sans" w:cs="Open Sans"/>
          <w:szCs w:val="22"/>
        </w:rPr>
        <w:t>ppkt</w:t>
      </w:r>
      <w:proofErr w:type="spellEnd"/>
      <w:r w:rsidR="008D4968" w:rsidRPr="00AF4400">
        <w:rPr>
          <w:rFonts w:ascii="Open Sans" w:eastAsia="Calibri" w:hAnsi="Open Sans" w:cs="Open Sans"/>
          <w:szCs w:val="22"/>
        </w:rPr>
        <w:t>. 7.5.1 c) programu.</w:t>
      </w:r>
    </w:p>
    <w:p w14:paraId="6D7F3C31" w14:textId="77777777" w:rsidR="00F45D0C" w:rsidRPr="00AF4400" w:rsidRDefault="00F45D0C" w:rsidP="00AF4400">
      <w:pPr>
        <w:pStyle w:val="Tekstpodstawowy"/>
        <w:keepLines w:val="0"/>
        <w:spacing w:before="60" w:line="276" w:lineRule="auto"/>
        <w:ind w:left="928"/>
        <w:jc w:val="left"/>
        <w:rPr>
          <w:rFonts w:ascii="Open Sans" w:eastAsia="Calibri" w:hAnsi="Open Sans" w:cs="Open Sans"/>
          <w:szCs w:val="22"/>
        </w:rPr>
      </w:pPr>
    </w:p>
    <w:p w14:paraId="312BE5F8" w14:textId="77777777" w:rsidR="00F45D0C" w:rsidRPr="00AF4400" w:rsidRDefault="00F45D0C" w:rsidP="00AF4400">
      <w:pPr>
        <w:pStyle w:val="Tekstpodstawowy"/>
        <w:spacing w:before="60" w:line="276" w:lineRule="auto"/>
        <w:ind w:left="567"/>
        <w:jc w:val="left"/>
        <w:rPr>
          <w:rFonts w:ascii="Open Sans" w:eastAsia="Calibri" w:hAnsi="Open Sans" w:cs="Open Sans"/>
          <w:szCs w:val="22"/>
        </w:rPr>
      </w:pPr>
      <w:r w:rsidRPr="00AF4400">
        <w:rPr>
          <w:rFonts w:ascii="Open Sans" w:eastAsia="Calibri" w:hAnsi="Open Sans" w:cs="Open Sans"/>
          <w:szCs w:val="22"/>
        </w:rPr>
        <w:t>dla budynków użyteczności publicznej</w:t>
      </w:r>
    </w:p>
    <w:p w14:paraId="7C2230BC" w14:textId="17E7EE35" w:rsidR="00F45D0C" w:rsidRPr="00AF4400" w:rsidRDefault="00F45D0C" w:rsidP="00AF4400">
      <w:pPr>
        <w:pStyle w:val="Tekstpodstawowy"/>
        <w:keepLines w:val="0"/>
        <w:numPr>
          <w:ilvl w:val="0"/>
          <w:numId w:val="22"/>
        </w:numPr>
        <w:spacing w:before="60" w:line="276" w:lineRule="auto"/>
        <w:jc w:val="left"/>
        <w:rPr>
          <w:rFonts w:ascii="Open Sans" w:eastAsia="Calibri" w:hAnsi="Open Sans" w:cs="Open Sans"/>
          <w:szCs w:val="22"/>
        </w:rPr>
      </w:pPr>
      <w:r w:rsidRPr="00AF4400">
        <w:rPr>
          <w:rFonts w:ascii="Open Sans" w:eastAsia="Calibri" w:hAnsi="Open Sans" w:cs="Open Sans"/>
          <w:szCs w:val="22"/>
        </w:rPr>
        <w:t>187,5 PLN/m</w:t>
      </w:r>
      <w:r w:rsidRPr="00AF4400">
        <w:rPr>
          <w:rFonts w:ascii="Open Sans" w:eastAsia="Calibri" w:hAnsi="Open Sans" w:cs="Open Sans"/>
          <w:szCs w:val="22"/>
          <w:vertAlign w:val="superscript"/>
        </w:rPr>
        <w:t>2</w:t>
      </w:r>
      <w:r w:rsidRPr="00AF4400">
        <w:rPr>
          <w:rFonts w:ascii="Open Sans" w:eastAsia="Calibri" w:hAnsi="Open Sans" w:cs="Open Sans"/>
          <w:szCs w:val="22"/>
        </w:rPr>
        <w:t xml:space="preserve"> powierzchni użytkowej budynku w sytuacji realizacji usprawnienia tylko instalacyjnego, o</w:t>
      </w:r>
      <w:r w:rsidR="003F5C3F" w:rsidRPr="00AF4400">
        <w:rPr>
          <w:rFonts w:ascii="Open Sans" w:eastAsia="Calibri" w:hAnsi="Open Sans" w:cs="Open Sans"/>
          <w:szCs w:val="22"/>
        </w:rPr>
        <w:t> </w:t>
      </w:r>
      <w:r w:rsidRPr="00AF4400">
        <w:rPr>
          <w:rFonts w:ascii="Open Sans" w:eastAsia="Calibri" w:hAnsi="Open Sans" w:cs="Open Sans"/>
          <w:szCs w:val="22"/>
        </w:rPr>
        <w:t xml:space="preserve">którym mowa w </w:t>
      </w:r>
      <w:proofErr w:type="spellStart"/>
      <w:r w:rsidRPr="00AF4400">
        <w:rPr>
          <w:rFonts w:ascii="Open Sans" w:eastAsia="Calibri" w:hAnsi="Open Sans" w:cs="Open Sans"/>
          <w:szCs w:val="22"/>
        </w:rPr>
        <w:t>ppkt</w:t>
      </w:r>
      <w:proofErr w:type="spellEnd"/>
      <w:r w:rsidRPr="00AF4400">
        <w:rPr>
          <w:rFonts w:ascii="Open Sans" w:eastAsia="Calibri" w:hAnsi="Open Sans" w:cs="Open Sans"/>
          <w:szCs w:val="22"/>
        </w:rPr>
        <w:t>. 7.5.2 a) programu;</w:t>
      </w:r>
    </w:p>
    <w:p w14:paraId="46B48DBD" w14:textId="13C7A9FF" w:rsidR="00F45D0C" w:rsidRPr="00AF4400" w:rsidRDefault="00F45D0C" w:rsidP="00AF4400">
      <w:pPr>
        <w:pStyle w:val="Tekstpodstawowy"/>
        <w:keepLines w:val="0"/>
        <w:numPr>
          <w:ilvl w:val="0"/>
          <w:numId w:val="22"/>
        </w:numPr>
        <w:spacing w:before="60" w:line="276" w:lineRule="auto"/>
        <w:jc w:val="left"/>
        <w:rPr>
          <w:rFonts w:ascii="Open Sans" w:eastAsia="Calibri" w:hAnsi="Open Sans" w:cs="Open Sans"/>
          <w:szCs w:val="22"/>
        </w:rPr>
      </w:pPr>
      <w:r w:rsidRPr="00AF4400">
        <w:rPr>
          <w:rFonts w:ascii="Open Sans" w:eastAsia="Calibri" w:hAnsi="Open Sans" w:cs="Open Sans"/>
          <w:szCs w:val="22"/>
        </w:rPr>
        <w:t>500 PLN/m</w:t>
      </w:r>
      <w:r w:rsidRPr="00AF4400">
        <w:rPr>
          <w:rFonts w:ascii="Open Sans" w:eastAsia="Calibri" w:hAnsi="Open Sans" w:cs="Open Sans"/>
          <w:szCs w:val="22"/>
          <w:vertAlign w:val="superscript"/>
        </w:rPr>
        <w:t>2</w:t>
      </w:r>
      <w:r w:rsidRPr="00AF4400">
        <w:rPr>
          <w:rFonts w:ascii="Open Sans" w:eastAsia="Calibri" w:hAnsi="Open Sans" w:cs="Open Sans"/>
          <w:szCs w:val="22"/>
        </w:rPr>
        <w:t xml:space="preserve"> powierzchni użytkowej budynku w sytuacji realizacji usprawnienia instalacyjnego połączonego z przeprowadzeniem minimalnego zakresu prac termomodernizacyjnych, o którym mowa w</w:t>
      </w:r>
      <w:r w:rsidR="003F5C3F" w:rsidRPr="00AF4400">
        <w:rPr>
          <w:rFonts w:ascii="Open Sans" w:eastAsia="Calibri" w:hAnsi="Open Sans" w:cs="Open Sans"/>
          <w:szCs w:val="22"/>
        </w:rPr>
        <w:t> </w:t>
      </w:r>
      <w:proofErr w:type="spellStart"/>
      <w:r w:rsidRPr="00AF4400">
        <w:rPr>
          <w:rFonts w:ascii="Open Sans" w:eastAsia="Calibri" w:hAnsi="Open Sans" w:cs="Open Sans"/>
          <w:szCs w:val="22"/>
        </w:rPr>
        <w:t>ppkt</w:t>
      </w:r>
      <w:proofErr w:type="spellEnd"/>
      <w:r w:rsidRPr="00AF4400">
        <w:rPr>
          <w:rFonts w:ascii="Open Sans" w:eastAsia="Calibri" w:hAnsi="Open Sans" w:cs="Open Sans"/>
          <w:szCs w:val="22"/>
        </w:rPr>
        <w:t>. 7.5.2 a) programu;</w:t>
      </w:r>
    </w:p>
    <w:p w14:paraId="17AE65CD" w14:textId="6DD15B06" w:rsidR="00F45D0C" w:rsidRPr="00AF4400" w:rsidRDefault="00F45D0C" w:rsidP="00AF4400">
      <w:pPr>
        <w:pStyle w:val="Tekstpodstawowy"/>
        <w:keepLines w:val="0"/>
        <w:numPr>
          <w:ilvl w:val="0"/>
          <w:numId w:val="22"/>
        </w:numPr>
        <w:spacing w:before="60" w:line="276" w:lineRule="auto"/>
        <w:jc w:val="left"/>
        <w:rPr>
          <w:rFonts w:ascii="Open Sans" w:eastAsia="Calibri" w:hAnsi="Open Sans" w:cs="Open Sans"/>
          <w:szCs w:val="22"/>
        </w:rPr>
      </w:pPr>
      <w:r w:rsidRPr="00AF4400">
        <w:rPr>
          <w:rFonts w:ascii="Open Sans" w:eastAsia="Calibri" w:hAnsi="Open Sans" w:cs="Open Sans"/>
          <w:szCs w:val="22"/>
        </w:rPr>
        <w:t>1125 PLN/m</w:t>
      </w:r>
      <w:r w:rsidRPr="00AF4400">
        <w:rPr>
          <w:rFonts w:ascii="Open Sans" w:eastAsia="Calibri" w:hAnsi="Open Sans" w:cs="Open Sans"/>
          <w:szCs w:val="22"/>
          <w:vertAlign w:val="superscript"/>
        </w:rPr>
        <w:t>2</w:t>
      </w:r>
      <w:r w:rsidRPr="00AF4400">
        <w:rPr>
          <w:rFonts w:ascii="Open Sans" w:eastAsia="Calibri" w:hAnsi="Open Sans" w:cs="Open Sans"/>
          <w:szCs w:val="22"/>
        </w:rPr>
        <w:t xml:space="preserve"> powierzchni użytkowej budynku w sytuacji realizacji optymalnego zakresu modernizacji energetycznej, o którym mowa w </w:t>
      </w:r>
      <w:proofErr w:type="spellStart"/>
      <w:r w:rsidRPr="00AF4400">
        <w:rPr>
          <w:rFonts w:ascii="Open Sans" w:eastAsia="Calibri" w:hAnsi="Open Sans" w:cs="Open Sans"/>
          <w:szCs w:val="22"/>
        </w:rPr>
        <w:t>ppkt</w:t>
      </w:r>
      <w:proofErr w:type="spellEnd"/>
      <w:r w:rsidRPr="00AF4400">
        <w:rPr>
          <w:rFonts w:ascii="Open Sans" w:eastAsia="Calibri" w:hAnsi="Open Sans" w:cs="Open Sans"/>
          <w:szCs w:val="22"/>
        </w:rPr>
        <w:t>. 7.5.2 b) programu;</w:t>
      </w:r>
    </w:p>
    <w:p w14:paraId="3884A258" w14:textId="139DE8A6" w:rsidR="00F45D0C" w:rsidRPr="00AF4400" w:rsidRDefault="00F45D0C" w:rsidP="00AF4400">
      <w:pPr>
        <w:pStyle w:val="Tekstpodstawowy"/>
        <w:keepLines w:val="0"/>
        <w:numPr>
          <w:ilvl w:val="0"/>
          <w:numId w:val="22"/>
        </w:numPr>
        <w:spacing w:before="60" w:line="276" w:lineRule="auto"/>
        <w:jc w:val="left"/>
        <w:rPr>
          <w:rFonts w:ascii="Open Sans" w:eastAsia="Calibri" w:hAnsi="Open Sans" w:cs="Open Sans"/>
          <w:szCs w:val="22"/>
        </w:rPr>
      </w:pPr>
      <w:r w:rsidRPr="00AF4400">
        <w:rPr>
          <w:rFonts w:ascii="Open Sans" w:eastAsia="Calibri" w:hAnsi="Open Sans" w:cs="Open Sans"/>
          <w:szCs w:val="22"/>
        </w:rPr>
        <w:t>1500 PLN/m</w:t>
      </w:r>
      <w:r w:rsidRPr="00AF4400">
        <w:rPr>
          <w:rFonts w:ascii="Open Sans" w:eastAsia="Calibri" w:hAnsi="Open Sans" w:cs="Open Sans"/>
          <w:szCs w:val="22"/>
          <w:vertAlign w:val="superscript"/>
        </w:rPr>
        <w:t>2</w:t>
      </w:r>
      <w:r w:rsidRPr="00AF4400">
        <w:rPr>
          <w:rFonts w:ascii="Open Sans" w:eastAsia="Calibri" w:hAnsi="Open Sans" w:cs="Open Sans"/>
          <w:szCs w:val="22"/>
        </w:rPr>
        <w:t xml:space="preserve"> powierzchni użytkowej budynku w sytuacji realizacji wysokiego standardu modernizacji energetycznej, o którym mowa w </w:t>
      </w:r>
      <w:proofErr w:type="spellStart"/>
      <w:r w:rsidRPr="00AF4400">
        <w:rPr>
          <w:rFonts w:ascii="Open Sans" w:eastAsia="Calibri" w:hAnsi="Open Sans" w:cs="Open Sans"/>
          <w:szCs w:val="22"/>
        </w:rPr>
        <w:t>ppkt</w:t>
      </w:r>
      <w:proofErr w:type="spellEnd"/>
      <w:r w:rsidRPr="00AF4400">
        <w:rPr>
          <w:rFonts w:ascii="Open Sans" w:eastAsia="Calibri" w:hAnsi="Open Sans" w:cs="Open Sans"/>
          <w:szCs w:val="22"/>
        </w:rPr>
        <w:t>. 7.5.2 c) programu.</w:t>
      </w:r>
    </w:p>
    <w:p w14:paraId="065ECAC1" w14:textId="77777777" w:rsidR="00F45D0C" w:rsidRPr="00AF4400" w:rsidRDefault="00F45D0C" w:rsidP="00AF4400">
      <w:pPr>
        <w:pStyle w:val="Tekstpodstawowy"/>
        <w:keepLines w:val="0"/>
        <w:spacing w:before="60" w:line="276" w:lineRule="auto"/>
        <w:jc w:val="left"/>
        <w:rPr>
          <w:rFonts w:ascii="Open Sans" w:eastAsia="Calibri" w:hAnsi="Open Sans" w:cs="Open Sans"/>
          <w:szCs w:val="22"/>
        </w:rPr>
      </w:pPr>
    </w:p>
    <w:p w14:paraId="3C389697" w14:textId="1D158461" w:rsidR="0014718D" w:rsidRPr="00AF4400" w:rsidRDefault="00FF5F40" w:rsidP="00AF440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before="120" w:after="0"/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  <w:b/>
        </w:rPr>
        <w:t>Beneficjenci</w:t>
      </w:r>
    </w:p>
    <w:p w14:paraId="7C19702C" w14:textId="77777777" w:rsidR="008D4968" w:rsidRPr="00AF4400" w:rsidRDefault="008D4968" w:rsidP="00AF4400">
      <w:pPr>
        <w:pStyle w:val="Akapitzlist"/>
        <w:numPr>
          <w:ilvl w:val="0"/>
          <w:numId w:val="20"/>
        </w:numPr>
        <w:spacing w:before="120" w:after="120"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spółdzielnie mieszkaniowe,</w:t>
      </w:r>
    </w:p>
    <w:p w14:paraId="76F13CA5" w14:textId="77777777" w:rsidR="008D4968" w:rsidRPr="00AF4400" w:rsidRDefault="008D4968" w:rsidP="00AF4400">
      <w:pPr>
        <w:pStyle w:val="Akapitzlist"/>
        <w:numPr>
          <w:ilvl w:val="0"/>
          <w:numId w:val="20"/>
        </w:numPr>
        <w:spacing w:before="120" w:after="120"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wspólnoty mieszkaniowe,</w:t>
      </w:r>
    </w:p>
    <w:p w14:paraId="1FB07F1A" w14:textId="77777777" w:rsidR="008D4968" w:rsidRPr="00AF4400" w:rsidRDefault="008D4968" w:rsidP="00AF4400">
      <w:pPr>
        <w:pStyle w:val="Akapitzlist"/>
        <w:numPr>
          <w:ilvl w:val="0"/>
          <w:numId w:val="20"/>
        </w:numPr>
        <w:spacing w:before="120" w:after="120"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lastRenderedPageBreak/>
        <w:t>jednostki samorządu terytorialnego,</w:t>
      </w:r>
    </w:p>
    <w:p w14:paraId="5108D758" w14:textId="02F3AD50" w:rsidR="008D4968" w:rsidRPr="00AF4400" w:rsidRDefault="008D4968" w:rsidP="00AF4400">
      <w:pPr>
        <w:pStyle w:val="Akapitzlist"/>
        <w:numPr>
          <w:ilvl w:val="0"/>
          <w:numId w:val="20"/>
        </w:numPr>
        <w:spacing w:before="120" w:after="120"/>
        <w:rPr>
          <w:rFonts w:ascii="Open Sans" w:hAnsi="Open Sans" w:cs="Open Sans"/>
        </w:rPr>
      </w:pPr>
      <w:r w:rsidRPr="00AF4400">
        <w:rPr>
          <w:rFonts w:ascii="Open Sans" w:hAnsi="Open Sans" w:cs="Open Sans"/>
        </w:rPr>
        <w:t>spółki prawa handlowego, w których jednostki samorządu terytorialnego posiadają 100% udziałów lub akcji i które powołane są do realizacji zadań własnych j.s.t. wskazanych w ustawach.</w:t>
      </w:r>
    </w:p>
    <w:p w14:paraId="594C8125" w14:textId="77777777" w:rsidR="00FB36FD" w:rsidRPr="00AF4400" w:rsidRDefault="00FB36FD" w:rsidP="00AF4400">
      <w:pPr>
        <w:pStyle w:val="Akapitzlist"/>
        <w:spacing w:before="120" w:after="120"/>
        <w:ind w:left="720"/>
        <w:rPr>
          <w:rFonts w:ascii="Open Sans" w:hAnsi="Open Sans" w:cs="Open Sans"/>
        </w:rPr>
      </w:pPr>
    </w:p>
    <w:p w14:paraId="6273C086" w14:textId="022A4799" w:rsidR="00745CAA" w:rsidRPr="00AF4400" w:rsidRDefault="00745CAA" w:rsidP="00AF440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before="120" w:after="0"/>
        <w:rPr>
          <w:rFonts w:ascii="Open Sans" w:hAnsi="Open Sans" w:cs="Open Sans"/>
          <w:b/>
        </w:rPr>
      </w:pPr>
      <w:r w:rsidRPr="00AF4400">
        <w:rPr>
          <w:rFonts w:ascii="Open Sans" w:hAnsi="Open Sans" w:cs="Open Sans"/>
          <w:b/>
        </w:rPr>
        <w:t>Kontakt w sprawie programu</w:t>
      </w:r>
    </w:p>
    <w:p w14:paraId="60C88D8F" w14:textId="1EA4B684" w:rsidR="003E506B" w:rsidRPr="00AF4400" w:rsidRDefault="008D4968" w:rsidP="00AF4400">
      <w:pPr>
        <w:pStyle w:val="NormalnyWeb"/>
        <w:spacing w:before="120" w:beforeAutospacing="0" w:after="0" w:afterAutospacing="0" w:line="276" w:lineRule="auto"/>
        <w:ind w:left="720"/>
        <w:rPr>
          <w:rFonts w:ascii="Open Sans" w:hAnsi="Open Sans" w:cs="Open Sans"/>
          <w:sz w:val="22"/>
          <w:szCs w:val="22"/>
        </w:rPr>
      </w:pPr>
      <w:hyperlink r:id="rId14" w:history="1">
        <w:r w:rsidRPr="00AF4400">
          <w:rPr>
            <w:rStyle w:val="Hipercze"/>
            <w:rFonts w:ascii="Open Sans" w:hAnsi="Open Sans" w:cs="Open Sans"/>
            <w:sz w:val="22"/>
            <w:szCs w:val="22"/>
          </w:rPr>
          <w:t>EPC</w:t>
        </w:r>
        <w:r w:rsidR="00617AB9" w:rsidRPr="00AF4400">
          <w:rPr>
            <w:rStyle w:val="Hipercze"/>
            <w:rFonts w:ascii="Open Sans" w:hAnsi="Open Sans" w:cs="Open Sans"/>
            <w:sz w:val="22"/>
            <w:szCs w:val="22"/>
          </w:rPr>
          <w:t>@nfosigw.gov.pl</w:t>
        </w:r>
      </w:hyperlink>
    </w:p>
    <w:p w14:paraId="2FCF0395" w14:textId="77777777" w:rsidR="003E506B" w:rsidRPr="00AF4400" w:rsidRDefault="003E506B" w:rsidP="00AF4400">
      <w:pPr>
        <w:pStyle w:val="NormalnyWeb"/>
        <w:spacing w:before="120" w:beforeAutospacing="0" w:after="0" w:afterAutospacing="0" w:line="276" w:lineRule="auto"/>
        <w:ind w:left="720"/>
        <w:rPr>
          <w:rFonts w:ascii="Open Sans" w:hAnsi="Open Sans" w:cs="Open Sans"/>
          <w:bCs/>
          <w:sz w:val="22"/>
          <w:szCs w:val="22"/>
        </w:rPr>
      </w:pPr>
    </w:p>
    <w:sectPr w:rsidR="003E506B" w:rsidRPr="00AF4400" w:rsidSect="00864677">
      <w:pgSz w:w="12240" w:h="15840"/>
      <w:pgMar w:top="709" w:right="1134" w:bottom="1134" w:left="993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6E02A" w14:textId="77777777" w:rsidR="009A6CB5" w:rsidRDefault="009A6CB5" w:rsidP="005A30BD">
      <w:pPr>
        <w:spacing w:after="0" w:line="240" w:lineRule="auto"/>
      </w:pPr>
      <w:r>
        <w:separator/>
      </w:r>
    </w:p>
  </w:endnote>
  <w:endnote w:type="continuationSeparator" w:id="0">
    <w:p w14:paraId="122A991C" w14:textId="77777777" w:rsidR="009A6CB5" w:rsidRDefault="009A6CB5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E6BBE" w14:textId="77777777" w:rsidR="009A6CB5" w:rsidRDefault="009A6CB5" w:rsidP="005A30BD">
      <w:pPr>
        <w:spacing w:after="0" w:line="240" w:lineRule="auto"/>
      </w:pPr>
      <w:r>
        <w:separator/>
      </w:r>
    </w:p>
  </w:footnote>
  <w:footnote w:type="continuationSeparator" w:id="0">
    <w:p w14:paraId="269BBAE4" w14:textId="77777777" w:rsidR="009A6CB5" w:rsidRDefault="009A6CB5" w:rsidP="005A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469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9D0F8E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D453E8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367798"/>
    <w:multiLevelType w:val="multilevel"/>
    <w:tmpl w:val="B02E58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3415AC"/>
    <w:multiLevelType w:val="hybridMultilevel"/>
    <w:tmpl w:val="39D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F240E"/>
    <w:multiLevelType w:val="hybridMultilevel"/>
    <w:tmpl w:val="A678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E7A2B"/>
    <w:multiLevelType w:val="hybridMultilevel"/>
    <w:tmpl w:val="2A00951C"/>
    <w:lvl w:ilvl="0" w:tplc="04150011">
      <w:start w:val="1"/>
      <w:numFmt w:val="decimal"/>
      <w:lvlText w:val="%1)"/>
      <w:lvlJc w:val="left"/>
      <w:pPr>
        <w:ind w:left="23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763E72"/>
    <w:multiLevelType w:val="hybridMultilevel"/>
    <w:tmpl w:val="7DA0E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696C"/>
    <w:multiLevelType w:val="hybridMultilevel"/>
    <w:tmpl w:val="C8284E94"/>
    <w:lvl w:ilvl="0" w:tplc="534ABA6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07B8E">
      <w:numFmt w:val="bullet"/>
      <w:lvlText w:val="•"/>
      <w:lvlJc w:val="left"/>
      <w:pPr>
        <w:ind w:left="2685" w:hanging="705"/>
      </w:pPr>
      <w:rPr>
        <w:rFonts w:ascii="Calibri" w:eastAsia="Times New Roman" w:hAnsi="Calibr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62822"/>
    <w:multiLevelType w:val="hybridMultilevel"/>
    <w:tmpl w:val="A0EE4E46"/>
    <w:lvl w:ilvl="0" w:tplc="4E3475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1C43E3"/>
    <w:multiLevelType w:val="hybridMultilevel"/>
    <w:tmpl w:val="DBD6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5F4C"/>
    <w:multiLevelType w:val="hybridMultilevel"/>
    <w:tmpl w:val="AE685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03FEB"/>
    <w:multiLevelType w:val="hybridMultilevel"/>
    <w:tmpl w:val="0726999E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B02AB"/>
    <w:multiLevelType w:val="multilevel"/>
    <w:tmpl w:val="2C9A9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F3B3F2B"/>
    <w:multiLevelType w:val="hybridMultilevel"/>
    <w:tmpl w:val="AE685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7B20"/>
    <w:multiLevelType w:val="hybridMultilevel"/>
    <w:tmpl w:val="89D8AD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102164"/>
    <w:multiLevelType w:val="hybridMultilevel"/>
    <w:tmpl w:val="6D165552"/>
    <w:lvl w:ilvl="0" w:tplc="01046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7A56A1"/>
    <w:multiLevelType w:val="hybridMultilevel"/>
    <w:tmpl w:val="348AEA98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1A718A0"/>
    <w:multiLevelType w:val="hybridMultilevel"/>
    <w:tmpl w:val="EFB45654"/>
    <w:lvl w:ilvl="0" w:tplc="EFD2070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D047E67"/>
    <w:multiLevelType w:val="hybridMultilevel"/>
    <w:tmpl w:val="FE105C58"/>
    <w:lvl w:ilvl="0" w:tplc="2F58A4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2818B2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8A51EA4"/>
    <w:multiLevelType w:val="hybridMultilevel"/>
    <w:tmpl w:val="05446CF4"/>
    <w:lvl w:ilvl="0" w:tplc="3B7A0B60">
      <w:start w:val="1"/>
      <w:numFmt w:val="decimal"/>
      <w:lvlText w:val="%1)"/>
      <w:lvlJc w:val="left"/>
      <w:pPr>
        <w:ind w:left="1707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4649EF"/>
    <w:multiLevelType w:val="hybridMultilevel"/>
    <w:tmpl w:val="AEE04FA2"/>
    <w:lvl w:ilvl="0" w:tplc="4E686D86">
      <w:start w:val="1"/>
      <w:numFmt w:val="decimal"/>
      <w:lvlText w:val="%1)"/>
      <w:lvlJc w:val="left"/>
      <w:pPr>
        <w:ind w:left="1287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01366403">
    <w:abstractNumId w:val="12"/>
  </w:num>
  <w:num w:numId="2" w16cid:durableId="1297299130">
    <w:abstractNumId w:val="9"/>
  </w:num>
  <w:num w:numId="3" w16cid:durableId="138039389">
    <w:abstractNumId w:val="21"/>
  </w:num>
  <w:num w:numId="4" w16cid:durableId="1321538737">
    <w:abstractNumId w:val="22"/>
  </w:num>
  <w:num w:numId="5" w16cid:durableId="1854763366">
    <w:abstractNumId w:val="16"/>
  </w:num>
  <w:num w:numId="6" w16cid:durableId="1619026308">
    <w:abstractNumId w:val="18"/>
  </w:num>
  <w:num w:numId="7" w16cid:durableId="1275288469">
    <w:abstractNumId w:val="6"/>
  </w:num>
  <w:num w:numId="8" w16cid:durableId="2053917594">
    <w:abstractNumId w:val="7"/>
  </w:num>
  <w:num w:numId="9" w16cid:durableId="927693137">
    <w:abstractNumId w:val="10"/>
  </w:num>
  <w:num w:numId="10" w16cid:durableId="580673901">
    <w:abstractNumId w:val="13"/>
  </w:num>
  <w:num w:numId="11" w16cid:durableId="689264638">
    <w:abstractNumId w:val="11"/>
  </w:num>
  <w:num w:numId="12" w16cid:durableId="279261569">
    <w:abstractNumId w:val="5"/>
  </w:num>
  <w:num w:numId="13" w16cid:durableId="1238173154">
    <w:abstractNumId w:val="19"/>
  </w:num>
  <w:num w:numId="14" w16cid:durableId="913318190">
    <w:abstractNumId w:val="15"/>
  </w:num>
  <w:num w:numId="15" w16cid:durableId="565453515">
    <w:abstractNumId w:val="8"/>
  </w:num>
  <w:num w:numId="16" w16cid:durableId="596133835">
    <w:abstractNumId w:val="20"/>
  </w:num>
  <w:num w:numId="17" w16cid:durableId="1810123954">
    <w:abstractNumId w:val="1"/>
  </w:num>
  <w:num w:numId="18" w16cid:durableId="747267531">
    <w:abstractNumId w:val="2"/>
  </w:num>
  <w:num w:numId="19" w16cid:durableId="567962575">
    <w:abstractNumId w:val="3"/>
  </w:num>
  <w:num w:numId="20" w16cid:durableId="1896895880">
    <w:abstractNumId w:val="4"/>
  </w:num>
  <w:num w:numId="21" w16cid:durableId="574978634">
    <w:abstractNumId w:val="14"/>
  </w:num>
  <w:num w:numId="22" w16cid:durableId="1996764108">
    <w:abstractNumId w:val="0"/>
  </w:num>
  <w:num w:numId="23" w16cid:durableId="112238403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04B0A"/>
    <w:rsid w:val="00012961"/>
    <w:rsid w:val="00021CA2"/>
    <w:rsid w:val="0002537F"/>
    <w:rsid w:val="0002643E"/>
    <w:rsid w:val="00036856"/>
    <w:rsid w:val="00036B42"/>
    <w:rsid w:val="00046942"/>
    <w:rsid w:val="000523A2"/>
    <w:rsid w:val="00060451"/>
    <w:rsid w:val="000620C1"/>
    <w:rsid w:val="000700A7"/>
    <w:rsid w:val="00074B8D"/>
    <w:rsid w:val="0008301F"/>
    <w:rsid w:val="0009120F"/>
    <w:rsid w:val="0009428F"/>
    <w:rsid w:val="000A7E98"/>
    <w:rsid w:val="000B6E60"/>
    <w:rsid w:val="000C0807"/>
    <w:rsid w:val="000F3C18"/>
    <w:rsid w:val="00103CDE"/>
    <w:rsid w:val="001043E1"/>
    <w:rsid w:val="00105BB0"/>
    <w:rsid w:val="0010606A"/>
    <w:rsid w:val="00133B82"/>
    <w:rsid w:val="0014718D"/>
    <w:rsid w:val="00153D75"/>
    <w:rsid w:val="001557F6"/>
    <w:rsid w:val="00171394"/>
    <w:rsid w:val="00171C7E"/>
    <w:rsid w:val="00185BC7"/>
    <w:rsid w:val="00190B67"/>
    <w:rsid w:val="00197B2D"/>
    <w:rsid w:val="001A0064"/>
    <w:rsid w:val="001A231E"/>
    <w:rsid w:val="001A2A64"/>
    <w:rsid w:val="001A347A"/>
    <w:rsid w:val="001B3AF9"/>
    <w:rsid w:val="001C7653"/>
    <w:rsid w:val="001D51A6"/>
    <w:rsid w:val="001D748E"/>
    <w:rsid w:val="001F2CEA"/>
    <w:rsid w:val="001F365E"/>
    <w:rsid w:val="00204852"/>
    <w:rsid w:val="00207133"/>
    <w:rsid w:val="00225351"/>
    <w:rsid w:val="00225BAF"/>
    <w:rsid w:val="00231D57"/>
    <w:rsid w:val="00232361"/>
    <w:rsid w:val="00243345"/>
    <w:rsid w:val="002568D9"/>
    <w:rsid w:val="00260C60"/>
    <w:rsid w:val="0027398E"/>
    <w:rsid w:val="00274966"/>
    <w:rsid w:val="002753F5"/>
    <w:rsid w:val="00277F85"/>
    <w:rsid w:val="002B4E46"/>
    <w:rsid w:val="002C0269"/>
    <w:rsid w:val="002C7A9F"/>
    <w:rsid w:val="002E3288"/>
    <w:rsid w:val="002E453E"/>
    <w:rsid w:val="002F6506"/>
    <w:rsid w:val="002F7CC9"/>
    <w:rsid w:val="00305477"/>
    <w:rsid w:val="00317369"/>
    <w:rsid w:val="003637F4"/>
    <w:rsid w:val="00364BA7"/>
    <w:rsid w:val="00365CC3"/>
    <w:rsid w:val="0037449A"/>
    <w:rsid w:val="00374E4D"/>
    <w:rsid w:val="00380A8B"/>
    <w:rsid w:val="00386CE0"/>
    <w:rsid w:val="00395A76"/>
    <w:rsid w:val="003A4BB2"/>
    <w:rsid w:val="003B2BC1"/>
    <w:rsid w:val="003B5106"/>
    <w:rsid w:val="003B7E68"/>
    <w:rsid w:val="003C4C7A"/>
    <w:rsid w:val="003C55EE"/>
    <w:rsid w:val="003C6234"/>
    <w:rsid w:val="003D4166"/>
    <w:rsid w:val="003E506B"/>
    <w:rsid w:val="003F08A1"/>
    <w:rsid w:val="003F3A87"/>
    <w:rsid w:val="003F4F1F"/>
    <w:rsid w:val="003F5C3F"/>
    <w:rsid w:val="00412316"/>
    <w:rsid w:val="00415824"/>
    <w:rsid w:val="00430CA8"/>
    <w:rsid w:val="00433C09"/>
    <w:rsid w:val="004375DD"/>
    <w:rsid w:val="00441041"/>
    <w:rsid w:val="00447E2E"/>
    <w:rsid w:val="00451DF0"/>
    <w:rsid w:val="00481C94"/>
    <w:rsid w:val="00482D1B"/>
    <w:rsid w:val="0048363F"/>
    <w:rsid w:val="004865DF"/>
    <w:rsid w:val="00486B71"/>
    <w:rsid w:val="0049163B"/>
    <w:rsid w:val="00496582"/>
    <w:rsid w:val="0049743A"/>
    <w:rsid w:val="004A30CA"/>
    <w:rsid w:val="004B1DA6"/>
    <w:rsid w:val="004B73D2"/>
    <w:rsid w:val="004C19F2"/>
    <w:rsid w:val="004C77CA"/>
    <w:rsid w:val="004D048F"/>
    <w:rsid w:val="004D2203"/>
    <w:rsid w:val="004D40E1"/>
    <w:rsid w:val="004D416A"/>
    <w:rsid w:val="004E2128"/>
    <w:rsid w:val="004E60BF"/>
    <w:rsid w:val="004F4C9C"/>
    <w:rsid w:val="004F7B1E"/>
    <w:rsid w:val="0051075A"/>
    <w:rsid w:val="005153B1"/>
    <w:rsid w:val="005208CC"/>
    <w:rsid w:val="00521B32"/>
    <w:rsid w:val="00522523"/>
    <w:rsid w:val="00523BA9"/>
    <w:rsid w:val="00532848"/>
    <w:rsid w:val="0053399A"/>
    <w:rsid w:val="00536225"/>
    <w:rsid w:val="005529FB"/>
    <w:rsid w:val="005534A0"/>
    <w:rsid w:val="00556B59"/>
    <w:rsid w:val="00556C34"/>
    <w:rsid w:val="005642DB"/>
    <w:rsid w:val="00565329"/>
    <w:rsid w:val="005769C9"/>
    <w:rsid w:val="005772DA"/>
    <w:rsid w:val="00594827"/>
    <w:rsid w:val="005A30BD"/>
    <w:rsid w:val="005A7117"/>
    <w:rsid w:val="005B09CE"/>
    <w:rsid w:val="005B15BE"/>
    <w:rsid w:val="005B204E"/>
    <w:rsid w:val="005F16A9"/>
    <w:rsid w:val="005F4CDC"/>
    <w:rsid w:val="005F52B9"/>
    <w:rsid w:val="00601B84"/>
    <w:rsid w:val="0060654A"/>
    <w:rsid w:val="00613BC9"/>
    <w:rsid w:val="00617AB9"/>
    <w:rsid w:val="0062484E"/>
    <w:rsid w:val="00633131"/>
    <w:rsid w:val="00637DA6"/>
    <w:rsid w:val="00647535"/>
    <w:rsid w:val="006520BB"/>
    <w:rsid w:val="00657196"/>
    <w:rsid w:val="0067090D"/>
    <w:rsid w:val="006828F7"/>
    <w:rsid w:val="00683974"/>
    <w:rsid w:val="006858AD"/>
    <w:rsid w:val="0069185D"/>
    <w:rsid w:val="00695BFB"/>
    <w:rsid w:val="006B24DE"/>
    <w:rsid w:val="006B7BB2"/>
    <w:rsid w:val="006C02BD"/>
    <w:rsid w:val="006C6C45"/>
    <w:rsid w:val="006E51D2"/>
    <w:rsid w:val="006F4E62"/>
    <w:rsid w:val="006F59D7"/>
    <w:rsid w:val="006F77D6"/>
    <w:rsid w:val="00710733"/>
    <w:rsid w:val="0072051A"/>
    <w:rsid w:val="00727A78"/>
    <w:rsid w:val="00731979"/>
    <w:rsid w:val="00736ABC"/>
    <w:rsid w:val="00737C7E"/>
    <w:rsid w:val="0074335C"/>
    <w:rsid w:val="00745095"/>
    <w:rsid w:val="00745CAA"/>
    <w:rsid w:val="007475E6"/>
    <w:rsid w:val="007550FF"/>
    <w:rsid w:val="00761A5B"/>
    <w:rsid w:val="007623F9"/>
    <w:rsid w:val="00767049"/>
    <w:rsid w:val="00771319"/>
    <w:rsid w:val="00773F95"/>
    <w:rsid w:val="007762CB"/>
    <w:rsid w:val="007849F2"/>
    <w:rsid w:val="007A0064"/>
    <w:rsid w:val="007A74CD"/>
    <w:rsid w:val="007A7B4B"/>
    <w:rsid w:val="007B0768"/>
    <w:rsid w:val="007B1341"/>
    <w:rsid w:val="007B3379"/>
    <w:rsid w:val="007B603B"/>
    <w:rsid w:val="007B7792"/>
    <w:rsid w:val="007C531F"/>
    <w:rsid w:val="007E2E5C"/>
    <w:rsid w:val="007E4A31"/>
    <w:rsid w:val="007E5EDF"/>
    <w:rsid w:val="007E7E6D"/>
    <w:rsid w:val="007F1F21"/>
    <w:rsid w:val="007F3E6B"/>
    <w:rsid w:val="007F595E"/>
    <w:rsid w:val="007F6BF6"/>
    <w:rsid w:val="00804E31"/>
    <w:rsid w:val="00827462"/>
    <w:rsid w:val="008316D2"/>
    <w:rsid w:val="008321CC"/>
    <w:rsid w:val="008353BD"/>
    <w:rsid w:val="00840BA1"/>
    <w:rsid w:val="008455D7"/>
    <w:rsid w:val="008523EB"/>
    <w:rsid w:val="00853963"/>
    <w:rsid w:val="00860005"/>
    <w:rsid w:val="008602F0"/>
    <w:rsid w:val="008609A5"/>
    <w:rsid w:val="00860D4D"/>
    <w:rsid w:val="00864677"/>
    <w:rsid w:val="00866823"/>
    <w:rsid w:val="008715A1"/>
    <w:rsid w:val="00872C43"/>
    <w:rsid w:val="00875D59"/>
    <w:rsid w:val="00882F74"/>
    <w:rsid w:val="008949AB"/>
    <w:rsid w:val="00896152"/>
    <w:rsid w:val="008A0219"/>
    <w:rsid w:val="008A302A"/>
    <w:rsid w:val="008A6F93"/>
    <w:rsid w:val="008B33AB"/>
    <w:rsid w:val="008C0648"/>
    <w:rsid w:val="008C0EB4"/>
    <w:rsid w:val="008C4E52"/>
    <w:rsid w:val="008D1869"/>
    <w:rsid w:val="008D4968"/>
    <w:rsid w:val="008E1E11"/>
    <w:rsid w:val="008F12DE"/>
    <w:rsid w:val="008F23E8"/>
    <w:rsid w:val="008F7B9F"/>
    <w:rsid w:val="00902D67"/>
    <w:rsid w:val="00903FBD"/>
    <w:rsid w:val="00910FC7"/>
    <w:rsid w:val="009145CE"/>
    <w:rsid w:val="00923BAC"/>
    <w:rsid w:val="0093109C"/>
    <w:rsid w:val="00934444"/>
    <w:rsid w:val="00946D4D"/>
    <w:rsid w:val="009553DB"/>
    <w:rsid w:val="00961036"/>
    <w:rsid w:val="0098453B"/>
    <w:rsid w:val="00984959"/>
    <w:rsid w:val="009A2A9A"/>
    <w:rsid w:val="009A6CB5"/>
    <w:rsid w:val="009A6EFC"/>
    <w:rsid w:val="009B60F6"/>
    <w:rsid w:val="009C11D0"/>
    <w:rsid w:val="009D114C"/>
    <w:rsid w:val="009E5749"/>
    <w:rsid w:val="00A03A85"/>
    <w:rsid w:val="00A05E90"/>
    <w:rsid w:val="00A05FC5"/>
    <w:rsid w:val="00A12184"/>
    <w:rsid w:val="00A17DEA"/>
    <w:rsid w:val="00A22E38"/>
    <w:rsid w:val="00A37558"/>
    <w:rsid w:val="00A41B60"/>
    <w:rsid w:val="00A45239"/>
    <w:rsid w:val="00A467AF"/>
    <w:rsid w:val="00A54455"/>
    <w:rsid w:val="00A637AD"/>
    <w:rsid w:val="00A6629E"/>
    <w:rsid w:val="00A710B3"/>
    <w:rsid w:val="00A8346D"/>
    <w:rsid w:val="00A868F9"/>
    <w:rsid w:val="00A93419"/>
    <w:rsid w:val="00AB0726"/>
    <w:rsid w:val="00AC0143"/>
    <w:rsid w:val="00AC2C1B"/>
    <w:rsid w:val="00AD4008"/>
    <w:rsid w:val="00AE4A9D"/>
    <w:rsid w:val="00AE76E1"/>
    <w:rsid w:val="00AF29FC"/>
    <w:rsid w:val="00AF4400"/>
    <w:rsid w:val="00AF5D4D"/>
    <w:rsid w:val="00B04CE6"/>
    <w:rsid w:val="00B1388C"/>
    <w:rsid w:val="00B1433C"/>
    <w:rsid w:val="00B15B75"/>
    <w:rsid w:val="00B17FC6"/>
    <w:rsid w:val="00B31965"/>
    <w:rsid w:val="00B37CE5"/>
    <w:rsid w:val="00B417C5"/>
    <w:rsid w:val="00B43E15"/>
    <w:rsid w:val="00B47D92"/>
    <w:rsid w:val="00B52060"/>
    <w:rsid w:val="00B5320D"/>
    <w:rsid w:val="00B55807"/>
    <w:rsid w:val="00B6435F"/>
    <w:rsid w:val="00B708F3"/>
    <w:rsid w:val="00B7160A"/>
    <w:rsid w:val="00B86266"/>
    <w:rsid w:val="00BA35C5"/>
    <w:rsid w:val="00BA50BA"/>
    <w:rsid w:val="00BA66FE"/>
    <w:rsid w:val="00BA6747"/>
    <w:rsid w:val="00BA67E4"/>
    <w:rsid w:val="00BB04D0"/>
    <w:rsid w:val="00BD61AE"/>
    <w:rsid w:val="00BD626E"/>
    <w:rsid w:val="00BD6DE6"/>
    <w:rsid w:val="00BF18A0"/>
    <w:rsid w:val="00BF765D"/>
    <w:rsid w:val="00C06D28"/>
    <w:rsid w:val="00C14228"/>
    <w:rsid w:val="00C25241"/>
    <w:rsid w:val="00C266B1"/>
    <w:rsid w:val="00C318CE"/>
    <w:rsid w:val="00C33352"/>
    <w:rsid w:val="00C471F7"/>
    <w:rsid w:val="00C477FE"/>
    <w:rsid w:val="00C53196"/>
    <w:rsid w:val="00C559A1"/>
    <w:rsid w:val="00C671AC"/>
    <w:rsid w:val="00C702DF"/>
    <w:rsid w:val="00C771DC"/>
    <w:rsid w:val="00C86E93"/>
    <w:rsid w:val="00CB3EA7"/>
    <w:rsid w:val="00CB3FD2"/>
    <w:rsid w:val="00CB5B8C"/>
    <w:rsid w:val="00CC5D80"/>
    <w:rsid w:val="00CD105F"/>
    <w:rsid w:val="00CD238A"/>
    <w:rsid w:val="00CD493A"/>
    <w:rsid w:val="00CE0ECB"/>
    <w:rsid w:val="00CF1407"/>
    <w:rsid w:val="00D00C6A"/>
    <w:rsid w:val="00D14D69"/>
    <w:rsid w:val="00D216CD"/>
    <w:rsid w:val="00D21BB2"/>
    <w:rsid w:val="00D21DE0"/>
    <w:rsid w:val="00D2458F"/>
    <w:rsid w:val="00D270B8"/>
    <w:rsid w:val="00D4045A"/>
    <w:rsid w:val="00D5004F"/>
    <w:rsid w:val="00D52EEA"/>
    <w:rsid w:val="00D5508E"/>
    <w:rsid w:val="00D6789C"/>
    <w:rsid w:val="00D744FF"/>
    <w:rsid w:val="00D91611"/>
    <w:rsid w:val="00D92295"/>
    <w:rsid w:val="00D9334F"/>
    <w:rsid w:val="00D93F03"/>
    <w:rsid w:val="00DA6810"/>
    <w:rsid w:val="00DC23BF"/>
    <w:rsid w:val="00DD12AD"/>
    <w:rsid w:val="00DD164D"/>
    <w:rsid w:val="00DD4E94"/>
    <w:rsid w:val="00DE6CD6"/>
    <w:rsid w:val="00DF0CCE"/>
    <w:rsid w:val="00DF3E1C"/>
    <w:rsid w:val="00DF7C4C"/>
    <w:rsid w:val="00E0148F"/>
    <w:rsid w:val="00E303CF"/>
    <w:rsid w:val="00E372E5"/>
    <w:rsid w:val="00E402B6"/>
    <w:rsid w:val="00E47BD0"/>
    <w:rsid w:val="00E51405"/>
    <w:rsid w:val="00E61AD5"/>
    <w:rsid w:val="00E74AB8"/>
    <w:rsid w:val="00E81383"/>
    <w:rsid w:val="00E90DAD"/>
    <w:rsid w:val="00E955C1"/>
    <w:rsid w:val="00EA37A8"/>
    <w:rsid w:val="00EC1179"/>
    <w:rsid w:val="00EC1CD4"/>
    <w:rsid w:val="00EF11F8"/>
    <w:rsid w:val="00EF2F74"/>
    <w:rsid w:val="00EF321D"/>
    <w:rsid w:val="00EF549D"/>
    <w:rsid w:val="00EF556F"/>
    <w:rsid w:val="00F00A95"/>
    <w:rsid w:val="00F036C1"/>
    <w:rsid w:val="00F03DD2"/>
    <w:rsid w:val="00F06315"/>
    <w:rsid w:val="00F10FE2"/>
    <w:rsid w:val="00F128C0"/>
    <w:rsid w:val="00F1552A"/>
    <w:rsid w:val="00F2500C"/>
    <w:rsid w:val="00F37937"/>
    <w:rsid w:val="00F40B86"/>
    <w:rsid w:val="00F45D0C"/>
    <w:rsid w:val="00F54701"/>
    <w:rsid w:val="00F56A57"/>
    <w:rsid w:val="00F56CD6"/>
    <w:rsid w:val="00F57D77"/>
    <w:rsid w:val="00F6140E"/>
    <w:rsid w:val="00F638BF"/>
    <w:rsid w:val="00F64A29"/>
    <w:rsid w:val="00F65BB3"/>
    <w:rsid w:val="00F724B7"/>
    <w:rsid w:val="00F93D37"/>
    <w:rsid w:val="00FA0E53"/>
    <w:rsid w:val="00FA3BC7"/>
    <w:rsid w:val="00FA6BAE"/>
    <w:rsid w:val="00FB1694"/>
    <w:rsid w:val="00FB36FD"/>
    <w:rsid w:val="00FB7CA5"/>
    <w:rsid w:val="00FC0140"/>
    <w:rsid w:val="00FD138E"/>
    <w:rsid w:val="00FD3DBB"/>
    <w:rsid w:val="00FD5BDC"/>
    <w:rsid w:val="00FD6841"/>
    <w:rsid w:val="00FE2A8F"/>
    <w:rsid w:val="00FE3824"/>
    <w:rsid w:val="00FF2BDF"/>
    <w:rsid w:val="00FF5F40"/>
    <w:rsid w:val="00FF76E6"/>
    <w:rsid w:val="08D601F9"/>
    <w:rsid w:val="14500797"/>
    <w:rsid w:val="4EC76DAD"/>
    <w:rsid w:val="6C0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4EBE"/>
  <w15:chartTrackingRefBased/>
  <w15:docId w15:val="{F3DCC635-6C42-4C2E-8B3D-8B78334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06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,opis dzialania,K-P_odwolanie,Akapit z listą mon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,opis dzialania Znak,K-P_odwolanie Znak,Akapit z listą mon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customStyle="1" w:styleId="Default">
    <w:name w:val="Default"/>
    <w:rsid w:val="008D1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C02BD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7762CB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62CB"/>
    <w:pPr>
      <w:widowControl w:val="0"/>
      <w:shd w:val="clear" w:color="auto" w:fill="FFFFFF"/>
      <w:spacing w:before="60" w:after="0" w:line="269" w:lineRule="exact"/>
      <w:ind w:hanging="400"/>
      <w:jc w:val="both"/>
    </w:pPr>
    <w:rPr>
      <w:lang w:eastAsia="pl-PL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872C4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0B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0B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402B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8D4968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4968"/>
    <w:rPr>
      <w:rFonts w:ascii="Verdana" w:eastAsia="Times New Roman" w:hAnsi="Verdana"/>
      <w:spacing w:val="-2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B4E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http://gwd.nfosigw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nfosigw/generator-wnioskow-o-dofinansowan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FM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59AF-4D54-494E-ACFC-BA31A83F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- Ogłoszenie II naboru wniosków</dc:title>
  <dc:subject/>
  <dc:creator>ekrukows</dc:creator>
  <cp:keywords/>
  <dc:description/>
  <cp:lastModifiedBy>Druszcz Magdalena</cp:lastModifiedBy>
  <cp:revision>4</cp:revision>
  <cp:lastPrinted>2024-05-14T08:37:00Z</cp:lastPrinted>
  <dcterms:created xsi:type="dcterms:W3CDTF">2024-11-28T07:35:00Z</dcterms:created>
  <dcterms:modified xsi:type="dcterms:W3CDTF">2024-11-28T13:18:00Z</dcterms:modified>
</cp:coreProperties>
</file>