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3259"/>
      </w:tblGrid>
      <w:tr w:rsidR="00AD0C8C" w:rsidRPr="00522DC5" w14:paraId="5BB3AF5E" w14:textId="77777777" w:rsidTr="0042230B">
        <w:tc>
          <w:tcPr>
            <w:tcW w:w="5955" w:type="dxa"/>
          </w:tcPr>
          <w:p w14:paraId="40349662" w14:textId="77777777" w:rsidR="00AD0C8C" w:rsidRPr="00522DC5" w:rsidRDefault="00AD0C8C" w:rsidP="00522DC5">
            <w:pPr>
              <w:suppressAutoHyphens/>
              <w:rPr>
                <w:rFonts w:asciiTheme="minorHAnsi" w:hAnsiTheme="minorHAnsi" w:cstheme="minorHAnsi"/>
              </w:rPr>
            </w:pPr>
            <w:r w:rsidRPr="00522DC5">
              <w:rPr>
                <w:rFonts w:asciiTheme="minorHAnsi" w:hAnsiTheme="minorHAnsi" w:cstheme="minorHAnsi"/>
              </w:rPr>
              <w:t xml:space="preserve">              </w:t>
            </w:r>
            <w:r w:rsidRPr="00522DC5">
              <w:rPr>
                <w:rFonts w:asciiTheme="minorHAnsi" w:hAnsiTheme="minorHAnsi" w:cstheme="minorHAnsi"/>
              </w:rPr>
              <w:object w:dxaOrig="641" w:dyaOrig="721" w14:anchorId="5551DA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pt" o:ole="" fillcolor="window">
                  <v:imagedata r:id="rId8" o:title=""/>
                </v:shape>
                <o:OLEObject Type="Embed" ProgID="Word.Picture.8" ShapeID="_x0000_i1025" DrawAspect="Content" ObjectID="_1741665743" r:id="rId9"/>
              </w:object>
            </w:r>
          </w:p>
          <w:p w14:paraId="3C79F5D5" w14:textId="77777777" w:rsidR="00AD0C8C" w:rsidRPr="00522DC5" w:rsidRDefault="00AD0C8C" w:rsidP="00522DC5">
            <w:pPr>
              <w:suppressAutoHyphens/>
              <w:rPr>
                <w:rFonts w:asciiTheme="minorHAnsi" w:hAnsiTheme="minorHAnsi" w:cstheme="minorHAnsi"/>
              </w:rPr>
            </w:pPr>
          </w:p>
          <w:p w14:paraId="2DD8CA1E" w14:textId="77777777" w:rsidR="00AD0C8C" w:rsidRPr="00522DC5" w:rsidRDefault="00AD0C8C" w:rsidP="00522DC5">
            <w:pPr>
              <w:suppressAutoHyphens/>
              <w:spacing w:line="216" w:lineRule="auto"/>
              <w:rPr>
                <w:rFonts w:asciiTheme="minorHAnsi" w:hAnsiTheme="minorHAnsi" w:cstheme="minorHAnsi"/>
              </w:rPr>
            </w:pPr>
            <w:r w:rsidRPr="00522DC5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70CE9D4A" w14:textId="77777777" w:rsidR="00AD0C8C" w:rsidRPr="00522DC5" w:rsidRDefault="00AD0C8C" w:rsidP="00522DC5">
            <w:pPr>
              <w:suppressAutoHyphens/>
              <w:spacing w:line="216" w:lineRule="auto"/>
              <w:rPr>
                <w:rFonts w:asciiTheme="minorHAnsi" w:hAnsiTheme="minorHAnsi" w:cstheme="minorHAnsi"/>
              </w:rPr>
            </w:pPr>
            <w:r w:rsidRPr="00522DC5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41750928" w14:textId="77777777" w:rsidR="00AD0C8C" w:rsidRPr="00522DC5" w:rsidRDefault="00AD0C8C" w:rsidP="00522DC5">
            <w:pPr>
              <w:ind w:left="414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3259" w:type="dxa"/>
          </w:tcPr>
          <w:p w14:paraId="41ED2550" w14:textId="77777777" w:rsidR="00AD0C8C" w:rsidRPr="00522DC5" w:rsidRDefault="00AD0C8C" w:rsidP="00522DC5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</w:p>
          <w:p w14:paraId="41BD497A" w14:textId="77777777" w:rsidR="00AD0C8C" w:rsidRPr="00522DC5" w:rsidRDefault="00AD0C8C" w:rsidP="00522DC5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</w:p>
          <w:p w14:paraId="15B897E0" w14:textId="77777777" w:rsidR="00AD0C8C" w:rsidRPr="00522DC5" w:rsidRDefault="00AD0C8C" w:rsidP="00522DC5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</w:p>
          <w:p w14:paraId="65A73BF2" w14:textId="5FE76A01" w:rsidR="00AD0C8C" w:rsidRPr="00522DC5" w:rsidRDefault="00AD0C8C" w:rsidP="00522DC5">
            <w:pPr>
              <w:rPr>
                <w:rFonts w:asciiTheme="minorHAnsi" w:hAnsiTheme="minorHAnsi" w:cstheme="minorHAnsi"/>
                <w:smallCaps/>
              </w:rPr>
            </w:pPr>
            <w:r w:rsidRPr="00522DC5">
              <w:rPr>
                <w:rFonts w:asciiTheme="minorHAnsi" w:hAnsiTheme="minorHAnsi" w:cstheme="minorHAnsi"/>
              </w:rPr>
              <w:t xml:space="preserve">Warszawa, </w:t>
            </w:r>
            <w:r w:rsidRPr="00522DC5">
              <w:rPr>
                <w:rFonts w:asciiTheme="minorHAnsi" w:hAnsiTheme="minorHAnsi" w:cstheme="minorHAnsi"/>
                <w:color w:val="FFFFFF" w:themeColor="background1"/>
              </w:rPr>
              <w:t xml:space="preserve">XX </w:t>
            </w:r>
            <w:r w:rsidR="0023139F" w:rsidRPr="00522DC5">
              <w:rPr>
                <w:rFonts w:asciiTheme="minorHAnsi" w:hAnsiTheme="minorHAnsi" w:cstheme="minorHAnsi"/>
              </w:rPr>
              <w:t>marca</w:t>
            </w:r>
            <w:r w:rsidRPr="00522DC5">
              <w:rPr>
                <w:rFonts w:asciiTheme="minorHAnsi" w:hAnsiTheme="minorHAnsi" w:cstheme="minorHAnsi"/>
              </w:rPr>
              <w:t xml:space="preserve"> 2023 r.</w:t>
            </w:r>
          </w:p>
        </w:tc>
      </w:tr>
    </w:tbl>
    <w:p w14:paraId="49429A9C" w14:textId="4E77A787" w:rsidR="007265A3" w:rsidRPr="00522DC5" w:rsidRDefault="00AD0C8C" w:rsidP="00522DC5">
      <w:pPr>
        <w:spacing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  <w:lang w:eastAsia="ar-SA"/>
        </w:rPr>
        <w:t>DOOŚ-WDŚZOO.420.14.2022.MM.17</w:t>
      </w:r>
    </w:p>
    <w:p w14:paraId="66BF06C5" w14:textId="77777777" w:rsidR="00AD0C8C" w:rsidRPr="00522DC5" w:rsidRDefault="00AD0C8C" w:rsidP="00522DC5">
      <w:pPr>
        <w:spacing w:line="312" w:lineRule="auto"/>
        <w:rPr>
          <w:rFonts w:asciiTheme="minorHAnsi" w:hAnsiTheme="minorHAnsi" w:cstheme="minorHAnsi"/>
          <w:lang w:eastAsia="ar-SA"/>
        </w:rPr>
      </w:pPr>
    </w:p>
    <w:p w14:paraId="497398DF" w14:textId="77777777" w:rsidR="00AD0C8C" w:rsidRPr="00522DC5" w:rsidRDefault="00AD0C8C" w:rsidP="00522DC5">
      <w:pPr>
        <w:spacing w:line="312" w:lineRule="auto"/>
        <w:rPr>
          <w:rFonts w:asciiTheme="minorHAnsi" w:hAnsiTheme="minorHAnsi" w:cstheme="minorHAnsi"/>
          <w:lang w:eastAsia="ar-SA"/>
        </w:rPr>
      </w:pPr>
    </w:p>
    <w:p w14:paraId="72BC6CAA" w14:textId="77777777" w:rsidR="00AD0C8C" w:rsidRPr="00522DC5" w:rsidRDefault="00AD0C8C" w:rsidP="00522DC5">
      <w:pPr>
        <w:spacing w:line="312" w:lineRule="auto"/>
        <w:rPr>
          <w:rFonts w:asciiTheme="minorHAnsi" w:hAnsiTheme="minorHAnsi" w:cstheme="minorHAnsi"/>
          <w:lang w:eastAsia="ar-SA"/>
        </w:rPr>
      </w:pPr>
    </w:p>
    <w:p w14:paraId="41A1A4CD" w14:textId="77777777" w:rsidR="00AD0C8C" w:rsidRPr="00522DC5" w:rsidRDefault="00AD0C8C" w:rsidP="00522DC5">
      <w:pPr>
        <w:spacing w:line="312" w:lineRule="auto"/>
        <w:rPr>
          <w:rFonts w:asciiTheme="minorHAnsi" w:hAnsiTheme="minorHAnsi" w:cstheme="minorHAnsi"/>
          <w:lang w:eastAsia="ar-SA"/>
        </w:rPr>
      </w:pPr>
    </w:p>
    <w:p w14:paraId="6D390266" w14:textId="77777777" w:rsidR="002E302A" w:rsidRPr="00522DC5" w:rsidRDefault="002E302A" w:rsidP="00522DC5">
      <w:pPr>
        <w:spacing w:after="120"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POSTANOWIENIE</w:t>
      </w:r>
    </w:p>
    <w:p w14:paraId="3F74E4B5" w14:textId="24E94D04" w:rsidR="00AD0C8C" w:rsidRPr="00522DC5" w:rsidRDefault="0023139F" w:rsidP="00522DC5">
      <w:pPr>
        <w:suppressAutoHyphens/>
        <w:spacing w:after="120" w:line="312" w:lineRule="auto"/>
        <w:rPr>
          <w:rFonts w:asciiTheme="minorHAnsi" w:hAnsiTheme="minorHAnsi" w:cstheme="minorHAnsi"/>
          <w:lang w:eastAsia="ar-SA"/>
        </w:rPr>
      </w:pPr>
      <w:r w:rsidRPr="00522DC5">
        <w:rPr>
          <w:rFonts w:asciiTheme="minorHAnsi" w:hAnsiTheme="minorHAnsi" w:cstheme="minorHAnsi"/>
          <w:lang w:eastAsia="ar-SA"/>
        </w:rPr>
        <w:t>Generalny Dyrektor Ochrony Środowiska, n</w:t>
      </w:r>
      <w:r w:rsidR="002E302A" w:rsidRPr="00522DC5">
        <w:rPr>
          <w:rFonts w:asciiTheme="minorHAnsi" w:hAnsiTheme="minorHAnsi" w:cstheme="minorHAnsi"/>
          <w:lang w:eastAsia="ar-SA"/>
        </w:rPr>
        <w:t xml:space="preserve">a podstawie art. </w:t>
      </w:r>
      <w:r w:rsidR="003F020B" w:rsidRPr="00522DC5">
        <w:rPr>
          <w:rFonts w:asciiTheme="minorHAnsi" w:hAnsiTheme="minorHAnsi" w:cstheme="minorHAnsi"/>
          <w:lang w:eastAsia="ar-SA"/>
        </w:rPr>
        <w:t xml:space="preserve">138 </w:t>
      </w:r>
      <w:r w:rsidR="00C477E5" w:rsidRPr="00522DC5">
        <w:rPr>
          <w:rFonts w:asciiTheme="minorHAnsi" w:hAnsiTheme="minorHAnsi" w:cstheme="minorHAnsi"/>
          <w:lang w:eastAsia="ar-SA"/>
        </w:rPr>
        <w:t xml:space="preserve">§ </w:t>
      </w:r>
      <w:r w:rsidR="00F1046E" w:rsidRPr="00522DC5">
        <w:rPr>
          <w:rFonts w:asciiTheme="minorHAnsi" w:hAnsiTheme="minorHAnsi" w:cstheme="minorHAnsi"/>
          <w:lang w:eastAsia="ar-SA"/>
        </w:rPr>
        <w:t xml:space="preserve">1 pkt </w:t>
      </w:r>
      <w:bookmarkStart w:id="0" w:name="_Hlk125622139"/>
      <w:r w:rsidR="00F1046E" w:rsidRPr="00522DC5">
        <w:rPr>
          <w:rFonts w:asciiTheme="minorHAnsi" w:hAnsiTheme="minorHAnsi" w:cstheme="minorHAnsi"/>
          <w:lang w:eastAsia="ar-SA"/>
        </w:rPr>
        <w:t>2</w:t>
      </w:r>
      <w:r w:rsidR="00926E3B" w:rsidRPr="00522DC5">
        <w:rPr>
          <w:rFonts w:asciiTheme="minorHAnsi" w:hAnsiTheme="minorHAnsi" w:cstheme="minorHAnsi"/>
          <w:lang w:eastAsia="ar-SA"/>
        </w:rPr>
        <w:t xml:space="preserve"> w związku z</w:t>
      </w:r>
      <w:r w:rsidR="002E302A" w:rsidRPr="00522DC5">
        <w:rPr>
          <w:rFonts w:asciiTheme="minorHAnsi" w:hAnsiTheme="minorHAnsi" w:cstheme="minorHAnsi"/>
          <w:lang w:eastAsia="ar-SA"/>
        </w:rPr>
        <w:t xml:space="preserve"> art. 144 </w:t>
      </w:r>
      <w:bookmarkEnd w:id="0"/>
      <w:r w:rsidR="009605F1" w:rsidRPr="00522DC5">
        <w:rPr>
          <w:rFonts w:asciiTheme="minorHAnsi" w:hAnsiTheme="minorHAnsi" w:cstheme="minorHAnsi"/>
          <w:lang w:eastAsia="ar-SA"/>
        </w:rPr>
        <w:t xml:space="preserve">ustawy z dnia 14 czerwca 1960 r. </w:t>
      </w:r>
      <w:r w:rsidR="007C41D6" w:rsidRPr="00522DC5">
        <w:rPr>
          <w:rFonts w:asciiTheme="minorHAnsi" w:hAnsiTheme="minorHAnsi" w:cstheme="minorHAnsi"/>
          <w:lang w:eastAsia="ar-SA"/>
        </w:rPr>
        <w:t>–</w:t>
      </w:r>
      <w:r w:rsidR="006E22B3" w:rsidRPr="00522DC5">
        <w:rPr>
          <w:rFonts w:asciiTheme="minorHAnsi" w:hAnsiTheme="minorHAnsi" w:cstheme="minorHAnsi"/>
          <w:lang w:eastAsia="ar-SA"/>
        </w:rPr>
        <w:t xml:space="preserve"> </w:t>
      </w:r>
      <w:r w:rsidR="009605F1" w:rsidRPr="00522DC5">
        <w:rPr>
          <w:rFonts w:asciiTheme="minorHAnsi" w:hAnsiTheme="minorHAnsi" w:cstheme="minorHAnsi"/>
          <w:lang w:eastAsia="ar-SA"/>
        </w:rPr>
        <w:t>Kodeks postępowania administracyjnego (Dz.</w:t>
      </w:r>
      <w:r w:rsidR="007C41D6" w:rsidRPr="00522DC5">
        <w:rPr>
          <w:rFonts w:asciiTheme="minorHAnsi" w:hAnsiTheme="minorHAnsi" w:cstheme="minorHAnsi"/>
          <w:lang w:eastAsia="ar-SA"/>
        </w:rPr>
        <w:t xml:space="preserve"> </w:t>
      </w:r>
      <w:r w:rsidR="009605F1" w:rsidRPr="00522DC5">
        <w:rPr>
          <w:rFonts w:asciiTheme="minorHAnsi" w:hAnsiTheme="minorHAnsi" w:cstheme="minorHAnsi"/>
          <w:lang w:eastAsia="ar-SA"/>
        </w:rPr>
        <w:t>U.</w:t>
      </w:r>
      <w:r w:rsidR="007C41D6" w:rsidRPr="00522DC5">
        <w:rPr>
          <w:rFonts w:asciiTheme="minorHAnsi" w:hAnsiTheme="minorHAnsi" w:cstheme="minorHAnsi"/>
          <w:lang w:eastAsia="ar-SA"/>
        </w:rPr>
        <w:t xml:space="preserve"> z </w:t>
      </w:r>
      <w:r w:rsidR="00AD0C8C" w:rsidRPr="00522DC5">
        <w:rPr>
          <w:rFonts w:asciiTheme="minorHAnsi" w:hAnsiTheme="minorHAnsi" w:cstheme="minorHAnsi"/>
        </w:rPr>
        <w:t>2022 r. poz. 2020, ze zm</w:t>
      </w:r>
      <w:r w:rsidR="00236947" w:rsidRPr="00522DC5">
        <w:rPr>
          <w:rFonts w:asciiTheme="minorHAnsi" w:hAnsiTheme="minorHAnsi" w:cstheme="minorHAnsi"/>
          <w:lang w:eastAsia="ar-SA"/>
        </w:rPr>
        <w:t>.</w:t>
      </w:r>
      <w:r w:rsidR="009605F1" w:rsidRPr="00522DC5">
        <w:rPr>
          <w:rFonts w:asciiTheme="minorHAnsi" w:hAnsiTheme="minorHAnsi" w:cstheme="minorHAnsi"/>
          <w:lang w:eastAsia="ar-SA"/>
        </w:rPr>
        <w:t>)</w:t>
      </w:r>
      <w:r w:rsidR="002E302A" w:rsidRPr="00522DC5">
        <w:rPr>
          <w:rFonts w:asciiTheme="minorHAnsi" w:hAnsiTheme="minorHAnsi" w:cstheme="minorHAnsi"/>
          <w:lang w:eastAsia="ar-SA"/>
        </w:rPr>
        <w:t xml:space="preserve">, </w:t>
      </w:r>
      <w:r w:rsidR="00866B28" w:rsidRPr="00522DC5">
        <w:rPr>
          <w:rFonts w:asciiTheme="minorHAnsi" w:hAnsiTheme="minorHAnsi" w:cstheme="minorHAnsi"/>
          <w:lang w:eastAsia="ar-SA"/>
        </w:rPr>
        <w:t xml:space="preserve">dalej </w:t>
      </w:r>
      <w:r w:rsidR="00AD0C8C" w:rsidRPr="00522DC5">
        <w:rPr>
          <w:rFonts w:asciiTheme="minorHAnsi" w:hAnsiTheme="minorHAnsi" w:cstheme="minorHAnsi"/>
          <w:lang w:eastAsia="ar-SA"/>
        </w:rPr>
        <w:t>k.p.a.</w:t>
      </w:r>
      <w:r w:rsidR="00866B28" w:rsidRPr="00522DC5">
        <w:rPr>
          <w:rFonts w:asciiTheme="minorHAnsi" w:hAnsiTheme="minorHAnsi" w:cstheme="minorHAnsi"/>
          <w:lang w:eastAsia="ar-SA"/>
        </w:rPr>
        <w:t xml:space="preserve">, </w:t>
      </w:r>
      <w:r w:rsidR="002E302A" w:rsidRPr="00522DC5">
        <w:rPr>
          <w:rFonts w:asciiTheme="minorHAnsi" w:hAnsiTheme="minorHAnsi" w:cstheme="minorHAnsi"/>
          <w:lang w:eastAsia="ar-SA"/>
        </w:rPr>
        <w:t>po rozpatrzeniu</w:t>
      </w:r>
      <w:r w:rsidR="00F60F26" w:rsidRPr="00522DC5">
        <w:rPr>
          <w:rFonts w:asciiTheme="minorHAnsi" w:hAnsiTheme="minorHAnsi" w:cstheme="minorHAnsi"/>
          <w:lang w:eastAsia="ar-SA"/>
        </w:rPr>
        <w:t xml:space="preserve"> </w:t>
      </w:r>
      <w:r w:rsidR="002E302A" w:rsidRPr="00522DC5">
        <w:rPr>
          <w:rFonts w:asciiTheme="minorHAnsi" w:hAnsiTheme="minorHAnsi" w:cstheme="minorHAnsi"/>
          <w:lang w:eastAsia="ar-SA"/>
        </w:rPr>
        <w:t>zaż</w:t>
      </w:r>
      <w:r w:rsidR="000C1310" w:rsidRPr="00522DC5">
        <w:rPr>
          <w:rFonts w:asciiTheme="minorHAnsi" w:hAnsiTheme="minorHAnsi" w:cstheme="minorHAnsi"/>
          <w:lang w:eastAsia="ar-SA"/>
        </w:rPr>
        <w:t>ale</w:t>
      </w:r>
      <w:r w:rsidR="001604B7" w:rsidRPr="00522DC5">
        <w:rPr>
          <w:rFonts w:asciiTheme="minorHAnsi" w:hAnsiTheme="minorHAnsi" w:cstheme="minorHAnsi"/>
          <w:lang w:eastAsia="ar-SA"/>
        </w:rPr>
        <w:t>nia</w:t>
      </w:r>
      <w:r w:rsidR="009F00F0" w:rsidRPr="00522DC5">
        <w:rPr>
          <w:rFonts w:asciiTheme="minorHAnsi" w:hAnsiTheme="minorHAnsi" w:cstheme="minorHAnsi"/>
          <w:lang w:eastAsia="ar-SA"/>
        </w:rPr>
        <w:t xml:space="preserve"> </w:t>
      </w:r>
      <w:r w:rsidR="004A55C0">
        <w:rPr>
          <w:rFonts w:asciiTheme="minorHAnsi" w:hAnsiTheme="minorHAnsi" w:cstheme="minorHAnsi"/>
          <w:lang w:eastAsia="ar-SA"/>
        </w:rPr>
        <w:t>(…)</w:t>
      </w:r>
      <w:r w:rsidR="00AD0C8C" w:rsidRPr="00522DC5">
        <w:rPr>
          <w:rFonts w:asciiTheme="minorHAnsi" w:hAnsiTheme="minorHAnsi" w:cstheme="minorHAnsi"/>
          <w:lang w:eastAsia="ar-SA"/>
        </w:rPr>
        <w:t xml:space="preserve"> z 25 kwietnia 2022</w:t>
      </w:r>
      <w:r w:rsidR="00B94A89" w:rsidRPr="00522DC5">
        <w:rPr>
          <w:rFonts w:asciiTheme="minorHAnsi" w:hAnsiTheme="minorHAnsi" w:cstheme="minorHAnsi"/>
          <w:lang w:eastAsia="ar-SA"/>
        </w:rPr>
        <w:t> </w:t>
      </w:r>
      <w:r w:rsidR="00AD0C8C" w:rsidRPr="00522DC5">
        <w:rPr>
          <w:rFonts w:asciiTheme="minorHAnsi" w:hAnsiTheme="minorHAnsi" w:cstheme="minorHAnsi"/>
          <w:lang w:eastAsia="ar-SA"/>
        </w:rPr>
        <w:t xml:space="preserve">r. na postanowienie Regionalnego Dyrektora Ochrony Środowiska w Warszawie z 13 kwietnia 2022 r., znak: WOOŚ-II.420.73.2021.AG.4, stwierdzające obowiązek przeprowadzenia oceny oddziaływania na środowisko dla przedsięwzięcia polegającego na: </w:t>
      </w:r>
      <w:r w:rsidR="00AD0C8C" w:rsidRPr="00522DC5">
        <w:rPr>
          <w:rFonts w:asciiTheme="minorHAnsi" w:hAnsiTheme="minorHAnsi" w:cstheme="minorHAnsi"/>
          <w:i/>
          <w:iCs/>
          <w:lang w:eastAsia="ar-SA"/>
        </w:rPr>
        <w:t>zmianie lasu niestanowiącego własności Skarbu Państwa na użytek rolny na działce o numerze ewidencyjnym 42/2 w obrębie Daniłowo–Parcele, gm. Małkinia Górna, powiat ostrowski</w:t>
      </w:r>
      <w:r w:rsidR="00AD0C8C" w:rsidRPr="00522DC5">
        <w:rPr>
          <w:rFonts w:asciiTheme="minorHAnsi" w:hAnsiTheme="minorHAnsi" w:cstheme="minorHAnsi"/>
          <w:lang w:eastAsia="ar-SA"/>
        </w:rPr>
        <w:t xml:space="preserve">, </w:t>
      </w:r>
    </w:p>
    <w:p w14:paraId="77400A61" w14:textId="57D64B25" w:rsidR="003C2953" w:rsidRPr="00522DC5" w:rsidRDefault="00827EDE" w:rsidP="00522DC5">
      <w:pPr>
        <w:spacing w:after="240"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uchyla </w:t>
      </w:r>
      <w:r w:rsidR="002D7CFB" w:rsidRPr="00522DC5">
        <w:rPr>
          <w:rFonts w:asciiTheme="minorHAnsi" w:hAnsiTheme="minorHAnsi" w:cstheme="minorHAnsi"/>
        </w:rPr>
        <w:t>ww.</w:t>
      </w:r>
      <w:r w:rsidR="00AD3673" w:rsidRPr="00522DC5">
        <w:rPr>
          <w:rFonts w:asciiTheme="minorHAnsi" w:hAnsiTheme="minorHAnsi" w:cstheme="minorHAnsi"/>
        </w:rPr>
        <w:t xml:space="preserve"> postanowienie w całości.</w:t>
      </w:r>
    </w:p>
    <w:p w14:paraId="537F1629" w14:textId="176AC513" w:rsidR="002E302A" w:rsidRPr="00522DC5" w:rsidRDefault="006E22B3" w:rsidP="00522DC5">
      <w:pPr>
        <w:spacing w:after="120"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Uzasadnienie</w:t>
      </w:r>
    </w:p>
    <w:p w14:paraId="64DFF57D" w14:textId="18D8B044" w:rsidR="00AD0C8C" w:rsidRPr="00522DC5" w:rsidRDefault="00AD0C8C" w:rsidP="00522DC5">
      <w:pPr>
        <w:spacing w:line="312" w:lineRule="auto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>Postanowieniem z 13 kwietnia 2022 r. RDOŚ w Warszawie, w związku z w</w:t>
      </w:r>
      <w:r w:rsidRPr="00522DC5">
        <w:rPr>
          <w:rFonts w:asciiTheme="minorHAnsi" w:hAnsiTheme="minorHAnsi" w:cstheme="minorHAnsi"/>
        </w:rPr>
        <w:t>nioskiem</w:t>
      </w:r>
      <w:r w:rsidRPr="00522DC5">
        <w:rPr>
          <w:rFonts w:asciiTheme="minorHAnsi" w:hAnsiTheme="minorHAnsi" w:cstheme="minorHAnsi"/>
          <w:color w:val="000000" w:themeColor="text1"/>
        </w:rPr>
        <w:t xml:space="preserve"> </w:t>
      </w:r>
      <w:r w:rsidR="004A55C0">
        <w:rPr>
          <w:rFonts w:asciiTheme="minorHAnsi" w:hAnsiTheme="minorHAnsi" w:cstheme="minorHAnsi"/>
          <w:color w:val="000000" w:themeColor="text1"/>
        </w:rPr>
        <w:t>(…)</w:t>
      </w:r>
      <w:r w:rsidRPr="00522DC5">
        <w:rPr>
          <w:rFonts w:asciiTheme="minorHAnsi" w:hAnsiTheme="minorHAnsi" w:cstheme="minorHAnsi"/>
          <w:color w:val="000000" w:themeColor="text1"/>
        </w:rPr>
        <w:t xml:space="preserve"> z 30 września 2021 r. o wydanie decyzji o środowiskowych uwarunkowaniach, na podstawie art. 63 ust. 1 i 4 oraz art. 68 </w:t>
      </w:r>
      <w:r w:rsidR="00403E15" w:rsidRPr="00522DC5">
        <w:rPr>
          <w:rFonts w:asciiTheme="minorHAnsi" w:hAnsiTheme="minorHAnsi" w:cstheme="minorHAnsi"/>
          <w:color w:val="000000"/>
        </w:rPr>
        <w:t>ustawy z dnia</w:t>
      </w:r>
      <w:r w:rsidR="00403E15" w:rsidRPr="00522DC5">
        <w:rPr>
          <w:rFonts w:asciiTheme="minorHAnsi" w:hAnsiTheme="minorHAnsi" w:cstheme="minorHAnsi"/>
        </w:rPr>
        <w:t xml:space="preserve"> 3 października 2008 r. </w:t>
      </w:r>
      <w:r w:rsidR="00403E15" w:rsidRPr="00522DC5">
        <w:rPr>
          <w:rFonts w:asciiTheme="minorHAnsi" w:hAnsiTheme="minorHAnsi" w:cstheme="minorHAnsi"/>
          <w:iCs/>
        </w:rPr>
        <w:t xml:space="preserve">o udostępnianiu informacji o środowisku i jego ochronie, udziale społeczeństwa w ochronie środowiska oraz o ocenach oddziaływania na środowisko </w:t>
      </w:r>
      <w:r w:rsidR="00403E15" w:rsidRPr="00522DC5">
        <w:rPr>
          <w:rFonts w:asciiTheme="minorHAnsi" w:hAnsiTheme="minorHAnsi" w:cstheme="minorHAnsi"/>
        </w:rPr>
        <w:t xml:space="preserve">(Dz. U. z 2022 r. poz. 1029, ze zm.), dalej </w:t>
      </w:r>
      <w:proofErr w:type="spellStart"/>
      <w:r w:rsidR="00403E15" w:rsidRPr="00522DC5">
        <w:rPr>
          <w:rFonts w:asciiTheme="minorHAnsi" w:hAnsiTheme="minorHAnsi" w:cstheme="minorHAnsi"/>
          <w:iCs/>
        </w:rPr>
        <w:t>u.o.o.ś</w:t>
      </w:r>
      <w:proofErr w:type="spellEnd"/>
      <w:r w:rsidR="00403E15" w:rsidRPr="00522DC5">
        <w:rPr>
          <w:rFonts w:asciiTheme="minorHAnsi" w:hAnsiTheme="minorHAnsi" w:cstheme="minorHAnsi"/>
          <w:iCs/>
        </w:rPr>
        <w:t>.</w:t>
      </w:r>
      <w:r w:rsidRPr="00522DC5">
        <w:rPr>
          <w:rFonts w:asciiTheme="minorHAnsi" w:hAnsiTheme="minorHAnsi" w:cstheme="minorHAnsi"/>
          <w:iCs/>
        </w:rPr>
        <w:t xml:space="preserve">, </w:t>
      </w:r>
      <w:r w:rsidRPr="00522DC5">
        <w:rPr>
          <w:rFonts w:asciiTheme="minorHAnsi" w:hAnsiTheme="minorHAnsi" w:cstheme="minorHAnsi"/>
          <w:color w:val="000000" w:themeColor="text1"/>
        </w:rPr>
        <w:t xml:space="preserve">stwierdził obowiązek przeprowadzenia oceny oddziaływania </w:t>
      </w:r>
      <w:r w:rsidR="00403E15" w:rsidRPr="00522DC5">
        <w:rPr>
          <w:rFonts w:asciiTheme="minorHAnsi" w:hAnsiTheme="minorHAnsi" w:cstheme="minorHAnsi"/>
          <w:color w:val="000000" w:themeColor="text1"/>
        </w:rPr>
        <w:t xml:space="preserve">przedmiotowego </w:t>
      </w:r>
      <w:r w:rsidRPr="00522DC5">
        <w:rPr>
          <w:rFonts w:asciiTheme="minorHAnsi" w:hAnsiTheme="minorHAnsi" w:cstheme="minorHAnsi"/>
          <w:color w:val="000000" w:themeColor="text1"/>
        </w:rPr>
        <w:t xml:space="preserve">przedsięwzięcia na środowisko oraz określił zakres raportu o oddziaływaniu przedsięwzięcia na środowisko. </w:t>
      </w:r>
    </w:p>
    <w:p w14:paraId="7ED998DE" w14:textId="0F26A920" w:rsidR="00AD0C8C" w:rsidRPr="00522DC5" w:rsidRDefault="00AD0C8C" w:rsidP="00522DC5">
      <w:pPr>
        <w:spacing w:after="120" w:line="312" w:lineRule="auto"/>
        <w:ind w:firstLine="709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 xml:space="preserve">Pismem z 25 kwietnia 2022 r. </w:t>
      </w:r>
      <w:r w:rsidR="004A55C0">
        <w:rPr>
          <w:rFonts w:asciiTheme="minorHAnsi" w:hAnsiTheme="minorHAnsi" w:cstheme="minorHAnsi"/>
          <w:color w:val="000000" w:themeColor="text1"/>
        </w:rPr>
        <w:t>(…)</w:t>
      </w:r>
      <w:r w:rsidRPr="00522DC5">
        <w:rPr>
          <w:rFonts w:asciiTheme="minorHAnsi" w:hAnsiTheme="minorHAnsi" w:cstheme="minorHAnsi"/>
          <w:color w:val="000000" w:themeColor="text1"/>
        </w:rPr>
        <w:t xml:space="preserve"> wniósł zażalenie na powyższe postanowienie. W zażaleniu Skarżący wskazał, że w przedmiotowej sprawie nie zaistniały przesłanki do stwierdzenia obowiązku przeprowadzenia oceny oddziaływania przedsięwzięcia na środowisko, bowiem jego realizacja nie będzie w sposób negatywny oddziaływała na środowisko. Skarżący podniósł zarzuty naruszenia art. 7, art. 7a i art. 7b w związku z art. 77 § 1 i art. 80 k.p.a., poprzez dokonanie dowolnej oceny zgromadzonego materiału dowodowego oraz brak podjęcia czynności niezbędnych do dokładnego wyjaśnienia stanu sprawy. </w:t>
      </w:r>
    </w:p>
    <w:p w14:paraId="7CCA8264" w14:textId="09818262" w:rsidR="00AD0C8C" w:rsidRPr="00522DC5" w:rsidRDefault="0023139F" w:rsidP="00522DC5">
      <w:pPr>
        <w:keepNext/>
        <w:spacing w:after="120" w:line="312" w:lineRule="auto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lastRenderedPageBreak/>
        <w:t>GDOŚ</w:t>
      </w:r>
      <w:r w:rsidR="00AD0C8C" w:rsidRPr="00522DC5">
        <w:rPr>
          <w:rFonts w:asciiTheme="minorHAnsi" w:hAnsiTheme="minorHAnsi" w:cstheme="minorHAnsi"/>
          <w:color w:val="000000" w:themeColor="text1"/>
        </w:rPr>
        <w:t xml:space="preserve"> ustalił i zauważył, co następuje.</w:t>
      </w:r>
    </w:p>
    <w:p w14:paraId="52923C29" w14:textId="35194F38" w:rsidR="009338F6" w:rsidRPr="00522DC5" w:rsidRDefault="009338F6" w:rsidP="00522DC5">
      <w:pPr>
        <w:spacing w:line="312" w:lineRule="auto"/>
        <w:rPr>
          <w:rFonts w:asciiTheme="minorHAnsi" w:hAnsiTheme="minorHAnsi" w:cstheme="minorHAnsi"/>
        </w:rPr>
      </w:pPr>
      <w:bookmarkStart w:id="1" w:name="_Hlk126659402"/>
      <w:bookmarkStart w:id="2" w:name="_Hlk126659362"/>
      <w:r w:rsidRPr="00522DC5">
        <w:rPr>
          <w:rFonts w:asciiTheme="minorHAnsi" w:hAnsiTheme="minorHAnsi" w:cstheme="minorHAnsi"/>
        </w:rPr>
        <w:t xml:space="preserve">Jak wynika z art. 127 </w:t>
      </w:r>
      <w:bookmarkStart w:id="3" w:name="_Hlk126659383"/>
      <w:r w:rsidRPr="00522DC5">
        <w:rPr>
          <w:rFonts w:asciiTheme="minorHAnsi" w:hAnsiTheme="minorHAnsi" w:cstheme="minorHAnsi"/>
        </w:rPr>
        <w:t>§</w:t>
      </w:r>
      <w:bookmarkEnd w:id="3"/>
      <w:r w:rsidRPr="00522DC5">
        <w:rPr>
          <w:rFonts w:asciiTheme="minorHAnsi" w:hAnsiTheme="minorHAnsi" w:cstheme="minorHAnsi"/>
        </w:rPr>
        <w:t xml:space="preserve"> 2 w związku z art. 144 k.p.a. oraz art. 127 ust. 3 u.o.o.ś., </w:t>
      </w:r>
      <w:bookmarkEnd w:id="1"/>
      <w:r w:rsidRPr="00522DC5">
        <w:rPr>
          <w:rFonts w:asciiTheme="minorHAnsi" w:hAnsiTheme="minorHAnsi" w:cstheme="minorHAnsi"/>
        </w:rPr>
        <w:t>GDOŚ pełni funkcję organu wyższego stopnia w rozumieniu Kodeksu postępowania administracyjnego w stosunku do regionalnych dyrektorów ochrony środowiska, zatem jest organem właściwym do rozpatrzenia zażalenia na postanowienie RDOŚ w Warszawie.</w:t>
      </w:r>
    </w:p>
    <w:bookmarkEnd w:id="2"/>
    <w:p w14:paraId="29E5E2FC" w14:textId="39013323" w:rsidR="00AD0C8C" w:rsidRPr="00522DC5" w:rsidRDefault="00AD0C8C" w:rsidP="00522DC5">
      <w:pPr>
        <w:spacing w:line="312" w:lineRule="auto"/>
        <w:ind w:firstLine="709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Postanowienie RDOŚ w Warszawie z 13 kwietnia 2022 r. zostało doręczone Skarżącemu 21 kwietnia 2022 r. Zażalenie zostało nadane 27 kwietnia 2022 r., a zatem z zachowaniem terminu przewidzianego w art. 141 § 2 k.p.a.</w:t>
      </w:r>
    </w:p>
    <w:p w14:paraId="3A841361" w14:textId="6301D469" w:rsidR="00463F27" w:rsidRPr="00522DC5" w:rsidRDefault="00AD0C8C" w:rsidP="00522DC5">
      <w:pPr>
        <w:spacing w:line="312" w:lineRule="auto"/>
        <w:ind w:firstLine="709"/>
        <w:rPr>
          <w:rFonts w:asciiTheme="minorHAnsi" w:hAnsiTheme="minorHAnsi" w:cstheme="minorHAnsi"/>
          <w:color w:val="000000"/>
        </w:rPr>
      </w:pPr>
      <w:r w:rsidRPr="00522DC5">
        <w:rPr>
          <w:rFonts w:asciiTheme="minorHAnsi" w:hAnsiTheme="minorHAnsi" w:cstheme="minorHAnsi"/>
        </w:rPr>
        <w:t xml:space="preserve">Przedmiotowe przedsięwzięcie obejmuje zmianę lasu, niestanowiącego własności Skarbu Państwa, o powierzchni ok. 0,0258 ha na użytek rolny znajdującego się na części działki ewid. nr 42/2 w obrębie 0004 Daniłowo-Parcele, gmina Małkinia Górna, powiat ostrowski, województwo mazowieckie. </w:t>
      </w:r>
      <w:r w:rsidR="00CA530A" w:rsidRPr="00522DC5">
        <w:rPr>
          <w:rFonts w:asciiTheme="minorHAnsi" w:hAnsiTheme="minorHAnsi" w:cstheme="minorHAnsi"/>
        </w:rPr>
        <w:t>Pozostała część nieruchomości użytkowana jest jako: las (LsV) o powierzchni 0,3501 ha, nieużytki (N) o powierzchni 0,0412 ha, pastwiska trwałe (PsV) o powierzchni 0,3214 ha, grunty orne (RIVb) o powierzchni 0,1115 ha oraz grunty orne (RV) o powierzchni 0,1601 ha.</w:t>
      </w:r>
      <w:r w:rsidR="00463F27" w:rsidRPr="00522DC5">
        <w:rPr>
          <w:rFonts w:asciiTheme="minorHAnsi" w:hAnsiTheme="minorHAnsi" w:cstheme="minorHAnsi"/>
          <w:color w:val="000000" w:themeColor="text1"/>
        </w:rPr>
        <w:t xml:space="preserve"> Powyższa działka położona jest wśród gruntów rolnych, zabudowy mieszkaniowo-zagrodowej oraz terenów zadrzewionych. </w:t>
      </w:r>
      <w:r w:rsidRPr="00522DC5">
        <w:rPr>
          <w:rFonts w:asciiTheme="minorHAnsi" w:hAnsiTheme="minorHAnsi" w:cstheme="minorHAnsi"/>
        </w:rPr>
        <w:t>Teren ten zlokalizowany jest w obszarze specjalnej ochrony ptaków Natura 2000 Puszcza Biała PLB140007</w:t>
      </w:r>
      <w:r w:rsidR="00CA530A" w:rsidRPr="00522DC5">
        <w:rPr>
          <w:rFonts w:asciiTheme="minorHAnsi" w:hAnsiTheme="minorHAnsi" w:cstheme="minorHAnsi"/>
        </w:rPr>
        <w:t xml:space="preserve"> oraz w korytarzu ekologicznym Lasy Mielnickie - Puszcza Biała i Puszcza Biała - Puszcza Białowieska</w:t>
      </w:r>
      <w:r w:rsidRPr="00522DC5">
        <w:rPr>
          <w:rFonts w:asciiTheme="minorHAnsi" w:hAnsiTheme="minorHAnsi" w:cstheme="minorHAnsi"/>
        </w:rPr>
        <w:t>.</w:t>
      </w:r>
      <w:r w:rsidR="00463F27" w:rsidRPr="00522DC5">
        <w:rPr>
          <w:rFonts w:asciiTheme="minorHAnsi" w:hAnsiTheme="minorHAnsi" w:cstheme="minorHAnsi"/>
        </w:rPr>
        <w:t xml:space="preserve"> </w:t>
      </w:r>
      <w:r w:rsidR="00463F27" w:rsidRPr="00522DC5">
        <w:rPr>
          <w:rFonts w:asciiTheme="minorHAnsi" w:hAnsiTheme="minorHAnsi" w:cstheme="minorHAnsi"/>
          <w:color w:val="000000"/>
        </w:rPr>
        <w:t>Dla obszaru Natura 2000 Puszcza Biała istnieje obowiązujący plan zadań ochronnych, ustanowiony zarządzeniem Nr 15 Regionalnego Dyrektora Ochrony Środowiska w Warszawie z dnia 31 marca 2014 r. (Dz. Urz. Woj. Maz. 2014 poz. 3828, ze zm.).</w:t>
      </w:r>
    </w:p>
    <w:p w14:paraId="2F493E27" w14:textId="1EF76E22" w:rsidR="007A45C3" w:rsidRPr="00522DC5" w:rsidRDefault="007A45C3" w:rsidP="00522DC5">
      <w:pPr>
        <w:spacing w:line="312" w:lineRule="auto"/>
        <w:ind w:firstLine="709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Inwestycja należy do przedsięwzięć mogących potencjalnie znacząco oddziaływać na środowisko, o których mowa w § 3 ust. 1 pkt 88 lit. b rozporządzenia Rady Ministrów z dnia 10 września 2019 r. w sprawie przedsięwzięć mogących znacząco oddziaływać na środowisko (Dz. U. z 2019 r. poz. 1839), tj.: zmiana lasu, innego gruntu o zwartej powierzchni co najmniej 0,10 ha pokrytego roślinnością leśną </w:t>
      </w:r>
      <w:r w:rsidR="00645496" w:rsidRPr="00522DC5">
        <w:rPr>
          <w:rFonts w:asciiTheme="minorHAnsi" w:hAnsiTheme="minorHAnsi" w:cstheme="minorHAnsi"/>
        </w:rPr>
        <w:t>–</w:t>
      </w:r>
      <w:r w:rsidRPr="00522DC5">
        <w:rPr>
          <w:rFonts w:asciiTheme="minorHAnsi" w:hAnsiTheme="minorHAnsi" w:cstheme="minorHAnsi"/>
        </w:rPr>
        <w:t xml:space="preserve"> drzewami i krzewami oraz runem leśnym </w:t>
      </w:r>
      <w:r w:rsidR="00645496" w:rsidRPr="00522DC5">
        <w:rPr>
          <w:rFonts w:asciiTheme="minorHAnsi" w:hAnsiTheme="minorHAnsi" w:cstheme="minorHAnsi"/>
        </w:rPr>
        <w:t>–</w:t>
      </w:r>
      <w:r w:rsidRPr="00522DC5">
        <w:rPr>
          <w:rFonts w:asciiTheme="minorHAnsi" w:hAnsiTheme="minorHAnsi" w:cstheme="minorHAnsi"/>
        </w:rPr>
        <w:t xml:space="preserve"> lub nieużytku na użytek rolny lub wylesienie mające na celu zmianę sposobu użytkowania terenu, jeżeli dotyczy enklaw pośród użytków rolnych lub nieużytków. Tym samym, na mocy art. 71 ust. 2 pkt 2 </w:t>
      </w:r>
      <w:proofErr w:type="spellStart"/>
      <w:r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o.o.ś</w:t>
      </w:r>
      <w:proofErr w:type="spellEnd"/>
      <w:r w:rsidRPr="00522DC5">
        <w:rPr>
          <w:rFonts w:asciiTheme="minorHAnsi" w:hAnsiTheme="minorHAnsi" w:cstheme="minorHAnsi"/>
        </w:rPr>
        <w:t xml:space="preserve">., wymaga uzyskania decyzji o środowiskowych uwarunkowaniach oraz, w związku z art. 59 ust. 1 pkt 2 </w:t>
      </w:r>
      <w:proofErr w:type="spellStart"/>
      <w:r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o.o.ś</w:t>
      </w:r>
      <w:proofErr w:type="spellEnd"/>
      <w:r w:rsidRPr="00522DC5">
        <w:rPr>
          <w:rFonts w:asciiTheme="minorHAnsi" w:hAnsiTheme="minorHAnsi" w:cstheme="minorHAnsi"/>
        </w:rPr>
        <w:t>., może wymagać przeprowadzenia oceny oddziaływania przedsięwzięcia na środowisko.</w:t>
      </w:r>
    </w:p>
    <w:p w14:paraId="1D28FA16" w14:textId="4F793B82" w:rsidR="00281DFF" w:rsidRPr="00522DC5" w:rsidRDefault="007A45C3" w:rsidP="00522DC5">
      <w:pPr>
        <w:spacing w:line="312" w:lineRule="auto"/>
        <w:ind w:firstLine="709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Jak wynika z art. 63 ust. 1 </w:t>
      </w:r>
      <w:proofErr w:type="spellStart"/>
      <w:r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o.o.ś</w:t>
      </w:r>
      <w:proofErr w:type="spellEnd"/>
      <w:r w:rsidRPr="00522DC5">
        <w:rPr>
          <w:rFonts w:asciiTheme="minorHAnsi" w:hAnsiTheme="minorHAnsi" w:cstheme="minorHAnsi"/>
        </w:rPr>
        <w:t xml:space="preserve">., obowiązek przeprowadzenia oceny oddziaływania przedsięwzięcia na środowisko dla planowanego przedsięwzięcia mogącego potencjalnie znacząco oddziaływać na środowisko stwierdza organ właściwy do wydania decyzji o środowiskowych uwarunkowaniach. Organem właściwym do wydania decyzji o środowiskowych uwarunkowaniach dla powyższego przedsięwzięcia, zgodnie z art. 75 ust. 1 pkt 1 lit. d </w:t>
      </w:r>
      <w:proofErr w:type="spellStart"/>
      <w:r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o.o.ś</w:t>
      </w:r>
      <w:proofErr w:type="spellEnd"/>
      <w:r w:rsidRPr="00522DC5">
        <w:rPr>
          <w:rFonts w:asciiTheme="minorHAnsi" w:hAnsiTheme="minorHAnsi" w:cstheme="minorHAnsi"/>
        </w:rPr>
        <w:t>., jest RDOŚ w Warszawie</w:t>
      </w:r>
      <w:r w:rsidR="00281DFF" w:rsidRPr="00522DC5">
        <w:rPr>
          <w:rFonts w:asciiTheme="minorHAnsi" w:hAnsiTheme="minorHAnsi" w:cstheme="minorHAnsi"/>
        </w:rPr>
        <w:t>,</w:t>
      </w:r>
      <w:r w:rsidR="00835719" w:rsidRPr="00522DC5">
        <w:rPr>
          <w:rFonts w:asciiTheme="minorHAnsi" w:hAnsiTheme="minorHAnsi" w:cstheme="minorHAnsi"/>
        </w:rPr>
        <w:t xml:space="preserve"> zatem RDOŚ w Warszawie jest także organem </w:t>
      </w:r>
      <w:r w:rsidR="00835719" w:rsidRPr="00522DC5">
        <w:rPr>
          <w:rFonts w:asciiTheme="minorHAnsi" w:hAnsiTheme="minorHAnsi" w:cstheme="minorHAnsi"/>
        </w:rPr>
        <w:lastRenderedPageBreak/>
        <w:t xml:space="preserve">właściwym do stwierdzenia obowiązku przeprowadzenia oceny oddziaływania </w:t>
      </w:r>
      <w:r w:rsidR="009338F6" w:rsidRPr="00522DC5">
        <w:rPr>
          <w:rFonts w:asciiTheme="minorHAnsi" w:hAnsiTheme="minorHAnsi" w:cstheme="minorHAnsi"/>
        </w:rPr>
        <w:t xml:space="preserve">analizowanego </w:t>
      </w:r>
      <w:r w:rsidR="00835719" w:rsidRPr="00522DC5">
        <w:rPr>
          <w:rFonts w:asciiTheme="minorHAnsi" w:hAnsiTheme="minorHAnsi" w:cstheme="minorHAnsi"/>
        </w:rPr>
        <w:t>przedsięwzięcia na środowisko.</w:t>
      </w:r>
      <w:bookmarkStart w:id="4" w:name="_Hlk125015132"/>
      <w:r w:rsidR="00281DFF" w:rsidRPr="00522DC5">
        <w:rPr>
          <w:rFonts w:asciiTheme="minorHAnsi" w:hAnsiTheme="minorHAnsi" w:cstheme="minorHAnsi"/>
        </w:rPr>
        <w:t xml:space="preserve"> </w:t>
      </w:r>
    </w:p>
    <w:bookmarkEnd w:id="4"/>
    <w:p w14:paraId="5A3678E3" w14:textId="6B257671" w:rsidR="0068186A" w:rsidRPr="00522DC5" w:rsidRDefault="0068186A" w:rsidP="00522DC5">
      <w:pPr>
        <w:spacing w:line="295" w:lineRule="auto"/>
        <w:ind w:firstLine="709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Zgodnie z art. 59 ust. 1 pkt 2 </w:t>
      </w:r>
      <w:proofErr w:type="spellStart"/>
      <w:r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>ś</w:t>
      </w:r>
      <w:proofErr w:type="spellEnd"/>
      <w:r w:rsidR="00463F27"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</w:rPr>
        <w:t xml:space="preserve"> realizacja przedsięwzięcia mogącego potencjalnie znacząco oddziaływać na środowisko</w:t>
      </w:r>
      <w:r w:rsidR="00E11B01" w:rsidRPr="00522DC5">
        <w:rPr>
          <w:rFonts w:asciiTheme="minorHAnsi" w:hAnsiTheme="minorHAnsi" w:cstheme="minorHAnsi"/>
        </w:rPr>
        <w:t xml:space="preserve"> wymaga przeprowadzenia oceny oddziaływania przedsięwzięcia na środowisko</w:t>
      </w:r>
      <w:r w:rsidRPr="00522DC5">
        <w:rPr>
          <w:rFonts w:asciiTheme="minorHAnsi" w:hAnsiTheme="minorHAnsi" w:cstheme="minorHAnsi"/>
        </w:rPr>
        <w:t xml:space="preserve">, jeżeli obowiązek </w:t>
      </w:r>
      <w:r w:rsidR="00E11B01" w:rsidRPr="00522DC5">
        <w:rPr>
          <w:rFonts w:asciiTheme="minorHAnsi" w:hAnsiTheme="minorHAnsi" w:cstheme="minorHAnsi"/>
        </w:rPr>
        <w:t xml:space="preserve">taki </w:t>
      </w:r>
      <w:r w:rsidRPr="00522DC5">
        <w:rPr>
          <w:rFonts w:asciiTheme="minorHAnsi" w:hAnsiTheme="minorHAnsi" w:cstheme="minorHAnsi"/>
        </w:rPr>
        <w:t>został stwierdzony na podstawie art. 63 ust. 1</w:t>
      </w:r>
      <w:r w:rsidR="00E11B01" w:rsidRPr="00522DC5">
        <w:rPr>
          <w:rFonts w:asciiTheme="minorHAnsi" w:hAnsiTheme="minorHAnsi" w:cstheme="minorHAnsi"/>
        </w:rPr>
        <w:t xml:space="preserve"> </w:t>
      </w:r>
      <w:proofErr w:type="spellStart"/>
      <w:r w:rsidR="00E11B01"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="00E11B01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E11B01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E11B01" w:rsidRPr="00522DC5">
        <w:rPr>
          <w:rFonts w:asciiTheme="minorHAnsi" w:hAnsiTheme="minorHAnsi" w:cstheme="minorHAnsi"/>
        </w:rPr>
        <w:t>ś</w:t>
      </w:r>
      <w:proofErr w:type="spellEnd"/>
      <w:r w:rsidR="00E11B01" w:rsidRPr="00522DC5">
        <w:rPr>
          <w:rFonts w:asciiTheme="minorHAnsi" w:hAnsiTheme="minorHAnsi" w:cstheme="minorHAnsi"/>
        </w:rPr>
        <w:t xml:space="preserve">. </w:t>
      </w:r>
      <w:r w:rsidR="00A67116" w:rsidRPr="00522DC5">
        <w:rPr>
          <w:rFonts w:asciiTheme="minorHAnsi" w:hAnsiTheme="minorHAnsi" w:cstheme="minorHAnsi"/>
        </w:rPr>
        <w:t>Jak wynika</w:t>
      </w:r>
      <w:r w:rsidR="00D723F7" w:rsidRPr="00522DC5">
        <w:rPr>
          <w:rFonts w:asciiTheme="minorHAnsi" w:hAnsiTheme="minorHAnsi" w:cstheme="minorHAnsi"/>
        </w:rPr>
        <w:t xml:space="preserve"> natomiast z art. 63 ust. 1 </w:t>
      </w:r>
      <w:proofErr w:type="spellStart"/>
      <w:r w:rsidR="00D723F7" w:rsidRPr="00522DC5">
        <w:rPr>
          <w:rFonts w:asciiTheme="minorHAnsi" w:hAnsiTheme="minorHAnsi" w:cstheme="minorHAnsi"/>
        </w:rPr>
        <w:t>u</w:t>
      </w:r>
      <w:r w:rsidR="009338F6" w:rsidRPr="00522DC5">
        <w:rPr>
          <w:rFonts w:asciiTheme="minorHAnsi" w:hAnsiTheme="minorHAnsi" w:cstheme="minorHAnsi"/>
        </w:rPr>
        <w:t>.</w:t>
      </w:r>
      <w:r w:rsidR="00D723F7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D723F7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D723F7" w:rsidRPr="00522DC5">
        <w:rPr>
          <w:rFonts w:asciiTheme="minorHAnsi" w:hAnsiTheme="minorHAnsi" w:cstheme="minorHAnsi"/>
        </w:rPr>
        <w:t>ś</w:t>
      </w:r>
      <w:proofErr w:type="spellEnd"/>
      <w:r w:rsidR="00A67116" w:rsidRPr="00522DC5">
        <w:rPr>
          <w:rFonts w:asciiTheme="minorHAnsi" w:hAnsiTheme="minorHAnsi" w:cstheme="minorHAnsi"/>
        </w:rPr>
        <w:t xml:space="preserve">, obowiązek przeprowadzenia oceny oddziaływania przedsięwzięcia na środowisko </w:t>
      </w:r>
      <w:r w:rsidR="00205AD2" w:rsidRPr="00522DC5">
        <w:rPr>
          <w:rFonts w:asciiTheme="minorHAnsi" w:hAnsiTheme="minorHAnsi" w:cstheme="minorHAnsi"/>
        </w:rPr>
        <w:t xml:space="preserve">właściwy </w:t>
      </w:r>
      <w:r w:rsidR="00A67116" w:rsidRPr="00522DC5">
        <w:rPr>
          <w:rFonts w:asciiTheme="minorHAnsi" w:hAnsiTheme="minorHAnsi" w:cstheme="minorHAnsi"/>
        </w:rPr>
        <w:t>organ stwierdza</w:t>
      </w:r>
      <w:r w:rsidR="00205AD2" w:rsidRPr="00522DC5">
        <w:rPr>
          <w:rFonts w:asciiTheme="minorHAnsi" w:hAnsiTheme="minorHAnsi" w:cstheme="minorHAnsi"/>
        </w:rPr>
        <w:t>, w drodze postanowienia,</w:t>
      </w:r>
      <w:r w:rsidR="00A67116" w:rsidRPr="00522DC5">
        <w:rPr>
          <w:rFonts w:asciiTheme="minorHAnsi" w:hAnsiTheme="minorHAnsi" w:cstheme="minorHAnsi"/>
        </w:rPr>
        <w:t xml:space="preserve"> po łącznym uwzględnieniu kryteriów</w:t>
      </w:r>
      <w:r w:rsidR="00205AD2" w:rsidRPr="00522DC5">
        <w:rPr>
          <w:rFonts w:asciiTheme="minorHAnsi" w:hAnsiTheme="minorHAnsi" w:cstheme="minorHAnsi"/>
        </w:rPr>
        <w:t xml:space="preserve"> takich jak: rodzaj i charakterystyka przedsięwzięcia, jego usytuowanie oraz rodzaj, cechy i skala możliwego oddziaływania przedsięwzięcia</w:t>
      </w:r>
      <w:r w:rsidR="00A67116" w:rsidRPr="00522DC5">
        <w:rPr>
          <w:rFonts w:asciiTheme="minorHAnsi" w:hAnsiTheme="minorHAnsi" w:cstheme="minorHAnsi"/>
        </w:rPr>
        <w:t>.</w:t>
      </w:r>
      <w:r w:rsidR="00205AD2" w:rsidRPr="00522DC5">
        <w:rPr>
          <w:rFonts w:asciiTheme="minorHAnsi" w:hAnsiTheme="minorHAnsi" w:cstheme="minorHAnsi"/>
        </w:rPr>
        <w:t xml:space="preserve"> W sytuacji gdy organ na podstawie powyższych kryteriów ustali, że przeprowadzenie oceny oddziaływania planowanego przedsięwzięcia nie jest zasadne, nie wydaje takiego postanowienia</w:t>
      </w:r>
      <w:r w:rsidR="00FD3288" w:rsidRPr="00522DC5">
        <w:rPr>
          <w:rFonts w:asciiTheme="minorHAnsi" w:hAnsiTheme="minorHAnsi" w:cstheme="minorHAnsi"/>
        </w:rPr>
        <w:t xml:space="preserve">, tylko rozstrzyga sprawę co do istoty na podstawie art. 84 </w:t>
      </w:r>
      <w:proofErr w:type="spellStart"/>
      <w:r w:rsidR="00FD3288" w:rsidRPr="00522DC5">
        <w:rPr>
          <w:rFonts w:asciiTheme="minorHAnsi" w:hAnsiTheme="minorHAnsi" w:cstheme="minorHAnsi"/>
        </w:rPr>
        <w:t>u</w:t>
      </w:r>
      <w:r w:rsidR="00427CD0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>ś</w:t>
      </w:r>
      <w:proofErr w:type="spellEnd"/>
      <w:r w:rsidR="00FD3288" w:rsidRPr="00522DC5">
        <w:rPr>
          <w:rFonts w:asciiTheme="minorHAnsi" w:hAnsiTheme="minorHAnsi" w:cstheme="minorHAnsi"/>
        </w:rPr>
        <w:t xml:space="preserve">. Przepisy </w:t>
      </w:r>
      <w:proofErr w:type="spellStart"/>
      <w:r w:rsidR="00FD3288" w:rsidRPr="00522DC5">
        <w:rPr>
          <w:rFonts w:asciiTheme="minorHAnsi" w:hAnsiTheme="minorHAnsi" w:cstheme="minorHAnsi"/>
        </w:rPr>
        <w:t>u</w:t>
      </w:r>
      <w:r w:rsidR="00427CD0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>o</w:t>
      </w:r>
      <w:r w:rsidR="00463F27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>ś</w:t>
      </w:r>
      <w:proofErr w:type="spellEnd"/>
      <w:r w:rsidR="00463F27" w:rsidRPr="00522DC5">
        <w:rPr>
          <w:rFonts w:asciiTheme="minorHAnsi" w:hAnsiTheme="minorHAnsi" w:cstheme="minorHAnsi"/>
        </w:rPr>
        <w:t>.</w:t>
      </w:r>
      <w:r w:rsidR="00FD3288" w:rsidRPr="00522DC5">
        <w:rPr>
          <w:rFonts w:asciiTheme="minorHAnsi" w:hAnsiTheme="minorHAnsi" w:cstheme="minorHAnsi"/>
        </w:rPr>
        <w:t xml:space="preserve"> nie zawierają podstawy prawnej do wydania postanowienia stwierdzającego brak obowiązku przeprowadzenia oceny oddziaływania przedsięwzięcia na środowisko.</w:t>
      </w:r>
    </w:p>
    <w:p w14:paraId="58BE0DDE" w14:textId="022ED863" w:rsidR="00335F6D" w:rsidRPr="00522DC5" w:rsidRDefault="00335F6D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 xml:space="preserve">Po zapoznaniu się ze stanem faktycznym sprawy, </w:t>
      </w:r>
      <w:r w:rsidR="00797EC0" w:rsidRPr="00522DC5">
        <w:rPr>
          <w:rFonts w:asciiTheme="minorHAnsi" w:hAnsiTheme="minorHAnsi" w:cstheme="minorHAnsi"/>
          <w:color w:val="000000" w:themeColor="text1"/>
        </w:rPr>
        <w:t xml:space="preserve">a także </w:t>
      </w:r>
      <w:r w:rsidRPr="00522DC5">
        <w:rPr>
          <w:rFonts w:asciiTheme="minorHAnsi" w:hAnsiTheme="minorHAnsi" w:cstheme="minorHAnsi"/>
          <w:color w:val="000000" w:themeColor="text1"/>
        </w:rPr>
        <w:t xml:space="preserve">przeanalizowaniu </w:t>
      </w:r>
      <w:r w:rsidR="00D8203D" w:rsidRPr="00522DC5">
        <w:rPr>
          <w:rFonts w:asciiTheme="minorHAnsi" w:hAnsiTheme="minorHAnsi" w:cstheme="minorHAnsi"/>
          <w:color w:val="000000" w:themeColor="text1"/>
        </w:rPr>
        <w:t xml:space="preserve">rodzaju i </w:t>
      </w:r>
      <w:r w:rsidRPr="00522DC5">
        <w:rPr>
          <w:rFonts w:asciiTheme="minorHAnsi" w:hAnsiTheme="minorHAnsi" w:cstheme="minorHAnsi"/>
          <w:color w:val="000000" w:themeColor="text1"/>
        </w:rPr>
        <w:t xml:space="preserve">charakterystyki przedsięwzięcia, jego usytuowania oraz </w:t>
      </w:r>
      <w:r w:rsidR="00797EC0" w:rsidRPr="00522DC5">
        <w:rPr>
          <w:rFonts w:asciiTheme="minorHAnsi" w:hAnsiTheme="minorHAnsi" w:cstheme="minorHAnsi"/>
          <w:color w:val="000000" w:themeColor="text1"/>
        </w:rPr>
        <w:t xml:space="preserve">rodzaju, cech i skali możliwego </w:t>
      </w:r>
      <w:r w:rsidRPr="00522DC5">
        <w:rPr>
          <w:rFonts w:asciiTheme="minorHAnsi" w:hAnsiTheme="minorHAnsi" w:cstheme="minorHAnsi"/>
          <w:color w:val="000000" w:themeColor="text1"/>
        </w:rPr>
        <w:t xml:space="preserve">oddziaływania na środowisko, GDOŚ nie widzi podstaw do stwierdzenia obowiązku przeprowadzenia oceny oddziaływania </w:t>
      </w:r>
      <w:r w:rsidR="00797EC0" w:rsidRPr="00522DC5">
        <w:rPr>
          <w:rFonts w:asciiTheme="minorHAnsi" w:hAnsiTheme="minorHAnsi" w:cstheme="minorHAnsi"/>
          <w:color w:val="000000" w:themeColor="text1"/>
        </w:rPr>
        <w:t xml:space="preserve">planowanego </w:t>
      </w:r>
      <w:r w:rsidRPr="00522DC5">
        <w:rPr>
          <w:rFonts w:asciiTheme="minorHAnsi" w:hAnsiTheme="minorHAnsi" w:cstheme="minorHAnsi"/>
          <w:color w:val="000000" w:themeColor="text1"/>
        </w:rPr>
        <w:t>przedsięwzięcia na środowisko.</w:t>
      </w:r>
    </w:p>
    <w:p w14:paraId="331D128F" w14:textId="7BDF8A07" w:rsidR="00B94A89" w:rsidRPr="00522DC5" w:rsidRDefault="004600F5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ab/>
        <w:t>Miejsce realizacji inwestycji nie leży w pasie wybrzeży, na obszarach górskich, obszarach wodno-błotnych ani nie przylega do jezior</w:t>
      </w:r>
      <w:r w:rsidR="00B94A89" w:rsidRPr="00522DC5">
        <w:rPr>
          <w:rFonts w:asciiTheme="minorHAnsi" w:hAnsiTheme="minorHAnsi" w:cstheme="minorHAnsi"/>
          <w:color w:val="000000" w:themeColor="text1"/>
        </w:rPr>
        <w:t xml:space="preserve">, ponadto będzie realizowane poza strefami ochronnymi ujęć wód oraz poza obszarami ochronnymi zbiorników wód śródlądowych. </w:t>
      </w:r>
      <w:r w:rsidR="000535A5" w:rsidRPr="00522DC5">
        <w:rPr>
          <w:rFonts w:asciiTheme="minorHAnsi" w:hAnsiTheme="minorHAnsi" w:cstheme="minorHAnsi"/>
          <w:color w:val="000000" w:themeColor="text1"/>
        </w:rPr>
        <w:t>W odległości około 160 metrów od terenu objętego przedsięwzięciem przepływa rzeka Brok</w:t>
      </w:r>
      <w:r w:rsidR="006544C5" w:rsidRPr="00522DC5">
        <w:rPr>
          <w:rFonts w:asciiTheme="minorHAnsi" w:hAnsiTheme="minorHAnsi" w:cstheme="minorHAnsi"/>
          <w:color w:val="000000" w:themeColor="text1"/>
        </w:rPr>
        <w:t xml:space="preserve">, będąca częścią </w:t>
      </w:r>
      <w:r w:rsidR="0023139F" w:rsidRPr="00522DC5">
        <w:rPr>
          <w:rFonts w:asciiTheme="minorHAnsi" w:hAnsiTheme="minorHAnsi" w:cstheme="minorHAnsi"/>
          <w:color w:val="000000" w:themeColor="text1"/>
        </w:rPr>
        <w:t xml:space="preserve">jednolitej części wód powierzchniowych </w:t>
      </w:r>
      <w:r w:rsidR="006544C5" w:rsidRPr="00522DC5">
        <w:rPr>
          <w:rFonts w:asciiTheme="minorHAnsi" w:hAnsiTheme="minorHAnsi" w:cstheme="minorHAnsi"/>
          <w:color w:val="000000" w:themeColor="text1"/>
        </w:rPr>
        <w:t xml:space="preserve">Brok od Siennicy do ujścia PLRW200019266769. </w:t>
      </w:r>
      <w:r w:rsidR="00645496" w:rsidRPr="00522DC5">
        <w:rPr>
          <w:rFonts w:asciiTheme="minorHAnsi" w:hAnsiTheme="minorHAnsi" w:cstheme="minorHAnsi"/>
          <w:color w:val="000000" w:themeColor="text1"/>
        </w:rPr>
        <w:t xml:space="preserve">Realizacja i funkcjonowanie przedsięwzięcia nie będą wiązały się z bezpośrednią lub pośrednią ingerencją w ww. jednolitą część wód, nie będą oddziaływać na poszczególne wskaźniki charakteryzujące stan ww. jednolitej części wód, w konsekwencji nie będą negatywnie wpływać na możliwość osiągnięcia wyznaczonych dla niej celów środowiskowych, o których mowa w </w:t>
      </w:r>
      <w:r w:rsidR="001B0A9A" w:rsidRPr="00522DC5">
        <w:rPr>
          <w:rFonts w:asciiTheme="minorHAnsi" w:hAnsiTheme="minorHAnsi" w:cstheme="minorHAnsi"/>
          <w:color w:val="000000" w:themeColor="text1"/>
        </w:rPr>
        <w:t>przepisach</w:t>
      </w:r>
      <w:r w:rsidR="00645496" w:rsidRPr="00522DC5">
        <w:rPr>
          <w:rFonts w:asciiTheme="minorHAnsi" w:hAnsiTheme="minorHAnsi" w:cstheme="minorHAnsi"/>
          <w:color w:val="000000" w:themeColor="text1"/>
        </w:rPr>
        <w:t xml:space="preserve"> ustawy z dnia 20 lipca 2017 r. </w:t>
      </w:r>
      <w:r w:rsidR="001B0A9A" w:rsidRPr="00522DC5">
        <w:rPr>
          <w:rFonts w:asciiTheme="minorHAnsi" w:hAnsiTheme="minorHAnsi" w:cstheme="minorHAnsi"/>
          <w:color w:val="000000" w:themeColor="text1"/>
        </w:rPr>
        <w:t>–</w:t>
      </w:r>
      <w:r w:rsidR="00645496" w:rsidRPr="00522DC5">
        <w:rPr>
          <w:rFonts w:asciiTheme="minorHAnsi" w:hAnsiTheme="minorHAnsi" w:cstheme="minorHAnsi"/>
          <w:color w:val="000000" w:themeColor="text1"/>
        </w:rPr>
        <w:t xml:space="preserve"> Prawo wodne </w:t>
      </w:r>
      <w:r w:rsidR="001B0A9A" w:rsidRPr="00522DC5">
        <w:rPr>
          <w:rFonts w:asciiTheme="minorHAnsi" w:hAnsiTheme="minorHAnsi" w:cstheme="minorHAnsi"/>
          <w:color w:val="000000" w:themeColor="text1"/>
        </w:rPr>
        <w:t>(Dz. U. z 2022 r. poz. 2625, ze zm.). Stanowisko powyższe potwierdził</w:t>
      </w:r>
      <w:r w:rsidR="00645496" w:rsidRPr="00522DC5">
        <w:rPr>
          <w:rFonts w:asciiTheme="minorHAnsi" w:hAnsiTheme="minorHAnsi" w:cstheme="minorHAnsi"/>
          <w:color w:val="000000" w:themeColor="text1"/>
        </w:rPr>
        <w:t xml:space="preserve"> </w:t>
      </w:r>
      <w:r w:rsidR="000535A5" w:rsidRPr="00522DC5">
        <w:rPr>
          <w:rFonts w:asciiTheme="minorHAnsi" w:hAnsiTheme="minorHAnsi" w:cstheme="minorHAnsi"/>
          <w:color w:val="000000" w:themeColor="text1"/>
        </w:rPr>
        <w:t xml:space="preserve">Dyrektor Zarządu Zlewni Wód Polskich w Sokołowie Podlaskim w </w:t>
      </w:r>
      <w:r w:rsidR="001B0A9A" w:rsidRPr="00522DC5">
        <w:rPr>
          <w:rFonts w:asciiTheme="minorHAnsi" w:hAnsiTheme="minorHAnsi" w:cstheme="minorHAnsi"/>
          <w:color w:val="000000" w:themeColor="text1"/>
        </w:rPr>
        <w:t xml:space="preserve">opinii </w:t>
      </w:r>
      <w:r w:rsidR="000535A5" w:rsidRPr="00522DC5">
        <w:rPr>
          <w:rFonts w:asciiTheme="minorHAnsi" w:hAnsiTheme="minorHAnsi" w:cstheme="minorHAnsi"/>
          <w:color w:val="000000" w:themeColor="text1"/>
        </w:rPr>
        <w:t>z 23 marca 2022 r., znak: LU.ZZŚ.2.4360.78.2022.KK.</w:t>
      </w:r>
      <w:r w:rsidR="006544C5" w:rsidRPr="00522DC5">
        <w:rPr>
          <w:rFonts w:asciiTheme="minorHAnsi" w:hAnsiTheme="minorHAnsi" w:cstheme="minorHAnsi"/>
          <w:color w:val="000000" w:themeColor="text1"/>
        </w:rPr>
        <w:t xml:space="preserve"> </w:t>
      </w:r>
    </w:p>
    <w:p w14:paraId="0E8849DE" w14:textId="3790B89A" w:rsidR="004600F5" w:rsidRPr="00522DC5" w:rsidRDefault="006544C5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>GDOŚ ustalił na podstawie karty informacyjnej przedsięwzięcia, że w</w:t>
      </w:r>
      <w:r w:rsidR="004600F5" w:rsidRPr="00522DC5">
        <w:rPr>
          <w:rFonts w:asciiTheme="minorHAnsi" w:hAnsiTheme="minorHAnsi" w:cstheme="minorHAnsi"/>
          <w:color w:val="000000" w:themeColor="text1"/>
        </w:rPr>
        <w:t xml:space="preserve"> pobliżu nie występują uzdrowiska ani</w:t>
      </w:r>
      <w:r w:rsidRPr="00522DC5">
        <w:rPr>
          <w:rFonts w:asciiTheme="minorHAnsi" w:hAnsiTheme="minorHAnsi" w:cstheme="minorHAnsi"/>
          <w:color w:val="000000" w:themeColor="text1"/>
        </w:rPr>
        <w:t xml:space="preserve"> </w:t>
      </w:r>
      <w:r w:rsidR="004600F5" w:rsidRPr="00522DC5">
        <w:rPr>
          <w:rFonts w:asciiTheme="minorHAnsi" w:hAnsiTheme="minorHAnsi" w:cstheme="minorHAnsi"/>
          <w:color w:val="000000" w:themeColor="text1"/>
        </w:rPr>
        <w:t xml:space="preserve">obszary ochrony uzdrowiskowej. </w:t>
      </w:r>
    </w:p>
    <w:p w14:paraId="1D8691BB" w14:textId="688EE294" w:rsidR="004600F5" w:rsidRPr="00522DC5" w:rsidRDefault="004600F5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 xml:space="preserve">Zgodnie z danymi przedstawionymi przez </w:t>
      </w:r>
      <w:r w:rsidR="00DE4196" w:rsidRPr="00522DC5">
        <w:rPr>
          <w:rFonts w:asciiTheme="minorHAnsi" w:hAnsiTheme="minorHAnsi" w:cstheme="minorHAnsi"/>
          <w:color w:val="000000" w:themeColor="text1"/>
        </w:rPr>
        <w:t>W</w:t>
      </w:r>
      <w:r w:rsidRPr="00522DC5">
        <w:rPr>
          <w:rFonts w:asciiTheme="minorHAnsi" w:hAnsiTheme="minorHAnsi" w:cstheme="minorHAnsi"/>
          <w:color w:val="000000" w:themeColor="text1"/>
        </w:rPr>
        <w:t xml:space="preserve">nioskodawcę w karcie informacyjnej przedsięwzięcia, teren przedmiotowego przedsięwzięcia jest pozbawiony roślinności drzewiastej, jest wykorzystywany jako droga dojazdowa do pól uprawnych. Wnioskodawca planuje kontynuować użytkowanie przedmiotowego terenu w tym charakterze, zatem </w:t>
      </w:r>
      <w:r w:rsidRPr="00522DC5">
        <w:rPr>
          <w:rFonts w:asciiTheme="minorHAnsi" w:hAnsiTheme="minorHAnsi" w:cstheme="minorHAnsi"/>
          <w:color w:val="000000" w:themeColor="text1"/>
        </w:rPr>
        <w:lastRenderedPageBreak/>
        <w:t xml:space="preserve">realizacja inwestycji nie doprowadzi do fizycznego usunięcia roślinności poprzez wycinkę drzewostanu. </w:t>
      </w:r>
      <w:r w:rsidR="002D5AF9" w:rsidRPr="00522DC5">
        <w:rPr>
          <w:rFonts w:asciiTheme="minorHAnsi" w:hAnsiTheme="minorHAnsi" w:cstheme="minorHAnsi"/>
          <w:color w:val="000000" w:themeColor="text1"/>
        </w:rPr>
        <w:t xml:space="preserve">Co za tym idzie, </w:t>
      </w:r>
      <w:r w:rsidRPr="00522DC5">
        <w:rPr>
          <w:rFonts w:asciiTheme="minorHAnsi" w:hAnsiTheme="minorHAnsi" w:cstheme="minorHAnsi"/>
          <w:color w:val="000000" w:themeColor="text1"/>
        </w:rPr>
        <w:t xml:space="preserve">planowana zmiana lasu na użytek rolny nie będzie miała wpływu na drożność korytarza ekologicznego Lasy Mielnickie - Puszcza Biała i Puszcza Biała - Puszcza Białowieska. Nie sposób zatem określić planowanych działań jako przekształcenie, bądź zmianę sposobu wykorzystania terenu. Dodatkowo </w:t>
      </w:r>
      <w:r w:rsidR="00DE4196" w:rsidRPr="00522DC5">
        <w:rPr>
          <w:rFonts w:asciiTheme="minorHAnsi" w:hAnsiTheme="minorHAnsi" w:cstheme="minorHAnsi"/>
          <w:color w:val="000000" w:themeColor="text1"/>
        </w:rPr>
        <w:t>GDOŚ</w:t>
      </w:r>
      <w:r w:rsidRPr="00522DC5">
        <w:rPr>
          <w:rFonts w:asciiTheme="minorHAnsi" w:hAnsiTheme="minorHAnsi" w:cstheme="minorHAnsi"/>
          <w:color w:val="000000" w:themeColor="text1"/>
        </w:rPr>
        <w:t xml:space="preserve"> przyznaje rację Skarżącemu, że powierzchnia przedsięwzięcia, w odniesieniu do powierzchni obszaru Natura 2000</w:t>
      </w:r>
      <w:r w:rsidR="00DE4196" w:rsidRPr="00522DC5">
        <w:rPr>
          <w:rFonts w:asciiTheme="minorHAnsi" w:hAnsiTheme="minorHAnsi" w:cstheme="minorHAnsi"/>
          <w:color w:val="000000" w:themeColor="text1"/>
        </w:rPr>
        <w:t xml:space="preserve"> Puszcza Biała PLB140007</w:t>
      </w:r>
      <w:r w:rsidRPr="00522DC5">
        <w:rPr>
          <w:rFonts w:asciiTheme="minorHAnsi" w:hAnsiTheme="minorHAnsi" w:cstheme="minorHAnsi"/>
          <w:color w:val="000000" w:themeColor="text1"/>
        </w:rPr>
        <w:t>, a także skala możliwego oddziaływania przedsięwzięcia jest znikoma, bowiem obszar objęty wnioskiem zajmuje powierzchnię ok. 0,0258 ha, z kolei powierzchnia terenu zajmowanego przez obszar Natura 2000 to ponad 83 tys. ha.</w:t>
      </w:r>
    </w:p>
    <w:p w14:paraId="4255DFEE" w14:textId="0E042B0E" w:rsidR="000A6169" w:rsidRPr="00522DC5" w:rsidRDefault="00864670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>Zgodnie z informacją zawartą w Banku Danych o Lasach (</w:t>
      </w:r>
      <w:hyperlink r:id="rId10" w:history="1">
        <w:r w:rsidRPr="00522DC5">
          <w:rPr>
            <w:rFonts w:asciiTheme="minorHAnsi" w:hAnsiTheme="minorHAnsi" w:cstheme="minorHAnsi"/>
            <w:color w:val="000000" w:themeColor="text1"/>
          </w:rPr>
          <w:t>www.bdl.lasy.gov.pl</w:t>
        </w:r>
      </w:hyperlink>
      <w:r w:rsidRPr="00522DC5">
        <w:rPr>
          <w:rFonts w:asciiTheme="minorHAnsi" w:hAnsiTheme="minorHAnsi" w:cstheme="minorHAnsi"/>
          <w:color w:val="000000" w:themeColor="text1"/>
        </w:rPr>
        <w:t xml:space="preserve">), na terenie nieruchomości </w:t>
      </w:r>
      <w:r w:rsidR="0019097A" w:rsidRPr="00522DC5">
        <w:rPr>
          <w:rFonts w:asciiTheme="minorHAnsi" w:hAnsiTheme="minorHAnsi" w:cstheme="minorHAnsi"/>
          <w:color w:val="000000" w:themeColor="text1"/>
        </w:rPr>
        <w:t xml:space="preserve">42/2 obr. Daniłowo–Parcele </w:t>
      </w:r>
      <w:r w:rsidRPr="00522DC5">
        <w:rPr>
          <w:rFonts w:asciiTheme="minorHAnsi" w:hAnsiTheme="minorHAnsi" w:cstheme="minorHAnsi"/>
          <w:color w:val="000000" w:themeColor="text1"/>
        </w:rPr>
        <w:t>znajduje się wydzielenie leśne, oznaczone adresem leśnym W160520004-1001</w:t>
      </w:r>
      <w:r w:rsidR="000A6169" w:rsidRPr="00522DC5">
        <w:rPr>
          <w:rFonts w:asciiTheme="minorHAnsi" w:hAnsiTheme="minorHAnsi" w:cstheme="minorHAnsi"/>
          <w:color w:val="000000" w:themeColor="text1"/>
        </w:rPr>
        <w:t>. Z uproszczonego planu urządzenia lasu na okres od 1 stycznia 2015 r. do 31 grudnia 2024 r. wynika, że siedliskiem dla tego wydzielenia jest ols, o wieku drzewostanu, licząc na stan obecny, ok. 65 lat.</w:t>
      </w:r>
    </w:p>
    <w:p w14:paraId="148D1330" w14:textId="7EBF5302" w:rsidR="00CA530A" w:rsidRPr="00522DC5" w:rsidRDefault="00335F6D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 xml:space="preserve">Mając na uwadze rodzaj i charakterystykę przedsięwzięcia, w szczególności fakt, że w jego ramach nie będą funkcjonowały instalacje technologiczne, które związane są z emisją zanieczyszczeń do środowiska, należy stwierdzić, że oddziaływanie inwestycji będzie ograniczone do miejsca jej realizacji, przy czym nie będzie to oddziaływanie znaczące. Przedsięwzięcie nie będzie wiązało się z wykorzystywaniem zasobów naturalnych, w tym gleby, wody i powierzchni ziemi ani z zastosowaniem technologii lub wykorzystywaniem substancji, które mogłyby spowodować wystąpienie poważnej awarii. </w:t>
      </w:r>
      <w:r w:rsidR="00684EA7" w:rsidRPr="00522DC5">
        <w:rPr>
          <w:rFonts w:asciiTheme="minorHAnsi" w:hAnsiTheme="minorHAnsi" w:cstheme="minorHAnsi"/>
          <w:color w:val="000000" w:themeColor="text1"/>
        </w:rPr>
        <w:t>P</w:t>
      </w:r>
      <w:r w:rsidRPr="00522DC5">
        <w:rPr>
          <w:rFonts w:asciiTheme="minorHAnsi" w:hAnsiTheme="minorHAnsi" w:cstheme="minorHAnsi"/>
          <w:color w:val="000000" w:themeColor="text1"/>
        </w:rPr>
        <w:t xml:space="preserve">odczas realizacji </w:t>
      </w:r>
      <w:r w:rsidR="00684EA7" w:rsidRPr="00522DC5">
        <w:rPr>
          <w:rFonts w:asciiTheme="minorHAnsi" w:hAnsiTheme="minorHAnsi" w:cstheme="minorHAnsi"/>
          <w:color w:val="000000" w:themeColor="text1"/>
        </w:rPr>
        <w:t xml:space="preserve">przedsięwzięcia </w:t>
      </w:r>
      <w:r w:rsidRPr="00522DC5">
        <w:rPr>
          <w:rFonts w:asciiTheme="minorHAnsi" w:hAnsiTheme="minorHAnsi" w:cstheme="minorHAnsi"/>
          <w:color w:val="000000" w:themeColor="text1"/>
        </w:rPr>
        <w:t xml:space="preserve">nie </w:t>
      </w:r>
      <w:r w:rsidR="00684EA7" w:rsidRPr="00522DC5">
        <w:rPr>
          <w:rFonts w:asciiTheme="minorHAnsi" w:hAnsiTheme="minorHAnsi" w:cstheme="minorHAnsi"/>
          <w:color w:val="000000" w:themeColor="text1"/>
        </w:rPr>
        <w:t xml:space="preserve">będą </w:t>
      </w:r>
      <w:r w:rsidRPr="00522DC5">
        <w:rPr>
          <w:rFonts w:asciiTheme="minorHAnsi" w:hAnsiTheme="minorHAnsi" w:cstheme="minorHAnsi"/>
          <w:color w:val="000000" w:themeColor="text1"/>
        </w:rPr>
        <w:t>powstawa</w:t>
      </w:r>
      <w:r w:rsidR="00684EA7" w:rsidRPr="00522DC5">
        <w:rPr>
          <w:rFonts w:asciiTheme="minorHAnsi" w:hAnsiTheme="minorHAnsi" w:cstheme="minorHAnsi"/>
          <w:color w:val="000000" w:themeColor="text1"/>
        </w:rPr>
        <w:t>ły</w:t>
      </w:r>
      <w:r w:rsidRPr="00522DC5">
        <w:rPr>
          <w:rFonts w:asciiTheme="minorHAnsi" w:hAnsiTheme="minorHAnsi" w:cstheme="minorHAnsi"/>
          <w:color w:val="000000" w:themeColor="text1"/>
        </w:rPr>
        <w:t xml:space="preserve"> odpad</w:t>
      </w:r>
      <w:r w:rsidR="00684EA7" w:rsidRPr="00522DC5">
        <w:rPr>
          <w:rFonts w:asciiTheme="minorHAnsi" w:hAnsiTheme="minorHAnsi" w:cstheme="minorHAnsi"/>
          <w:color w:val="000000" w:themeColor="text1"/>
        </w:rPr>
        <w:t>y niebezpieczne</w:t>
      </w:r>
      <w:r w:rsidRPr="00522DC5">
        <w:rPr>
          <w:rFonts w:asciiTheme="minorHAnsi" w:hAnsiTheme="minorHAnsi" w:cstheme="minorHAnsi"/>
          <w:color w:val="000000" w:themeColor="text1"/>
        </w:rPr>
        <w:t xml:space="preserve"> ani </w:t>
      </w:r>
      <w:r w:rsidR="00684EA7" w:rsidRPr="00522DC5">
        <w:rPr>
          <w:rFonts w:asciiTheme="minorHAnsi" w:hAnsiTheme="minorHAnsi" w:cstheme="minorHAnsi"/>
          <w:color w:val="000000" w:themeColor="text1"/>
        </w:rPr>
        <w:t xml:space="preserve">nie będą </w:t>
      </w:r>
      <w:r w:rsidRPr="00522DC5">
        <w:rPr>
          <w:rFonts w:asciiTheme="minorHAnsi" w:hAnsiTheme="minorHAnsi" w:cstheme="minorHAnsi"/>
          <w:color w:val="000000" w:themeColor="text1"/>
        </w:rPr>
        <w:t>wprowadzan</w:t>
      </w:r>
      <w:r w:rsidR="00684EA7" w:rsidRPr="00522DC5">
        <w:rPr>
          <w:rFonts w:asciiTheme="minorHAnsi" w:hAnsiTheme="minorHAnsi" w:cstheme="minorHAnsi"/>
          <w:color w:val="000000" w:themeColor="text1"/>
        </w:rPr>
        <w:t>e</w:t>
      </w:r>
      <w:r w:rsidRPr="00522DC5">
        <w:rPr>
          <w:rFonts w:asciiTheme="minorHAnsi" w:hAnsiTheme="minorHAnsi" w:cstheme="minorHAnsi"/>
          <w:color w:val="000000" w:themeColor="text1"/>
        </w:rPr>
        <w:t xml:space="preserve"> do środowiska zanieczyszcze</w:t>
      </w:r>
      <w:r w:rsidR="00684EA7" w:rsidRPr="00522DC5">
        <w:rPr>
          <w:rFonts w:asciiTheme="minorHAnsi" w:hAnsiTheme="minorHAnsi" w:cstheme="minorHAnsi"/>
          <w:color w:val="000000" w:themeColor="text1"/>
        </w:rPr>
        <w:t>nia</w:t>
      </w:r>
      <w:r w:rsidRPr="00522DC5">
        <w:rPr>
          <w:rFonts w:asciiTheme="minorHAnsi" w:hAnsiTheme="minorHAnsi" w:cstheme="minorHAnsi"/>
          <w:color w:val="000000" w:themeColor="text1"/>
        </w:rPr>
        <w:t xml:space="preserve"> w postaci ścieków, gazów i pyłów, co mogłoby wpłynąć na stan środowiska oraz życie i zdrowie ludzi. Inwestycja nie wpłynie również na walory przyrodnicze ani krajobrazowe opisywanego terenu</w:t>
      </w:r>
      <w:r w:rsidR="00CA530A" w:rsidRPr="00522DC5">
        <w:rPr>
          <w:rFonts w:asciiTheme="minorHAnsi" w:hAnsiTheme="minorHAnsi" w:cstheme="minorHAnsi"/>
          <w:color w:val="000000" w:themeColor="text1"/>
        </w:rPr>
        <w:t>, bowiem teren objęty wnioskiem pozbawiony jest roślinności</w:t>
      </w:r>
      <w:r w:rsidRPr="00522DC5">
        <w:rPr>
          <w:rFonts w:asciiTheme="minorHAnsi" w:hAnsiTheme="minorHAnsi" w:cstheme="minorHAnsi"/>
          <w:color w:val="000000" w:themeColor="text1"/>
        </w:rPr>
        <w:t xml:space="preserve">. </w:t>
      </w:r>
    </w:p>
    <w:p w14:paraId="2E1B6441" w14:textId="4C972BA5" w:rsidR="004600F5" w:rsidRPr="00522DC5" w:rsidRDefault="004600F5" w:rsidP="00522DC5">
      <w:pPr>
        <w:spacing w:line="312" w:lineRule="auto"/>
        <w:ind w:firstLine="708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  <w:color w:val="000000" w:themeColor="text1"/>
        </w:rPr>
        <w:t xml:space="preserve">Mając powyższe na uwadze, brak jest okoliczności, które uzasadniałyby stwierdzenie obowiązku przeprowadzenia oceny oddziaływania </w:t>
      </w:r>
      <w:r w:rsidR="00DE4196" w:rsidRPr="00522DC5">
        <w:rPr>
          <w:rFonts w:asciiTheme="minorHAnsi" w:hAnsiTheme="minorHAnsi" w:cstheme="minorHAnsi"/>
          <w:color w:val="000000" w:themeColor="text1"/>
        </w:rPr>
        <w:t xml:space="preserve">analizowanego </w:t>
      </w:r>
      <w:r w:rsidRPr="00522DC5">
        <w:rPr>
          <w:rFonts w:asciiTheme="minorHAnsi" w:hAnsiTheme="minorHAnsi" w:cstheme="minorHAnsi"/>
          <w:color w:val="000000" w:themeColor="text1"/>
        </w:rPr>
        <w:t xml:space="preserve">przedsięwzięcia na środowisko. </w:t>
      </w:r>
      <w:r w:rsidR="003B4537" w:rsidRPr="00522DC5">
        <w:rPr>
          <w:rFonts w:asciiTheme="minorHAnsi" w:hAnsiTheme="minorHAnsi" w:cstheme="minorHAnsi"/>
          <w:color w:val="000000" w:themeColor="text1"/>
        </w:rPr>
        <w:t>Tym samym RDOŚ w Warszawie dopuścił się naruszenia art. 63 ust. 1 i 4 u.o.o.ś.</w:t>
      </w:r>
    </w:p>
    <w:p w14:paraId="08D09270" w14:textId="77777777" w:rsidR="009338F6" w:rsidRPr="00522DC5" w:rsidRDefault="009338F6" w:rsidP="00522DC5">
      <w:pPr>
        <w:pStyle w:val="NormalnyWeb"/>
        <w:spacing w:before="0" w:beforeAutospacing="0" w:after="0" w:afterAutospacing="0" w:line="312" w:lineRule="auto"/>
        <w:ind w:firstLine="709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Zgodnie z art. 138 § 1 pkt 2 przepis drugi k.p.a. organ odwoławczy może uchylić zaskarżoną decyzję w całości albo w części i umorzyć postępowanie pierwszej instancji w całości albo w części. Będzie to miało miejsce w sytuacji, gdy postępowanie pierwszej instancji było bezprzedmiotowe. Mając na uwadze art. 144 k.p.a., powyższy przepis stosuje się odpowiednio do zażaleń. </w:t>
      </w:r>
    </w:p>
    <w:p w14:paraId="31DB2EFE" w14:textId="55EE1FB2" w:rsidR="00B23C19" w:rsidRPr="00522DC5" w:rsidRDefault="009338F6" w:rsidP="00522DC5">
      <w:pPr>
        <w:spacing w:line="295" w:lineRule="auto"/>
        <w:ind w:firstLine="709"/>
        <w:rPr>
          <w:rFonts w:asciiTheme="minorHAnsi" w:hAnsiTheme="minorHAnsi" w:cstheme="minorHAnsi"/>
          <w:color w:val="000000" w:themeColor="text1"/>
        </w:rPr>
      </w:pPr>
      <w:r w:rsidRPr="00522DC5">
        <w:rPr>
          <w:rFonts w:asciiTheme="minorHAnsi" w:hAnsiTheme="minorHAnsi" w:cstheme="minorHAnsi"/>
        </w:rPr>
        <w:t xml:space="preserve">W doktrynie i orzecznictwie podkreśla się </w:t>
      </w:r>
      <w:r w:rsidRPr="00522DC5">
        <w:rPr>
          <w:rFonts w:asciiTheme="minorHAnsi" w:hAnsiTheme="minorHAnsi" w:cstheme="minorHAnsi"/>
          <w:color w:val="000000"/>
        </w:rPr>
        <w:t xml:space="preserve">odpowiedniość stosowania przepisów dotyczących odwołań w postępowaniach zażaleniowych. Wynika to w szczególności z bardzo zróżnicowanego charakteru postanowień, przez co wobec różnych rodzajów postanowień </w:t>
      </w:r>
      <w:r w:rsidRPr="00522DC5">
        <w:rPr>
          <w:rFonts w:asciiTheme="minorHAnsi" w:hAnsiTheme="minorHAnsi" w:cstheme="minorHAnsi"/>
          <w:color w:val="000000"/>
        </w:rPr>
        <w:lastRenderedPageBreak/>
        <w:t xml:space="preserve">mogą zaistnieć powody odmiennej interpretacji danego przepisu. W wyroku z 9 marca 2010 r., sygn. akt: I OSK 686/09, Naczelny Sąd Administracyjny wskazuje, że: </w:t>
      </w:r>
      <w:r w:rsidRPr="00522DC5">
        <w:rPr>
          <w:rFonts w:asciiTheme="minorHAnsi" w:hAnsiTheme="minorHAnsi" w:cstheme="minorHAnsi"/>
          <w:i/>
        </w:rPr>
        <w:t>Przepis art. 144 Kpa przewiduje, że do zażaleń, w sprawach nie uregulowanych w rozdziale 11, przepisy dotyczące odwołań mają zastosowanie jedynie odpowiednio. Przepis odsyłający do innych unormowań z zastrzeżeniem, że stosuje się je w sposób odpowiedni, nigdy nie nakazuje mechanicznego stosowania norm, do których odsyła, ani nie zwalnia od obowiązku rozpatrzenia, w jakim sensie i zakresie oraz w jaki sposób należy je stosować w konkretnej sytuacji prawnej. Odpowiednie stosowanie przepisu może przecież oznaczać takie przypadki, w których przepisy odniesienia, czyli te, które mają być stosowane odpowiednio, wymagają przy ich stosowaniu w nowym zakresie pewnych zmian, tak aby były adekwatne do charakteru i rodzaju spraw. Wówczas stosowanie „odpowiednie” oznacza niezbędną adaptację (i ewentualnie zmianę niektórych elementów) normy do zasadniczych celów i form danego postępowania, jak również pełne uwzględnienie charakteru i celu danego postępowania oraz wynikających stąd różnic w stosunku do uregulowań, które mają być zastosowane</w:t>
      </w:r>
      <w:r w:rsidRPr="00522DC5">
        <w:rPr>
          <w:rFonts w:asciiTheme="minorHAnsi" w:hAnsiTheme="minorHAnsi" w:cstheme="minorHAnsi"/>
        </w:rPr>
        <w:t>.</w:t>
      </w:r>
      <w:r w:rsidRPr="00522DC5">
        <w:rPr>
          <w:rFonts w:asciiTheme="minorHAnsi" w:hAnsiTheme="minorHAnsi" w:cstheme="minorHAnsi"/>
          <w:color w:val="000000"/>
        </w:rPr>
        <w:t xml:space="preserve"> </w:t>
      </w:r>
      <w:r w:rsidRPr="00522DC5">
        <w:rPr>
          <w:rFonts w:asciiTheme="minorHAnsi" w:hAnsiTheme="minorHAnsi" w:cstheme="minorHAnsi"/>
        </w:rPr>
        <w:t xml:space="preserve">W niektórych kwestiach organ odwoławczy, po ustaleniu, że nie było podstaw prawnych lub faktycznych do wydania postanowienia, będzie mógł uchylić postanowienie organu </w:t>
      </w:r>
      <w:r w:rsidR="00B35811" w:rsidRPr="00522DC5">
        <w:rPr>
          <w:rFonts w:asciiTheme="minorHAnsi" w:hAnsiTheme="minorHAnsi" w:cstheme="minorHAnsi"/>
        </w:rPr>
        <w:t>pierwszej</w:t>
      </w:r>
      <w:r w:rsidRPr="00522DC5">
        <w:rPr>
          <w:rFonts w:asciiTheme="minorHAnsi" w:hAnsiTheme="minorHAnsi" w:cstheme="minorHAnsi"/>
        </w:rPr>
        <w:t xml:space="preserve"> instancji bez konieczności zastosowania ostatniego członu art. 138 § 1 pkt 2 przepis drugi </w:t>
      </w:r>
      <w:r w:rsidRPr="00522DC5">
        <w:rPr>
          <w:rFonts w:asciiTheme="minorHAnsi" w:hAnsiTheme="minorHAnsi" w:cstheme="minorHAnsi"/>
          <w:iCs/>
        </w:rPr>
        <w:t>k.pa.</w:t>
      </w:r>
      <w:r w:rsidRPr="00522DC5">
        <w:rPr>
          <w:rFonts w:asciiTheme="minorHAnsi" w:hAnsiTheme="minorHAnsi" w:cstheme="minorHAnsi"/>
        </w:rPr>
        <w:t>, stanowiącego „</w:t>
      </w:r>
      <w:r w:rsidRPr="00522DC5">
        <w:rPr>
          <w:rFonts w:asciiTheme="minorHAnsi" w:hAnsiTheme="minorHAnsi" w:cstheme="minorHAnsi"/>
          <w:iCs/>
        </w:rPr>
        <w:t>umarza postępowanie pierwszej instancji”</w:t>
      </w:r>
      <w:r w:rsidRPr="00522DC5">
        <w:rPr>
          <w:rFonts w:asciiTheme="minorHAnsi" w:hAnsiTheme="minorHAnsi" w:cstheme="minorHAnsi"/>
        </w:rPr>
        <w:t xml:space="preserve"> (por. B. Adamiak, J. Borkowski, </w:t>
      </w:r>
      <w:r w:rsidRPr="00522DC5">
        <w:rPr>
          <w:rFonts w:asciiTheme="minorHAnsi" w:hAnsiTheme="minorHAnsi" w:cstheme="minorHAnsi"/>
          <w:i/>
        </w:rPr>
        <w:t>Kodeks postępowania administracyjnego. Komentarz</w:t>
      </w:r>
      <w:r w:rsidRPr="00522DC5">
        <w:rPr>
          <w:rFonts w:asciiTheme="minorHAnsi" w:hAnsiTheme="minorHAnsi" w:cstheme="minorHAnsi"/>
        </w:rPr>
        <w:t xml:space="preserve">, Wydawnictwo C.H. Beck, Warszawa 2021, s. 870). Natomiast w wyroku z 28 października 2015 r., sygn. akt: II OSK 2518/15, </w:t>
      </w:r>
      <w:r w:rsidRPr="00522DC5">
        <w:rPr>
          <w:rFonts w:asciiTheme="minorHAnsi" w:hAnsiTheme="minorHAnsi" w:cstheme="minorHAnsi"/>
          <w:color w:val="000000"/>
        </w:rPr>
        <w:t xml:space="preserve">Naczelny Sąd Administracyjny wskazał, że do zażaleń przepisy art. 138 k.p.a. </w:t>
      </w:r>
      <w:r w:rsidRPr="00522DC5">
        <w:rPr>
          <w:rStyle w:val="justification-selected-thesis"/>
          <w:rFonts w:asciiTheme="minorHAnsi" w:hAnsiTheme="minorHAnsi" w:cstheme="minorHAnsi"/>
          <w:iCs/>
        </w:rPr>
        <w:t>mogą być stosowane:</w:t>
      </w:r>
      <w:r w:rsidRPr="00522DC5">
        <w:rPr>
          <w:rStyle w:val="justification-selected-thesis"/>
          <w:rFonts w:asciiTheme="minorHAnsi" w:hAnsiTheme="minorHAnsi" w:cstheme="minorHAnsi"/>
          <w:i/>
        </w:rPr>
        <w:t xml:space="preserve"> wprost, z odpowiednimi modyfikacjami lub w ogóle. Na tej podstawie jest dopuszczalne orzeczenie przez organ odwoławczy jedynie o uchyleniu postanowienia organu pierwszej instancji. W szczególności w sytuacji, w której organ odwoławczy uznaje, że nie było podstaw do wydania przez organ pierwszej instancji postanowienia, a przepisy nie przewidują wydania postanowienia </w:t>
      </w:r>
      <w:r w:rsidR="00B35811" w:rsidRPr="00522DC5">
        <w:rPr>
          <w:rStyle w:val="justification-selected-thesis"/>
          <w:rFonts w:asciiTheme="minorHAnsi" w:hAnsiTheme="minorHAnsi" w:cstheme="minorHAnsi"/>
          <w:i/>
        </w:rPr>
        <w:t>„</w:t>
      </w:r>
      <w:r w:rsidRPr="00522DC5">
        <w:rPr>
          <w:rStyle w:val="justification-selected-thesis"/>
          <w:rFonts w:asciiTheme="minorHAnsi" w:hAnsiTheme="minorHAnsi" w:cstheme="minorHAnsi"/>
          <w:i/>
        </w:rPr>
        <w:t>negatywnego</w:t>
      </w:r>
      <w:r w:rsidR="00B35811" w:rsidRPr="00522DC5">
        <w:rPr>
          <w:rStyle w:val="justification-selected-thesis"/>
          <w:rFonts w:asciiTheme="minorHAnsi" w:hAnsiTheme="minorHAnsi" w:cstheme="minorHAnsi"/>
          <w:i/>
        </w:rPr>
        <w:t>”</w:t>
      </w:r>
      <w:r w:rsidRPr="00522DC5">
        <w:rPr>
          <w:rStyle w:val="justification-selected-thesis"/>
          <w:rFonts w:asciiTheme="minorHAnsi" w:hAnsiTheme="minorHAnsi" w:cstheme="minorHAnsi"/>
          <w:i/>
        </w:rPr>
        <w:t xml:space="preserve"> w stosunku do postanowienia wydanego przez organ pierwszej instancji</w:t>
      </w:r>
      <w:r w:rsidRPr="00522DC5">
        <w:rPr>
          <w:rFonts w:asciiTheme="minorHAnsi" w:hAnsiTheme="minorHAnsi" w:cstheme="minorHAnsi"/>
          <w:i/>
        </w:rPr>
        <w:t xml:space="preserve">. </w:t>
      </w:r>
      <w:r w:rsidRPr="00522DC5">
        <w:rPr>
          <w:rFonts w:asciiTheme="minorHAnsi" w:hAnsiTheme="minorHAnsi" w:cstheme="minorHAnsi"/>
          <w:iCs/>
        </w:rPr>
        <w:t>Z sytuacją taką mamy do czynienia w analizowanej sprawie.</w:t>
      </w:r>
      <w:r w:rsidR="00B35811" w:rsidRPr="00522DC5">
        <w:rPr>
          <w:rFonts w:asciiTheme="minorHAnsi" w:hAnsiTheme="minorHAnsi" w:cstheme="minorHAnsi"/>
          <w:color w:val="000000" w:themeColor="text1"/>
        </w:rPr>
        <w:t xml:space="preserve"> </w:t>
      </w:r>
      <w:r w:rsidR="001825D0" w:rsidRPr="00522DC5">
        <w:rPr>
          <w:rFonts w:asciiTheme="minorHAnsi" w:hAnsiTheme="minorHAnsi" w:cstheme="minorHAnsi"/>
          <w:color w:val="000000" w:themeColor="text1"/>
        </w:rPr>
        <w:t xml:space="preserve">Błędna ocena przez organ </w:t>
      </w:r>
      <w:r w:rsidR="00B35811" w:rsidRPr="00522DC5">
        <w:rPr>
          <w:rFonts w:asciiTheme="minorHAnsi" w:hAnsiTheme="minorHAnsi" w:cstheme="minorHAnsi"/>
          <w:color w:val="000000" w:themeColor="text1"/>
        </w:rPr>
        <w:t>pierwszej</w:t>
      </w:r>
      <w:r w:rsidR="004600F5" w:rsidRPr="00522DC5">
        <w:rPr>
          <w:rFonts w:asciiTheme="minorHAnsi" w:hAnsiTheme="minorHAnsi" w:cstheme="minorHAnsi"/>
          <w:color w:val="000000" w:themeColor="text1"/>
        </w:rPr>
        <w:t xml:space="preserve"> </w:t>
      </w:r>
      <w:r w:rsidR="001825D0" w:rsidRPr="00522DC5">
        <w:rPr>
          <w:rFonts w:asciiTheme="minorHAnsi" w:hAnsiTheme="minorHAnsi" w:cstheme="minorHAnsi"/>
          <w:color w:val="000000" w:themeColor="text1"/>
        </w:rPr>
        <w:t xml:space="preserve">instancji okoliczności faktycznych i prawnych niniejszej sprawy oraz brak podstaw do stwierdzenia obowiązku przeprowadzenia oceny oddziaływania przedsięwzięcia na środowisko, w opinii GDOŚ, wypełnia przesłanki uzasadniające uchylenie postanowienia RDOŚ w </w:t>
      </w:r>
      <w:r w:rsidR="00977FCF" w:rsidRPr="00522DC5">
        <w:rPr>
          <w:rFonts w:asciiTheme="minorHAnsi" w:hAnsiTheme="minorHAnsi" w:cstheme="minorHAnsi"/>
          <w:color w:val="000000" w:themeColor="text1"/>
        </w:rPr>
        <w:t>Warszawie</w:t>
      </w:r>
      <w:r w:rsidR="001825D0" w:rsidRPr="00522DC5">
        <w:rPr>
          <w:rFonts w:asciiTheme="minorHAnsi" w:hAnsiTheme="minorHAnsi" w:cstheme="minorHAnsi"/>
          <w:color w:val="000000" w:themeColor="text1"/>
        </w:rPr>
        <w:t xml:space="preserve"> z </w:t>
      </w:r>
      <w:r w:rsidR="00AC50C0" w:rsidRPr="00522DC5">
        <w:rPr>
          <w:rFonts w:asciiTheme="minorHAnsi" w:hAnsiTheme="minorHAnsi" w:cstheme="minorHAnsi"/>
          <w:color w:val="000000" w:themeColor="text1"/>
        </w:rPr>
        <w:t>13 kwietnia 2022 r.</w:t>
      </w:r>
    </w:p>
    <w:p w14:paraId="40A69CE4" w14:textId="2B42DAA0" w:rsidR="00BE6D98" w:rsidRPr="00522DC5" w:rsidRDefault="002E302A" w:rsidP="00522DC5">
      <w:pPr>
        <w:spacing w:after="240" w:line="312" w:lineRule="auto"/>
        <w:ind w:firstLine="709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W związku z powyższym </w:t>
      </w:r>
      <w:r w:rsidR="00B35811" w:rsidRPr="00522DC5">
        <w:rPr>
          <w:rFonts w:asciiTheme="minorHAnsi" w:hAnsiTheme="minorHAnsi" w:cstheme="minorHAnsi"/>
        </w:rPr>
        <w:t xml:space="preserve">GDOŚ </w:t>
      </w:r>
      <w:r w:rsidRPr="00522DC5">
        <w:rPr>
          <w:rFonts w:asciiTheme="minorHAnsi" w:hAnsiTheme="minorHAnsi" w:cstheme="minorHAnsi"/>
        </w:rPr>
        <w:t>orze</w:t>
      </w:r>
      <w:r w:rsidR="00B35811" w:rsidRPr="00522DC5">
        <w:rPr>
          <w:rFonts w:asciiTheme="minorHAnsi" w:hAnsiTheme="minorHAnsi" w:cstheme="minorHAnsi"/>
        </w:rPr>
        <w:t>kł,</w:t>
      </w:r>
      <w:r w:rsidRPr="00522DC5">
        <w:rPr>
          <w:rFonts w:asciiTheme="minorHAnsi" w:hAnsiTheme="minorHAnsi" w:cstheme="minorHAnsi"/>
        </w:rPr>
        <w:t xml:space="preserve"> jak w sentencji.</w:t>
      </w:r>
    </w:p>
    <w:p w14:paraId="78258968" w14:textId="77777777" w:rsidR="007265A3" w:rsidRPr="00522DC5" w:rsidRDefault="007265A3" w:rsidP="00522DC5">
      <w:pPr>
        <w:spacing w:after="120"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Pouczenie</w:t>
      </w:r>
    </w:p>
    <w:p w14:paraId="2D9F7A6D" w14:textId="77B55481" w:rsidR="001B4F74" w:rsidRPr="00522DC5" w:rsidRDefault="0019097A" w:rsidP="00522DC5">
      <w:pPr>
        <w:spacing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Niniejsze postanowienie jest ostateczne w administracyjnym toku instancji. Na postanowienie, zgodnie z art. 50 § 1 ustawy z dnia 30 sierpnia 2002 r. — Prawo o postępowaniu przed sądami administracyjnymi (Dz. U. z 202</w:t>
      </w:r>
      <w:r w:rsidR="00EC6858" w:rsidRPr="00522DC5">
        <w:rPr>
          <w:rFonts w:asciiTheme="minorHAnsi" w:hAnsiTheme="minorHAnsi" w:cstheme="minorHAnsi"/>
        </w:rPr>
        <w:t>3</w:t>
      </w:r>
      <w:r w:rsidRPr="00522DC5">
        <w:rPr>
          <w:rFonts w:asciiTheme="minorHAnsi" w:hAnsiTheme="minorHAnsi" w:cstheme="minorHAnsi"/>
        </w:rPr>
        <w:t xml:space="preserve"> r. poz. 2</w:t>
      </w:r>
      <w:r w:rsidR="00EC6858" w:rsidRPr="00522DC5">
        <w:rPr>
          <w:rFonts w:asciiTheme="minorHAnsi" w:hAnsiTheme="minorHAnsi" w:cstheme="minorHAnsi"/>
        </w:rPr>
        <w:t>5</w:t>
      </w:r>
      <w:r w:rsidRPr="00522DC5">
        <w:rPr>
          <w:rFonts w:asciiTheme="minorHAnsi" w:hAnsiTheme="minorHAnsi" w:cstheme="minorHAnsi"/>
        </w:rPr>
        <w:t>9), służy skarga wnoszona na piśmie do Wojewódzkiego Sądu Administracyjnego w Warszawie, za pośrednictwem GDOŚ, w terminie 30 dni od dnia jego doręczenia.</w:t>
      </w:r>
    </w:p>
    <w:p w14:paraId="0B2BCCFE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2A63D8C8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53804673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7B1B82CA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6975777E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5A75FD34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3844C80B" w14:textId="77777777" w:rsidR="00444145" w:rsidRPr="00522DC5" w:rsidRDefault="00444145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42B7DCA4" w14:textId="77777777" w:rsidR="00444145" w:rsidRPr="00522DC5" w:rsidRDefault="00444145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7B7FAB53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04C84697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1248B84B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0AD2D9E2" w14:textId="77777777" w:rsidR="007A7120" w:rsidRPr="00522DC5" w:rsidRDefault="007A7120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35D5D111" w14:textId="77777777" w:rsidR="00444145" w:rsidRPr="00522DC5" w:rsidRDefault="00444145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5EEC1801" w14:textId="77777777" w:rsidR="001B4F74" w:rsidRPr="00522DC5" w:rsidRDefault="001B4F74" w:rsidP="00522DC5">
      <w:pPr>
        <w:spacing w:line="312" w:lineRule="auto"/>
        <w:ind w:firstLine="708"/>
        <w:rPr>
          <w:rFonts w:asciiTheme="minorHAnsi" w:hAnsiTheme="minorHAnsi" w:cstheme="minorHAnsi"/>
        </w:rPr>
      </w:pPr>
    </w:p>
    <w:p w14:paraId="77A1B2A5" w14:textId="77777777" w:rsidR="00444145" w:rsidRPr="00522DC5" w:rsidRDefault="00444145" w:rsidP="00522DC5">
      <w:pPr>
        <w:spacing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Otrzymują:</w:t>
      </w:r>
    </w:p>
    <w:p w14:paraId="1DDE4D39" w14:textId="257BD18B" w:rsidR="0019097A" w:rsidRPr="00522DC5" w:rsidRDefault="004A55C0" w:rsidP="00522DC5">
      <w:pPr>
        <w:pStyle w:val="Akapitzlist1"/>
        <w:numPr>
          <w:ilvl w:val="0"/>
          <w:numId w:val="45"/>
        </w:numPr>
        <w:spacing w:before="0" w:after="240" w:line="312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(…)</w:t>
      </w:r>
    </w:p>
    <w:p w14:paraId="3256B5B3" w14:textId="77777777" w:rsidR="0019097A" w:rsidRPr="00522DC5" w:rsidRDefault="0019097A" w:rsidP="00522DC5">
      <w:pPr>
        <w:pStyle w:val="Akapitzlist1"/>
        <w:numPr>
          <w:ilvl w:val="0"/>
          <w:numId w:val="45"/>
        </w:numPr>
        <w:spacing w:before="0" w:after="240" w:line="312" w:lineRule="auto"/>
        <w:ind w:left="714" w:hanging="357"/>
        <w:contextualSpacing/>
        <w:rPr>
          <w:rFonts w:asciiTheme="minorHAnsi" w:hAnsiTheme="minorHAnsi" w:cstheme="minorHAnsi"/>
          <w:lang w:eastAsia="en-US"/>
        </w:rPr>
      </w:pPr>
      <w:r w:rsidRPr="00522DC5">
        <w:rPr>
          <w:rFonts w:asciiTheme="minorHAnsi" w:hAnsiTheme="minorHAnsi" w:cstheme="minorHAnsi"/>
        </w:rPr>
        <w:t xml:space="preserve">Pozostałe strony postępowania na podstawie art. 49 </w:t>
      </w:r>
      <w:r w:rsidRPr="00522DC5">
        <w:rPr>
          <w:rFonts w:asciiTheme="minorHAnsi" w:hAnsiTheme="minorHAnsi" w:cstheme="minorHAnsi"/>
          <w:iCs/>
        </w:rPr>
        <w:t xml:space="preserve">k.p.a. </w:t>
      </w:r>
      <w:r w:rsidRPr="00522DC5">
        <w:rPr>
          <w:rFonts w:asciiTheme="minorHAnsi" w:hAnsiTheme="minorHAnsi" w:cstheme="minorHAnsi"/>
        </w:rPr>
        <w:t>w związku z art. z art. 74 ust. 3 ustawy o.o.ś.</w:t>
      </w:r>
    </w:p>
    <w:p w14:paraId="0A61CAAB" w14:textId="77777777" w:rsidR="00444145" w:rsidRPr="00522DC5" w:rsidRDefault="00444145" w:rsidP="00522DC5">
      <w:pPr>
        <w:spacing w:line="312" w:lineRule="auto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>Do wiadomości:</w:t>
      </w:r>
    </w:p>
    <w:p w14:paraId="26ACD24A" w14:textId="77777777" w:rsidR="0019097A" w:rsidRPr="00522DC5" w:rsidRDefault="0019097A" w:rsidP="00522DC5">
      <w:pPr>
        <w:pStyle w:val="Akapitzlist"/>
        <w:numPr>
          <w:ilvl w:val="0"/>
          <w:numId w:val="47"/>
        </w:numPr>
        <w:spacing w:line="312" w:lineRule="auto"/>
        <w:ind w:left="714" w:hanging="357"/>
        <w:rPr>
          <w:rFonts w:asciiTheme="minorHAnsi" w:hAnsiTheme="minorHAnsi" w:cstheme="minorHAnsi"/>
        </w:rPr>
      </w:pPr>
      <w:r w:rsidRPr="00522DC5">
        <w:rPr>
          <w:rFonts w:asciiTheme="minorHAnsi" w:hAnsiTheme="minorHAnsi" w:cstheme="minorHAnsi"/>
        </w:rPr>
        <w:t xml:space="preserve">Regionalny Dyrektor Ochrony Środowiska w Warszawie, ul. Henryka Sienkiewicza 3, 00-015 Warszawa </w:t>
      </w:r>
    </w:p>
    <w:p w14:paraId="1554E36B" w14:textId="17F82B96" w:rsidR="001B4F74" w:rsidRPr="00522DC5" w:rsidRDefault="001B4F74" w:rsidP="00522DC5">
      <w:pPr>
        <w:pStyle w:val="Akapitzlist1"/>
        <w:spacing w:before="0" w:after="240" w:line="312" w:lineRule="auto"/>
        <w:ind w:left="714"/>
        <w:contextualSpacing/>
        <w:rPr>
          <w:rFonts w:asciiTheme="minorHAnsi" w:hAnsiTheme="minorHAnsi" w:cstheme="minorHAnsi"/>
        </w:rPr>
      </w:pPr>
    </w:p>
    <w:sectPr w:rsidR="001B4F74" w:rsidRPr="00522DC5" w:rsidSect="00801932">
      <w:footerReference w:type="even" r:id="rId11"/>
      <w:footerReference w:type="default" r:id="rId12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BC07" w14:textId="77777777" w:rsidR="00603718" w:rsidRDefault="00603718">
      <w:r>
        <w:separator/>
      </w:r>
    </w:p>
  </w:endnote>
  <w:endnote w:type="continuationSeparator" w:id="0">
    <w:p w14:paraId="3198D6C9" w14:textId="77777777" w:rsidR="00603718" w:rsidRDefault="0060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EC2C" w14:textId="77777777" w:rsidR="00B50819" w:rsidRDefault="00B508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1D3924" w14:textId="77777777" w:rsidR="00B50819" w:rsidRDefault="00B508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83C5" w14:textId="77777777" w:rsidR="00B50819" w:rsidRPr="005674C6" w:rsidRDefault="00B50819">
    <w:pPr>
      <w:pStyle w:val="Stopka"/>
      <w:jc w:val="right"/>
      <w:rPr>
        <w:rFonts w:ascii="Garamond" w:hAnsi="Garamond"/>
        <w:sz w:val="20"/>
        <w:szCs w:val="20"/>
      </w:rPr>
    </w:pPr>
    <w:r w:rsidRPr="005674C6">
      <w:rPr>
        <w:rFonts w:ascii="Garamond" w:hAnsi="Garamond"/>
        <w:sz w:val="20"/>
        <w:szCs w:val="20"/>
      </w:rPr>
      <w:fldChar w:fldCharType="begin"/>
    </w:r>
    <w:r w:rsidRPr="005674C6">
      <w:rPr>
        <w:rFonts w:ascii="Garamond" w:hAnsi="Garamond"/>
        <w:sz w:val="20"/>
        <w:szCs w:val="20"/>
      </w:rPr>
      <w:instrText>PAGE   \* MERGEFORMAT</w:instrText>
    </w:r>
    <w:r w:rsidRPr="005674C6">
      <w:rPr>
        <w:rFonts w:ascii="Garamond" w:hAnsi="Garamond"/>
        <w:sz w:val="20"/>
        <w:szCs w:val="20"/>
      </w:rPr>
      <w:fldChar w:fldCharType="separate"/>
    </w:r>
    <w:r w:rsidR="00070B3B">
      <w:rPr>
        <w:rFonts w:ascii="Garamond" w:hAnsi="Garamond"/>
        <w:noProof/>
        <w:sz w:val="20"/>
        <w:szCs w:val="20"/>
      </w:rPr>
      <w:t>2</w:t>
    </w:r>
    <w:r w:rsidRPr="005674C6">
      <w:rPr>
        <w:rFonts w:ascii="Garamond" w:hAnsi="Garamond"/>
        <w:sz w:val="20"/>
        <w:szCs w:val="20"/>
      </w:rPr>
      <w:fldChar w:fldCharType="end"/>
    </w:r>
  </w:p>
  <w:p w14:paraId="47051B1F" w14:textId="77777777" w:rsidR="00B50819" w:rsidRDefault="00B508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204D" w14:textId="77777777" w:rsidR="00603718" w:rsidRDefault="00603718">
      <w:r>
        <w:separator/>
      </w:r>
    </w:p>
  </w:footnote>
  <w:footnote w:type="continuationSeparator" w:id="0">
    <w:p w14:paraId="2C57B5EB" w14:textId="77777777" w:rsidR="00603718" w:rsidRDefault="0060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3C633E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C23D8"/>
    <w:multiLevelType w:val="hybridMultilevel"/>
    <w:tmpl w:val="C0622864"/>
    <w:lvl w:ilvl="0" w:tplc="DC821BA4">
      <w:start w:val="1"/>
      <w:numFmt w:val="decimal"/>
      <w:lvlText w:val="%1."/>
      <w:lvlJc w:val="left"/>
      <w:pPr>
        <w:ind w:left="2771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56BD5"/>
    <w:multiLevelType w:val="hybridMultilevel"/>
    <w:tmpl w:val="DA826E24"/>
    <w:lvl w:ilvl="0" w:tplc="DDCEE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D4E1B"/>
    <w:multiLevelType w:val="hybridMultilevel"/>
    <w:tmpl w:val="3DD48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AB20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F083B"/>
    <w:multiLevelType w:val="hybridMultilevel"/>
    <w:tmpl w:val="020AB6FC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90ACE"/>
    <w:multiLevelType w:val="hybridMultilevel"/>
    <w:tmpl w:val="F970C5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B67D1"/>
    <w:multiLevelType w:val="hybridMultilevel"/>
    <w:tmpl w:val="20607D1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84A64"/>
    <w:multiLevelType w:val="hybridMultilevel"/>
    <w:tmpl w:val="48A09A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11416F"/>
    <w:multiLevelType w:val="hybridMultilevel"/>
    <w:tmpl w:val="211457A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E7BF5"/>
    <w:multiLevelType w:val="hybridMultilevel"/>
    <w:tmpl w:val="79D8D240"/>
    <w:lvl w:ilvl="0" w:tplc="DDBAE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05795"/>
    <w:multiLevelType w:val="hybridMultilevel"/>
    <w:tmpl w:val="69ECF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0360"/>
    <w:multiLevelType w:val="hybridMultilevel"/>
    <w:tmpl w:val="6FEC1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F60C5"/>
    <w:multiLevelType w:val="hybridMultilevel"/>
    <w:tmpl w:val="BBDC6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3626A"/>
    <w:multiLevelType w:val="hybridMultilevel"/>
    <w:tmpl w:val="9C6A0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B7E7F"/>
    <w:multiLevelType w:val="hybridMultilevel"/>
    <w:tmpl w:val="4746D6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FE087E"/>
    <w:multiLevelType w:val="hybridMultilevel"/>
    <w:tmpl w:val="DFD20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3B51D6"/>
    <w:multiLevelType w:val="hybridMultilevel"/>
    <w:tmpl w:val="A888F4B8"/>
    <w:lvl w:ilvl="0" w:tplc="7B76E4A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F6030"/>
    <w:multiLevelType w:val="hybridMultilevel"/>
    <w:tmpl w:val="767A9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C0BFD"/>
    <w:multiLevelType w:val="hybridMultilevel"/>
    <w:tmpl w:val="0FB2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D1584"/>
    <w:multiLevelType w:val="hybridMultilevel"/>
    <w:tmpl w:val="614E60D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CA145AE"/>
    <w:multiLevelType w:val="hybridMultilevel"/>
    <w:tmpl w:val="F09C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328E3"/>
    <w:multiLevelType w:val="hybridMultilevel"/>
    <w:tmpl w:val="5C188A0A"/>
    <w:lvl w:ilvl="0" w:tplc="2810477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46BE2"/>
    <w:multiLevelType w:val="hybridMultilevel"/>
    <w:tmpl w:val="5692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225FC"/>
    <w:multiLevelType w:val="hybridMultilevel"/>
    <w:tmpl w:val="C9D0DB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BA2782"/>
    <w:multiLevelType w:val="multilevel"/>
    <w:tmpl w:val="4E8A56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8B65CFB"/>
    <w:multiLevelType w:val="hybridMultilevel"/>
    <w:tmpl w:val="9F46B882"/>
    <w:lvl w:ilvl="0" w:tplc="7B76E4A4">
      <w:start w:val="1"/>
      <w:numFmt w:val="bullet"/>
      <w:lvlText w:val="-"/>
      <w:lvlJc w:val="left"/>
      <w:pPr>
        <w:ind w:left="779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38C9282A"/>
    <w:multiLevelType w:val="hybridMultilevel"/>
    <w:tmpl w:val="80E41366"/>
    <w:lvl w:ilvl="0" w:tplc="8ACE9F2A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911B7"/>
    <w:multiLevelType w:val="hybridMultilevel"/>
    <w:tmpl w:val="CDAE2986"/>
    <w:lvl w:ilvl="0" w:tplc="8FA885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7E5F7A"/>
    <w:multiLevelType w:val="hybridMultilevel"/>
    <w:tmpl w:val="839ED214"/>
    <w:lvl w:ilvl="0" w:tplc="C4E65F8E">
      <w:start w:val="1"/>
      <w:numFmt w:val="decimal"/>
      <w:lvlText w:val="Ad %1)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051873"/>
    <w:multiLevelType w:val="hybridMultilevel"/>
    <w:tmpl w:val="B1A0B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234881"/>
    <w:multiLevelType w:val="hybridMultilevel"/>
    <w:tmpl w:val="6A526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B47CE5"/>
    <w:multiLevelType w:val="hybridMultilevel"/>
    <w:tmpl w:val="ACFA6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550B2"/>
    <w:multiLevelType w:val="singleLevel"/>
    <w:tmpl w:val="07C093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3CF007B"/>
    <w:multiLevelType w:val="hybridMultilevel"/>
    <w:tmpl w:val="4900F2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05A4F"/>
    <w:multiLevelType w:val="hybridMultilevel"/>
    <w:tmpl w:val="8C74C39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32EA0"/>
    <w:multiLevelType w:val="hybridMultilevel"/>
    <w:tmpl w:val="211457A6"/>
    <w:lvl w:ilvl="0" w:tplc="E550C5C4">
      <w:start w:val="4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44B"/>
    <w:multiLevelType w:val="hybridMultilevel"/>
    <w:tmpl w:val="8C74C398"/>
    <w:lvl w:ilvl="0" w:tplc="E550C5C4">
      <w:start w:val="4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B04FA"/>
    <w:multiLevelType w:val="hybridMultilevel"/>
    <w:tmpl w:val="0EFC54FA"/>
    <w:lvl w:ilvl="0" w:tplc="50867EDE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213C1"/>
    <w:multiLevelType w:val="hybridMultilevel"/>
    <w:tmpl w:val="A7AE31AE"/>
    <w:lvl w:ilvl="0" w:tplc="6D4ECBAC">
      <w:start w:val="1"/>
      <w:numFmt w:val="decimal"/>
      <w:lvlText w:val="Ad 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5747C"/>
    <w:multiLevelType w:val="hybridMultilevel"/>
    <w:tmpl w:val="2C66D43E"/>
    <w:lvl w:ilvl="0" w:tplc="E550C5C4">
      <w:start w:val="4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41" w15:restartNumberingAfterBreak="0">
    <w:nsid w:val="6EF8673C"/>
    <w:multiLevelType w:val="hybridMultilevel"/>
    <w:tmpl w:val="0B1C7F12"/>
    <w:lvl w:ilvl="0" w:tplc="4FD622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A004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80EB6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88F6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98B4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62B8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A0B4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2EBD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3E4F6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6F13DE3"/>
    <w:multiLevelType w:val="hybridMultilevel"/>
    <w:tmpl w:val="DA6E6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E00A0"/>
    <w:multiLevelType w:val="hybridMultilevel"/>
    <w:tmpl w:val="5130F502"/>
    <w:lvl w:ilvl="0" w:tplc="E550C5C4">
      <w:start w:val="4"/>
      <w:numFmt w:val="bullet"/>
      <w:lvlText w:val="-"/>
      <w:lvlJc w:val="left"/>
      <w:pPr>
        <w:tabs>
          <w:tab w:val="num" w:pos="870"/>
        </w:tabs>
        <w:ind w:left="79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82173"/>
    <w:multiLevelType w:val="hybridMultilevel"/>
    <w:tmpl w:val="F962B848"/>
    <w:lvl w:ilvl="0" w:tplc="B5A4C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CA6FB8"/>
    <w:multiLevelType w:val="hybridMultilevel"/>
    <w:tmpl w:val="6BA2C59C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165509940">
    <w:abstractNumId w:val="41"/>
  </w:num>
  <w:num w:numId="2" w16cid:durableId="132257533">
    <w:abstractNumId w:val="34"/>
  </w:num>
  <w:num w:numId="3" w16cid:durableId="1642033257">
    <w:abstractNumId w:val="35"/>
  </w:num>
  <w:num w:numId="4" w16cid:durableId="1615359558">
    <w:abstractNumId w:val="14"/>
  </w:num>
  <w:num w:numId="5" w16cid:durableId="141193672">
    <w:abstractNumId w:val="12"/>
  </w:num>
  <w:num w:numId="6" w16cid:durableId="1977640414">
    <w:abstractNumId w:val="16"/>
  </w:num>
  <w:num w:numId="7" w16cid:durableId="838808615">
    <w:abstractNumId w:val="4"/>
  </w:num>
  <w:num w:numId="8" w16cid:durableId="432553302">
    <w:abstractNumId w:val="31"/>
  </w:num>
  <w:num w:numId="9" w16cid:durableId="1033845466">
    <w:abstractNumId w:val="9"/>
  </w:num>
  <w:num w:numId="10" w16cid:durableId="1570843923">
    <w:abstractNumId w:val="36"/>
  </w:num>
  <w:num w:numId="11" w16cid:durableId="939407625">
    <w:abstractNumId w:val="40"/>
  </w:num>
  <w:num w:numId="12" w16cid:durableId="156531064">
    <w:abstractNumId w:val="7"/>
  </w:num>
  <w:num w:numId="13" w16cid:durableId="1895267798">
    <w:abstractNumId w:val="37"/>
  </w:num>
  <w:num w:numId="14" w16cid:durableId="1065298783">
    <w:abstractNumId w:val="43"/>
  </w:num>
  <w:num w:numId="15" w16cid:durableId="1095828628">
    <w:abstractNumId w:val="33"/>
  </w:num>
  <w:num w:numId="16" w16cid:durableId="1644192271">
    <w:abstractNumId w:val="38"/>
  </w:num>
  <w:num w:numId="17" w16cid:durableId="320740203">
    <w:abstractNumId w:val="28"/>
  </w:num>
  <w:num w:numId="18" w16cid:durableId="492600893">
    <w:abstractNumId w:val="20"/>
  </w:num>
  <w:num w:numId="19" w16cid:durableId="405735880">
    <w:abstractNumId w:val="45"/>
  </w:num>
  <w:num w:numId="20" w16cid:durableId="1532692967">
    <w:abstractNumId w:val="30"/>
  </w:num>
  <w:num w:numId="21" w16cid:durableId="1097557430">
    <w:abstractNumId w:val="15"/>
  </w:num>
  <w:num w:numId="22" w16cid:durableId="1164129637">
    <w:abstractNumId w:val="8"/>
  </w:num>
  <w:num w:numId="23" w16cid:durableId="3507689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8883750">
    <w:abstractNumId w:val="6"/>
  </w:num>
  <w:num w:numId="25" w16cid:durableId="1914579908">
    <w:abstractNumId w:val="19"/>
  </w:num>
  <w:num w:numId="26" w16cid:durableId="306059240">
    <w:abstractNumId w:val="3"/>
  </w:num>
  <w:num w:numId="27" w16cid:durableId="722563294">
    <w:abstractNumId w:val="21"/>
  </w:num>
  <w:num w:numId="28" w16cid:durableId="1067411856">
    <w:abstractNumId w:val="18"/>
  </w:num>
  <w:num w:numId="29" w16cid:durableId="816847484">
    <w:abstractNumId w:val="39"/>
  </w:num>
  <w:num w:numId="30" w16cid:durableId="1024674853">
    <w:abstractNumId w:val="27"/>
  </w:num>
  <w:num w:numId="31" w16cid:durableId="1110318901">
    <w:abstractNumId w:val="32"/>
  </w:num>
  <w:num w:numId="32" w16cid:durableId="1499737392">
    <w:abstractNumId w:val="13"/>
  </w:num>
  <w:num w:numId="33" w16cid:durableId="700932493">
    <w:abstractNumId w:val="29"/>
  </w:num>
  <w:num w:numId="34" w16cid:durableId="1407147038">
    <w:abstractNumId w:val="23"/>
  </w:num>
  <w:num w:numId="35" w16cid:durableId="692222955">
    <w:abstractNumId w:val="11"/>
  </w:num>
  <w:num w:numId="36" w16cid:durableId="1682470942">
    <w:abstractNumId w:val="2"/>
  </w:num>
  <w:num w:numId="37" w16cid:durableId="723019127">
    <w:abstractNumId w:val="17"/>
  </w:num>
  <w:num w:numId="38" w16cid:durableId="1810828562">
    <w:abstractNumId w:val="42"/>
  </w:num>
  <w:num w:numId="39" w16cid:durableId="1796485599">
    <w:abstractNumId w:val="5"/>
  </w:num>
  <w:num w:numId="40" w16cid:durableId="614293550">
    <w:abstractNumId w:val="26"/>
  </w:num>
  <w:num w:numId="41" w16cid:durableId="1475293901">
    <w:abstractNumId w:val="44"/>
  </w:num>
  <w:num w:numId="42" w16cid:durableId="1035420534">
    <w:abstractNumId w:val="10"/>
  </w:num>
  <w:num w:numId="43" w16cid:durableId="922109820">
    <w:abstractNumId w:val="0"/>
  </w:num>
  <w:num w:numId="44" w16cid:durableId="658777541">
    <w:abstractNumId w:val="1"/>
  </w:num>
  <w:num w:numId="45" w16cid:durableId="1470709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9640412">
    <w:abstractNumId w:val="25"/>
  </w:num>
  <w:num w:numId="47" w16cid:durableId="14050280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18"/>
    <w:rsid w:val="0000062F"/>
    <w:rsid w:val="00000C7C"/>
    <w:rsid w:val="000013D9"/>
    <w:rsid w:val="00002A16"/>
    <w:rsid w:val="00003F6B"/>
    <w:rsid w:val="00003FAD"/>
    <w:rsid w:val="00005453"/>
    <w:rsid w:val="000058A8"/>
    <w:rsid w:val="00006119"/>
    <w:rsid w:val="000066EF"/>
    <w:rsid w:val="00006F11"/>
    <w:rsid w:val="000070B1"/>
    <w:rsid w:val="00007B71"/>
    <w:rsid w:val="00007EA2"/>
    <w:rsid w:val="000104BC"/>
    <w:rsid w:val="00010A97"/>
    <w:rsid w:val="000110D3"/>
    <w:rsid w:val="0001124E"/>
    <w:rsid w:val="00011CF3"/>
    <w:rsid w:val="00012122"/>
    <w:rsid w:val="000123D7"/>
    <w:rsid w:val="00012AA3"/>
    <w:rsid w:val="0001369D"/>
    <w:rsid w:val="0001477D"/>
    <w:rsid w:val="0001703F"/>
    <w:rsid w:val="00017F54"/>
    <w:rsid w:val="00020F7A"/>
    <w:rsid w:val="0002224A"/>
    <w:rsid w:val="00022A13"/>
    <w:rsid w:val="0002332B"/>
    <w:rsid w:val="00026953"/>
    <w:rsid w:val="00026DF0"/>
    <w:rsid w:val="00031E84"/>
    <w:rsid w:val="0003289E"/>
    <w:rsid w:val="00032997"/>
    <w:rsid w:val="00032E0F"/>
    <w:rsid w:val="00033AE2"/>
    <w:rsid w:val="00034A05"/>
    <w:rsid w:val="00036BEB"/>
    <w:rsid w:val="000377CB"/>
    <w:rsid w:val="000408D6"/>
    <w:rsid w:val="000417BE"/>
    <w:rsid w:val="000417DB"/>
    <w:rsid w:val="0004188B"/>
    <w:rsid w:val="00041E79"/>
    <w:rsid w:val="000424CE"/>
    <w:rsid w:val="00043F95"/>
    <w:rsid w:val="000470FF"/>
    <w:rsid w:val="00052EA8"/>
    <w:rsid w:val="000535A5"/>
    <w:rsid w:val="000541F4"/>
    <w:rsid w:val="000544CF"/>
    <w:rsid w:val="00054805"/>
    <w:rsid w:val="000549D7"/>
    <w:rsid w:val="00054E83"/>
    <w:rsid w:val="00054EEB"/>
    <w:rsid w:val="000557CF"/>
    <w:rsid w:val="00057632"/>
    <w:rsid w:val="00057846"/>
    <w:rsid w:val="000615C1"/>
    <w:rsid w:val="00061AAA"/>
    <w:rsid w:val="000621E8"/>
    <w:rsid w:val="00062513"/>
    <w:rsid w:val="00062ED5"/>
    <w:rsid w:val="000639C0"/>
    <w:rsid w:val="00066F21"/>
    <w:rsid w:val="00070724"/>
    <w:rsid w:val="000709EC"/>
    <w:rsid w:val="00070B3B"/>
    <w:rsid w:val="000710EF"/>
    <w:rsid w:val="00071C94"/>
    <w:rsid w:val="00072062"/>
    <w:rsid w:val="0007275E"/>
    <w:rsid w:val="0007372F"/>
    <w:rsid w:val="00074E75"/>
    <w:rsid w:val="000760AC"/>
    <w:rsid w:val="0007737C"/>
    <w:rsid w:val="00080588"/>
    <w:rsid w:val="0008275E"/>
    <w:rsid w:val="00083A01"/>
    <w:rsid w:val="00083F50"/>
    <w:rsid w:val="00083F74"/>
    <w:rsid w:val="00084E1B"/>
    <w:rsid w:val="00085808"/>
    <w:rsid w:val="00085B14"/>
    <w:rsid w:val="0008602E"/>
    <w:rsid w:val="0008793E"/>
    <w:rsid w:val="00091221"/>
    <w:rsid w:val="000942C6"/>
    <w:rsid w:val="000962DC"/>
    <w:rsid w:val="00096A5B"/>
    <w:rsid w:val="00096BFE"/>
    <w:rsid w:val="00096CBF"/>
    <w:rsid w:val="00097D3D"/>
    <w:rsid w:val="000A2A89"/>
    <w:rsid w:val="000A4241"/>
    <w:rsid w:val="000A555C"/>
    <w:rsid w:val="000A6169"/>
    <w:rsid w:val="000A670B"/>
    <w:rsid w:val="000A792F"/>
    <w:rsid w:val="000A7AAF"/>
    <w:rsid w:val="000B2002"/>
    <w:rsid w:val="000B211E"/>
    <w:rsid w:val="000B25D1"/>
    <w:rsid w:val="000B28F5"/>
    <w:rsid w:val="000B3448"/>
    <w:rsid w:val="000B480D"/>
    <w:rsid w:val="000B523A"/>
    <w:rsid w:val="000C1310"/>
    <w:rsid w:val="000C1C14"/>
    <w:rsid w:val="000C353C"/>
    <w:rsid w:val="000C4255"/>
    <w:rsid w:val="000C4ED6"/>
    <w:rsid w:val="000C5097"/>
    <w:rsid w:val="000C654B"/>
    <w:rsid w:val="000C7E10"/>
    <w:rsid w:val="000C7E8B"/>
    <w:rsid w:val="000D258D"/>
    <w:rsid w:val="000D2FC0"/>
    <w:rsid w:val="000D6067"/>
    <w:rsid w:val="000D7363"/>
    <w:rsid w:val="000D7875"/>
    <w:rsid w:val="000D7C07"/>
    <w:rsid w:val="000E076E"/>
    <w:rsid w:val="000E0DFC"/>
    <w:rsid w:val="000E2175"/>
    <w:rsid w:val="000E4A47"/>
    <w:rsid w:val="000E6ECA"/>
    <w:rsid w:val="000E7279"/>
    <w:rsid w:val="000E7F34"/>
    <w:rsid w:val="000F041B"/>
    <w:rsid w:val="000F076A"/>
    <w:rsid w:val="000F37A1"/>
    <w:rsid w:val="000F5F83"/>
    <w:rsid w:val="000F7C81"/>
    <w:rsid w:val="00100254"/>
    <w:rsid w:val="0010056A"/>
    <w:rsid w:val="00100B32"/>
    <w:rsid w:val="00101BD0"/>
    <w:rsid w:val="00102CD0"/>
    <w:rsid w:val="00106CDD"/>
    <w:rsid w:val="00106D1E"/>
    <w:rsid w:val="00107C14"/>
    <w:rsid w:val="00107C4F"/>
    <w:rsid w:val="00107DF2"/>
    <w:rsid w:val="00107F6C"/>
    <w:rsid w:val="0011010F"/>
    <w:rsid w:val="001102E4"/>
    <w:rsid w:val="001104E3"/>
    <w:rsid w:val="00111653"/>
    <w:rsid w:val="001127A0"/>
    <w:rsid w:val="00112901"/>
    <w:rsid w:val="0011302C"/>
    <w:rsid w:val="0011316D"/>
    <w:rsid w:val="00113843"/>
    <w:rsid w:val="00114346"/>
    <w:rsid w:val="001152AF"/>
    <w:rsid w:val="00115821"/>
    <w:rsid w:val="00115A81"/>
    <w:rsid w:val="0011797B"/>
    <w:rsid w:val="00117EC3"/>
    <w:rsid w:val="00117EF1"/>
    <w:rsid w:val="0012085E"/>
    <w:rsid w:val="00120BF5"/>
    <w:rsid w:val="001215A0"/>
    <w:rsid w:val="00122DBF"/>
    <w:rsid w:val="00122FBC"/>
    <w:rsid w:val="001234B3"/>
    <w:rsid w:val="00123BF1"/>
    <w:rsid w:val="00123F52"/>
    <w:rsid w:val="0012402D"/>
    <w:rsid w:val="001243C9"/>
    <w:rsid w:val="001248EF"/>
    <w:rsid w:val="00126074"/>
    <w:rsid w:val="001262EF"/>
    <w:rsid w:val="00126FB1"/>
    <w:rsid w:val="001302FF"/>
    <w:rsid w:val="00130B7D"/>
    <w:rsid w:val="00131F79"/>
    <w:rsid w:val="0013218A"/>
    <w:rsid w:val="00132542"/>
    <w:rsid w:val="00134B63"/>
    <w:rsid w:val="00134E31"/>
    <w:rsid w:val="00134EDD"/>
    <w:rsid w:val="00136EC1"/>
    <w:rsid w:val="00140E8D"/>
    <w:rsid w:val="001414EB"/>
    <w:rsid w:val="00141F7B"/>
    <w:rsid w:val="00142948"/>
    <w:rsid w:val="00143498"/>
    <w:rsid w:val="00145397"/>
    <w:rsid w:val="001459BF"/>
    <w:rsid w:val="00147B9F"/>
    <w:rsid w:val="00150727"/>
    <w:rsid w:val="00152124"/>
    <w:rsid w:val="00152707"/>
    <w:rsid w:val="00152F87"/>
    <w:rsid w:val="0015339F"/>
    <w:rsid w:val="0015383A"/>
    <w:rsid w:val="00153C77"/>
    <w:rsid w:val="00153F78"/>
    <w:rsid w:val="00153FBB"/>
    <w:rsid w:val="001550DA"/>
    <w:rsid w:val="001560E3"/>
    <w:rsid w:val="001563C3"/>
    <w:rsid w:val="00156895"/>
    <w:rsid w:val="001568EB"/>
    <w:rsid w:val="00156BF0"/>
    <w:rsid w:val="00157187"/>
    <w:rsid w:val="001604B7"/>
    <w:rsid w:val="00160DFA"/>
    <w:rsid w:val="00162EBF"/>
    <w:rsid w:val="00163A7F"/>
    <w:rsid w:val="00163DE7"/>
    <w:rsid w:val="00163E8F"/>
    <w:rsid w:val="001640E8"/>
    <w:rsid w:val="001650C2"/>
    <w:rsid w:val="00166D9E"/>
    <w:rsid w:val="001670D0"/>
    <w:rsid w:val="00170577"/>
    <w:rsid w:val="00170C2E"/>
    <w:rsid w:val="00170FB2"/>
    <w:rsid w:val="00171095"/>
    <w:rsid w:val="0017189A"/>
    <w:rsid w:val="001736C1"/>
    <w:rsid w:val="00174133"/>
    <w:rsid w:val="001744C3"/>
    <w:rsid w:val="00174F0B"/>
    <w:rsid w:val="0017610E"/>
    <w:rsid w:val="00177317"/>
    <w:rsid w:val="001776FE"/>
    <w:rsid w:val="001811C7"/>
    <w:rsid w:val="001825AE"/>
    <w:rsid w:val="001825D0"/>
    <w:rsid w:val="001865AD"/>
    <w:rsid w:val="00186631"/>
    <w:rsid w:val="00186F26"/>
    <w:rsid w:val="0018773C"/>
    <w:rsid w:val="0019097A"/>
    <w:rsid w:val="00190B55"/>
    <w:rsid w:val="001911C3"/>
    <w:rsid w:val="001918AE"/>
    <w:rsid w:val="001921CE"/>
    <w:rsid w:val="001950FA"/>
    <w:rsid w:val="0019528B"/>
    <w:rsid w:val="00197E2F"/>
    <w:rsid w:val="001A0A91"/>
    <w:rsid w:val="001A27B3"/>
    <w:rsid w:val="001A3A18"/>
    <w:rsid w:val="001A4915"/>
    <w:rsid w:val="001A4916"/>
    <w:rsid w:val="001A4ACD"/>
    <w:rsid w:val="001A52E0"/>
    <w:rsid w:val="001A545F"/>
    <w:rsid w:val="001A57D2"/>
    <w:rsid w:val="001A6A67"/>
    <w:rsid w:val="001B0A9A"/>
    <w:rsid w:val="001B15C5"/>
    <w:rsid w:val="001B1BDE"/>
    <w:rsid w:val="001B205D"/>
    <w:rsid w:val="001B2C5F"/>
    <w:rsid w:val="001B3EF9"/>
    <w:rsid w:val="001B41B5"/>
    <w:rsid w:val="001B4F74"/>
    <w:rsid w:val="001B5596"/>
    <w:rsid w:val="001B55F2"/>
    <w:rsid w:val="001B5B7A"/>
    <w:rsid w:val="001B6264"/>
    <w:rsid w:val="001B7299"/>
    <w:rsid w:val="001B7D9C"/>
    <w:rsid w:val="001B7FC9"/>
    <w:rsid w:val="001C1EE3"/>
    <w:rsid w:val="001C275F"/>
    <w:rsid w:val="001C5CB0"/>
    <w:rsid w:val="001D025B"/>
    <w:rsid w:val="001D19B4"/>
    <w:rsid w:val="001D1E04"/>
    <w:rsid w:val="001D20FE"/>
    <w:rsid w:val="001D2D65"/>
    <w:rsid w:val="001D313A"/>
    <w:rsid w:val="001D349F"/>
    <w:rsid w:val="001D44DB"/>
    <w:rsid w:val="001D4B91"/>
    <w:rsid w:val="001D6ED1"/>
    <w:rsid w:val="001D7A18"/>
    <w:rsid w:val="001E0812"/>
    <w:rsid w:val="001E2541"/>
    <w:rsid w:val="001E25A2"/>
    <w:rsid w:val="001E2EC0"/>
    <w:rsid w:val="001E33F9"/>
    <w:rsid w:val="001E487C"/>
    <w:rsid w:val="001E4F85"/>
    <w:rsid w:val="001E621A"/>
    <w:rsid w:val="001E6B29"/>
    <w:rsid w:val="001F1141"/>
    <w:rsid w:val="001F3216"/>
    <w:rsid w:val="001F358C"/>
    <w:rsid w:val="001F4154"/>
    <w:rsid w:val="001F67A0"/>
    <w:rsid w:val="001F6E2D"/>
    <w:rsid w:val="001F74C2"/>
    <w:rsid w:val="00201002"/>
    <w:rsid w:val="002015EF"/>
    <w:rsid w:val="0020196E"/>
    <w:rsid w:val="00203366"/>
    <w:rsid w:val="00204240"/>
    <w:rsid w:val="00204FF7"/>
    <w:rsid w:val="00205437"/>
    <w:rsid w:val="00205AD2"/>
    <w:rsid w:val="00207AD0"/>
    <w:rsid w:val="00212DEC"/>
    <w:rsid w:val="0021305C"/>
    <w:rsid w:val="0021410F"/>
    <w:rsid w:val="00215F3B"/>
    <w:rsid w:val="002168FD"/>
    <w:rsid w:val="002206D1"/>
    <w:rsid w:val="00220CDF"/>
    <w:rsid w:val="00221239"/>
    <w:rsid w:val="002221FA"/>
    <w:rsid w:val="00222AA0"/>
    <w:rsid w:val="002240E8"/>
    <w:rsid w:val="00225527"/>
    <w:rsid w:val="00226040"/>
    <w:rsid w:val="0022712B"/>
    <w:rsid w:val="00227AC2"/>
    <w:rsid w:val="002302D2"/>
    <w:rsid w:val="0023052C"/>
    <w:rsid w:val="00230A75"/>
    <w:rsid w:val="00230EC8"/>
    <w:rsid w:val="0023139F"/>
    <w:rsid w:val="00231547"/>
    <w:rsid w:val="0023272C"/>
    <w:rsid w:val="00232F88"/>
    <w:rsid w:val="0023364D"/>
    <w:rsid w:val="002337BD"/>
    <w:rsid w:val="00234693"/>
    <w:rsid w:val="00234DE3"/>
    <w:rsid w:val="0023633B"/>
    <w:rsid w:val="00236448"/>
    <w:rsid w:val="002365B5"/>
    <w:rsid w:val="00236947"/>
    <w:rsid w:val="00237CC0"/>
    <w:rsid w:val="00240AD0"/>
    <w:rsid w:val="00241D63"/>
    <w:rsid w:val="0024398E"/>
    <w:rsid w:val="00243E14"/>
    <w:rsid w:val="002455E2"/>
    <w:rsid w:val="00245997"/>
    <w:rsid w:val="00245F26"/>
    <w:rsid w:val="00246E39"/>
    <w:rsid w:val="0024786C"/>
    <w:rsid w:val="00250382"/>
    <w:rsid w:val="002505E2"/>
    <w:rsid w:val="00250E92"/>
    <w:rsid w:val="00251700"/>
    <w:rsid w:val="00251718"/>
    <w:rsid w:val="00251A3D"/>
    <w:rsid w:val="00252085"/>
    <w:rsid w:val="00255261"/>
    <w:rsid w:val="00255A65"/>
    <w:rsid w:val="0025604F"/>
    <w:rsid w:val="00256866"/>
    <w:rsid w:val="00256889"/>
    <w:rsid w:val="00256B40"/>
    <w:rsid w:val="00261890"/>
    <w:rsid w:val="002622C7"/>
    <w:rsid w:val="0026234A"/>
    <w:rsid w:val="00263DFA"/>
    <w:rsid w:val="00263FE9"/>
    <w:rsid w:val="0026427E"/>
    <w:rsid w:val="0026506B"/>
    <w:rsid w:val="00265349"/>
    <w:rsid w:val="0026550B"/>
    <w:rsid w:val="00265945"/>
    <w:rsid w:val="00265B99"/>
    <w:rsid w:val="002671ED"/>
    <w:rsid w:val="002672F8"/>
    <w:rsid w:val="002715C0"/>
    <w:rsid w:val="00273E13"/>
    <w:rsid w:val="002743AE"/>
    <w:rsid w:val="00274D90"/>
    <w:rsid w:val="0027602F"/>
    <w:rsid w:val="0027606B"/>
    <w:rsid w:val="00277086"/>
    <w:rsid w:val="00281DFF"/>
    <w:rsid w:val="002824F3"/>
    <w:rsid w:val="00284005"/>
    <w:rsid w:val="00284675"/>
    <w:rsid w:val="00284D2A"/>
    <w:rsid w:val="0028776C"/>
    <w:rsid w:val="00287925"/>
    <w:rsid w:val="00291EB0"/>
    <w:rsid w:val="00291F52"/>
    <w:rsid w:val="00292649"/>
    <w:rsid w:val="00292A12"/>
    <w:rsid w:val="00292BCC"/>
    <w:rsid w:val="00293158"/>
    <w:rsid w:val="002939FF"/>
    <w:rsid w:val="00294D83"/>
    <w:rsid w:val="00294DFA"/>
    <w:rsid w:val="00294E00"/>
    <w:rsid w:val="002961AC"/>
    <w:rsid w:val="0029668D"/>
    <w:rsid w:val="0029732B"/>
    <w:rsid w:val="0029734A"/>
    <w:rsid w:val="002973E0"/>
    <w:rsid w:val="002A057A"/>
    <w:rsid w:val="002A247E"/>
    <w:rsid w:val="002A29DA"/>
    <w:rsid w:val="002A3145"/>
    <w:rsid w:val="002B1543"/>
    <w:rsid w:val="002B162D"/>
    <w:rsid w:val="002B21D8"/>
    <w:rsid w:val="002B35F3"/>
    <w:rsid w:val="002B57C8"/>
    <w:rsid w:val="002B67E5"/>
    <w:rsid w:val="002B685C"/>
    <w:rsid w:val="002B770B"/>
    <w:rsid w:val="002C0132"/>
    <w:rsid w:val="002C14D0"/>
    <w:rsid w:val="002C369A"/>
    <w:rsid w:val="002C36CD"/>
    <w:rsid w:val="002C37BE"/>
    <w:rsid w:val="002C3E01"/>
    <w:rsid w:val="002C3FC1"/>
    <w:rsid w:val="002C4994"/>
    <w:rsid w:val="002C4E8C"/>
    <w:rsid w:val="002C64C7"/>
    <w:rsid w:val="002C6814"/>
    <w:rsid w:val="002C68EA"/>
    <w:rsid w:val="002C7598"/>
    <w:rsid w:val="002C7824"/>
    <w:rsid w:val="002D0577"/>
    <w:rsid w:val="002D05A0"/>
    <w:rsid w:val="002D1809"/>
    <w:rsid w:val="002D2DBC"/>
    <w:rsid w:val="002D3E94"/>
    <w:rsid w:val="002D4E46"/>
    <w:rsid w:val="002D5AF9"/>
    <w:rsid w:val="002D5F52"/>
    <w:rsid w:val="002D6421"/>
    <w:rsid w:val="002D75F4"/>
    <w:rsid w:val="002D763E"/>
    <w:rsid w:val="002D78FF"/>
    <w:rsid w:val="002D7CC9"/>
    <w:rsid w:val="002D7CFB"/>
    <w:rsid w:val="002E0E1D"/>
    <w:rsid w:val="002E11A3"/>
    <w:rsid w:val="002E1E0D"/>
    <w:rsid w:val="002E302A"/>
    <w:rsid w:val="002E32D8"/>
    <w:rsid w:val="002E403F"/>
    <w:rsid w:val="002E40DF"/>
    <w:rsid w:val="002E68E3"/>
    <w:rsid w:val="002F09C8"/>
    <w:rsid w:val="002F2FBE"/>
    <w:rsid w:val="002F4007"/>
    <w:rsid w:val="00300964"/>
    <w:rsid w:val="00300A4C"/>
    <w:rsid w:val="00301308"/>
    <w:rsid w:val="003016D3"/>
    <w:rsid w:val="0030224F"/>
    <w:rsid w:val="00302A20"/>
    <w:rsid w:val="00304177"/>
    <w:rsid w:val="00304322"/>
    <w:rsid w:val="00304AA5"/>
    <w:rsid w:val="00304E17"/>
    <w:rsid w:val="003051FF"/>
    <w:rsid w:val="00306D8E"/>
    <w:rsid w:val="00306EA3"/>
    <w:rsid w:val="003077B3"/>
    <w:rsid w:val="003078CF"/>
    <w:rsid w:val="00310C72"/>
    <w:rsid w:val="00314992"/>
    <w:rsid w:val="00314E64"/>
    <w:rsid w:val="00315021"/>
    <w:rsid w:val="003151EE"/>
    <w:rsid w:val="003154C4"/>
    <w:rsid w:val="00315DDD"/>
    <w:rsid w:val="00315DED"/>
    <w:rsid w:val="0031739C"/>
    <w:rsid w:val="00320E05"/>
    <w:rsid w:val="00323F60"/>
    <w:rsid w:val="003247F4"/>
    <w:rsid w:val="00325054"/>
    <w:rsid w:val="0032563E"/>
    <w:rsid w:val="00327312"/>
    <w:rsid w:val="00330CC3"/>
    <w:rsid w:val="00330DC1"/>
    <w:rsid w:val="00330F77"/>
    <w:rsid w:val="003341A6"/>
    <w:rsid w:val="003345A9"/>
    <w:rsid w:val="00334909"/>
    <w:rsid w:val="00335F6D"/>
    <w:rsid w:val="00336EC1"/>
    <w:rsid w:val="0033749C"/>
    <w:rsid w:val="003410AB"/>
    <w:rsid w:val="003413F1"/>
    <w:rsid w:val="00341AFB"/>
    <w:rsid w:val="00344448"/>
    <w:rsid w:val="00345669"/>
    <w:rsid w:val="00346AAB"/>
    <w:rsid w:val="00347464"/>
    <w:rsid w:val="00347558"/>
    <w:rsid w:val="00350018"/>
    <w:rsid w:val="003502AB"/>
    <w:rsid w:val="00350410"/>
    <w:rsid w:val="003517C2"/>
    <w:rsid w:val="003521FD"/>
    <w:rsid w:val="00353241"/>
    <w:rsid w:val="003566C2"/>
    <w:rsid w:val="003606C8"/>
    <w:rsid w:val="00361EED"/>
    <w:rsid w:val="00362F32"/>
    <w:rsid w:val="00364749"/>
    <w:rsid w:val="00365E06"/>
    <w:rsid w:val="003705F8"/>
    <w:rsid w:val="00370637"/>
    <w:rsid w:val="00371271"/>
    <w:rsid w:val="00371BF9"/>
    <w:rsid w:val="00372B1C"/>
    <w:rsid w:val="0037459C"/>
    <w:rsid w:val="00375E66"/>
    <w:rsid w:val="0037636B"/>
    <w:rsid w:val="00376587"/>
    <w:rsid w:val="0037766F"/>
    <w:rsid w:val="003804EF"/>
    <w:rsid w:val="00381084"/>
    <w:rsid w:val="00382561"/>
    <w:rsid w:val="003837A5"/>
    <w:rsid w:val="003839E1"/>
    <w:rsid w:val="00384F1B"/>
    <w:rsid w:val="003863E7"/>
    <w:rsid w:val="00387A3E"/>
    <w:rsid w:val="0039059C"/>
    <w:rsid w:val="00391081"/>
    <w:rsid w:val="0039143D"/>
    <w:rsid w:val="00391FB3"/>
    <w:rsid w:val="00392D23"/>
    <w:rsid w:val="003938DF"/>
    <w:rsid w:val="003942E3"/>
    <w:rsid w:val="00394A86"/>
    <w:rsid w:val="00397003"/>
    <w:rsid w:val="00397269"/>
    <w:rsid w:val="003974AD"/>
    <w:rsid w:val="003A0321"/>
    <w:rsid w:val="003A16CA"/>
    <w:rsid w:val="003A2CD6"/>
    <w:rsid w:val="003A470D"/>
    <w:rsid w:val="003A49F2"/>
    <w:rsid w:val="003A4BE7"/>
    <w:rsid w:val="003A54CF"/>
    <w:rsid w:val="003A61C3"/>
    <w:rsid w:val="003A6ABC"/>
    <w:rsid w:val="003B0515"/>
    <w:rsid w:val="003B21B5"/>
    <w:rsid w:val="003B2F4F"/>
    <w:rsid w:val="003B4537"/>
    <w:rsid w:val="003B4ACD"/>
    <w:rsid w:val="003B4C31"/>
    <w:rsid w:val="003B6A3F"/>
    <w:rsid w:val="003B7C61"/>
    <w:rsid w:val="003B7EBD"/>
    <w:rsid w:val="003C068D"/>
    <w:rsid w:val="003C07F3"/>
    <w:rsid w:val="003C2953"/>
    <w:rsid w:val="003C3BB6"/>
    <w:rsid w:val="003D1227"/>
    <w:rsid w:val="003D1D81"/>
    <w:rsid w:val="003D25E5"/>
    <w:rsid w:val="003D56D8"/>
    <w:rsid w:val="003D61C6"/>
    <w:rsid w:val="003E06AF"/>
    <w:rsid w:val="003E37FE"/>
    <w:rsid w:val="003E522F"/>
    <w:rsid w:val="003E5E6E"/>
    <w:rsid w:val="003E68E3"/>
    <w:rsid w:val="003E6E16"/>
    <w:rsid w:val="003E7938"/>
    <w:rsid w:val="003E7B98"/>
    <w:rsid w:val="003F020B"/>
    <w:rsid w:val="003F02DA"/>
    <w:rsid w:val="003F4484"/>
    <w:rsid w:val="003F57B0"/>
    <w:rsid w:val="003F604C"/>
    <w:rsid w:val="003F6ADA"/>
    <w:rsid w:val="003F7CC2"/>
    <w:rsid w:val="003F7DE7"/>
    <w:rsid w:val="004001B1"/>
    <w:rsid w:val="0040084D"/>
    <w:rsid w:val="00400D40"/>
    <w:rsid w:val="00403E15"/>
    <w:rsid w:val="00404260"/>
    <w:rsid w:val="004069DE"/>
    <w:rsid w:val="00407F9C"/>
    <w:rsid w:val="004102DA"/>
    <w:rsid w:val="00410DE0"/>
    <w:rsid w:val="004115AF"/>
    <w:rsid w:val="00411764"/>
    <w:rsid w:val="004122B0"/>
    <w:rsid w:val="0041334F"/>
    <w:rsid w:val="004134A9"/>
    <w:rsid w:val="00414034"/>
    <w:rsid w:val="00415A07"/>
    <w:rsid w:val="0041673B"/>
    <w:rsid w:val="00417570"/>
    <w:rsid w:val="00417F52"/>
    <w:rsid w:val="00420979"/>
    <w:rsid w:val="00420AD0"/>
    <w:rsid w:val="00420C08"/>
    <w:rsid w:val="00421695"/>
    <w:rsid w:val="00422226"/>
    <w:rsid w:val="00423064"/>
    <w:rsid w:val="00424C01"/>
    <w:rsid w:val="00424C80"/>
    <w:rsid w:val="00426BD4"/>
    <w:rsid w:val="00426C21"/>
    <w:rsid w:val="00426D8A"/>
    <w:rsid w:val="00427CD0"/>
    <w:rsid w:val="00430342"/>
    <w:rsid w:val="00431DD9"/>
    <w:rsid w:val="0043328C"/>
    <w:rsid w:val="004334ED"/>
    <w:rsid w:val="00434D61"/>
    <w:rsid w:val="004366DC"/>
    <w:rsid w:val="00440E21"/>
    <w:rsid w:val="00444100"/>
    <w:rsid w:val="00444145"/>
    <w:rsid w:val="00444C36"/>
    <w:rsid w:val="00445CEA"/>
    <w:rsid w:val="0044605F"/>
    <w:rsid w:val="00446624"/>
    <w:rsid w:val="00446DE7"/>
    <w:rsid w:val="00447170"/>
    <w:rsid w:val="004505F3"/>
    <w:rsid w:val="004522C7"/>
    <w:rsid w:val="00452469"/>
    <w:rsid w:val="00453756"/>
    <w:rsid w:val="00453AFC"/>
    <w:rsid w:val="00454B49"/>
    <w:rsid w:val="0045565A"/>
    <w:rsid w:val="0045720F"/>
    <w:rsid w:val="004600F5"/>
    <w:rsid w:val="0046143A"/>
    <w:rsid w:val="00461F71"/>
    <w:rsid w:val="004620EB"/>
    <w:rsid w:val="0046236C"/>
    <w:rsid w:val="00462829"/>
    <w:rsid w:val="00463D25"/>
    <w:rsid w:val="00463F27"/>
    <w:rsid w:val="0046552F"/>
    <w:rsid w:val="00466674"/>
    <w:rsid w:val="004668D7"/>
    <w:rsid w:val="004668F9"/>
    <w:rsid w:val="004671FC"/>
    <w:rsid w:val="00467928"/>
    <w:rsid w:val="004707E2"/>
    <w:rsid w:val="00470A10"/>
    <w:rsid w:val="004723FD"/>
    <w:rsid w:val="00472D28"/>
    <w:rsid w:val="00473F42"/>
    <w:rsid w:val="004741F2"/>
    <w:rsid w:val="0047546B"/>
    <w:rsid w:val="00477B4D"/>
    <w:rsid w:val="00480D33"/>
    <w:rsid w:val="00481C92"/>
    <w:rsid w:val="00481E01"/>
    <w:rsid w:val="00482A9D"/>
    <w:rsid w:val="00484224"/>
    <w:rsid w:val="004846BE"/>
    <w:rsid w:val="00485587"/>
    <w:rsid w:val="004873D0"/>
    <w:rsid w:val="0049028A"/>
    <w:rsid w:val="00491053"/>
    <w:rsid w:val="00491409"/>
    <w:rsid w:val="00492811"/>
    <w:rsid w:val="00495B80"/>
    <w:rsid w:val="00495EF1"/>
    <w:rsid w:val="00496211"/>
    <w:rsid w:val="00496268"/>
    <w:rsid w:val="004968BE"/>
    <w:rsid w:val="00496B01"/>
    <w:rsid w:val="004A0100"/>
    <w:rsid w:val="004A13BE"/>
    <w:rsid w:val="004A1B2C"/>
    <w:rsid w:val="004A2419"/>
    <w:rsid w:val="004A5176"/>
    <w:rsid w:val="004A54B8"/>
    <w:rsid w:val="004A55C0"/>
    <w:rsid w:val="004A7257"/>
    <w:rsid w:val="004B14A6"/>
    <w:rsid w:val="004B2540"/>
    <w:rsid w:val="004B2BC5"/>
    <w:rsid w:val="004B2D27"/>
    <w:rsid w:val="004B456A"/>
    <w:rsid w:val="004B4631"/>
    <w:rsid w:val="004B4F3F"/>
    <w:rsid w:val="004B52F0"/>
    <w:rsid w:val="004B56D9"/>
    <w:rsid w:val="004B6CBC"/>
    <w:rsid w:val="004B713F"/>
    <w:rsid w:val="004B7A95"/>
    <w:rsid w:val="004B7BC7"/>
    <w:rsid w:val="004C2682"/>
    <w:rsid w:val="004C2715"/>
    <w:rsid w:val="004C2C61"/>
    <w:rsid w:val="004C34DF"/>
    <w:rsid w:val="004C3566"/>
    <w:rsid w:val="004C35B1"/>
    <w:rsid w:val="004C53EF"/>
    <w:rsid w:val="004C68BC"/>
    <w:rsid w:val="004C77E4"/>
    <w:rsid w:val="004D1912"/>
    <w:rsid w:val="004D1CE1"/>
    <w:rsid w:val="004D384B"/>
    <w:rsid w:val="004D417D"/>
    <w:rsid w:val="004D55E8"/>
    <w:rsid w:val="004D6365"/>
    <w:rsid w:val="004D7316"/>
    <w:rsid w:val="004D7EE5"/>
    <w:rsid w:val="004D7F3E"/>
    <w:rsid w:val="004E0DD6"/>
    <w:rsid w:val="004E1553"/>
    <w:rsid w:val="004E33E0"/>
    <w:rsid w:val="004E4621"/>
    <w:rsid w:val="004E4744"/>
    <w:rsid w:val="004E4862"/>
    <w:rsid w:val="004E4871"/>
    <w:rsid w:val="004E5912"/>
    <w:rsid w:val="004E6FE1"/>
    <w:rsid w:val="004E795B"/>
    <w:rsid w:val="004F21FA"/>
    <w:rsid w:val="004F2EA1"/>
    <w:rsid w:val="004F44FB"/>
    <w:rsid w:val="004F4DF9"/>
    <w:rsid w:val="004F51CD"/>
    <w:rsid w:val="004F5427"/>
    <w:rsid w:val="00501485"/>
    <w:rsid w:val="00502FCF"/>
    <w:rsid w:val="00503BE4"/>
    <w:rsid w:val="00505303"/>
    <w:rsid w:val="0050571F"/>
    <w:rsid w:val="00513612"/>
    <w:rsid w:val="0051503A"/>
    <w:rsid w:val="005159B4"/>
    <w:rsid w:val="00515EEE"/>
    <w:rsid w:val="00516D6B"/>
    <w:rsid w:val="005177BB"/>
    <w:rsid w:val="005177DC"/>
    <w:rsid w:val="00520582"/>
    <w:rsid w:val="00520A0B"/>
    <w:rsid w:val="00521AE9"/>
    <w:rsid w:val="0052291F"/>
    <w:rsid w:val="00522DC5"/>
    <w:rsid w:val="005270E1"/>
    <w:rsid w:val="00527881"/>
    <w:rsid w:val="00527DE5"/>
    <w:rsid w:val="005309B1"/>
    <w:rsid w:val="00531CC6"/>
    <w:rsid w:val="00533288"/>
    <w:rsid w:val="00533F86"/>
    <w:rsid w:val="00534727"/>
    <w:rsid w:val="005369FC"/>
    <w:rsid w:val="005375A3"/>
    <w:rsid w:val="00537C05"/>
    <w:rsid w:val="00541B88"/>
    <w:rsid w:val="00541F4E"/>
    <w:rsid w:val="005451AF"/>
    <w:rsid w:val="00545292"/>
    <w:rsid w:val="005457B0"/>
    <w:rsid w:val="00550DC0"/>
    <w:rsid w:val="00550EB6"/>
    <w:rsid w:val="005517EF"/>
    <w:rsid w:val="0055514E"/>
    <w:rsid w:val="00555D25"/>
    <w:rsid w:val="00556906"/>
    <w:rsid w:val="005571E4"/>
    <w:rsid w:val="00560C6A"/>
    <w:rsid w:val="00562528"/>
    <w:rsid w:val="00562652"/>
    <w:rsid w:val="0056289B"/>
    <w:rsid w:val="00563567"/>
    <w:rsid w:val="00563CF0"/>
    <w:rsid w:val="00564547"/>
    <w:rsid w:val="00565514"/>
    <w:rsid w:val="00565D8D"/>
    <w:rsid w:val="00566CFC"/>
    <w:rsid w:val="005674C6"/>
    <w:rsid w:val="00567C14"/>
    <w:rsid w:val="00570E3E"/>
    <w:rsid w:val="00574A17"/>
    <w:rsid w:val="0057617D"/>
    <w:rsid w:val="00576870"/>
    <w:rsid w:val="005769D6"/>
    <w:rsid w:val="005770C3"/>
    <w:rsid w:val="005839F2"/>
    <w:rsid w:val="00583FE0"/>
    <w:rsid w:val="005840D9"/>
    <w:rsid w:val="005846CB"/>
    <w:rsid w:val="0058553B"/>
    <w:rsid w:val="0058592C"/>
    <w:rsid w:val="0058799E"/>
    <w:rsid w:val="0059026B"/>
    <w:rsid w:val="0059084D"/>
    <w:rsid w:val="00592791"/>
    <w:rsid w:val="00592A72"/>
    <w:rsid w:val="00592D9F"/>
    <w:rsid w:val="00594211"/>
    <w:rsid w:val="00595EC3"/>
    <w:rsid w:val="005A1851"/>
    <w:rsid w:val="005A30C3"/>
    <w:rsid w:val="005A32E5"/>
    <w:rsid w:val="005A37D8"/>
    <w:rsid w:val="005A42F7"/>
    <w:rsid w:val="005A5B60"/>
    <w:rsid w:val="005A6551"/>
    <w:rsid w:val="005A73F8"/>
    <w:rsid w:val="005B0D6B"/>
    <w:rsid w:val="005B2FF3"/>
    <w:rsid w:val="005B36DA"/>
    <w:rsid w:val="005B389C"/>
    <w:rsid w:val="005B447F"/>
    <w:rsid w:val="005B6A63"/>
    <w:rsid w:val="005B7941"/>
    <w:rsid w:val="005C0943"/>
    <w:rsid w:val="005C0978"/>
    <w:rsid w:val="005C0F0D"/>
    <w:rsid w:val="005C1F8B"/>
    <w:rsid w:val="005C30D7"/>
    <w:rsid w:val="005C3F8D"/>
    <w:rsid w:val="005C53C9"/>
    <w:rsid w:val="005C6397"/>
    <w:rsid w:val="005C6F17"/>
    <w:rsid w:val="005C7921"/>
    <w:rsid w:val="005D0914"/>
    <w:rsid w:val="005D2F2B"/>
    <w:rsid w:val="005D3746"/>
    <w:rsid w:val="005D3830"/>
    <w:rsid w:val="005D3DCF"/>
    <w:rsid w:val="005D3F01"/>
    <w:rsid w:val="005D429C"/>
    <w:rsid w:val="005D5252"/>
    <w:rsid w:val="005D678E"/>
    <w:rsid w:val="005D73F6"/>
    <w:rsid w:val="005D7512"/>
    <w:rsid w:val="005D789D"/>
    <w:rsid w:val="005E00C4"/>
    <w:rsid w:val="005E169D"/>
    <w:rsid w:val="005E23D0"/>
    <w:rsid w:val="005E2EF2"/>
    <w:rsid w:val="005E4347"/>
    <w:rsid w:val="005E521B"/>
    <w:rsid w:val="005E55F0"/>
    <w:rsid w:val="005E6144"/>
    <w:rsid w:val="005E647D"/>
    <w:rsid w:val="005E7CF6"/>
    <w:rsid w:val="005F272E"/>
    <w:rsid w:val="005F38C5"/>
    <w:rsid w:val="005F39B9"/>
    <w:rsid w:val="005F3DF2"/>
    <w:rsid w:val="005F6E5F"/>
    <w:rsid w:val="00601ADF"/>
    <w:rsid w:val="00601D1A"/>
    <w:rsid w:val="00602FA6"/>
    <w:rsid w:val="00603718"/>
    <w:rsid w:val="006044F6"/>
    <w:rsid w:val="0060553B"/>
    <w:rsid w:val="00605C01"/>
    <w:rsid w:val="0060602E"/>
    <w:rsid w:val="006079E3"/>
    <w:rsid w:val="006117AF"/>
    <w:rsid w:val="006150E7"/>
    <w:rsid w:val="006153C1"/>
    <w:rsid w:val="00615D34"/>
    <w:rsid w:val="006161E3"/>
    <w:rsid w:val="00617B09"/>
    <w:rsid w:val="00622015"/>
    <w:rsid w:val="0062398C"/>
    <w:rsid w:val="00624CA5"/>
    <w:rsid w:val="00625D26"/>
    <w:rsid w:val="00626EE5"/>
    <w:rsid w:val="00630330"/>
    <w:rsid w:val="0063169E"/>
    <w:rsid w:val="00632A78"/>
    <w:rsid w:val="00635A82"/>
    <w:rsid w:val="00635D96"/>
    <w:rsid w:val="00637D61"/>
    <w:rsid w:val="006403E7"/>
    <w:rsid w:val="00641978"/>
    <w:rsid w:val="00641CE6"/>
    <w:rsid w:val="00643E29"/>
    <w:rsid w:val="00645496"/>
    <w:rsid w:val="00650D2C"/>
    <w:rsid w:val="0065124C"/>
    <w:rsid w:val="00651C23"/>
    <w:rsid w:val="00652D94"/>
    <w:rsid w:val="006544C5"/>
    <w:rsid w:val="00654629"/>
    <w:rsid w:val="00655BAB"/>
    <w:rsid w:val="00660B41"/>
    <w:rsid w:val="006630A5"/>
    <w:rsid w:val="006637BE"/>
    <w:rsid w:val="00663DB6"/>
    <w:rsid w:val="00664C2B"/>
    <w:rsid w:val="00667DB2"/>
    <w:rsid w:val="006720CD"/>
    <w:rsid w:val="0067239C"/>
    <w:rsid w:val="0067241E"/>
    <w:rsid w:val="0067255D"/>
    <w:rsid w:val="0067269C"/>
    <w:rsid w:val="00672978"/>
    <w:rsid w:val="00672BA1"/>
    <w:rsid w:val="00673DD7"/>
    <w:rsid w:val="006744E5"/>
    <w:rsid w:val="006752B4"/>
    <w:rsid w:val="00675EA5"/>
    <w:rsid w:val="00680176"/>
    <w:rsid w:val="0068186A"/>
    <w:rsid w:val="00681BC5"/>
    <w:rsid w:val="006834EC"/>
    <w:rsid w:val="0068495D"/>
    <w:rsid w:val="00684EA7"/>
    <w:rsid w:val="00687256"/>
    <w:rsid w:val="006901F7"/>
    <w:rsid w:val="00690FAF"/>
    <w:rsid w:val="0069118E"/>
    <w:rsid w:val="006911CF"/>
    <w:rsid w:val="006931EB"/>
    <w:rsid w:val="00693439"/>
    <w:rsid w:val="00693FF5"/>
    <w:rsid w:val="006943C4"/>
    <w:rsid w:val="006944BD"/>
    <w:rsid w:val="00694599"/>
    <w:rsid w:val="006952AE"/>
    <w:rsid w:val="00696254"/>
    <w:rsid w:val="0069625A"/>
    <w:rsid w:val="00696ECA"/>
    <w:rsid w:val="006A1B79"/>
    <w:rsid w:val="006A3D36"/>
    <w:rsid w:val="006A5B35"/>
    <w:rsid w:val="006A6BBE"/>
    <w:rsid w:val="006A6EBC"/>
    <w:rsid w:val="006A7C2F"/>
    <w:rsid w:val="006B04CE"/>
    <w:rsid w:val="006B0730"/>
    <w:rsid w:val="006B09AE"/>
    <w:rsid w:val="006B0B3B"/>
    <w:rsid w:val="006B0D68"/>
    <w:rsid w:val="006B0DF3"/>
    <w:rsid w:val="006B0EF6"/>
    <w:rsid w:val="006B13F2"/>
    <w:rsid w:val="006B1A15"/>
    <w:rsid w:val="006B1C52"/>
    <w:rsid w:val="006B3607"/>
    <w:rsid w:val="006B3A00"/>
    <w:rsid w:val="006B3A57"/>
    <w:rsid w:val="006B4003"/>
    <w:rsid w:val="006B4ED6"/>
    <w:rsid w:val="006B5214"/>
    <w:rsid w:val="006B66C7"/>
    <w:rsid w:val="006B768B"/>
    <w:rsid w:val="006B7A97"/>
    <w:rsid w:val="006B7E38"/>
    <w:rsid w:val="006B7F85"/>
    <w:rsid w:val="006C06E8"/>
    <w:rsid w:val="006C4419"/>
    <w:rsid w:val="006C45B3"/>
    <w:rsid w:val="006C4F08"/>
    <w:rsid w:val="006C5A3B"/>
    <w:rsid w:val="006C6384"/>
    <w:rsid w:val="006C689A"/>
    <w:rsid w:val="006C7B7A"/>
    <w:rsid w:val="006D0238"/>
    <w:rsid w:val="006D024F"/>
    <w:rsid w:val="006D0A49"/>
    <w:rsid w:val="006D12D5"/>
    <w:rsid w:val="006D2710"/>
    <w:rsid w:val="006D3271"/>
    <w:rsid w:val="006D384B"/>
    <w:rsid w:val="006E010A"/>
    <w:rsid w:val="006E0326"/>
    <w:rsid w:val="006E22B3"/>
    <w:rsid w:val="006E2D1B"/>
    <w:rsid w:val="006E57D9"/>
    <w:rsid w:val="006E794E"/>
    <w:rsid w:val="006E7B1E"/>
    <w:rsid w:val="006F0936"/>
    <w:rsid w:val="006F2210"/>
    <w:rsid w:val="006F4109"/>
    <w:rsid w:val="006F50A3"/>
    <w:rsid w:val="006F50F1"/>
    <w:rsid w:val="006F5661"/>
    <w:rsid w:val="006F62F8"/>
    <w:rsid w:val="006F72B4"/>
    <w:rsid w:val="00701147"/>
    <w:rsid w:val="00701AE6"/>
    <w:rsid w:val="00702D88"/>
    <w:rsid w:val="00702F57"/>
    <w:rsid w:val="007070AF"/>
    <w:rsid w:val="00710454"/>
    <w:rsid w:val="007132DF"/>
    <w:rsid w:val="0071396D"/>
    <w:rsid w:val="00713C0D"/>
    <w:rsid w:val="00716B52"/>
    <w:rsid w:val="00716ED8"/>
    <w:rsid w:val="0072219F"/>
    <w:rsid w:val="00722216"/>
    <w:rsid w:val="00723149"/>
    <w:rsid w:val="007255CF"/>
    <w:rsid w:val="00725F2C"/>
    <w:rsid w:val="007265A3"/>
    <w:rsid w:val="00726A73"/>
    <w:rsid w:val="00726A7E"/>
    <w:rsid w:val="00726AAD"/>
    <w:rsid w:val="0072717C"/>
    <w:rsid w:val="007307B3"/>
    <w:rsid w:val="0073200F"/>
    <w:rsid w:val="00733637"/>
    <w:rsid w:val="00733786"/>
    <w:rsid w:val="00736CD6"/>
    <w:rsid w:val="00736FA9"/>
    <w:rsid w:val="00742095"/>
    <w:rsid w:val="0074209C"/>
    <w:rsid w:val="00742D34"/>
    <w:rsid w:val="00743A11"/>
    <w:rsid w:val="007469AF"/>
    <w:rsid w:val="00746FDE"/>
    <w:rsid w:val="007470F0"/>
    <w:rsid w:val="00750AB7"/>
    <w:rsid w:val="007528EE"/>
    <w:rsid w:val="00752AE2"/>
    <w:rsid w:val="007532E8"/>
    <w:rsid w:val="007539B1"/>
    <w:rsid w:val="007542B5"/>
    <w:rsid w:val="00756CE7"/>
    <w:rsid w:val="007600B4"/>
    <w:rsid w:val="007600B9"/>
    <w:rsid w:val="007600F2"/>
    <w:rsid w:val="007608E9"/>
    <w:rsid w:val="00761011"/>
    <w:rsid w:val="00761D00"/>
    <w:rsid w:val="00761EFB"/>
    <w:rsid w:val="00762630"/>
    <w:rsid w:val="00763034"/>
    <w:rsid w:val="00763200"/>
    <w:rsid w:val="00763FE7"/>
    <w:rsid w:val="00766F95"/>
    <w:rsid w:val="007708B2"/>
    <w:rsid w:val="007732DE"/>
    <w:rsid w:val="00774D2A"/>
    <w:rsid w:val="00774F26"/>
    <w:rsid w:val="00775009"/>
    <w:rsid w:val="00776897"/>
    <w:rsid w:val="0077698B"/>
    <w:rsid w:val="007776B9"/>
    <w:rsid w:val="007819D2"/>
    <w:rsid w:val="0078428F"/>
    <w:rsid w:val="00786087"/>
    <w:rsid w:val="00787541"/>
    <w:rsid w:val="007904A5"/>
    <w:rsid w:val="00790ABE"/>
    <w:rsid w:val="00790BE0"/>
    <w:rsid w:val="00793D0B"/>
    <w:rsid w:val="00794E3E"/>
    <w:rsid w:val="00795993"/>
    <w:rsid w:val="007959E6"/>
    <w:rsid w:val="00796D9D"/>
    <w:rsid w:val="00797EC0"/>
    <w:rsid w:val="00797F89"/>
    <w:rsid w:val="007A0CFE"/>
    <w:rsid w:val="007A108B"/>
    <w:rsid w:val="007A22AE"/>
    <w:rsid w:val="007A272B"/>
    <w:rsid w:val="007A2E6B"/>
    <w:rsid w:val="007A45C3"/>
    <w:rsid w:val="007A48DB"/>
    <w:rsid w:val="007A5A0A"/>
    <w:rsid w:val="007A6426"/>
    <w:rsid w:val="007A680A"/>
    <w:rsid w:val="007A707A"/>
    <w:rsid w:val="007A7120"/>
    <w:rsid w:val="007B2154"/>
    <w:rsid w:val="007B25FB"/>
    <w:rsid w:val="007B34D0"/>
    <w:rsid w:val="007B3BD8"/>
    <w:rsid w:val="007B5B03"/>
    <w:rsid w:val="007C055E"/>
    <w:rsid w:val="007C094F"/>
    <w:rsid w:val="007C0B99"/>
    <w:rsid w:val="007C0D1F"/>
    <w:rsid w:val="007C163C"/>
    <w:rsid w:val="007C2202"/>
    <w:rsid w:val="007C2D0F"/>
    <w:rsid w:val="007C41D6"/>
    <w:rsid w:val="007C4226"/>
    <w:rsid w:val="007C4257"/>
    <w:rsid w:val="007C4A32"/>
    <w:rsid w:val="007C5855"/>
    <w:rsid w:val="007C5B74"/>
    <w:rsid w:val="007C66AE"/>
    <w:rsid w:val="007C70FF"/>
    <w:rsid w:val="007D1114"/>
    <w:rsid w:val="007D2B30"/>
    <w:rsid w:val="007D2B96"/>
    <w:rsid w:val="007D3144"/>
    <w:rsid w:val="007D3798"/>
    <w:rsid w:val="007D3AED"/>
    <w:rsid w:val="007D5C60"/>
    <w:rsid w:val="007E0721"/>
    <w:rsid w:val="007E1AA3"/>
    <w:rsid w:val="007E1F89"/>
    <w:rsid w:val="007E2FF7"/>
    <w:rsid w:val="007E3041"/>
    <w:rsid w:val="007E4A1D"/>
    <w:rsid w:val="007F05E4"/>
    <w:rsid w:val="007F069C"/>
    <w:rsid w:val="007F1349"/>
    <w:rsid w:val="007F19E4"/>
    <w:rsid w:val="007F1B5C"/>
    <w:rsid w:val="007F2C60"/>
    <w:rsid w:val="007F309B"/>
    <w:rsid w:val="007F4A69"/>
    <w:rsid w:val="007F67F8"/>
    <w:rsid w:val="007F6FAC"/>
    <w:rsid w:val="007F7A97"/>
    <w:rsid w:val="00800A10"/>
    <w:rsid w:val="00800C43"/>
    <w:rsid w:val="00801932"/>
    <w:rsid w:val="00801FB0"/>
    <w:rsid w:val="0080260E"/>
    <w:rsid w:val="00802695"/>
    <w:rsid w:val="00804C5A"/>
    <w:rsid w:val="00804F44"/>
    <w:rsid w:val="0080571F"/>
    <w:rsid w:val="008057BF"/>
    <w:rsid w:val="0080599E"/>
    <w:rsid w:val="00805ADD"/>
    <w:rsid w:val="00806E43"/>
    <w:rsid w:val="00810A5B"/>
    <w:rsid w:val="008118BD"/>
    <w:rsid w:val="00811B49"/>
    <w:rsid w:val="00811C6F"/>
    <w:rsid w:val="008128B2"/>
    <w:rsid w:val="008132DA"/>
    <w:rsid w:val="008133F7"/>
    <w:rsid w:val="00814EC6"/>
    <w:rsid w:val="008170B6"/>
    <w:rsid w:val="008178EA"/>
    <w:rsid w:val="0082067E"/>
    <w:rsid w:val="00820A44"/>
    <w:rsid w:val="008211EC"/>
    <w:rsid w:val="00822CF2"/>
    <w:rsid w:val="00823624"/>
    <w:rsid w:val="00824B65"/>
    <w:rsid w:val="00825047"/>
    <w:rsid w:val="008252BD"/>
    <w:rsid w:val="00825A0D"/>
    <w:rsid w:val="00825DC7"/>
    <w:rsid w:val="00827315"/>
    <w:rsid w:val="00827EDE"/>
    <w:rsid w:val="008305B7"/>
    <w:rsid w:val="0083097C"/>
    <w:rsid w:val="008333BE"/>
    <w:rsid w:val="00834495"/>
    <w:rsid w:val="008346D8"/>
    <w:rsid w:val="00835719"/>
    <w:rsid w:val="00835992"/>
    <w:rsid w:val="00835BAC"/>
    <w:rsid w:val="00836BD5"/>
    <w:rsid w:val="00836C5F"/>
    <w:rsid w:val="008378E1"/>
    <w:rsid w:val="00840ECF"/>
    <w:rsid w:val="00841114"/>
    <w:rsid w:val="00841733"/>
    <w:rsid w:val="0084502F"/>
    <w:rsid w:val="0084601A"/>
    <w:rsid w:val="008469B8"/>
    <w:rsid w:val="008474E6"/>
    <w:rsid w:val="0085000C"/>
    <w:rsid w:val="00850D57"/>
    <w:rsid w:val="00850EF8"/>
    <w:rsid w:val="0085181B"/>
    <w:rsid w:val="00852D18"/>
    <w:rsid w:val="00852F9A"/>
    <w:rsid w:val="008532CB"/>
    <w:rsid w:val="00854882"/>
    <w:rsid w:val="00856B21"/>
    <w:rsid w:val="00857318"/>
    <w:rsid w:val="0085748D"/>
    <w:rsid w:val="00861119"/>
    <w:rsid w:val="008612A6"/>
    <w:rsid w:val="00861BB6"/>
    <w:rsid w:val="0086380D"/>
    <w:rsid w:val="00864189"/>
    <w:rsid w:val="00864670"/>
    <w:rsid w:val="00864ACC"/>
    <w:rsid w:val="00865CF2"/>
    <w:rsid w:val="00866B28"/>
    <w:rsid w:val="00867797"/>
    <w:rsid w:val="008679DF"/>
    <w:rsid w:val="0087229D"/>
    <w:rsid w:val="00873C51"/>
    <w:rsid w:val="00876C5D"/>
    <w:rsid w:val="00883FB5"/>
    <w:rsid w:val="00884150"/>
    <w:rsid w:val="0088458A"/>
    <w:rsid w:val="008902DF"/>
    <w:rsid w:val="0089074B"/>
    <w:rsid w:val="0089284B"/>
    <w:rsid w:val="0089318A"/>
    <w:rsid w:val="00893D8E"/>
    <w:rsid w:val="00894082"/>
    <w:rsid w:val="00894F6D"/>
    <w:rsid w:val="008959A0"/>
    <w:rsid w:val="008960A3"/>
    <w:rsid w:val="00896142"/>
    <w:rsid w:val="0089651C"/>
    <w:rsid w:val="008A129A"/>
    <w:rsid w:val="008A280A"/>
    <w:rsid w:val="008A2EA9"/>
    <w:rsid w:val="008A3088"/>
    <w:rsid w:val="008A3D76"/>
    <w:rsid w:val="008A430F"/>
    <w:rsid w:val="008A4905"/>
    <w:rsid w:val="008A626A"/>
    <w:rsid w:val="008B1E3B"/>
    <w:rsid w:val="008B441A"/>
    <w:rsid w:val="008B51F5"/>
    <w:rsid w:val="008B704C"/>
    <w:rsid w:val="008C0EB5"/>
    <w:rsid w:val="008C24BC"/>
    <w:rsid w:val="008C477A"/>
    <w:rsid w:val="008C518B"/>
    <w:rsid w:val="008C643F"/>
    <w:rsid w:val="008C6A0E"/>
    <w:rsid w:val="008D057C"/>
    <w:rsid w:val="008D1195"/>
    <w:rsid w:val="008D2917"/>
    <w:rsid w:val="008D2961"/>
    <w:rsid w:val="008D331A"/>
    <w:rsid w:val="008D365A"/>
    <w:rsid w:val="008D4D18"/>
    <w:rsid w:val="008D55FC"/>
    <w:rsid w:val="008D5D7A"/>
    <w:rsid w:val="008D61FA"/>
    <w:rsid w:val="008D7BEC"/>
    <w:rsid w:val="008E08B5"/>
    <w:rsid w:val="008E2457"/>
    <w:rsid w:val="008E455B"/>
    <w:rsid w:val="008E4E14"/>
    <w:rsid w:val="008E5264"/>
    <w:rsid w:val="008E5505"/>
    <w:rsid w:val="008E5DC0"/>
    <w:rsid w:val="008E6E61"/>
    <w:rsid w:val="008E721B"/>
    <w:rsid w:val="008F0DE1"/>
    <w:rsid w:val="008F19FE"/>
    <w:rsid w:val="008F24C8"/>
    <w:rsid w:val="008F3078"/>
    <w:rsid w:val="008F3622"/>
    <w:rsid w:val="008F5E3F"/>
    <w:rsid w:val="008F60A7"/>
    <w:rsid w:val="00900653"/>
    <w:rsid w:val="00900B38"/>
    <w:rsid w:val="00901B41"/>
    <w:rsid w:val="00902405"/>
    <w:rsid w:val="0090286E"/>
    <w:rsid w:val="00902CBE"/>
    <w:rsid w:val="0090578B"/>
    <w:rsid w:val="00905E45"/>
    <w:rsid w:val="0090601A"/>
    <w:rsid w:val="00906273"/>
    <w:rsid w:val="00906D0A"/>
    <w:rsid w:val="00906FDC"/>
    <w:rsid w:val="009105E9"/>
    <w:rsid w:val="00910BE0"/>
    <w:rsid w:val="00911AE7"/>
    <w:rsid w:val="009139FE"/>
    <w:rsid w:val="00914E2D"/>
    <w:rsid w:val="009172DB"/>
    <w:rsid w:val="009209B0"/>
    <w:rsid w:val="00921109"/>
    <w:rsid w:val="00922171"/>
    <w:rsid w:val="009231AA"/>
    <w:rsid w:val="00923534"/>
    <w:rsid w:val="0092439B"/>
    <w:rsid w:val="00924ABB"/>
    <w:rsid w:val="00926E3B"/>
    <w:rsid w:val="00930A4E"/>
    <w:rsid w:val="009311AF"/>
    <w:rsid w:val="00931702"/>
    <w:rsid w:val="00931AA9"/>
    <w:rsid w:val="00932AF8"/>
    <w:rsid w:val="009337C8"/>
    <w:rsid w:val="009338F6"/>
    <w:rsid w:val="009347B8"/>
    <w:rsid w:val="00934BB4"/>
    <w:rsid w:val="00934BD0"/>
    <w:rsid w:val="00934CA9"/>
    <w:rsid w:val="00935657"/>
    <w:rsid w:val="00936B7C"/>
    <w:rsid w:val="009401DC"/>
    <w:rsid w:val="00941928"/>
    <w:rsid w:val="00942978"/>
    <w:rsid w:val="00942B8D"/>
    <w:rsid w:val="00942DF5"/>
    <w:rsid w:val="00942EF7"/>
    <w:rsid w:val="00943503"/>
    <w:rsid w:val="00944265"/>
    <w:rsid w:val="0094470D"/>
    <w:rsid w:val="0094601C"/>
    <w:rsid w:val="00947369"/>
    <w:rsid w:val="00947C16"/>
    <w:rsid w:val="0095017E"/>
    <w:rsid w:val="0095156B"/>
    <w:rsid w:val="009518AA"/>
    <w:rsid w:val="00953962"/>
    <w:rsid w:val="00954DAC"/>
    <w:rsid w:val="00955CA9"/>
    <w:rsid w:val="009570B6"/>
    <w:rsid w:val="009573BB"/>
    <w:rsid w:val="00957BDB"/>
    <w:rsid w:val="00957D7A"/>
    <w:rsid w:val="00960070"/>
    <w:rsid w:val="0096014D"/>
    <w:rsid w:val="00960359"/>
    <w:rsid w:val="009605F1"/>
    <w:rsid w:val="00961566"/>
    <w:rsid w:val="009615A8"/>
    <w:rsid w:val="0096218C"/>
    <w:rsid w:val="0096375E"/>
    <w:rsid w:val="0096380D"/>
    <w:rsid w:val="00963D3B"/>
    <w:rsid w:val="009651FA"/>
    <w:rsid w:val="009666C7"/>
    <w:rsid w:val="00967864"/>
    <w:rsid w:val="0096788A"/>
    <w:rsid w:val="009722C1"/>
    <w:rsid w:val="00974324"/>
    <w:rsid w:val="00977FCF"/>
    <w:rsid w:val="0098203A"/>
    <w:rsid w:val="00982439"/>
    <w:rsid w:val="0098322F"/>
    <w:rsid w:val="00984AA1"/>
    <w:rsid w:val="009852B7"/>
    <w:rsid w:val="00987512"/>
    <w:rsid w:val="009910D4"/>
    <w:rsid w:val="009922A0"/>
    <w:rsid w:val="00993726"/>
    <w:rsid w:val="00993951"/>
    <w:rsid w:val="00997190"/>
    <w:rsid w:val="009A19AF"/>
    <w:rsid w:val="009A462D"/>
    <w:rsid w:val="009A49A8"/>
    <w:rsid w:val="009A4F8D"/>
    <w:rsid w:val="009A5675"/>
    <w:rsid w:val="009A5BAD"/>
    <w:rsid w:val="009A5C46"/>
    <w:rsid w:val="009A64FF"/>
    <w:rsid w:val="009A6AE7"/>
    <w:rsid w:val="009B0702"/>
    <w:rsid w:val="009B076A"/>
    <w:rsid w:val="009B4B80"/>
    <w:rsid w:val="009B5B39"/>
    <w:rsid w:val="009B63DF"/>
    <w:rsid w:val="009B6669"/>
    <w:rsid w:val="009B6C54"/>
    <w:rsid w:val="009B7D45"/>
    <w:rsid w:val="009C01AB"/>
    <w:rsid w:val="009C139B"/>
    <w:rsid w:val="009C254B"/>
    <w:rsid w:val="009C352F"/>
    <w:rsid w:val="009C45A4"/>
    <w:rsid w:val="009C62A2"/>
    <w:rsid w:val="009C6F9F"/>
    <w:rsid w:val="009D175D"/>
    <w:rsid w:val="009D17DF"/>
    <w:rsid w:val="009D18D4"/>
    <w:rsid w:val="009D2FF5"/>
    <w:rsid w:val="009D4455"/>
    <w:rsid w:val="009D47C8"/>
    <w:rsid w:val="009D4AF1"/>
    <w:rsid w:val="009D670C"/>
    <w:rsid w:val="009D773C"/>
    <w:rsid w:val="009D79E6"/>
    <w:rsid w:val="009E293A"/>
    <w:rsid w:val="009E2F35"/>
    <w:rsid w:val="009E5647"/>
    <w:rsid w:val="009E6490"/>
    <w:rsid w:val="009E67C2"/>
    <w:rsid w:val="009E7C0C"/>
    <w:rsid w:val="009F00F0"/>
    <w:rsid w:val="009F1267"/>
    <w:rsid w:val="009F1559"/>
    <w:rsid w:val="009F4C34"/>
    <w:rsid w:val="009F6685"/>
    <w:rsid w:val="009F73F7"/>
    <w:rsid w:val="009F751E"/>
    <w:rsid w:val="00A00C17"/>
    <w:rsid w:val="00A0258D"/>
    <w:rsid w:val="00A04DAE"/>
    <w:rsid w:val="00A06485"/>
    <w:rsid w:val="00A06D96"/>
    <w:rsid w:val="00A07D70"/>
    <w:rsid w:val="00A07F97"/>
    <w:rsid w:val="00A102DB"/>
    <w:rsid w:val="00A10BE7"/>
    <w:rsid w:val="00A1146C"/>
    <w:rsid w:val="00A14F6B"/>
    <w:rsid w:val="00A1597F"/>
    <w:rsid w:val="00A17AF1"/>
    <w:rsid w:val="00A22F3D"/>
    <w:rsid w:val="00A23437"/>
    <w:rsid w:val="00A239C4"/>
    <w:rsid w:val="00A23DB4"/>
    <w:rsid w:val="00A24211"/>
    <w:rsid w:val="00A251E3"/>
    <w:rsid w:val="00A25CC7"/>
    <w:rsid w:val="00A279B2"/>
    <w:rsid w:val="00A27FE7"/>
    <w:rsid w:val="00A32209"/>
    <w:rsid w:val="00A32CA9"/>
    <w:rsid w:val="00A33C51"/>
    <w:rsid w:val="00A352AA"/>
    <w:rsid w:val="00A3633F"/>
    <w:rsid w:val="00A36BA5"/>
    <w:rsid w:val="00A40D0B"/>
    <w:rsid w:val="00A40E16"/>
    <w:rsid w:val="00A4168F"/>
    <w:rsid w:val="00A42935"/>
    <w:rsid w:val="00A44B71"/>
    <w:rsid w:val="00A45F5B"/>
    <w:rsid w:val="00A47EF8"/>
    <w:rsid w:val="00A50D2C"/>
    <w:rsid w:val="00A50FD2"/>
    <w:rsid w:val="00A51B38"/>
    <w:rsid w:val="00A52EAB"/>
    <w:rsid w:val="00A53521"/>
    <w:rsid w:val="00A541E7"/>
    <w:rsid w:val="00A56090"/>
    <w:rsid w:val="00A56A99"/>
    <w:rsid w:val="00A57AF1"/>
    <w:rsid w:val="00A57FF2"/>
    <w:rsid w:val="00A60652"/>
    <w:rsid w:val="00A60669"/>
    <w:rsid w:val="00A6129E"/>
    <w:rsid w:val="00A61E43"/>
    <w:rsid w:val="00A62315"/>
    <w:rsid w:val="00A62CD7"/>
    <w:rsid w:val="00A65B5D"/>
    <w:rsid w:val="00A67116"/>
    <w:rsid w:val="00A677EE"/>
    <w:rsid w:val="00A678AE"/>
    <w:rsid w:val="00A67EC4"/>
    <w:rsid w:val="00A70D62"/>
    <w:rsid w:val="00A71E98"/>
    <w:rsid w:val="00A72396"/>
    <w:rsid w:val="00A72FFA"/>
    <w:rsid w:val="00A73684"/>
    <w:rsid w:val="00A73D77"/>
    <w:rsid w:val="00A743FA"/>
    <w:rsid w:val="00A75082"/>
    <w:rsid w:val="00A75178"/>
    <w:rsid w:val="00A7545B"/>
    <w:rsid w:val="00A76328"/>
    <w:rsid w:val="00A76F47"/>
    <w:rsid w:val="00A77353"/>
    <w:rsid w:val="00A77A59"/>
    <w:rsid w:val="00A81B2F"/>
    <w:rsid w:val="00A81C9B"/>
    <w:rsid w:val="00A81D44"/>
    <w:rsid w:val="00A8370E"/>
    <w:rsid w:val="00A84D22"/>
    <w:rsid w:val="00A85221"/>
    <w:rsid w:val="00A85BB6"/>
    <w:rsid w:val="00A86F7A"/>
    <w:rsid w:val="00A87B82"/>
    <w:rsid w:val="00A87BC4"/>
    <w:rsid w:val="00A90305"/>
    <w:rsid w:val="00A90C95"/>
    <w:rsid w:val="00A90E6F"/>
    <w:rsid w:val="00A913AF"/>
    <w:rsid w:val="00A913B6"/>
    <w:rsid w:val="00A93D6E"/>
    <w:rsid w:val="00A950A3"/>
    <w:rsid w:val="00A96718"/>
    <w:rsid w:val="00A97BEF"/>
    <w:rsid w:val="00AA00BD"/>
    <w:rsid w:val="00AA1523"/>
    <w:rsid w:val="00AA1559"/>
    <w:rsid w:val="00AA1B12"/>
    <w:rsid w:val="00AA245E"/>
    <w:rsid w:val="00AA24EC"/>
    <w:rsid w:val="00AA2570"/>
    <w:rsid w:val="00AA2B88"/>
    <w:rsid w:val="00AA3C96"/>
    <w:rsid w:val="00AA3D4D"/>
    <w:rsid w:val="00AA411C"/>
    <w:rsid w:val="00AA54AC"/>
    <w:rsid w:val="00AA5B66"/>
    <w:rsid w:val="00AA60A1"/>
    <w:rsid w:val="00AA62AE"/>
    <w:rsid w:val="00AA65E7"/>
    <w:rsid w:val="00AA6EF9"/>
    <w:rsid w:val="00AB233C"/>
    <w:rsid w:val="00AB26C7"/>
    <w:rsid w:val="00AB2DB4"/>
    <w:rsid w:val="00AB3735"/>
    <w:rsid w:val="00AB3916"/>
    <w:rsid w:val="00AB64E0"/>
    <w:rsid w:val="00AB668C"/>
    <w:rsid w:val="00AB6AFE"/>
    <w:rsid w:val="00AC04FD"/>
    <w:rsid w:val="00AC1607"/>
    <w:rsid w:val="00AC1F3B"/>
    <w:rsid w:val="00AC23E8"/>
    <w:rsid w:val="00AC29DC"/>
    <w:rsid w:val="00AC3398"/>
    <w:rsid w:val="00AC35DC"/>
    <w:rsid w:val="00AC50C0"/>
    <w:rsid w:val="00AC555F"/>
    <w:rsid w:val="00AC5826"/>
    <w:rsid w:val="00AC5900"/>
    <w:rsid w:val="00AC6C32"/>
    <w:rsid w:val="00AC7510"/>
    <w:rsid w:val="00AD0A81"/>
    <w:rsid w:val="00AD0C8C"/>
    <w:rsid w:val="00AD0F67"/>
    <w:rsid w:val="00AD108E"/>
    <w:rsid w:val="00AD2247"/>
    <w:rsid w:val="00AD27D4"/>
    <w:rsid w:val="00AD2855"/>
    <w:rsid w:val="00AD3673"/>
    <w:rsid w:val="00AD4723"/>
    <w:rsid w:val="00AD5209"/>
    <w:rsid w:val="00AD57C0"/>
    <w:rsid w:val="00AE02A8"/>
    <w:rsid w:val="00AE27C8"/>
    <w:rsid w:val="00AE280F"/>
    <w:rsid w:val="00AE3328"/>
    <w:rsid w:val="00AE3691"/>
    <w:rsid w:val="00AE4BE6"/>
    <w:rsid w:val="00AE53E1"/>
    <w:rsid w:val="00AE66BD"/>
    <w:rsid w:val="00AE765C"/>
    <w:rsid w:val="00AE7997"/>
    <w:rsid w:val="00AF2D64"/>
    <w:rsid w:val="00AF442A"/>
    <w:rsid w:val="00AF48C0"/>
    <w:rsid w:val="00AF52DF"/>
    <w:rsid w:val="00AF719F"/>
    <w:rsid w:val="00B01226"/>
    <w:rsid w:val="00B01BD3"/>
    <w:rsid w:val="00B01E30"/>
    <w:rsid w:val="00B02231"/>
    <w:rsid w:val="00B02D9D"/>
    <w:rsid w:val="00B02F09"/>
    <w:rsid w:val="00B0473C"/>
    <w:rsid w:val="00B05756"/>
    <w:rsid w:val="00B06D18"/>
    <w:rsid w:val="00B11047"/>
    <w:rsid w:val="00B1147C"/>
    <w:rsid w:val="00B11856"/>
    <w:rsid w:val="00B118EF"/>
    <w:rsid w:val="00B1235F"/>
    <w:rsid w:val="00B12B32"/>
    <w:rsid w:val="00B13739"/>
    <w:rsid w:val="00B138AF"/>
    <w:rsid w:val="00B13A6E"/>
    <w:rsid w:val="00B1447F"/>
    <w:rsid w:val="00B167C8"/>
    <w:rsid w:val="00B16F4A"/>
    <w:rsid w:val="00B17103"/>
    <w:rsid w:val="00B17AB5"/>
    <w:rsid w:val="00B20B24"/>
    <w:rsid w:val="00B23C19"/>
    <w:rsid w:val="00B24FC7"/>
    <w:rsid w:val="00B254D4"/>
    <w:rsid w:val="00B259AA"/>
    <w:rsid w:val="00B27423"/>
    <w:rsid w:val="00B31684"/>
    <w:rsid w:val="00B32514"/>
    <w:rsid w:val="00B32B71"/>
    <w:rsid w:val="00B345E9"/>
    <w:rsid w:val="00B348DA"/>
    <w:rsid w:val="00B34D30"/>
    <w:rsid w:val="00B35811"/>
    <w:rsid w:val="00B4136A"/>
    <w:rsid w:val="00B41AD4"/>
    <w:rsid w:val="00B443E0"/>
    <w:rsid w:val="00B449A9"/>
    <w:rsid w:val="00B44E97"/>
    <w:rsid w:val="00B45456"/>
    <w:rsid w:val="00B45480"/>
    <w:rsid w:val="00B459BC"/>
    <w:rsid w:val="00B46F85"/>
    <w:rsid w:val="00B502FC"/>
    <w:rsid w:val="00B50819"/>
    <w:rsid w:val="00B51765"/>
    <w:rsid w:val="00B519AA"/>
    <w:rsid w:val="00B53D0B"/>
    <w:rsid w:val="00B54618"/>
    <w:rsid w:val="00B54910"/>
    <w:rsid w:val="00B54E88"/>
    <w:rsid w:val="00B578F2"/>
    <w:rsid w:val="00B60470"/>
    <w:rsid w:val="00B62C38"/>
    <w:rsid w:val="00B62CDC"/>
    <w:rsid w:val="00B65438"/>
    <w:rsid w:val="00B65565"/>
    <w:rsid w:val="00B657C2"/>
    <w:rsid w:val="00B65EA9"/>
    <w:rsid w:val="00B67B88"/>
    <w:rsid w:val="00B70BD5"/>
    <w:rsid w:val="00B71155"/>
    <w:rsid w:val="00B7120B"/>
    <w:rsid w:val="00B712E6"/>
    <w:rsid w:val="00B71F7D"/>
    <w:rsid w:val="00B72904"/>
    <w:rsid w:val="00B73AB9"/>
    <w:rsid w:val="00B73B18"/>
    <w:rsid w:val="00B74D1D"/>
    <w:rsid w:val="00B75553"/>
    <w:rsid w:val="00B75B8D"/>
    <w:rsid w:val="00B76EB4"/>
    <w:rsid w:val="00B80073"/>
    <w:rsid w:val="00B803FA"/>
    <w:rsid w:val="00B8106C"/>
    <w:rsid w:val="00B8324A"/>
    <w:rsid w:val="00B835AD"/>
    <w:rsid w:val="00B83873"/>
    <w:rsid w:val="00B839EF"/>
    <w:rsid w:val="00B84C7D"/>
    <w:rsid w:val="00B84CDB"/>
    <w:rsid w:val="00B85337"/>
    <w:rsid w:val="00B85404"/>
    <w:rsid w:val="00B8557B"/>
    <w:rsid w:val="00B86832"/>
    <w:rsid w:val="00B9105B"/>
    <w:rsid w:val="00B91433"/>
    <w:rsid w:val="00B92B02"/>
    <w:rsid w:val="00B940D6"/>
    <w:rsid w:val="00B94A89"/>
    <w:rsid w:val="00B95061"/>
    <w:rsid w:val="00B951E5"/>
    <w:rsid w:val="00B96FE5"/>
    <w:rsid w:val="00BA008B"/>
    <w:rsid w:val="00BA1177"/>
    <w:rsid w:val="00BA13F2"/>
    <w:rsid w:val="00BA4053"/>
    <w:rsid w:val="00BA4BAF"/>
    <w:rsid w:val="00BA4C11"/>
    <w:rsid w:val="00BA4CF1"/>
    <w:rsid w:val="00BA4FA3"/>
    <w:rsid w:val="00BA5149"/>
    <w:rsid w:val="00BA52DB"/>
    <w:rsid w:val="00BA55CE"/>
    <w:rsid w:val="00BA57F4"/>
    <w:rsid w:val="00BA6B87"/>
    <w:rsid w:val="00BA7CEE"/>
    <w:rsid w:val="00BB043E"/>
    <w:rsid w:val="00BB096E"/>
    <w:rsid w:val="00BB0B95"/>
    <w:rsid w:val="00BB1833"/>
    <w:rsid w:val="00BB1B19"/>
    <w:rsid w:val="00BB233A"/>
    <w:rsid w:val="00BB2468"/>
    <w:rsid w:val="00BB2613"/>
    <w:rsid w:val="00BB2EA8"/>
    <w:rsid w:val="00BB2EA9"/>
    <w:rsid w:val="00BB3818"/>
    <w:rsid w:val="00BB3896"/>
    <w:rsid w:val="00BB4A7E"/>
    <w:rsid w:val="00BB509C"/>
    <w:rsid w:val="00BB6B33"/>
    <w:rsid w:val="00BB6FA6"/>
    <w:rsid w:val="00BC010F"/>
    <w:rsid w:val="00BC0744"/>
    <w:rsid w:val="00BC19B3"/>
    <w:rsid w:val="00BC3145"/>
    <w:rsid w:val="00BC3989"/>
    <w:rsid w:val="00BC39B6"/>
    <w:rsid w:val="00BC4968"/>
    <w:rsid w:val="00BC5A36"/>
    <w:rsid w:val="00BD0A33"/>
    <w:rsid w:val="00BD55CF"/>
    <w:rsid w:val="00BD5679"/>
    <w:rsid w:val="00BD57BA"/>
    <w:rsid w:val="00BD61EF"/>
    <w:rsid w:val="00BD6B8A"/>
    <w:rsid w:val="00BD7169"/>
    <w:rsid w:val="00BE110E"/>
    <w:rsid w:val="00BE1AE4"/>
    <w:rsid w:val="00BE1F6C"/>
    <w:rsid w:val="00BE22A9"/>
    <w:rsid w:val="00BE23B7"/>
    <w:rsid w:val="00BE2B22"/>
    <w:rsid w:val="00BE3906"/>
    <w:rsid w:val="00BE4A97"/>
    <w:rsid w:val="00BE611F"/>
    <w:rsid w:val="00BE6D98"/>
    <w:rsid w:val="00BE6E7C"/>
    <w:rsid w:val="00BE7232"/>
    <w:rsid w:val="00BE7F0E"/>
    <w:rsid w:val="00BF08FC"/>
    <w:rsid w:val="00BF23CE"/>
    <w:rsid w:val="00BF2DFE"/>
    <w:rsid w:val="00BF2EFA"/>
    <w:rsid w:val="00BF2F2F"/>
    <w:rsid w:val="00BF3329"/>
    <w:rsid w:val="00BF4115"/>
    <w:rsid w:val="00BF485C"/>
    <w:rsid w:val="00BF5074"/>
    <w:rsid w:val="00BF5966"/>
    <w:rsid w:val="00BF64E2"/>
    <w:rsid w:val="00C0073B"/>
    <w:rsid w:val="00C01799"/>
    <w:rsid w:val="00C017B3"/>
    <w:rsid w:val="00C03492"/>
    <w:rsid w:val="00C0373F"/>
    <w:rsid w:val="00C0415D"/>
    <w:rsid w:val="00C049B0"/>
    <w:rsid w:val="00C06879"/>
    <w:rsid w:val="00C06BD8"/>
    <w:rsid w:val="00C1046B"/>
    <w:rsid w:val="00C12BB6"/>
    <w:rsid w:val="00C12D5A"/>
    <w:rsid w:val="00C138D3"/>
    <w:rsid w:val="00C13AC4"/>
    <w:rsid w:val="00C1458A"/>
    <w:rsid w:val="00C14628"/>
    <w:rsid w:val="00C1535A"/>
    <w:rsid w:val="00C165AC"/>
    <w:rsid w:val="00C1670F"/>
    <w:rsid w:val="00C17A58"/>
    <w:rsid w:val="00C21780"/>
    <w:rsid w:val="00C21841"/>
    <w:rsid w:val="00C24B55"/>
    <w:rsid w:val="00C25D74"/>
    <w:rsid w:val="00C26CB9"/>
    <w:rsid w:val="00C30966"/>
    <w:rsid w:val="00C31A9A"/>
    <w:rsid w:val="00C320C8"/>
    <w:rsid w:val="00C33B24"/>
    <w:rsid w:val="00C33C4A"/>
    <w:rsid w:val="00C33D12"/>
    <w:rsid w:val="00C34394"/>
    <w:rsid w:val="00C37330"/>
    <w:rsid w:val="00C37ACF"/>
    <w:rsid w:val="00C40239"/>
    <w:rsid w:val="00C423C3"/>
    <w:rsid w:val="00C4535B"/>
    <w:rsid w:val="00C45674"/>
    <w:rsid w:val="00C46AE1"/>
    <w:rsid w:val="00C470D7"/>
    <w:rsid w:val="00C477E5"/>
    <w:rsid w:val="00C47DC2"/>
    <w:rsid w:val="00C50068"/>
    <w:rsid w:val="00C50407"/>
    <w:rsid w:val="00C52E30"/>
    <w:rsid w:val="00C52EED"/>
    <w:rsid w:val="00C53936"/>
    <w:rsid w:val="00C539AD"/>
    <w:rsid w:val="00C55205"/>
    <w:rsid w:val="00C56293"/>
    <w:rsid w:val="00C56348"/>
    <w:rsid w:val="00C56628"/>
    <w:rsid w:val="00C569A1"/>
    <w:rsid w:val="00C56EF9"/>
    <w:rsid w:val="00C57144"/>
    <w:rsid w:val="00C57F0F"/>
    <w:rsid w:val="00C6187C"/>
    <w:rsid w:val="00C62067"/>
    <w:rsid w:val="00C633CD"/>
    <w:rsid w:val="00C64D50"/>
    <w:rsid w:val="00C65DAC"/>
    <w:rsid w:val="00C65F4B"/>
    <w:rsid w:val="00C7044D"/>
    <w:rsid w:val="00C70617"/>
    <w:rsid w:val="00C7147B"/>
    <w:rsid w:val="00C728DC"/>
    <w:rsid w:val="00C746FC"/>
    <w:rsid w:val="00C7473F"/>
    <w:rsid w:val="00C75292"/>
    <w:rsid w:val="00C76BAC"/>
    <w:rsid w:val="00C810C2"/>
    <w:rsid w:val="00C81FC4"/>
    <w:rsid w:val="00C82744"/>
    <w:rsid w:val="00C83D14"/>
    <w:rsid w:val="00C85160"/>
    <w:rsid w:val="00C85D52"/>
    <w:rsid w:val="00C903AE"/>
    <w:rsid w:val="00C90A6C"/>
    <w:rsid w:val="00C90B1F"/>
    <w:rsid w:val="00C91DC9"/>
    <w:rsid w:val="00C921AA"/>
    <w:rsid w:val="00C926E4"/>
    <w:rsid w:val="00C9750D"/>
    <w:rsid w:val="00C9787F"/>
    <w:rsid w:val="00C97E9C"/>
    <w:rsid w:val="00CA3AF9"/>
    <w:rsid w:val="00CA530A"/>
    <w:rsid w:val="00CB10BB"/>
    <w:rsid w:val="00CB21EB"/>
    <w:rsid w:val="00CB3D0B"/>
    <w:rsid w:val="00CB466E"/>
    <w:rsid w:val="00CB5685"/>
    <w:rsid w:val="00CB60CD"/>
    <w:rsid w:val="00CB6947"/>
    <w:rsid w:val="00CB75D2"/>
    <w:rsid w:val="00CB7ADD"/>
    <w:rsid w:val="00CC0D09"/>
    <w:rsid w:val="00CC1F70"/>
    <w:rsid w:val="00CC2657"/>
    <w:rsid w:val="00CC2764"/>
    <w:rsid w:val="00CC5D1C"/>
    <w:rsid w:val="00CC6BAA"/>
    <w:rsid w:val="00CC7262"/>
    <w:rsid w:val="00CC7E77"/>
    <w:rsid w:val="00CD3ECB"/>
    <w:rsid w:val="00CD6685"/>
    <w:rsid w:val="00CD69F2"/>
    <w:rsid w:val="00CD6E9A"/>
    <w:rsid w:val="00CD6EE1"/>
    <w:rsid w:val="00CD768F"/>
    <w:rsid w:val="00CE0267"/>
    <w:rsid w:val="00CE0474"/>
    <w:rsid w:val="00CE1528"/>
    <w:rsid w:val="00CE2012"/>
    <w:rsid w:val="00CE2E38"/>
    <w:rsid w:val="00CE3AB7"/>
    <w:rsid w:val="00CE5E09"/>
    <w:rsid w:val="00CE5F1C"/>
    <w:rsid w:val="00CE6E78"/>
    <w:rsid w:val="00CE6F2C"/>
    <w:rsid w:val="00CE700E"/>
    <w:rsid w:val="00CF0C55"/>
    <w:rsid w:val="00CF1570"/>
    <w:rsid w:val="00CF1A3B"/>
    <w:rsid w:val="00CF2B31"/>
    <w:rsid w:val="00CF33A4"/>
    <w:rsid w:val="00CF3567"/>
    <w:rsid w:val="00CF3FED"/>
    <w:rsid w:val="00CF4861"/>
    <w:rsid w:val="00CF7C2C"/>
    <w:rsid w:val="00CF7DD0"/>
    <w:rsid w:val="00D01023"/>
    <w:rsid w:val="00D02468"/>
    <w:rsid w:val="00D02F0D"/>
    <w:rsid w:val="00D02F61"/>
    <w:rsid w:val="00D04317"/>
    <w:rsid w:val="00D0600F"/>
    <w:rsid w:val="00D068FA"/>
    <w:rsid w:val="00D10A8C"/>
    <w:rsid w:val="00D12B7F"/>
    <w:rsid w:val="00D13936"/>
    <w:rsid w:val="00D1402D"/>
    <w:rsid w:val="00D142C4"/>
    <w:rsid w:val="00D148A6"/>
    <w:rsid w:val="00D151A1"/>
    <w:rsid w:val="00D152E6"/>
    <w:rsid w:val="00D1624B"/>
    <w:rsid w:val="00D165D4"/>
    <w:rsid w:val="00D16AB4"/>
    <w:rsid w:val="00D17224"/>
    <w:rsid w:val="00D17794"/>
    <w:rsid w:val="00D21B9F"/>
    <w:rsid w:val="00D224E5"/>
    <w:rsid w:val="00D22867"/>
    <w:rsid w:val="00D229AD"/>
    <w:rsid w:val="00D2360B"/>
    <w:rsid w:val="00D23B56"/>
    <w:rsid w:val="00D2424F"/>
    <w:rsid w:val="00D242AA"/>
    <w:rsid w:val="00D2597D"/>
    <w:rsid w:val="00D27A3D"/>
    <w:rsid w:val="00D27A73"/>
    <w:rsid w:val="00D3060B"/>
    <w:rsid w:val="00D30A68"/>
    <w:rsid w:val="00D32E7E"/>
    <w:rsid w:val="00D34867"/>
    <w:rsid w:val="00D34EFF"/>
    <w:rsid w:val="00D35B94"/>
    <w:rsid w:val="00D35C01"/>
    <w:rsid w:val="00D35E2E"/>
    <w:rsid w:val="00D35E58"/>
    <w:rsid w:val="00D36B3B"/>
    <w:rsid w:val="00D412DC"/>
    <w:rsid w:val="00D417BE"/>
    <w:rsid w:val="00D44304"/>
    <w:rsid w:val="00D44786"/>
    <w:rsid w:val="00D452B4"/>
    <w:rsid w:val="00D456FA"/>
    <w:rsid w:val="00D45D81"/>
    <w:rsid w:val="00D464DE"/>
    <w:rsid w:val="00D46F37"/>
    <w:rsid w:val="00D50AD3"/>
    <w:rsid w:val="00D50B99"/>
    <w:rsid w:val="00D52118"/>
    <w:rsid w:val="00D54C06"/>
    <w:rsid w:val="00D54FC6"/>
    <w:rsid w:val="00D6003F"/>
    <w:rsid w:val="00D6138C"/>
    <w:rsid w:val="00D6181A"/>
    <w:rsid w:val="00D622E1"/>
    <w:rsid w:val="00D62303"/>
    <w:rsid w:val="00D63E9B"/>
    <w:rsid w:val="00D64868"/>
    <w:rsid w:val="00D654D2"/>
    <w:rsid w:val="00D6684D"/>
    <w:rsid w:val="00D67CFE"/>
    <w:rsid w:val="00D7121D"/>
    <w:rsid w:val="00D71835"/>
    <w:rsid w:val="00D723F7"/>
    <w:rsid w:val="00D73BD1"/>
    <w:rsid w:val="00D74683"/>
    <w:rsid w:val="00D75314"/>
    <w:rsid w:val="00D759B2"/>
    <w:rsid w:val="00D75B2F"/>
    <w:rsid w:val="00D75EE3"/>
    <w:rsid w:val="00D768A4"/>
    <w:rsid w:val="00D76E66"/>
    <w:rsid w:val="00D76EA3"/>
    <w:rsid w:val="00D76FF4"/>
    <w:rsid w:val="00D81F8F"/>
    <w:rsid w:val="00D8203D"/>
    <w:rsid w:val="00D8238A"/>
    <w:rsid w:val="00D84189"/>
    <w:rsid w:val="00D84B33"/>
    <w:rsid w:val="00D853CF"/>
    <w:rsid w:val="00D85785"/>
    <w:rsid w:val="00D87899"/>
    <w:rsid w:val="00D907CF"/>
    <w:rsid w:val="00D9229C"/>
    <w:rsid w:val="00D93197"/>
    <w:rsid w:val="00D939D0"/>
    <w:rsid w:val="00D948F5"/>
    <w:rsid w:val="00D95954"/>
    <w:rsid w:val="00D959BE"/>
    <w:rsid w:val="00D976A2"/>
    <w:rsid w:val="00D97A22"/>
    <w:rsid w:val="00DA03A1"/>
    <w:rsid w:val="00DA060F"/>
    <w:rsid w:val="00DA37A8"/>
    <w:rsid w:val="00DA3D33"/>
    <w:rsid w:val="00DA4300"/>
    <w:rsid w:val="00DA4A18"/>
    <w:rsid w:val="00DB03CF"/>
    <w:rsid w:val="00DB1FC9"/>
    <w:rsid w:val="00DB2189"/>
    <w:rsid w:val="00DB324F"/>
    <w:rsid w:val="00DB407B"/>
    <w:rsid w:val="00DB47E4"/>
    <w:rsid w:val="00DB6061"/>
    <w:rsid w:val="00DB62B9"/>
    <w:rsid w:val="00DB6458"/>
    <w:rsid w:val="00DB6DB3"/>
    <w:rsid w:val="00DB6E0C"/>
    <w:rsid w:val="00DB72BB"/>
    <w:rsid w:val="00DC0E44"/>
    <w:rsid w:val="00DC0F0D"/>
    <w:rsid w:val="00DC23F3"/>
    <w:rsid w:val="00DC43C2"/>
    <w:rsid w:val="00DC4AE5"/>
    <w:rsid w:val="00DC4F55"/>
    <w:rsid w:val="00DC61D6"/>
    <w:rsid w:val="00DC66DE"/>
    <w:rsid w:val="00DC6B09"/>
    <w:rsid w:val="00DC6C07"/>
    <w:rsid w:val="00DD0247"/>
    <w:rsid w:val="00DD03A0"/>
    <w:rsid w:val="00DD054E"/>
    <w:rsid w:val="00DD13FA"/>
    <w:rsid w:val="00DD1BAF"/>
    <w:rsid w:val="00DD2C53"/>
    <w:rsid w:val="00DD2DAF"/>
    <w:rsid w:val="00DD4453"/>
    <w:rsid w:val="00DD52C4"/>
    <w:rsid w:val="00DD62F5"/>
    <w:rsid w:val="00DD74D4"/>
    <w:rsid w:val="00DE09A0"/>
    <w:rsid w:val="00DE3072"/>
    <w:rsid w:val="00DE4196"/>
    <w:rsid w:val="00DE50CB"/>
    <w:rsid w:val="00DE6DD4"/>
    <w:rsid w:val="00DE748B"/>
    <w:rsid w:val="00DE7F02"/>
    <w:rsid w:val="00DF04B8"/>
    <w:rsid w:val="00DF16AC"/>
    <w:rsid w:val="00DF28C3"/>
    <w:rsid w:val="00DF3587"/>
    <w:rsid w:val="00DF4E03"/>
    <w:rsid w:val="00E01487"/>
    <w:rsid w:val="00E022D6"/>
    <w:rsid w:val="00E05168"/>
    <w:rsid w:val="00E056E5"/>
    <w:rsid w:val="00E05710"/>
    <w:rsid w:val="00E05C3D"/>
    <w:rsid w:val="00E05C7F"/>
    <w:rsid w:val="00E06FD7"/>
    <w:rsid w:val="00E07433"/>
    <w:rsid w:val="00E0797F"/>
    <w:rsid w:val="00E07EAE"/>
    <w:rsid w:val="00E118E0"/>
    <w:rsid w:val="00E11B01"/>
    <w:rsid w:val="00E11DD8"/>
    <w:rsid w:val="00E12AC9"/>
    <w:rsid w:val="00E1376C"/>
    <w:rsid w:val="00E13B2F"/>
    <w:rsid w:val="00E13FA1"/>
    <w:rsid w:val="00E152EB"/>
    <w:rsid w:val="00E160E1"/>
    <w:rsid w:val="00E1628D"/>
    <w:rsid w:val="00E20391"/>
    <w:rsid w:val="00E20828"/>
    <w:rsid w:val="00E2239C"/>
    <w:rsid w:val="00E22470"/>
    <w:rsid w:val="00E228A3"/>
    <w:rsid w:val="00E22EB4"/>
    <w:rsid w:val="00E2426E"/>
    <w:rsid w:val="00E24DF9"/>
    <w:rsid w:val="00E253B0"/>
    <w:rsid w:val="00E27460"/>
    <w:rsid w:val="00E27B4A"/>
    <w:rsid w:val="00E3032F"/>
    <w:rsid w:val="00E308C1"/>
    <w:rsid w:val="00E309DB"/>
    <w:rsid w:val="00E321A1"/>
    <w:rsid w:val="00E32980"/>
    <w:rsid w:val="00E3365D"/>
    <w:rsid w:val="00E337E3"/>
    <w:rsid w:val="00E3436F"/>
    <w:rsid w:val="00E34CD3"/>
    <w:rsid w:val="00E355ED"/>
    <w:rsid w:val="00E3685D"/>
    <w:rsid w:val="00E36951"/>
    <w:rsid w:val="00E37084"/>
    <w:rsid w:val="00E37C5E"/>
    <w:rsid w:val="00E41D53"/>
    <w:rsid w:val="00E42608"/>
    <w:rsid w:val="00E42F73"/>
    <w:rsid w:val="00E44A4B"/>
    <w:rsid w:val="00E45E6E"/>
    <w:rsid w:val="00E45EB8"/>
    <w:rsid w:val="00E4614D"/>
    <w:rsid w:val="00E50163"/>
    <w:rsid w:val="00E50A5F"/>
    <w:rsid w:val="00E57BD2"/>
    <w:rsid w:val="00E57E58"/>
    <w:rsid w:val="00E607CC"/>
    <w:rsid w:val="00E6124D"/>
    <w:rsid w:val="00E63A34"/>
    <w:rsid w:val="00E64DA4"/>
    <w:rsid w:val="00E6763F"/>
    <w:rsid w:val="00E7084C"/>
    <w:rsid w:val="00E712CD"/>
    <w:rsid w:val="00E713A7"/>
    <w:rsid w:val="00E71FF9"/>
    <w:rsid w:val="00E750DC"/>
    <w:rsid w:val="00E75645"/>
    <w:rsid w:val="00E75B4C"/>
    <w:rsid w:val="00E76160"/>
    <w:rsid w:val="00E765F4"/>
    <w:rsid w:val="00E76E45"/>
    <w:rsid w:val="00E776C6"/>
    <w:rsid w:val="00E80039"/>
    <w:rsid w:val="00E804DA"/>
    <w:rsid w:val="00E84382"/>
    <w:rsid w:val="00E865E8"/>
    <w:rsid w:val="00E87829"/>
    <w:rsid w:val="00E90739"/>
    <w:rsid w:val="00E90F2B"/>
    <w:rsid w:val="00E91218"/>
    <w:rsid w:val="00E91D91"/>
    <w:rsid w:val="00E93CC5"/>
    <w:rsid w:val="00E93CEE"/>
    <w:rsid w:val="00E943AC"/>
    <w:rsid w:val="00E94462"/>
    <w:rsid w:val="00E950DD"/>
    <w:rsid w:val="00E95CB3"/>
    <w:rsid w:val="00E95CE3"/>
    <w:rsid w:val="00EA0D49"/>
    <w:rsid w:val="00EA10DB"/>
    <w:rsid w:val="00EA1527"/>
    <w:rsid w:val="00EA612B"/>
    <w:rsid w:val="00EA6A13"/>
    <w:rsid w:val="00EA6C60"/>
    <w:rsid w:val="00EA7993"/>
    <w:rsid w:val="00EB17CE"/>
    <w:rsid w:val="00EB1CBB"/>
    <w:rsid w:val="00EB35D1"/>
    <w:rsid w:val="00EB37D5"/>
    <w:rsid w:val="00EB6DE0"/>
    <w:rsid w:val="00EB7028"/>
    <w:rsid w:val="00EB7787"/>
    <w:rsid w:val="00EB77A0"/>
    <w:rsid w:val="00EC2330"/>
    <w:rsid w:val="00EC66CA"/>
    <w:rsid w:val="00EC6858"/>
    <w:rsid w:val="00EC7522"/>
    <w:rsid w:val="00EC7A24"/>
    <w:rsid w:val="00ED0B52"/>
    <w:rsid w:val="00ED109F"/>
    <w:rsid w:val="00ED1AF3"/>
    <w:rsid w:val="00ED2752"/>
    <w:rsid w:val="00ED2931"/>
    <w:rsid w:val="00ED3385"/>
    <w:rsid w:val="00ED6B71"/>
    <w:rsid w:val="00ED6BD4"/>
    <w:rsid w:val="00ED72A1"/>
    <w:rsid w:val="00ED7937"/>
    <w:rsid w:val="00ED7EEC"/>
    <w:rsid w:val="00EE0FED"/>
    <w:rsid w:val="00EE22E5"/>
    <w:rsid w:val="00EE3065"/>
    <w:rsid w:val="00EE3087"/>
    <w:rsid w:val="00EE3C7D"/>
    <w:rsid w:val="00EE4874"/>
    <w:rsid w:val="00EE5748"/>
    <w:rsid w:val="00EE6E91"/>
    <w:rsid w:val="00EE70A5"/>
    <w:rsid w:val="00EE7D9F"/>
    <w:rsid w:val="00EF0589"/>
    <w:rsid w:val="00EF1398"/>
    <w:rsid w:val="00EF16CD"/>
    <w:rsid w:val="00EF439E"/>
    <w:rsid w:val="00EF477F"/>
    <w:rsid w:val="00EF522F"/>
    <w:rsid w:val="00EF6B48"/>
    <w:rsid w:val="00EF7CE8"/>
    <w:rsid w:val="00F01490"/>
    <w:rsid w:val="00F01AE8"/>
    <w:rsid w:val="00F02E31"/>
    <w:rsid w:val="00F035FB"/>
    <w:rsid w:val="00F03634"/>
    <w:rsid w:val="00F03E11"/>
    <w:rsid w:val="00F0418E"/>
    <w:rsid w:val="00F07C4C"/>
    <w:rsid w:val="00F103E6"/>
    <w:rsid w:val="00F1046E"/>
    <w:rsid w:val="00F115C7"/>
    <w:rsid w:val="00F12C16"/>
    <w:rsid w:val="00F12D7E"/>
    <w:rsid w:val="00F14837"/>
    <w:rsid w:val="00F155C2"/>
    <w:rsid w:val="00F16C7A"/>
    <w:rsid w:val="00F1717A"/>
    <w:rsid w:val="00F17E71"/>
    <w:rsid w:val="00F203EE"/>
    <w:rsid w:val="00F23BE2"/>
    <w:rsid w:val="00F24961"/>
    <w:rsid w:val="00F3192B"/>
    <w:rsid w:val="00F32AFB"/>
    <w:rsid w:val="00F32C5B"/>
    <w:rsid w:val="00F357D9"/>
    <w:rsid w:val="00F4086E"/>
    <w:rsid w:val="00F4173B"/>
    <w:rsid w:val="00F42A1D"/>
    <w:rsid w:val="00F42DF0"/>
    <w:rsid w:val="00F433F5"/>
    <w:rsid w:val="00F43AF5"/>
    <w:rsid w:val="00F43B06"/>
    <w:rsid w:val="00F43CE2"/>
    <w:rsid w:val="00F44911"/>
    <w:rsid w:val="00F46F50"/>
    <w:rsid w:val="00F5071F"/>
    <w:rsid w:val="00F51259"/>
    <w:rsid w:val="00F52A54"/>
    <w:rsid w:val="00F5325C"/>
    <w:rsid w:val="00F555D3"/>
    <w:rsid w:val="00F56651"/>
    <w:rsid w:val="00F60F26"/>
    <w:rsid w:val="00F61618"/>
    <w:rsid w:val="00F62EC7"/>
    <w:rsid w:val="00F63E8F"/>
    <w:rsid w:val="00F65861"/>
    <w:rsid w:val="00F664CA"/>
    <w:rsid w:val="00F66D6E"/>
    <w:rsid w:val="00F679B1"/>
    <w:rsid w:val="00F67EB7"/>
    <w:rsid w:val="00F7074C"/>
    <w:rsid w:val="00F70CAF"/>
    <w:rsid w:val="00F70DBB"/>
    <w:rsid w:val="00F75221"/>
    <w:rsid w:val="00F75892"/>
    <w:rsid w:val="00F76037"/>
    <w:rsid w:val="00F7692A"/>
    <w:rsid w:val="00F77860"/>
    <w:rsid w:val="00F816BB"/>
    <w:rsid w:val="00F82264"/>
    <w:rsid w:val="00F82CF9"/>
    <w:rsid w:val="00F82EB8"/>
    <w:rsid w:val="00F835AF"/>
    <w:rsid w:val="00F83E53"/>
    <w:rsid w:val="00F844FA"/>
    <w:rsid w:val="00F84BE4"/>
    <w:rsid w:val="00F84DE4"/>
    <w:rsid w:val="00F85BEB"/>
    <w:rsid w:val="00F8607A"/>
    <w:rsid w:val="00F86D72"/>
    <w:rsid w:val="00F87C3C"/>
    <w:rsid w:val="00F90BBC"/>
    <w:rsid w:val="00F92804"/>
    <w:rsid w:val="00F92B41"/>
    <w:rsid w:val="00F933D7"/>
    <w:rsid w:val="00F9360A"/>
    <w:rsid w:val="00F93DBE"/>
    <w:rsid w:val="00F94917"/>
    <w:rsid w:val="00F94E3D"/>
    <w:rsid w:val="00F95E2D"/>
    <w:rsid w:val="00F96BF2"/>
    <w:rsid w:val="00F975F0"/>
    <w:rsid w:val="00FA01E0"/>
    <w:rsid w:val="00FA166D"/>
    <w:rsid w:val="00FA1A5A"/>
    <w:rsid w:val="00FA20B0"/>
    <w:rsid w:val="00FA3822"/>
    <w:rsid w:val="00FA3A13"/>
    <w:rsid w:val="00FA78EB"/>
    <w:rsid w:val="00FB0110"/>
    <w:rsid w:val="00FB01BA"/>
    <w:rsid w:val="00FB0766"/>
    <w:rsid w:val="00FB0839"/>
    <w:rsid w:val="00FB5A81"/>
    <w:rsid w:val="00FB65BD"/>
    <w:rsid w:val="00FB6CC8"/>
    <w:rsid w:val="00FC0116"/>
    <w:rsid w:val="00FC0F97"/>
    <w:rsid w:val="00FC10D8"/>
    <w:rsid w:val="00FC2C43"/>
    <w:rsid w:val="00FC30B8"/>
    <w:rsid w:val="00FC34C6"/>
    <w:rsid w:val="00FC4702"/>
    <w:rsid w:val="00FC4937"/>
    <w:rsid w:val="00FC4952"/>
    <w:rsid w:val="00FC4E6B"/>
    <w:rsid w:val="00FC5089"/>
    <w:rsid w:val="00FC5602"/>
    <w:rsid w:val="00FC6E2E"/>
    <w:rsid w:val="00FC742D"/>
    <w:rsid w:val="00FD30C7"/>
    <w:rsid w:val="00FD3154"/>
    <w:rsid w:val="00FD3288"/>
    <w:rsid w:val="00FD3431"/>
    <w:rsid w:val="00FD4BBF"/>
    <w:rsid w:val="00FD4D6F"/>
    <w:rsid w:val="00FD51B0"/>
    <w:rsid w:val="00FD55E7"/>
    <w:rsid w:val="00FD597D"/>
    <w:rsid w:val="00FD5EE2"/>
    <w:rsid w:val="00FD6CA8"/>
    <w:rsid w:val="00FE14C0"/>
    <w:rsid w:val="00FE295F"/>
    <w:rsid w:val="00FE2F7A"/>
    <w:rsid w:val="00FE4280"/>
    <w:rsid w:val="00FE7ADA"/>
    <w:rsid w:val="00FF0068"/>
    <w:rsid w:val="00FF00D6"/>
    <w:rsid w:val="00FF0E3B"/>
    <w:rsid w:val="00FF1120"/>
    <w:rsid w:val="00FF1467"/>
    <w:rsid w:val="00FF15A2"/>
    <w:rsid w:val="00FF1BE8"/>
    <w:rsid w:val="00FF3CD1"/>
    <w:rsid w:val="00FF4F92"/>
    <w:rsid w:val="00FF5833"/>
    <w:rsid w:val="00FF6B60"/>
    <w:rsid w:val="00FF785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18C6A"/>
  <w15:docId w15:val="{AD971E59-BC77-44AC-874F-4858D2DD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AC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2AC9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rsid w:val="00E12A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12AC9"/>
    <w:pPr>
      <w:keepNext/>
      <w:spacing w:line="360" w:lineRule="auto"/>
      <w:jc w:val="center"/>
      <w:outlineLvl w:val="2"/>
    </w:pPr>
    <w:rPr>
      <w:rFonts w:ascii="Garamond" w:hAnsi="Garamond"/>
      <w:b/>
      <w:sz w:val="28"/>
    </w:rPr>
  </w:style>
  <w:style w:type="paragraph" w:styleId="Nagwek4">
    <w:name w:val="heading 4"/>
    <w:basedOn w:val="Normalny"/>
    <w:next w:val="Normalny"/>
    <w:qFormat/>
    <w:rsid w:val="00E12A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2AC9"/>
    <w:pPr>
      <w:jc w:val="both"/>
    </w:pPr>
  </w:style>
  <w:style w:type="paragraph" w:styleId="Tekstpodstawowywcity">
    <w:name w:val="Body Text Indent"/>
    <w:basedOn w:val="Normalny"/>
    <w:rsid w:val="00E12AC9"/>
    <w:pPr>
      <w:spacing w:line="360" w:lineRule="auto"/>
      <w:ind w:firstLine="709"/>
      <w:jc w:val="both"/>
    </w:pPr>
  </w:style>
  <w:style w:type="paragraph" w:styleId="Tekstpodstawowywcity2">
    <w:name w:val="Body Text Indent 2"/>
    <w:basedOn w:val="Normalny"/>
    <w:rsid w:val="00E12AC9"/>
    <w:pPr>
      <w:spacing w:line="360" w:lineRule="auto"/>
      <w:ind w:firstLine="720"/>
      <w:jc w:val="both"/>
    </w:pPr>
  </w:style>
  <w:style w:type="paragraph" w:styleId="Listapunktowana">
    <w:name w:val="List Bullet"/>
    <w:basedOn w:val="Normalny"/>
    <w:autoRedefine/>
    <w:rsid w:val="005A30C3"/>
    <w:pPr>
      <w:tabs>
        <w:tab w:val="left" w:pos="567"/>
      </w:tabs>
      <w:overflowPunct w:val="0"/>
      <w:autoSpaceDE w:val="0"/>
      <w:autoSpaceDN w:val="0"/>
      <w:adjustRightInd w:val="0"/>
      <w:spacing w:line="300" w:lineRule="auto"/>
      <w:jc w:val="both"/>
      <w:textAlignment w:val="baseline"/>
    </w:pPr>
    <w:rPr>
      <w:rFonts w:ascii="Garamond" w:hAnsi="Garamond"/>
      <w:sz w:val="22"/>
      <w:szCs w:val="22"/>
    </w:rPr>
  </w:style>
  <w:style w:type="paragraph" w:customStyle="1" w:styleId="ntabeli">
    <w:name w:val="n tabeli"/>
    <w:basedOn w:val="Normalny"/>
    <w:rsid w:val="00E12AC9"/>
    <w:pPr>
      <w:overflowPunct w:val="0"/>
      <w:autoSpaceDE w:val="0"/>
      <w:autoSpaceDN w:val="0"/>
      <w:adjustRightInd w:val="0"/>
      <w:spacing w:before="240" w:after="120" w:line="320" w:lineRule="exact"/>
      <w:jc w:val="center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Tekstpodstawowywcity3">
    <w:name w:val="Body Text Indent 3"/>
    <w:basedOn w:val="Normalny"/>
    <w:rsid w:val="00E12AC9"/>
    <w:pPr>
      <w:spacing w:line="360" w:lineRule="auto"/>
      <w:ind w:firstLine="360"/>
      <w:jc w:val="both"/>
    </w:pPr>
    <w:rPr>
      <w:rFonts w:ascii="Garamond" w:hAnsi="Garamond"/>
    </w:rPr>
  </w:style>
  <w:style w:type="paragraph" w:styleId="Tekstpodstawowy2">
    <w:name w:val="Body Text 2"/>
    <w:basedOn w:val="Normalny"/>
    <w:rsid w:val="00E12AC9"/>
    <w:pPr>
      <w:spacing w:line="360" w:lineRule="auto"/>
      <w:jc w:val="center"/>
    </w:pPr>
    <w:rPr>
      <w:b/>
    </w:rPr>
  </w:style>
  <w:style w:type="paragraph" w:styleId="Stopka">
    <w:name w:val="footer"/>
    <w:basedOn w:val="Normalny"/>
    <w:link w:val="StopkaZnak"/>
    <w:uiPriority w:val="99"/>
    <w:rsid w:val="00E12A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2AC9"/>
  </w:style>
  <w:style w:type="paragraph" w:styleId="Tekstpodstawowy3">
    <w:name w:val="Body Text 3"/>
    <w:basedOn w:val="Normalny"/>
    <w:rsid w:val="00E12AC9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12AC9"/>
    <w:pPr>
      <w:tabs>
        <w:tab w:val="center" w:pos="4536"/>
        <w:tab w:val="right" w:pos="9072"/>
      </w:tabs>
    </w:pPr>
  </w:style>
  <w:style w:type="paragraph" w:customStyle="1" w:styleId="StandartowywcietyZnakZnakZnak">
    <w:name w:val="Standartowy wciety Znak Znak Znak"/>
    <w:basedOn w:val="Normalny"/>
    <w:rsid w:val="00E12AC9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StandartowywcietyZnakZnakZnakZnak">
    <w:name w:val="Standartowy wciety Znak Znak Znak Znak"/>
    <w:rsid w:val="00E12AC9"/>
    <w:rPr>
      <w:rFonts w:ascii="Arial" w:hAnsi="Arial"/>
      <w:sz w:val="24"/>
      <w:lang w:val="pl-PL" w:eastAsia="pl-PL" w:bidi="ar-SA"/>
    </w:rPr>
  </w:style>
  <w:style w:type="paragraph" w:customStyle="1" w:styleId="Tabela">
    <w:name w:val="Tabela"/>
    <w:basedOn w:val="Normalny"/>
    <w:rsid w:val="00E12AC9"/>
    <w:pPr>
      <w:keepNext/>
      <w:spacing w:before="60" w:after="60"/>
      <w:jc w:val="center"/>
    </w:pPr>
    <w:rPr>
      <w:bCs/>
      <w:sz w:val="20"/>
    </w:rPr>
  </w:style>
  <w:style w:type="paragraph" w:customStyle="1" w:styleId="Tekstpodstawowy21">
    <w:name w:val="Tekst podstawowy 21"/>
    <w:basedOn w:val="Normalny"/>
    <w:rsid w:val="00E12AC9"/>
    <w:pPr>
      <w:spacing w:line="360" w:lineRule="auto"/>
      <w:ind w:left="426"/>
      <w:jc w:val="both"/>
    </w:pPr>
    <w:rPr>
      <w:szCs w:val="20"/>
    </w:rPr>
  </w:style>
  <w:style w:type="paragraph" w:styleId="Tekstdymka">
    <w:name w:val="Balloon Text"/>
    <w:basedOn w:val="Normalny"/>
    <w:semiHidden/>
    <w:rsid w:val="00E12AC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E12A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12AC9"/>
    <w:rPr>
      <w:b/>
      <w:bCs/>
    </w:rPr>
  </w:style>
  <w:style w:type="paragraph" w:styleId="Tekstprzypisukocowego">
    <w:name w:val="endnote text"/>
    <w:basedOn w:val="Normalny"/>
    <w:semiHidden/>
    <w:rsid w:val="004A0100"/>
    <w:rPr>
      <w:sz w:val="20"/>
      <w:szCs w:val="20"/>
    </w:rPr>
  </w:style>
  <w:style w:type="character" w:styleId="Odwoanieprzypisukocowego">
    <w:name w:val="endnote reference"/>
    <w:semiHidden/>
    <w:rsid w:val="004A0100"/>
    <w:rPr>
      <w:vertAlign w:val="superscript"/>
    </w:rPr>
  </w:style>
  <w:style w:type="character" w:customStyle="1" w:styleId="tabulatory">
    <w:name w:val="tabulatory"/>
    <w:basedOn w:val="Domylnaczcionkaakapitu"/>
    <w:rsid w:val="007F1B5C"/>
  </w:style>
  <w:style w:type="character" w:customStyle="1" w:styleId="luchili">
    <w:name w:val="luc_hili"/>
    <w:basedOn w:val="Domylnaczcionkaakapitu"/>
    <w:rsid w:val="007F1B5C"/>
  </w:style>
  <w:style w:type="paragraph" w:styleId="Tekstprzypisudolnego">
    <w:name w:val="footnote text"/>
    <w:basedOn w:val="Normalny"/>
    <w:semiHidden/>
    <w:rsid w:val="00FD6CA8"/>
    <w:rPr>
      <w:sz w:val="20"/>
      <w:szCs w:val="20"/>
    </w:rPr>
  </w:style>
  <w:style w:type="character" w:styleId="Odwoanieprzypisudolnego">
    <w:name w:val="footnote reference"/>
    <w:semiHidden/>
    <w:rsid w:val="00FD6CA8"/>
    <w:rPr>
      <w:vertAlign w:val="superscript"/>
    </w:rPr>
  </w:style>
  <w:style w:type="character" w:styleId="Hipercze">
    <w:name w:val="Hyperlink"/>
    <w:uiPriority w:val="99"/>
    <w:rsid w:val="00BF2DFE"/>
    <w:rPr>
      <w:color w:val="0000FF"/>
      <w:u w:val="single"/>
    </w:rPr>
  </w:style>
  <w:style w:type="character" w:customStyle="1" w:styleId="tabulatory1">
    <w:name w:val="tabulatory1"/>
    <w:basedOn w:val="Domylnaczcionkaakapitu"/>
    <w:rsid w:val="00CE2012"/>
  </w:style>
  <w:style w:type="character" w:customStyle="1" w:styleId="info-list-value-uzasadnienie">
    <w:name w:val="info-list-value-uzasadnienie"/>
    <w:basedOn w:val="Domylnaczcionkaakapitu"/>
    <w:rsid w:val="008F60A7"/>
  </w:style>
  <w:style w:type="character" w:customStyle="1" w:styleId="TekstpodstawowyZnak">
    <w:name w:val="Tekst podstawowy Znak"/>
    <w:link w:val="Tekstpodstawowy"/>
    <w:rsid w:val="00C91DC9"/>
    <w:rPr>
      <w:sz w:val="24"/>
      <w:szCs w:val="24"/>
    </w:rPr>
  </w:style>
  <w:style w:type="character" w:customStyle="1" w:styleId="warheader1">
    <w:name w:val="war_header1"/>
    <w:rsid w:val="00BB2EA9"/>
    <w:rPr>
      <w:b/>
      <w:bCs/>
      <w:sz w:val="29"/>
      <w:szCs w:val="29"/>
    </w:rPr>
  </w:style>
  <w:style w:type="character" w:customStyle="1" w:styleId="txt-new">
    <w:name w:val="txt-new"/>
    <w:rsid w:val="00E45E6E"/>
  </w:style>
  <w:style w:type="character" w:customStyle="1" w:styleId="StopkaZnak">
    <w:name w:val="Stopka Znak"/>
    <w:link w:val="Stopka"/>
    <w:uiPriority w:val="99"/>
    <w:rsid w:val="007C055E"/>
    <w:rPr>
      <w:sz w:val="24"/>
      <w:szCs w:val="24"/>
    </w:rPr>
  </w:style>
  <w:style w:type="paragraph" w:styleId="NormalnyWeb">
    <w:name w:val="Normal (Web)"/>
    <w:basedOn w:val="Normalny"/>
    <w:unhideWhenUsed/>
    <w:rsid w:val="00454B49"/>
    <w:pPr>
      <w:spacing w:before="100" w:beforeAutospacing="1" w:after="100" w:afterAutospacing="1"/>
    </w:pPr>
  </w:style>
  <w:style w:type="paragraph" w:styleId="Akapitzlist">
    <w:name w:val="List Paragraph"/>
    <w:aliases w:val="Wyliczanie,List Paragraph,Obiekt"/>
    <w:basedOn w:val="Normalny"/>
    <w:link w:val="AkapitzlistZnak"/>
    <w:qFormat/>
    <w:rsid w:val="00EE7D9F"/>
    <w:pPr>
      <w:ind w:left="720"/>
      <w:contextualSpacing/>
    </w:pPr>
  </w:style>
  <w:style w:type="paragraph" w:customStyle="1" w:styleId="Default">
    <w:name w:val="Default"/>
    <w:rsid w:val="00B1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lb">
    <w:name w:val="a_lb"/>
    <w:rsid w:val="0007275E"/>
  </w:style>
  <w:style w:type="character" w:customStyle="1" w:styleId="alb-s">
    <w:name w:val="a_lb-s"/>
    <w:rsid w:val="0007275E"/>
  </w:style>
  <w:style w:type="character" w:customStyle="1" w:styleId="AkapitzlistZnak">
    <w:name w:val="Akapit z listą Znak"/>
    <w:aliases w:val="Wyliczanie Znak,List Paragraph Znak,Obiekt Znak"/>
    <w:link w:val="Akapitzlist"/>
    <w:uiPriority w:val="34"/>
    <w:rsid w:val="001A4915"/>
    <w:rPr>
      <w:sz w:val="24"/>
      <w:szCs w:val="24"/>
    </w:rPr>
  </w:style>
  <w:style w:type="character" w:customStyle="1" w:styleId="fn-ref">
    <w:name w:val="fn-ref"/>
    <w:basedOn w:val="Domylnaczcionkaakapitu"/>
    <w:rsid w:val="00B54618"/>
  </w:style>
  <w:style w:type="character" w:customStyle="1" w:styleId="ng-binding">
    <w:name w:val="ng-binding"/>
    <w:basedOn w:val="Domylnaczcionkaakapitu"/>
    <w:rsid w:val="00B54618"/>
  </w:style>
  <w:style w:type="character" w:styleId="Uwydatnienie">
    <w:name w:val="Emphasis"/>
    <w:basedOn w:val="Domylnaczcionkaakapitu"/>
    <w:uiPriority w:val="20"/>
    <w:qFormat/>
    <w:rsid w:val="00A87BC4"/>
    <w:rPr>
      <w:i/>
      <w:iCs/>
    </w:rPr>
  </w:style>
  <w:style w:type="paragraph" w:customStyle="1" w:styleId="Akapitzlist1">
    <w:name w:val="Akapit z listą1"/>
    <w:basedOn w:val="Normalny"/>
    <w:qFormat/>
    <w:rsid w:val="00B23C19"/>
    <w:pPr>
      <w:suppressAutoHyphens/>
      <w:spacing w:before="280" w:after="280"/>
    </w:pPr>
  </w:style>
  <w:style w:type="character" w:customStyle="1" w:styleId="TekstkomentarzaZnak">
    <w:name w:val="Tekst komentarza Znak"/>
    <w:basedOn w:val="Domylnaczcionkaakapitu"/>
    <w:link w:val="Tekstkomentarza"/>
    <w:rsid w:val="001825D0"/>
  </w:style>
  <w:style w:type="character" w:customStyle="1" w:styleId="justification-selected-thesis">
    <w:name w:val="justification-selected-thesis"/>
    <w:basedOn w:val="Domylnaczcionkaakapitu"/>
    <w:rsid w:val="00153FBB"/>
  </w:style>
  <w:style w:type="paragraph" w:styleId="Poprawka">
    <w:name w:val="Revision"/>
    <w:hidden/>
    <w:uiPriority w:val="99"/>
    <w:semiHidden/>
    <w:rsid w:val="006834EC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D3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2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6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2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38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38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4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2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7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9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5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7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DD8D1"/>
                <w:bottom w:val="none" w:sz="0" w:space="0" w:color="auto"/>
                <w:right w:val="single" w:sz="4" w:space="0" w:color="CDD8D1"/>
              </w:divBdr>
              <w:divsChild>
                <w:div w:id="3350378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649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00120">
                              <w:marLeft w:val="376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704601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793728">
                          <w:marLeft w:val="3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198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77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0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6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145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32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67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287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4848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4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6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85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2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9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7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dl.lasy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EB0F-07F0-42E8-8CDF-E8F572C6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2072</Words>
  <Characters>12432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informuję, że Szef Kancelarii Prezesa Rady Ministrów przekazał do Ministerstwa Środowiska Dezyderat nr 9 Sejmowej Ko</vt:lpstr>
    </vt:vector>
  </TitlesOfParts>
  <Company>Microsoft</Company>
  <LinksUpToDate>false</LinksUpToDate>
  <CharactersWithSpaces>14476</CharactersWithSpaces>
  <SharedDoc>false</SharedDoc>
  <HLinks>
    <vt:vector size="6" baseType="variant"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hiperlinkText.rpc?hiperlink=type=tresc:nro=Powszechny.1554194:part=a10u1&amp;full=1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informuję, że Szef Kancelarii Prezesa Rady Ministrów przekazał do Ministerstwa Środowiska Dezyderat nr 9 Sejmowej Ko</dc:title>
  <dc:creator>pc217</dc:creator>
  <cp:lastModifiedBy>Iwona Domaszewska</cp:lastModifiedBy>
  <cp:revision>4</cp:revision>
  <cp:lastPrinted>2021-12-17T06:57:00Z</cp:lastPrinted>
  <dcterms:created xsi:type="dcterms:W3CDTF">2023-03-22T12:08:00Z</dcterms:created>
  <dcterms:modified xsi:type="dcterms:W3CDTF">2023-03-30T05:16:00Z</dcterms:modified>
</cp:coreProperties>
</file>