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57" w:rsidRPr="00703E58" w:rsidRDefault="00A62F57" w:rsidP="00703E58">
      <w:pPr>
        <w:tabs>
          <w:tab w:val="right" w:pos="10205"/>
        </w:tabs>
        <w:jc w:val="right"/>
        <w:rPr>
          <w:rFonts w:ascii="Times New Roman" w:hAnsi="Times New Roman"/>
        </w:rPr>
      </w:pPr>
      <w:r w:rsidRPr="00703E58">
        <w:rPr>
          <w:rFonts w:ascii="Times New Roman" w:hAnsi="Times New Roman"/>
          <w:b/>
        </w:rPr>
        <w:t>Nr kodu zdającego ……………………</w:t>
      </w:r>
    </w:p>
    <w:p w:rsidR="00A62F57" w:rsidRPr="00703E58" w:rsidRDefault="00A62F57" w:rsidP="00703E58">
      <w:pPr>
        <w:pStyle w:val="Heading1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A62F57" w:rsidRPr="00703E58" w:rsidRDefault="00A62F57" w:rsidP="00703E58">
      <w:pPr>
        <w:pStyle w:val="Heading1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:rsidR="00A62F57" w:rsidRPr="00703E58" w:rsidRDefault="00A62F57" w:rsidP="00703E58">
      <w:pPr>
        <w:pStyle w:val="Heading1"/>
        <w:numPr>
          <w:ilvl w:val="0"/>
          <w:numId w:val="19"/>
        </w:numPr>
        <w:jc w:val="center"/>
        <w:rPr>
          <w:rFonts w:ascii="Times New Roman" w:hAnsi="Times New Roman" w:cs="Times New Roman"/>
          <w:color w:val="000000"/>
        </w:rPr>
      </w:pPr>
      <w:r w:rsidRPr="00703E58">
        <w:rPr>
          <w:rFonts w:ascii="Times New Roman" w:hAnsi="Times New Roman" w:cs="Times New Roman"/>
          <w:color w:val="000000"/>
        </w:rPr>
        <w:t>Ministerstwo Sprawiedliwości</w:t>
      </w:r>
    </w:p>
    <w:p w:rsidR="00A62F57" w:rsidRPr="00703E58" w:rsidRDefault="00A62F57" w:rsidP="00703E58">
      <w:pPr>
        <w:rPr>
          <w:rFonts w:ascii="Times New Roman" w:hAnsi="Times New Roman"/>
        </w:rPr>
      </w:pPr>
    </w:p>
    <w:p w:rsidR="00A62F57" w:rsidRPr="00703E58" w:rsidRDefault="00A62F57" w:rsidP="00703E58">
      <w:pPr>
        <w:pStyle w:val="Heading1"/>
        <w:numPr>
          <w:ilvl w:val="0"/>
          <w:numId w:val="19"/>
        </w:numPr>
        <w:jc w:val="center"/>
        <w:rPr>
          <w:rFonts w:ascii="Times New Roman" w:hAnsi="Times New Roman" w:cs="Times New Roman"/>
          <w:color w:val="000000"/>
        </w:rPr>
      </w:pPr>
      <w:r w:rsidRPr="00703E58">
        <w:rPr>
          <w:rFonts w:ascii="Times New Roman" w:hAnsi="Times New Roman" w:cs="Times New Roman"/>
          <w:color w:val="000000"/>
        </w:rPr>
        <w:t>Departament Zawodów Prawniczych i Dostępu do Pomocy Prawnej</w:t>
      </w:r>
    </w:p>
    <w:p w:rsidR="00A62F57" w:rsidRPr="00703E58" w:rsidRDefault="00A62F57" w:rsidP="00703E58">
      <w:pPr>
        <w:rPr>
          <w:rFonts w:ascii="Times New Roman" w:hAnsi="Times New Roman"/>
        </w:rPr>
      </w:pPr>
    </w:p>
    <w:p w:rsidR="00A62F57" w:rsidRPr="00703E58" w:rsidRDefault="00A62F57" w:rsidP="00703E58">
      <w:pPr>
        <w:rPr>
          <w:rFonts w:ascii="Times New Roman" w:hAnsi="Times New Roman"/>
        </w:rPr>
      </w:pPr>
    </w:p>
    <w:p w:rsidR="00A62F57" w:rsidRPr="00703E58" w:rsidRDefault="00A62F57" w:rsidP="00703E58">
      <w:pPr>
        <w:rPr>
          <w:rFonts w:ascii="Times New Roman" w:hAnsi="Times New Roman"/>
        </w:rPr>
      </w:pPr>
    </w:p>
    <w:p w:rsidR="00A62F57" w:rsidRPr="00703E58" w:rsidRDefault="00A62F57" w:rsidP="00703E58">
      <w:pPr>
        <w:pStyle w:val="Heading2"/>
        <w:numPr>
          <w:ilvl w:val="1"/>
          <w:numId w:val="19"/>
        </w:numPr>
        <w:spacing w:line="360" w:lineRule="auto"/>
        <w:rPr>
          <w:color w:val="000000"/>
        </w:rPr>
      </w:pPr>
      <w:r w:rsidRPr="00703E58">
        <w:rPr>
          <w:color w:val="000000"/>
        </w:rPr>
        <w:t>EGZAMIN ADWOKACKI</w:t>
      </w:r>
    </w:p>
    <w:p w:rsidR="00A62F57" w:rsidRPr="00703E58" w:rsidRDefault="00A62F57" w:rsidP="00703E58">
      <w:pPr>
        <w:jc w:val="center"/>
        <w:rPr>
          <w:rFonts w:ascii="Times New Roman" w:hAnsi="Times New Roman"/>
          <w:b/>
          <w:sz w:val="40"/>
        </w:rPr>
      </w:pPr>
      <w:r w:rsidRPr="00703E58">
        <w:rPr>
          <w:rFonts w:ascii="Times New Roman" w:hAnsi="Times New Roman"/>
          <w:b/>
          <w:sz w:val="48"/>
        </w:rPr>
        <w:t>13 MARCA 2015 r.</w:t>
      </w:r>
    </w:p>
    <w:p w:rsidR="00A62F57" w:rsidRPr="00703E58" w:rsidRDefault="00A62F57" w:rsidP="00703E58">
      <w:pPr>
        <w:rPr>
          <w:rFonts w:ascii="Times New Roman" w:hAnsi="Times New Roman"/>
          <w:b/>
          <w:sz w:val="40"/>
        </w:rPr>
      </w:pPr>
    </w:p>
    <w:p w:rsidR="00A62F57" w:rsidRPr="00703E58" w:rsidRDefault="00A62F57" w:rsidP="00703E58">
      <w:pPr>
        <w:jc w:val="center"/>
        <w:rPr>
          <w:rFonts w:ascii="Times New Roman" w:hAnsi="Times New Roman"/>
          <w:sz w:val="36"/>
        </w:rPr>
      </w:pPr>
      <w:r w:rsidRPr="00703E58">
        <w:rPr>
          <w:rFonts w:ascii="Times New Roman" w:hAnsi="Times New Roman"/>
          <w:b/>
          <w:spacing w:val="30"/>
          <w:sz w:val="44"/>
          <w:szCs w:val="44"/>
        </w:rPr>
        <w:t>zadanie z zakresu prawa gospodarczego</w:t>
      </w:r>
    </w:p>
    <w:p w:rsidR="00A62F57" w:rsidRPr="00703E58" w:rsidRDefault="00A62F57" w:rsidP="00703E58">
      <w:pPr>
        <w:jc w:val="center"/>
        <w:rPr>
          <w:rFonts w:ascii="Times New Roman" w:hAnsi="Times New Roman"/>
          <w:sz w:val="36"/>
        </w:rPr>
      </w:pPr>
    </w:p>
    <w:p w:rsidR="00A62F57" w:rsidRPr="00703E58" w:rsidRDefault="00A62F57" w:rsidP="00703E58">
      <w:pPr>
        <w:spacing w:line="240" w:lineRule="auto"/>
        <w:jc w:val="both"/>
        <w:rPr>
          <w:rFonts w:ascii="Times New Roman" w:hAnsi="Times New Roman"/>
          <w:b/>
          <w:u w:val="single"/>
        </w:rPr>
      </w:pPr>
      <w:r w:rsidRPr="00703E58">
        <w:rPr>
          <w:rFonts w:ascii="Times New Roman" w:hAnsi="Times New Roman"/>
          <w:b/>
          <w:u w:val="single"/>
        </w:rPr>
        <w:t>Pouczenie:</w:t>
      </w:r>
    </w:p>
    <w:p w:rsidR="00A62F57" w:rsidRPr="00703E58" w:rsidRDefault="00A62F57" w:rsidP="00703E58">
      <w:pPr>
        <w:spacing w:line="240" w:lineRule="auto"/>
        <w:jc w:val="both"/>
        <w:rPr>
          <w:rFonts w:ascii="Times New Roman" w:hAnsi="Times New Roman"/>
          <w:b/>
          <w:u w:val="single"/>
        </w:rPr>
      </w:pPr>
    </w:p>
    <w:p w:rsidR="00A62F57" w:rsidRPr="00703E58" w:rsidRDefault="00A62F57" w:rsidP="00703E58">
      <w:pPr>
        <w:numPr>
          <w:ilvl w:val="0"/>
          <w:numId w:val="20"/>
        </w:numPr>
        <w:tabs>
          <w:tab w:val="left" w:pos="426"/>
          <w:tab w:val="left" w:pos="993"/>
        </w:tabs>
        <w:suppressAutoHyphens/>
        <w:spacing w:line="240" w:lineRule="auto"/>
        <w:ind w:left="425" w:hanging="425"/>
        <w:jc w:val="both"/>
        <w:rPr>
          <w:rFonts w:ascii="Times New Roman" w:hAnsi="Times New Roman"/>
          <w:b/>
          <w:color w:val="auto"/>
        </w:rPr>
      </w:pPr>
      <w:r w:rsidRPr="00703E58">
        <w:rPr>
          <w:rFonts w:ascii="Times New Roman" w:hAnsi="Times New Roman"/>
          <w:b/>
        </w:rPr>
        <w:t xml:space="preserve">Zadanie oznacza się indywidualnym kodem. </w:t>
      </w:r>
    </w:p>
    <w:p w:rsidR="00A62F57" w:rsidRPr="00703E58" w:rsidRDefault="00A62F57" w:rsidP="00703E58">
      <w:pPr>
        <w:tabs>
          <w:tab w:val="left" w:pos="1122"/>
        </w:tabs>
        <w:spacing w:line="240" w:lineRule="auto"/>
        <w:ind w:left="748" w:hanging="322"/>
        <w:jc w:val="both"/>
        <w:rPr>
          <w:rFonts w:ascii="Times New Roman" w:hAnsi="Times New Roman"/>
          <w:b/>
        </w:rPr>
      </w:pPr>
      <w:r w:rsidRPr="00703E58">
        <w:rPr>
          <w:rFonts w:ascii="Times New Roman" w:hAnsi="Times New Roman"/>
          <w:b/>
        </w:rPr>
        <w:t>a.</w:t>
      </w:r>
      <w:r w:rsidRPr="00703E58">
        <w:rPr>
          <w:rFonts w:ascii="Times New Roman" w:hAnsi="Times New Roman"/>
          <w:b/>
        </w:rPr>
        <w:tab/>
        <w:t>W przypadku rozwiązywania zadania w formie odręcznej, zdający wpisuje numer kodu na pierwszej stronie zadania i na każdej stronie pracy zawierającej rozwiązanie zadania.</w:t>
      </w:r>
    </w:p>
    <w:p w:rsidR="00A62F57" w:rsidRPr="00703E58" w:rsidRDefault="00A62F57" w:rsidP="00703E58">
      <w:pPr>
        <w:tabs>
          <w:tab w:val="left" w:pos="1122"/>
        </w:tabs>
        <w:spacing w:line="240" w:lineRule="auto"/>
        <w:ind w:left="748" w:hanging="322"/>
        <w:jc w:val="both"/>
        <w:rPr>
          <w:rFonts w:ascii="Times New Roman" w:hAnsi="Times New Roman"/>
          <w:b/>
        </w:rPr>
      </w:pPr>
    </w:p>
    <w:p w:rsidR="00A62F57" w:rsidRPr="00703E58" w:rsidRDefault="00A62F57" w:rsidP="00703E58">
      <w:pPr>
        <w:spacing w:line="240" w:lineRule="auto"/>
        <w:ind w:left="748" w:hanging="322"/>
        <w:jc w:val="both"/>
        <w:rPr>
          <w:rFonts w:ascii="Times New Roman" w:hAnsi="Times New Roman"/>
          <w:b/>
        </w:rPr>
      </w:pPr>
      <w:r w:rsidRPr="00703E58">
        <w:rPr>
          <w:rFonts w:ascii="Times New Roman" w:hAnsi="Times New Roman"/>
          <w:b/>
        </w:rPr>
        <w:t>b.</w:t>
      </w:r>
      <w:r w:rsidRPr="00703E58">
        <w:rPr>
          <w:rFonts w:ascii="Times New Roman" w:hAnsi="Times New Roman"/>
          <w:b/>
        </w:rPr>
        <w:tab/>
        <w:t>W przypadku rozwiązywania zadania przy użyciu sprzętu komputerowego, zdający wpisuje numer kodu na pierwszej stronie zadania (odręcznie) oraz w oknie aplikacji do zdawania egzaminów prawniczych, zgodnie z wyświetlonym komunikatem (numer kodu będzie automatycznie wstawiany na każdej stronie pracy).</w:t>
      </w:r>
    </w:p>
    <w:p w:rsidR="00A62F57" w:rsidRPr="00703E58" w:rsidRDefault="00A62F57" w:rsidP="00703E58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</w:rPr>
      </w:pPr>
    </w:p>
    <w:p w:rsidR="00A62F57" w:rsidRPr="00703E58" w:rsidRDefault="00A62F57" w:rsidP="00703E58">
      <w:pPr>
        <w:numPr>
          <w:ilvl w:val="0"/>
          <w:numId w:val="20"/>
        </w:numPr>
        <w:tabs>
          <w:tab w:val="left" w:pos="426"/>
          <w:tab w:val="left" w:pos="993"/>
        </w:tabs>
        <w:suppressAutoHyphens/>
        <w:spacing w:line="240" w:lineRule="auto"/>
        <w:ind w:left="426" w:hanging="426"/>
        <w:jc w:val="both"/>
        <w:rPr>
          <w:rFonts w:ascii="Times New Roman" w:hAnsi="Times New Roman"/>
        </w:rPr>
      </w:pPr>
      <w:r w:rsidRPr="00703E58">
        <w:rPr>
          <w:rFonts w:ascii="Times New Roman" w:hAnsi="Times New Roman"/>
          <w:b/>
        </w:rPr>
        <w:t xml:space="preserve">Nie jest dopuszczalne w żadnym miejscu zadania i pracy zawierającej rozwiązanie zadania wpisanie własnego imienia i nazwiska ani też podpisanie się własnym imieniem i nazwiskiem. </w:t>
      </w:r>
    </w:p>
    <w:p w:rsidR="00A62F57" w:rsidRPr="00703E58" w:rsidRDefault="00A62F57" w:rsidP="00703E58">
      <w:pPr>
        <w:spacing w:line="240" w:lineRule="auto"/>
        <w:rPr>
          <w:rFonts w:ascii="Times New Roman" w:hAnsi="Times New Roman"/>
        </w:rPr>
      </w:pPr>
    </w:p>
    <w:p w:rsidR="00A62F57" w:rsidRDefault="00A62F57" w:rsidP="00703E58">
      <w:pPr>
        <w:numPr>
          <w:ilvl w:val="0"/>
          <w:numId w:val="20"/>
        </w:numPr>
        <w:tabs>
          <w:tab w:val="left" w:pos="426"/>
          <w:tab w:val="left" w:pos="993"/>
        </w:tabs>
        <w:suppressAutoHyphens/>
        <w:spacing w:line="240" w:lineRule="auto"/>
        <w:ind w:left="426" w:hanging="426"/>
        <w:jc w:val="both"/>
        <w:rPr>
          <w:rFonts w:ascii="Times New Roman" w:hAnsi="Times New Roman"/>
          <w:b/>
        </w:rPr>
      </w:pPr>
      <w:r w:rsidRPr="00703E58">
        <w:rPr>
          <w:rFonts w:ascii="Times New Roman" w:hAnsi="Times New Roman"/>
          <w:b/>
        </w:rPr>
        <w:t>Czas na rozwiązanie zadań (z zakresu prawa gospodarczego oraz z zakresu prawa administracyjnego) wynosi łącznie 480 minut.</w:t>
      </w:r>
    </w:p>
    <w:p w:rsidR="00A62F57" w:rsidRDefault="00A62F57" w:rsidP="00703E58">
      <w:pPr>
        <w:tabs>
          <w:tab w:val="left" w:pos="426"/>
          <w:tab w:val="left" w:pos="993"/>
        </w:tabs>
        <w:suppressAutoHyphens/>
        <w:spacing w:line="240" w:lineRule="auto"/>
        <w:jc w:val="both"/>
        <w:rPr>
          <w:rFonts w:ascii="Times New Roman" w:hAnsi="Times New Roman"/>
          <w:b/>
        </w:rPr>
      </w:pPr>
    </w:p>
    <w:p w:rsidR="00A62F57" w:rsidRPr="00703E58" w:rsidRDefault="00A62F57" w:rsidP="00703E58">
      <w:pPr>
        <w:numPr>
          <w:ilvl w:val="0"/>
          <w:numId w:val="20"/>
        </w:numPr>
        <w:tabs>
          <w:tab w:val="left" w:pos="426"/>
          <w:tab w:val="left" w:pos="993"/>
        </w:tabs>
        <w:suppressAutoHyphens/>
        <w:spacing w:line="240" w:lineRule="auto"/>
        <w:ind w:left="426" w:hanging="426"/>
        <w:jc w:val="both"/>
        <w:rPr>
          <w:rFonts w:ascii="Times New Roman" w:hAnsi="Times New Roman"/>
          <w:b/>
        </w:rPr>
      </w:pPr>
      <w:r w:rsidRPr="00703E58">
        <w:rPr>
          <w:rFonts w:ascii="Times New Roman" w:hAnsi="Times New Roman"/>
          <w:b/>
        </w:rPr>
        <w:t>Zadanie z zakresu prawa</w:t>
      </w:r>
      <w:r>
        <w:rPr>
          <w:rFonts w:ascii="Times New Roman" w:hAnsi="Times New Roman"/>
          <w:b/>
        </w:rPr>
        <w:t xml:space="preserve"> gospodarczego zawarte jest na </w:t>
      </w:r>
      <w:r w:rsidRPr="00703E58">
        <w:rPr>
          <w:rFonts w:ascii="Times New Roman" w:hAnsi="Times New Roman"/>
          <w:b/>
        </w:rPr>
        <w:t>6 ponumerowanych stronach (łącznie ze stroną tytułową i informacją dla zdającego). W razie braku którejkolwiek ze stron, należy o tym niezwłocznie zawiadomić Komisję Egzaminacyjną.</w:t>
      </w:r>
    </w:p>
    <w:p w:rsidR="00A62F57" w:rsidRPr="00B554EB" w:rsidRDefault="00A62F57" w:rsidP="00703E58">
      <w:pPr>
        <w:jc w:val="center"/>
        <w:rPr>
          <w:rFonts w:ascii="Times New Roman" w:hAnsi="Times New Roman"/>
          <w:b/>
        </w:rPr>
      </w:pPr>
      <w:r>
        <w:rPr>
          <w:rFonts w:ascii="Garamond" w:hAnsi="Garamond"/>
          <w:b/>
          <w:u w:val="single"/>
        </w:rPr>
        <w:br w:type="page"/>
      </w:r>
      <w:r w:rsidRPr="00B554EB">
        <w:rPr>
          <w:rFonts w:ascii="Times New Roman" w:hAnsi="Times New Roman"/>
          <w:b/>
        </w:rPr>
        <w:t>I. Informacja dla zdającego</w:t>
      </w:r>
    </w:p>
    <w:p w:rsidR="00A62F57" w:rsidRPr="00B554EB" w:rsidRDefault="00A62F57" w:rsidP="00F45165">
      <w:pPr>
        <w:rPr>
          <w:rFonts w:ascii="Times New Roman" w:hAnsi="Times New Roman"/>
          <w:b/>
        </w:rPr>
      </w:pPr>
    </w:p>
    <w:p w:rsidR="00A62F57" w:rsidRPr="00B554EB" w:rsidRDefault="00A62F57" w:rsidP="00F642CD">
      <w:pPr>
        <w:pStyle w:val="ListParagraph"/>
        <w:numPr>
          <w:ilvl w:val="0"/>
          <w:numId w:val="4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Po zapoznaniu się z treścią zadania - opracowanym na potrzeby egzaminu stanem faktycznym – proszę sporządzić, jako należycie umocowany pełnomocnik spółki                  z ograniczoną odpowiedzialnością „Alfa”- adwokat Tomasz Filipowicz, pozew albo opinię prawną w przypadku uznania, że brak jest podstaw prawnych do wniesienia pozwu – z uwzględnieniem interesu mocodawcy.  </w:t>
      </w:r>
    </w:p>
    <w:p w:rsidR="00A62F57" w:rsidRPr="00B554EB" w:rsidRDefault="00A62F57" w:rsidP="00F642CD">
      <w:pPr>
        <w:pStyle w:val="ListParagraph"/>
        <w:numPr>
          <w:ilvl w:val="0"/>
          <w:numId w:val="4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Należy przyjąć, że wszystkie dokumenty, o których mowa w zadaniu, zostały sporządzone prawidłowo i zostały podpisane przez uprawnione do tego osoby, zgodnie z zasadami reprezentacji.</w:t>
      </w:r>
    </w:p>
    <w:p w:rsidR="00A62F57" w:rsidRPr="00B554EB" w:rsidRDefault="00A62F57" w:rsidP="00F642CD">
      <w:pPr>
        <w:pStyle w:val="ListParagraph"/>
        <w:numPr>
          <w:ilvl w:val="0"/>
          <w:numId w:val="4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W przypadku, gdy zdający uzna, że rozwiązanie zadania polega na sporządzeniu pozwu, nie ma on obowiązku określenia wysokości należnej opłaty sądowej.</w:t>
      </w:r>
    </w:p>
    <w:p w:rsidR="00A62F57" w:rsidRPr="00B554EB" w:rsidRDefault="00A62F57" w:rsidP="00AA58A3">
      <w:pPr>
        <w:pStyle w:val="ListParagraph"/>
        <w:numPr>
          <w:ilvl w:val="0"/>
          <w:numId w:val="4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Pod sporządzonym pozwem albo opinią należy wpisać imię i nazwisko osoby, która powinna złożyć podpis pod tym dokumentem.</w:t>
      </w:r>
    </w:p>
    <w:p w:rsidR="00A62F57" w:rsidRPr="00B554EB" w:rsidRDefault="00A62F57" w:rsidP="00AA58A3">
      <w:pPr>
        <w:pStyle w:val="ListParagraph"/>
        <w:numPr>
          <w:ilvl w:val="0"/>
          <w:numId w:val="4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Data pracy zawierającej rozwiązanie zadania powinna wynikać ze stanu faktycznego zadania.</w:t>
      </w:r>
    </w:p>
    <w:p w:rsidR="00A62F57" w:rsidRPr="00B554EB" w:rsidRDefault="00A62F57" w:rsidP="00AA58A3">
      <w:pPr>
        <w:pStyle w:val="ListParagraph"/>
        <w:numPr>
          <w:ilvl w:val="0"/>
          <w:numId w:val="4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W przypadku rozwiązania zadania poprzez sporządzenie pozwu należy założyć, że adwokat dysponuje właściwym pełnomocnictwem, od którego uiszczono opłatę skarbową.</w:t>
      </w:r>
    </w:p>
    <w:p w:rsidR="00A62F57" w:rsidRPr="00B554EB" w:rsidRDefault="00A62F57" w:rsidP="00AA58A3">
      <w:pPr>
        <w:pStyle w:val="ListParagraph"/>
        <w:numPr>
          <w:ilvl w:val="0"/>
          <w:numId w:val="4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W przypadku sporządzenia pozwu należy przyjąć, że w Lublinie znajduje się Sąd Rejonowy w Lublinie oraz Sąd Okręgowy w Lublinie. W każdym z tych sądów funkcjonują m.in. wydziały cywilne i gospodarcze.  </w:t>
      </w:r>
    </w:p>
    <w:p w:rsidR="00A62F57" w:rsidRPr="00B554EB" w:rsidRDefault="00A62F57" w:rsidP="00AA58A3">
      <w:p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8. W przypadku rozwiązania zadania poprzez sporządzenie pozwu, oznaczając sąd,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do którego jest kierowany pozew, należy jedynie wskazać:</w:t>
      </w:r>
    </w:p>
    <w:p w:rsidR="00A62F57" w:rsidRPr="00B554EB" w:rsidRDefault="00A62F57" w:rsidP="00B554E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właściwy rzeczowo sąd i określić jego wydział (bez wskazania numeru wydziału),</w:t>
      </w:r>
    </w:p>
    <w:p w:rsidR="00A62F57" w:rsidRPr="00B554EB" w:rsidRDefault="00A62F57" w:rsidP="00AA58A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miejscowość będącą siedzibą sądu, bez określenia jego adresu.</w:t>
      </w:r>
    </w:p>
    <w:p w:rsidR="00A62F57" w:rsidRPr="00B554EB" w:rsidRDefault="00A62F57" w:rsidP="00222B97">
      <w:pPr>
        <w:pStyle w:val="ListParagraph"/>
        <w:tabs>
          <w:tab w:val="left" w:pos="900"/>
        </w:tabs>
        <w:ind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9. </w:t>
      </w:r>
      <w:r w:rsidRPr="00B554EB">
        <w:rPr>
          <w:rFonts w:ascii="Times New Roman" w:hAnsi="Times New Roman"/>
        </w:rPr>
        <w:tab/>
        <w:t>W przypadku potrzeby dołączenia do pozwu lub opinii załączników, nie wymaga się ich sporządzenia.</w:t>
      </w:r>
    </w:p>
    <w:p w:rsidR="00A62F57" w:rsidRPr="00B554EB" w:rsidRDefault="00A62F57" w:rsidP="00BC240E">
      <w:pPr>
        <w:ind w:left="720"/>
        <w:jc w:val="both"/>
        <w:rPr>
          <w:rFonts w:ascii="Times New Roman" w:hAnsi="Times New Roman"/>
        </w:rPr>
      </w:pPr>
    </w:p>
    <w:p w:rsidR="00A62F57" w:rsidRPr="00B554EB" w:rsidRDefault="00A62F57" w:rsidP="00BC240E">
      <w:pPr>
        <w:ind w:left="720"/>
        <w:jc w:val="both"/>
        <w:rPr>
          <w:rFonts w:ascii="Times New Roman" w:hAnsi="Times New Roman"/>
        </w:rPr>
      </w:pPr>
    </w:p>
    <w:p w:rsidR="00A62F57" w:rsidRPr="00B554EB" w:rsidRDefault="00A62F57" w:rsidP="00BC240E">
      <w:pPr>
        <w:ind w:left="720"/>
        <w:jc w:val="both"/>
        <w:rPr>
          <w:rFonts w:ascii="Times New Roman" w:hAnsi="Times New Roman"/>
        </w:rPr>
      </w:pPr>
    </w:p>
    <w:p w:rsidR="00A62F57" w:rsidRPr="00B554EB" w:rsidRDefault="00A62F57" w:rsidP="00BC240E">
      <w:pPr>
        <w:ind w:left="720"/>
        <w:jc w:val="both"/>
        <w:rPr>
          <w:rFonts w:ascii="Times New Roman" w:hAnsi="Times New Roman"/>
        </w:rPr>
      </w:pPr>
    </w:p>
    <w:p w:rsidR="00A62F57" w:rsidRPr="00B554EB" w:rsidRDefault="00A62F57" w:rsidP="00BC240E">
      <w:pPr>
        <w:ind w:left="720"/>
        <w:jc w:val="both"/>
        <w:rPr>
          <w:rFonts w:ascii="Times New Roman" w:hAnsi="Times New Roman"/>
        </w:rPr>
      </w:pPr>
    </w:p>
    <w:p w:rsidR="00A62F57" w:rsidRPr="00B554EB" w:rsidRDefault="00A62F57" w:rsidP="00F45165">
      <w:pPr>
        <w:jc w:val="both"/>
        <w:rPr>
          <w:rFonts w:ascii="Times New Roman" w:hAnsi="Times New Roman"/>
        </w:rPr>
      </w:pPr>
    </w:p>
    <w:p w:rsidR="00A62F57" w:rsidRPr="00B554EB" w:rsidRDefault="00A62F57" w:rsidP="00F45165">
      <w:pPr>
        <w:jc w:val="center"/>
        <w:rPr>
          <w:rFonts w:ascii="Times New Roman" w:hAnsi="Times New Roman"/>
          <w:b/>
        </w:rPr>
      </w:pPr>
      <w:r w:rsidRPr="00B554EB">
        <w:rPr>
          <w:rFonts w:ascii="Times New Roman" w:hAnsi="Times New Roman"/>
          <w:b/>
        </w:rPr>
        <w:t>II. Stan faktyczny</w:t>
      </w:r>
    </w:p>
    <w:p w:rsidR="00A62F57" w:rsidRPr="00B554EB" w:rsidRDefault="00A62F57" w:rsidP="00F45165">
      <w:pPr>
        <w:rPr>
          <w:rFonts w:ascii="Times New Roman" w:hAnsi="Times New Roman"/>
          <w:b/>
        </w:rPr>
      </w:pPr>
      <w:r w:rsidRPr="00B554EB">
        <w:rPr>
          <w:rFonts w:ascii="Times New Roman" w:hAnsi="Times New Roman"/>
          <w:b/>
        </w:rPr>
        <w:t xml:space="preserve"> </w:t>
      </w:r>
    </w:p>
    <w:p w:rsidR="00A62F57" w:rsidRPr="00B554EB" w:rsidRDefault="00A62F57" w:rsidP="00F642CD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Spółka z ograniczoną odpowiedzialnością „Alfa” z siedzibą w Lublinie (dalej: „spółka Alfa”) sprzedała 2 sierpnia 2010 r. spółce z ograniczoną odpowiedzialnością „Beta”             z siedzibą w Lublinie (dalej: „spółka Beta”) materiały budowlane o wartości                  130 000 złotych. Spółka Beta nie wywiązała się z obowiązku zapłaty ceny.</w:t>
      </w:r>
    </w:p>
    <w:p w:rsidR="00A62F57" w:rsidRPr="00B554EB" w:rsidRDefault="00A62F57" w:rsidP="00F642CD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Prawomocnym wyrokiem z 26 sierpnia 2011 r., sygn. akt IX GC 130/11, Sąd Okręgowy w Lublinie zasądził od spółki Beta na rzecz spółki Alfa należność 130 </w:t>
      </w:r>
      <w:r>
        <w:rPr>
          <w:rFonts w:ascii="Times New Roman" w:hAnsi="Times New Roman"/>
        </w:rPr>
        <w:t xml:space="preserve">000 złotych </w:t>
      </w:r>
      <w:r w:rsidRPr="00B554EB">
        <w:rPr>
          <w:rFonts w:ascii="Times New Roman" w:hAnsi="Times New Roman"/>
        </w:rPr>
        <w:t>z odsetkami ustawowymi od dnia 1 grudnia 2010 r. do dnia zapłaty oraz kwotę                 10 100 złotych tytułem zwrotu kosztów procesu.</w:t>
      </w:r>
    </w:p>
    <w:p w:rsidR="00A62F57" w:rsidRPr="00B554EB" w:rsidRDefault="00A62F57" w:rsidP="00F82C73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Po uzyskaniu tytułu wykonawczego spółka Alfa skierowała wniosek o wszczęcie postępowania egzekucyjnego.</w:t>
      </w:r>
    </w:p>
    <w:p w:rsidR="00A62F57" w:rsidRPr="00B554EB" w:rsidRDefault="00A62F57" w:rsidP="00F82C73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W dniu 21 marca 2012 r. spółka Alfa i spółka Beta zawarły ugodę pozasądową.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Ugoda została zawarta w formie pisemnej. Na jej podstawie, spółka Beta zobowiązała się zapłacić całą zasądzoną od niej należność w terminie 7 dni od dnia zawarcia ugody</w:t>
      </w:r>
      <w:r>
        <w:rPr>
          <w:rFonts w:ascii="Times New Roman" w:hAnsi="Times New Roman"/>
        </w:rPr>
        <w:t xml:space="preserve">, </w:t>
      </w:r>
      <w:r w:rsidRPr="00B554EB">
        <w:rPr>
          <w:rFonts w:ascii="Times New Roman" w:hAnsi="Times New Roman"/>
        </w:rPr>
        <w:t>z odsetkami ustawowymi wyliczonymi na dzień zawarcia ugody. W wyniku zawarcia ugody spółka Alfa cofnęła wniosek o wszczęcie postępowania egzekucyjnego, które zostało umorzone. Ugoda nie została wykonana przez spółkę Beta, która nie odpowiadała na kolejne wezwania spółki Alfa do uiszczenia należności. W ugodzie zawarte było postanowienie, zgodnie z którym, w razie niezapłacenia należności</w:t>
      </w:r>
      <w:r>
        <w:rPr>
          <w:rFonts w:ascii="Times New Roman" w:hAnsi="Times New Roman"/>
        </w:rPr>
        <w:t xml:space="preserve"> </w:t>
      </w:r>
      <w:r w:rsidRPr="00B554EB">
        <w:rPr>
          <w:rFonts w:ascii="Times New Roman" w:hAnsi="Times New Roman"/>
        </w:rPr>
        <w:t xml:space="preserve">w terminie, ugodę uważa się za niezawartą. </w:t>
      </w:r>
    </w:p>
    <w:p w:rsidR="00A62F57" w:rsidRPr="00B554EB" w:rsidRDefault="00A62F57" w:rsidP="00EB7AD7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W dniu 28 maja 2012 r. Sąd Rejonowy w Lublinie ogłosił upadłość spółki Beta połączoną z likwidacją jej majątku, przy czym </w:t>
      </w:r>
      <w:r w:rsidRPr="00B554EB">
        <w:rPr>
          <w:rFonts w:ascii="Times New Roman" w:hAnsi="Times New Roman"/>
          <w:color w:val="auto"/>
        </w:rPr>
        <w:t>wniosek o ogłoszenie upadłości spółki Beta został złożony przez Andrzeja Chrzanowskiego w dniu 2 kwietnia 2012 r., bezpośrednio po zapoznaniu się ze stanem spraw spółki.</w:t>
      </w:r>
    </w:p>
    <w:p w:rsidR="00A62F57" w:rsidRPr="00B554EB" w:rsidRDefault="00A62F57" w:rsidP="00CF28F2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W dniu 2 lipca 2012 r. w postępowaniu upadłościowym spółka Alfa zgłosiła przysługującą jej wierzytelność do masy upadłości spółki Beta. Wierzytelność ta została uznana i wciągnięta na listę wierzytelności. Po uznaniu wierzytelności, spółka Alfa otrzymała 1 października 2013 r. pismo (zawiadomienie) od syndyka, że jej wierzytelność nie zostanie zaspokojona w postępowaniu upadłościowym. </w:t>
      </w:r>
    </w:p>
    <w:p w:rsidR="00A62F57" w:rsidRPr="00B554EB" w:rsidRDefault="00A62F57" w:rsidP="003740F0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Postanowieniem z dnia 16 grudnia 2013 r., sygn. akt VIII U 90/12, Sąd Rejonowy                  w Lublinie stwierdził zakończenie postępowania upadłościowego spółki Beta. Orzeczenie to zostało doręczone spółce Alfa w dniu 20 grudnia 2013 r. Zgłoszona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 xml:space="preserve">przez spółkę Alfa wierzytelność nie została zaspokojona w postępowaniu upadłościowym. Następnie na mocy postanowienia Sądu Rejonowego w Lublinie </w:t>
      </w:r>
      <w:r>
        <w:rPr>
          <w:rFonts w:ascii="Times New Roman" w:hAnsi="Times New Roman"/>
        </w:rPr>
        <w:br/>
        <w:t xml:space="preserve">w dniu 10 lutego 2014 r. </w:t>
      </w:r>
      <w:r w:rsidRPr="00B554EB">
        <w:rPr>
          <w:rFonts w:ascii="Times New Roman" w:hAnsi="Times New Roman"/>
        </w:rPr>
        <w:t>wykreślono spółkę Beta z Krajowego Rejestru Sądowego. Oba postanowienia są prawomocne.</w:t>
      </w:r>
    </w:p>
    <w:p w:rsidR="00A62F57" w:rsidRPr="00B554EB" w:rsidRDefault="00A62F57" w:rsidP="00712C1A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Spółka Beta od 16 maja 2011 r., z powodu braku środków pieniężnych, zaprzestała na stałe płacenia wszystkich wymagalnych wobec niej zobowiązań pieniężnych</w:t>
      </w:r>
      <w:r w:rsidRPr="00B554EB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br/>
        <w:t xml:space="preserve">a na </w:t>
      </w:r>
      <w:r w:rsidRPr="00B554EB">
        <w:rPr>
          <w:rFonts w:ascii="Times New Roman" w:hAnsi="Times New Roman"/>
          <w:color w:val="auto"/>
        </w:rPr>
        <w:t>dzień  31 grudnia 2011 r. nadwyżka pasywów nad aktywami wynosiła 205</w:t>
      </w:r>
      <w:r>
        <w:rPr>
          <w:rFonts w:ascii="Times New Roman" w:hAnsi="Times New Roman"/>
          <w:color w:val="auto"/>
        </w:rPr>
        <w:t xml:space="preserve"> </w:t>
      </w:r>
      <w:r w:rsidRPr="00B554EB">
        <w:rPr>
          <w:rFonts w:ascii="Times New Roman" w:hAnsi="Times New Roman"/>
          <w:color w:val="auto"/>
        </w:rPr>
        <w:t>000 złotych.</w:t>
      </w:r>
      <w:r w:rsidRPr="00B554EB">
        <w:rPr>
          <w:rFonts w:ascii="Times New Roman" w:hAnsi="Times New Roman"/>
          <w:color w:val="FF0000"/>
        </w:rPr>
        <w:t xml:space="preserve"> </w:t>
      </w:r>
      <w:r w:rsidRPr="00B554EB">
        <w:rPr>
          <w:rFonts w:ascii="Times New Roman" w:hAnsi="Times New Roman"/>
          <w:color w:val="auto"/>
        </w:rPr>
        <w:t>W skład aktywów spółki Beta wchodziły nieruchomości o łącznej wartości co najmniej</w:t>
      </w:r>
      <w:r>
        <w:rPr>
          <w:rFonts w:ascii="Times New Roman" w:hAnsi="Times New Roman"/>
          <w:color w:val="auto"/>
        </w:rPr>
        <w:t xml:space="preserve"> </w:t>
      </w:r>
      <w:r w:rsidRPr="00B554EB">
        <w:rPr>
          <w:rFonts w:ascii="Times New Roman" w:hAnsi="Times New Roman"/>
          <w:color w:val="auto"/>
        </w:rPr>
        <w:t xml:space="preserve">2 000 000 złotych. </w:t>
      </w:r>
    </w:p>
    <w:p w:rsidR="00A62F57" w:rsidRPr="00B554EB" w:rsidRDefault="00A62F57" w:rsidP="00EB7AD7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Zarząd w spółce Beta był jednoosobowy. Prezesami zarządu spółki Beta (uprawnionymi do jednoosobowej reprezentacji tej spółki i ujawnionymi w KRS) byli:</w:t>
      </w:r>
    </w:p>
    <w:p w:rsidR="00A62F57" w:rsidRPr="00B554EB" w:rsidRDefault="00A62F57" w:rsidP="00105A41">
      <w:pPr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od 1 stycznia 2009 r. do 3 maja 2011 r. - Arkadiusz Król, zam. ul. W. Kunickiego 83/11, 20-459 Lublin (funkcja ustała wskutek rezygnacji);</w:t>
      </w:r>
    </w:p>
    <w:p w:rsidR="00A62F57" w:rsidRPr="00B554EB" w:rsidRDefault="00A62F57" w:rsidP="00105A41">
      <w:pPr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od 4 maja 2011 r. do 30 marca 2012 r. - Tomasz Kowalski, zam. ul. Armii Krajowej 3/10, 20-045 Lublin (funkcja ustała wskutek odwołania);</w:t>
      </w:r>
    </w:p>
    <w:p w:rsidR="00A62F57" w:rsidRPr="00B554EB" w:rsidRDefault="00A62F57" w:rsidP="00A94D74">
      <w:pPr>
        <w:numPr>
          <w:ilvl w:val="0"/>
          <w:numId w:val="2"/>
        </w:numPr>
        <w:tabs>
          <w:tab w:val="left" w:pos="1080"/>
        </w:tabs>
        <w:ind w:hanging="366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od 31 marca 2012 r. - Andrzej Chrzanowski, zam. ul. Kolejowa 3/10, 20-040 Lublin.</w:t>
      </w:r>
    </w:p>
    <w:p w:rsidR="00A62F57" w:rsidRPr="00B554EB" w:rsidRDefault="00A62F57" w:rsidP="00CF28F2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Prezes jednoosobowego zarządu spółki Alfa, Adam Sokołowski, zam. ul. Bema 4/25,    20-031 Lublin, zgłosił się 16 lutego 2015 r. do adwokata Tomasza Filipowicza prowadzącego swą kancelarię w Lublinie, Plac Marii Curie-Skłodowskiej 4, 20-045 Lublin, prosząc o ocenę prawną sytuacji reprezentowanej przez niego spółki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i ewentualne dochodzenie roszczeń w postępowaniu przed sądem. Prezes zaznaczył ponadto, że</w:t>
      </w:r>
      <w:r>
        <w:rPr>
          <w:rFonts w:ascii="Times New Roman" w:hAnsi="Times New Roman"/>
        </w:rPr>
        <w:t xml:space="preserve"> </w:t>
      </w:r>
      <w:r w:rsidRPr="00B554EB">
        <w:rPr>
          <w:rFonts w:ascii="Times New Roman" w:hAnsi="Times New Roman"/>
        </w:rPr>
        <w:t>w przypadku stwierdzenia podstaw do wniesienia pozwu życzy sobie, aby zawierał on również wniosek o udzielenie zabezpieczenia dochodzonego roszczenia, gdyż obawia się o skuteczność przyszłej egzekucji należności reprezentowanej przez niego spółki.</w:t>
      </w:r>
    </w:p>
    <w:p w:rsidR="00A62F57" w:rsidRPr="00B554EB" w:rsidRDefault="00A62F57" w:rsidP="00F45165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Prezes spółki Alfa przedstawił adwokatowi Tomaszowi Filipowiczowi: </w:t>
      </w:r>
    </w:p>
    <w:p w:rsidR="00A62F57" w:rsidRPr="00B554EB" w:rsidRDefault="00A62F57" w:rsidP="009C4978">
      <w:pPr>
        <w:pStyle w:val="ListParagraph"/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odpis prawomocnego wyroku z dnia 26 sierpnia 2011 r. Sądu Okręgowego                   w Lublinie, sygn. akt IX GC 130/11,</w:t>
      </w:r>
    </w:p>
    <w:p w:rsidR="00A62F57" w:rsidRPr="00B554EB" w:rsidRDefault="00A62F57" w:rsidP="008B2211">
      <w:pPr>
        <w:pStyle w:val="ListParagraph"/>
        <w:numPr>
          <w:ilvl w:val="1"/>
          <w:numId w:val="5"/>
        </w:numPr>
        <w:tabs>
          <w:tab w:val="clear" w:pos="1440"/>
          <w:tab w:val="num" w:pos="1080"/>
        </w:tabs>
        <w:ind w:left="108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ugodę pozasądową z 21 marca 2012 r. zawartą pomiędzy spółką Alfa i spółką Beta, </w:t>
      </w:r>
    </w:p>
    <w:p w:rsidR="00A62F57" w:rsidRPr="00B554EB" w:rsidRDefault="00A62F57" w:rsidP="00876FEA">
      <w:pPr>
        <w:pStyle w:val="ListParagraph"/>
        <w:tabs>
          <w:tab w:val="num" w:pos="1080"/>
        </w:tabs>
        <w:ind w:left="1080" w:hanging="375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c) </w:t>
      </w:r>
      <w:r w:rsidRPr="00B554EB">
        <w:rPr>
          <w:rFonts w:ascii="Times New Roman" w:hAnsi="Times New Roman"/>
        </w:rPr>
        <w:tab/>
        <w:t xml:space="preserve">zawiadomienie syndyka z 1 października 2013 r. (doręczone w tym samym dniu), skierowane do spółki Alfa, że jej wierzytelność nie zostanie zaspokojona                    w postępowaniu upadłościowym, </w:t>
      </w:r>
    </w:p>
    <w:p w:rsidR="00A62F57" w:rsidRPr="00B554EB" w:rsidRDefault="00A62F57" w:rsidP="0035274C">
      <w:pPr>
        <w:pStyle w:val="ListParagraph"/>
        <w:tabs>
          <w:tab w:val="num" w:pos="1080"/>
        </w:tabs>
        <w:ind w:left="1080" w:hanging="375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d)</w:t>
      </w:r>
      <w:r w:rsidRPr="00B554EB">
        <w:rPr>
          <w:rFonts w:ascii="Times New Roman" w:hAnsi="Times New Roman"/>
        </w:rPr>
        <w:tab/>
        <w:t xml:space="preserve">odpis prawomocnego postanowienia Sądu Rejonowego w Lublinie z dnia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16 grudnia 2013 r., sygn. akt VIII U 90/12, o zakończeniu postępowania upadłościowego spółki Beta,</w:t>
      </w:r>
    </w:p>
    <w:p w:rsidR="00A62F57" w:rsidRPr="00B554EB" w:rsidRDefault="00A62F57" w:rsidP="00254803">
      <w:pPr>
        <w:pStyle w:val="ListParagraph"/>
        <w:tabs>
          <w:tab w:val="num" w:pos="1080"/>
        </w:tabs>
        <w:ind w:left="1080" w:hanging="375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e)  odpis zupełny z Krajowego Rejestru Sądowego spółki Beta, potwierdzający pełnienie funkcji w zarządzie spółki Beta przez osoby wymienione w punkcie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9 a-c zadania</w:t>
      </w:r>
      <w:r>
        <w:rPr>
          <w:rFonts w:ascii="Times New Roman" w:hAnsi="Times New Roman"/>
        </w:rPr>
        <w:t xml:space="preserve"> </w:t>
      </w:r>
      <w:r w:rsidRPr="00B554EB">
        <w:rPr>
          <w:rFonts w:ascii="Times New Roman" w:hAnsi="Times New Roman"/>
        </w:rPr>
        <w:t xml:space="preserve">i w okresach w nim wymienionych oraz wykreślenie spółki Beta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z KRS,</w:t>
      </w:r>
    </w:p>
    <w:p w:rsidR="00A62F57" w:rsidRPr="00B554EB" w:rsidRDefault="00A62F57" w:rsidP="00125D8C">
      <w:pPr>
        <w:pStyle w:val="ListParagraph"/>
        <w:numPr>
          <w:ilvl w:val="1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wypis z rejestru gruntów wydany w dniu 21 stycznia 2015 r. przez Starostwo Powiatowe w Lubartowie, z którego wynika, że Arkadiusz Król jest właścicielem nieruchomości rolnej położonej w miejscowości Kozłówka, gmina Kamionka, powiat lubartowski, składającej się z działek ewidencyjnych o numerach 510 i 511 o łącznej powierzchni 2,25 ha, przy czym nieruchomość ta nie ma założonej księgi wieczystej, zaś tytuł własności wynika z aktu własności ziemi WBG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Nr 411/720/74,</w:t>
      </w:r>
    </w:p>
    <w:p w:rsidR="00A62F57" w:rsidRPr="00B554EB" w:rsidRDefault="00A62F57" w:rsidP="00125D8C">
      <w:pPr>
        <w:pStyle w:val="ListParagraph"/>
        <w:numPr>
          <w:ilvl w:val="1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pisemne oświadczenie z 20 stycznia 201</w:t>
      </w:r>
      <w:r>
        <w:rPr>
          <w:rFonts w:ascii="Times New Roman" w:hAnsi="Times New Roman"/>
        </w:rPr>
        <w:t xml:space="preserve">5 r. </w:t>
      </w:r>
      <w:r w:rsidRPr="00B554EB">
        <w:rPr>
          <w:rFonts w:ascii="Times New Roman" w:hAnsi="Times New Roman"/>
        </w:rPr>
        <w:t>podpisane przez sołtysa wsi Kozłówka - Stanisława Zająca, z którego wynika, że nieruchomość ta od około miesiąca wystawiona jest na sprzedaż, gdyż na tablicy ogłoszeń sołectwa widnieje oferta sprzedaży tej nieruchomości z podanym numerem telefonu Arkadiusza Króla,</w:t>
      </w:r>
    </w:p>
    <w:p w:rsidR="00A62F57" w:rsidRPr="00B554EB" w:rsidRDefault="00A62F57" w:rsidP="00125D8C">
      <w:pPr>
        <w:pStyle w:val="ListParagraph"/>
        <w:numPr>
          <w:ilvl w:val="1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odpis z księgi wieczystej KW Nr SI1M/0004545/1, prowadzonej przez Sąd Rejonowy w Mińsku Mazowieckim, noszący datę 15 stycznia 2015 r., z którego wynika, że Tomasz Kowalski jest właścicielem nieruchomości położonej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w Mińsku Mazowieckim przy ul. Warszawskiej 80 A, stanowiącej zabudowaną działkę gruntu</w:t>
      </w:r>
      <w:r>
        <w:rPr>
          <w:rFonts w:ascii="Times New Roman" w:hAnsi="Times New Roman"/>
        </w:rPr>
        <w:t xml:space="preserve"> </w:t>
      </w:r>
      <w:r w:rsidRPr="00B554EB">
        <w:rPr>
          <w:rFonts w:ascii="Times New Roman" w:hAnsi="Times New Roman"/>
        </w:rPr>
        <w:t>o powierzchni 0,2010 ha,</w:t>
      </w:r>
    </w:p>
    <w:p w:rsidR="00A62F57" w:rsidRPr="00B554EB" w:rsidRDefault="00A62F57" w:rsidP="00125D8C">
      <w:pPr>
        <w:pStyle w:val="ListParagraph"/>
        <w:numPr>
          <w:ilvl w:val="1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egzemplarz „Gazety Ogłoszeniowej” nr 1 ze stycznia 2015 r. z zamieszczonym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w niej ogłoszeniem następującej treści: „Pilnie sprzedam nieruchomość w centrum Mińska Mazowieckiego, działka 2010 m</w:t>
      </w:r>
      <w:r w:rsidRPr="00B554EB">
        <w:rPr>
          <w:rFonts w:ascii="Times New Roman" w:hAnsi="Times New Roman"/>
          <w:position w:val="8"/>
          <w:sz w:val="18"/>
          <w:szCs w:val="18"/>
        </w:rPr>
        <w:t>2</w:t>
      </w:r>
      <w:r w:rsidRPr="00B554EB">
        <w:rPr>
          <w:rFonts w:ascii="Times New Roman" w:hAnsi="Times New Roman"/>
        </w:rPr>
        <w:t xml:space="preserve"> z domem piętrowym i pawilonem handlowym, tel. 500755111” (numer</w:t>
      </w:r>
      <w:r>
        <w:rPr>
          <w:rFonts w:ascii="Times New Roman" w:hAnsi="Times New Roman"/>
        </w:rPr>
        <w:t xml:space="preserve"> telefonu należącego do Tomasza </w:t>
      </w:r>
      <w:r w:rsidRPr="00B554EB">
        <w:rPr>
          <w:rFonts w:ascii="Times New Roman" w:hAnsi="Times New Roman"/>
        </w:rPr>
        <w:t>Kowalskiego),</w:t>
      </w:r>
    </w:p>
    <w:p w:rsidR="00A62F57" w:rsidRDefault="00A62F57" w:rsidP="003740F0">
      <w:pPr>
        <w:pStyle w:val="ListParagraph"/>
        <w:numPr>
          <w:ilvl w:val="1"/>
          <w:numId w:val="10"/>
        </w:numPr>
        <w:tabs>
          <w:tab w:val="clear" w:pos="1800"/>
          <w:tab w:val="num" w:pos="1080"/>
        </w:tabs>
        <w:ind w:left="108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dokument z 29 stycznia 2015 r. zatytułowany „Raport”, sporządzony przez Jana Wrzoska właściciela Agencji Detektywistycznej „Dyskrecja” w Lublinie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ul. Niklowa 77 A, z którego wynika, że Andrzej Chrzanowski jest właścicielem samochodu osobowego marki Land Rover, rok produkcji 2013, numer rejestracyjny LU 99900</w:t>
      </w:r>
      <w:r>
        <w:rPr>
          <w:rFonts w:ascii="Times New Roman" w:hAnsi="Times New Roman"/>
        </w:rPr>
        <w:t xml:space="preserve"> </w:t>
      </w:r>
      <w:r w:rsidRPr="00B554EB">
        <w:rPr>
          <w:rFonts w:ascii="Times New Roman" w:hAnsi="Times New Roman"/>
        </w:rPr>
        <w:t xml:space="preserve">i pojazd ten aktualnie wystawiony jest na sprzedaż </w:t>
      </w:r>
      <w:r>
        <w:rPr>
          <w:rFonts w:ascii="Times New Roman" w:hAnsi="Times New Roman"/>
        </w:rPr>
        <w:br/>
      </w:r>
    </w:p>
    <w:p w:rsidR="00A62F57" w:rsidRPr="00B554EB" w:rsidRDefault="00A62F57" w:rsidP="003740F0">
      <w:pPr>
        <w:pStyle w:val="ListParagraph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w Autokomisie przy ul. Majowej 120 w Lublinie za cenę 159 000 złotych.  </w:t>
      </w:r>
    </w:p>
    <w:p w:rsidR="00A62F57" w:rsidRPr="00B554EB" w:rsidRDefault="00A62F57" w:rsidP="00BC2159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Prezes spółki Alfa przedstawił również adwokatowi odpisy wezwań z dnia 15 grudnia 2014 r. do zapłaty należności zasądzonej wyrokiem Sądu Okręgowego w Lublinie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z dnia</w:t>
      </w:r>
      <w:r w:rsidRPr="00B554EB">
        <w:rPr>
          <w:rFonts w:ascii="Times New Roman" w:hAnsi="Times New Roman"/>
          <w:i/>
        </w:rPr>
        <w:t xml:space="preserve"> </w:t>
      </w:r>
      <w:r w:rsidRPr="00B554EB">
        <w:rPr>
          <w:rFonts w:ascii="Times New Roman" w:hAnsi="Times New Roman"/>
        </w:rPr>
        <w:t xml:space="preserve">26 sierpnia 2011 r., sygn. akt IX GC 130/11 wraz z dowodami ich doręczenia. Wezwania te spółka Alfa skierowała do osób, które były prezesami zarządu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spółki Beta, a więc do: Arkadiu</w:t>
      </w:r>
      <w:r>
        <w:rPr>
          <w:rFonts w:ascii="Times New Roman" w:hAnsi="Times New Roman"/>
        </w:rPr>
        <w:t xml:space="preserve">sza Króla, Tomasza Kowalskiego, </w:t>
      </w:r>
      <w:r w:rsidRPr="00B554EB">
        <w:rPr>
          <w:rFonts w:ascii="Times New Roman" w:hAnsi="Times New Roman"/>
        </w:rPr>
        <w:t>Andrze</w:t>
      </w:r>
      <w:r>
        <w:rPr>
          <w:rFonts w:ascii="Times New Roman" w:hAnsi="Times New Roman"/>
        </w:rPr>
        <w:t xml:space="preserve">ja </w:t>
      </w:r>
      <w:r w:rsidRPr="00B554EB">
        <w:rPr>
          <w:rFonts w:ascii="Times New Roman" w:hAnsi="Times New Roman"/>
        </w:rPr>
        <w:t>Chrzanowskiego, wymienionych</w:t>
      </w:r>
      <w:r>
        <w:rPr>
          <w:rFonts w:ascii="Times New Roman" w:hAnsi="Times New Roman"/>
        </w:rPr>
        <w:t xml:space="preserve"> </w:t>
      </w:r>
      <w:r w:rsidRPr="00B554EB">
        <w:rPr>
          <w:rFonts w:ascii="Times New Roman" w:hAnsi="Times New Roman"/>
        </w:rPr>
        <w:t>w punkcie 9 a-c zadania.</w:t>
      </w:r>
    </w:p>
    <w:p w:rsidR="00A62F57" w:rsidRPr="00B554EB" w:rsidRDefault="00A62F57" w:rsidP="00C44430">
      <w:pPr>
        <w:ind w:left="708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Każde z wezwań zostało skierowane do każdego z prezesów spółki Beta z osobna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 xml:space="preserve">i w ich treści znajdowało się żądanie zapłaty kwoty 130 000 złotych wraz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 xml:space="preserve">z zasądzonymi odsetkami ustawowymi w kwocie 63 426 złotych (wyliczonymi na dzień wysłania wezwań, tj. 15 grudnia 2014 r., czyli za okres od 1 grudnia 2010 r. do 15 grudnia 2014 r.) oraz zasądzonymi kosztami procesu w kwocie 10 100 złotych,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w terminie do 31 grudnia 2014 r. Kwota wynikająca z wezwań została określona prawidłowo.</w:t>
      </w:r>
    </w:p>
    <w:p w:rsidR="00A62F57" w:rsidRPr="00B554EB" w:rsidRDefault="00A62F57" w:rsidP="00C44430">
      <w:pPr>
        <w:ind w:left="708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>Wszystkie wezwania zostały skutecznie doręczone w dniu 18 grudnia 2014 r. i każde               z nich pozostało bez reakcji.</w:t>
      </w:r>
    </w:p>
    <w:p w:rsidR="00A62F57" w:rsidRPr="00B554EB" w:rsidRDefault="00A62F57" w:rsidP="00491A38">
      <w:pPr>
        <w:pStyle w:val="ListParagraph"/>
        <w:numPr>
          <w:ilvl w:val="0"/>
          <w:numId w:val="5"/>
        </w:numPr>
        <w:ind w:left="720" w:hanging="360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  <w:b/>
        </w:rPr>
        <w:t>Dane dotyczące spółki Alfa</w:t>
      </w:r>
      <w:r w:rsidRPr="00B70FDA">
        <w:rPr>
          <w:rFonts w:ascii="Times New Roman" w:hAnsi="Times New Roman"/>
          <w:b/>
        </w:rPr>
        <w:t xml:space="preserve">: </w:t>
      </w:r>
    </w:p>
    <w:p w:rsidR="00A62F57" w:rsidRPr="00B554EB" w:rsidRDefault="00A62F57" w:rsidP="00134812">
      <w:pPr>
        <w:pStyle w:val="ListParagraph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Spółka z ograniczoną odpowiedzialnością „Alfa” z siedzibą w Lublinie,                           ul. I. Radziszewskiego 12, 20-035 Lublin, wpisana do rejestru przedsiębiorców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 xml:space="preserve">w Sądzie Rejonowym Lublin–Wschód w Lublinie z siedzibą w Świdniku, VI Wydział Gospodarczy Krajowego Rejestru Sądowego, numer KRS 0976584901,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 xml:space="preserve">NIP 0001561890, REGON 1818109010910015, kapitał zakładowy w kwocie 100 000 złotych w całości opłacony. </w:t>
      </w:r>
    </w:p>
    <w:p w:rsidR="00A62F57" w:rsidRPr="00B554EB" w:rsidRDefault="00A62F57" w:rsidP="0013481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  <w:b/>
        </w:rPr>
        <w:t>Dane dotyczące spółki Beta:</w:t>
      </w:r>
      <w:r w:rsidRPr="00B554EB">
        <w:rPr>
          <w:rFonts w:ascii="Times New Roman" w:hAnsi="Times New Roman"/>
        </w:rPr>
        <w:t xml:space="preserve"> </w:t>
      </w:r>
    </w:p>
    <w:p w:rsidR="00A62F57" w:rsidRPr="00B554EB" w:rsidRDefault="00A62F57" w:rsidP="00B554EB">
      <w:pPr>
        <w:pStyle w:val="ListParagraph"/>
        <w:jc w:val="both"/>
        <w:rPr>
          <w:rFonts w:ascii="Times New Roman" w:hAnsi="Times New Roman"/>
        </w:rPr>
      </w:pPr>
      <w:r w:rsidRPr="00B554EB">
        <w:rPr>
          <w:rFonts w:ascii="Times New Roman" w:hAnsi="Times New Roman"/>
        </w:rPr>
        <w:t xml:space="preserve">Spółka z ograniczoną odpowiedzialnością „Beta” z siedzibą w Lublinie,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 xml:space="preserve">ul. Lubartowska 2/3, 20-045 Lublin, wpisana do rejestru przedsiębiorców w Sądzie Rejonowym Lublin-Wschód w Lublinie z siedzibą w Świdniku, VI Wydział Gospodarczy Krajowego Rejestru Sądowego, numer KRS 0007819760, </w:t>
      </w:r>
      <w:r>
        <w:rPr>
          <w:rFonts w:ascii="Times New Roman" w:hAnsi="Times New Roman"/>
        </w:rPr>
        <w:br/>
      </w:r>
      <w:r w:rsidRPr="00B554EB">
        <w:rPr>
          <w:rFonts w:ascii="Times New Roman" w:hAnsi="Times New Roman"/>
        </w:rPr>
        <w:t>NIP 0919743291, REGON 765409879015341, ka</w:t>
      </w:r>
      <w:r>
        <w:rPr>
          <w:rFonts w:ascii="Times New Roman" w:hAnsi="Times New Roman"/>
        </w:rPr>
        <w:t xml:space="preserve">pitał zakładowy w kwocie 50 000 </w:t>
      </w:r>
      <w:r w:rsidRPr="00B554EB">
        <w:rPr>
          <w:rFonts w:ascii="Times New Roman" w:hAnsi="Times New Roman"/>
        </w:rPr>
        <w:t>złotych opłacony w całości. Spółka została wykreśl</w:t>
      </w:r>
      <w:r>
        <w:rPr>
          <w:rFonts w:ascii="Times New Roman" w:hAnsi="Times New Roman"/>
        </w:rPr>
        <w:t xml:space="preserve">ona z KRS w dniu </w:t>
      </w:r>
      <w:r w:rsidRPr="00B554EB">
        <w:rPr>
          <w:rFonts w:ascii="Times New Roman" w:hAnsi="Times New Roman"/>
          <w:spacing w:val="-4"/>
        </w:rPr>
        <w:t>10 lutego 2014 r.</w:t>
      </w:r>
    </w:p>
    <w:sectPr w:rsidR="00A62F57" w:rsidRPr="00B554EB" w:rsidSect="00FF1BE9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57" w:rsidRDefault="00A62F57" w:rsidP="006C7318">
      <w:pPr>
        <w:spacing w:line="240" w:lineRule="auto"/>
      </w:pPr>
      <w:r>
        <w:separator/>
      </w:r>
    </w:p>
  </w:endnote>
  <w:endnote w:type="continuationSeparator" w:id="0">
    <w:p w:rsidR="00A62F57" w:rsidRDefault="00A62F57" w:rsidP="006C7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57" w:rsidRPr="00FF1BE9" w:rsidRDefault="00A62F57" w:rsidP="00F902CF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0"/>
        <w:szCs w:val="20"/>
      </w:rPr>
    </w:pPr>
    <w:r w:rsidRPr="00FF1BE9">
      <w:rPr>
        <w:rStyle w:val="PageNumber"/>
        <w:rFonts w:ascii="Times New Roman" w:hAnsi="Times New Roman"/>
        <w:sz w:val="20"/>
        <w:szCs w:val="20"/>
      </w:rPr>
      <w:fldChar w:fldCharType="begin"/>
    </w:r>
    <w:r w:rsidRPr="00FF1BE9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FF1BE9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6</w:t>
    </w:r>
    <w:r w:rsidRPr="00FF1BE9">
      <w:rPr>
        <w:rStyle w:val="PageNumber"/>
        <w:rFonts w:ascii="Times New Roman" w:hAnsi="Times New Roman"/>
        <w:sz w:val="20"/>
        <w:szCs w:val="20"/>
      </w:rPr>
      <w:fldChar w:fldCharType="end"/>
    </w:r>
  </w:p>
  <w:p w:rsidR="00A62F57" w:rsidRDefault="00A62F57" w:rsidP="00FF1BE9">
    <w:pPr>
      <w:pStyle w:val="Footer"/>
      <w:ind w:right="360" w:firstLine="360"/>
    </w:pPr>
    <w:r>
      <w:rPr>
        <w:rFonts w:ascii="Times New Roman" w:hAnsi="Times New Roman"/>
        <w:i/>
        <w:sz w:val="20"/>
        <w:szCs w:val="20"/>
      </w:rPr>
      <w:tab/>
    </w:r>
    <w:r>
      <w:rPr>
        <w:rFonts w:ascii="Times New Roman" w:hAnsi="Times New Roman"/>
        <w:i/>
        <w:sz w:val="20"/>
        <w:szCs w:val="20"/>
      </w:rPr>
      <w:tab/>
    </w:r>
    <w:r w:rsidRPr="00FF1BE9">
      <w:rPr>
        <w:rFonts w:ascii="Times New Roman" w:hAnsi="Times New Roman"/>
        <w:i/>
        <w:sz w:val="20"/>
        <w:szCs w:val="20"/>
      </w:rPr>
      <w:t>EGZAMIN  ADWOKACKI  –  PRAWO  GOSPODARCZE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57" w:rsidRPr="00FF1BE9" w:rsidRDefault="00A62F57" w:rsidP="00F902CF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0"/>
        <w:szCs w:val="20"/>
      </w:rPr>
    </w:pPr>
    <w:r w:rsidRPr="00FF1BE9">
      <w:rPr>
        <w:rStyle w:val="PageNumber"/>
        <w:rFonts w:ascii="Times New Roman" w:hAnsi="Times New Roman"/>
        <w:sz w:val="20"/>
        <w:szCs w:val="20"/>
      </w:rPr>
      <w:fldChar w:fldCharType="begin"/>
    </w:r>
    <w:r w:rsidRPr="00FF1BE9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FF1BE9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5</w:t>
    </w:r>
    <w:r w:rsidRPr="00FF1BE9">
      <w:rPr>
        <w:rStyle w:val="PageNumber"/>
        <w:rFonts w:ascii="Times New Roman" w:hAnsi="Times New Roman"/>
        <w:sz w:val="20"/>
        <w:szCs w:val="20"/>
      </w:rPr>
      <w:fldChar w:fldCharType="end"/>
    </w:r>
  </w:p>
  <w:p w:rsidR="00A62F57" w:rsidRPr="00FF1BE9" w:rsidRDefault="00A62F57" w:rsidP="00FF1BE9">
    <w:pPr>
      <w:spacing w:line="200" w:lineRule="exact"/>
      <w:ind w:right="360" w:firstLine="360"/>
      <w:rPr>
        <w:rFonts w:ascii="Times New Roman" w:hAnsi="Times New Roman"/>
        <w:sz w:val="20"/>
        <w:szCs w:val="20"/>
      </w:rPr>
    </w:pPr>
    <w:r w:rsidRPr="00FF1BE9">
      <w:rPr>
        <w:rFonts w:ascii="Times New Roman" w:hAnsi="Times New Roman"/>
        <w:i/>
        <w:sz w:val="20"/>
        <w:szCs w:val="20"/>
      </w:rPr>
      <w:t>EGZAMIN  ADWOKACKI  –  PRAWO  GOSPODARCZE</w:t>
    </w:r>
    <w:r w:rsidRPr="00FF1BE9">
      <w:rPr>
        <w:rFonts w:ascii="Times New Roman" w:hAnsi="Times New Roman"/>
        <w:sz w:val="20"/>
        <w:szCs w:val="20"/>
      </w:rPr>
      <w:t xml:space="preserve"> </w:t>
    </w:r>
    <w:r w:rsidRPr="00FF1BE9">
      <w:rPr>
        <w:rFonts w:ascii="Times New Roman" w:hAnsi="Times New Roman"/>
        <w:sz w:val="20"/>
        <w:szCs w:val="20"/>
      </w:rPr>
      <w:tab/>
    </w:r>
    <w:r w:rsidRPr="00FF1BE9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FF1BE9">
      <w:rPr>
        <w:rFonts w:ascii="Times New Roman" w:hAnsi="Times New Roman"/>
        <w:sz w:val="20"/>
        <w:szCs w:val="20"/>
      </w:rPr>
      <w:tab/>
    </w:r>
    <w:r w:rsidRPr="00FF1BE9">
      <w:rPr>
        <w:rFonts w:ascii="Times New Roman" w:hAnsi="Times New Roman"/>
        <w:sz w:val="20"/>
        <w:szCs w:val="20"/>
      </w:rPr>
      <w:tab/>
    </w:r>
    <w:r w:rsidRPr="00FF1BE9">
      <w:rPr>
        <w:rFonts w:ascii="Times New Roman" w:hAnsi="Times New Roman"/>
        <w:sz w:val="20"/>
        <w:szCs w:val="20"/>
      </w:rPr>
      <w:tab/>
    </w:r>
  </w:p>
  <w:p w:rsidR="00A62F57" w:rsidRDefault="00A62F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57" w:rsidRDefault="00A62F57" w:rsidP="006C7318">
      <w:pPr>
        <w:spacing w:line="240" w:lineRule="auto"/>
      </w:pPr>
      <w:r>
        <w:separator/>
      </w:r>
    </w:p>
  </w:footnote>
  <w:footnote w:type="continuationSeparator" w:id="0">
    <w:p w:rsidR="00A62F57" w:rsidRDefault="00A62F57" w:rsidP="006C73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F57" w:rsidRDefault="00A62F57" w:rsidP="006C7318">
    <w:pPr>
      <w:pStyle w:val="Header"/>
    </w:pPr>
  </w:p>
  <w:p w:rsidR="00A62F57" w:rsidRDefault="00A62F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5D482BAA"/>
    <w:name w:val="WW8Num4"/>
    <w:lvl w:ilvl="0">
      <w:start w:val="1"/>
      <w:numFmt w:val="decimal"/>
      <w:lvlText w:val="%1."/>
      <w:lvlJc w:val="left"/>
      <w:pPr>
        <w:tabs>
          <w:tab w:val="num" w:pos="1206"/>
        </w:tabs>
        <w:ind w:left="1206" w:hanging="420"/>
      </w:pPr>
      <w:rPr>
        <w:rFonts w:cs="Times New Roman"/>
        <w:b/>
        <w:sz w:val="24"/>
        <w:szCs w:val="24"/>
      </w:rPr>
    </w:lvl>
  </w:abstractNum>
  <w:abstractNum w:abstractNumId="2">
    <w:nsid w:val="05314918"/>
    <w:multiLevelType w:val="hybridMultilevel"/>
    <w:tmpl w:val="5B4AAF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D540F"/>
    <w:multiLevelType w:val="hybridMultilevel"/>
    <w:tmpl w:val="A3043FC8"/>
    <w:lvl w:ilvl="0" w:tplc="3462068E">
      <w:start w:val="1"/>
      <w:numFmt w:val="upperLetter"/>
      <w:lvlText w:val="%1."/>
      <w:lvlJc w:val="left"/>
      <w:pPr>
        <w:ind w:left="1080" w:hanging="360"/>
      </w:pPr>
      <w:rPr>
        <w:rFonts w:ascii="Garamond" w:eastAsia="Times New Roman" w:hAnsi="Garamond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054072"/>
    <w:multiLevelType w:val="multilevel"/>
    <w:tmpl w:val="29FE7BF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B56FB1"/>
    <w:multiLevelType w:val="multilevel"/>
    <w:tmpl w:val="29FE7BF8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D75FF4"/>
    <w:multiLevelType w:val="hybridMultilevel"/>
    <w:tmpl w:val="51D01780"/>
    <w:lvl w:ilvl="0" w:tplc="EC82CF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44288A"/>
    <w:multiLevelType w:val="hybridMultilevel"/>
    <w:tmpl w:val="D83ABD9C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257E0C35"/>
    <w:multiLevelType w:val="hybridMultilevel"/>
    <w:tmpl w:val="FD288C6A"/>
    <w:lvl w:ilvl="0" w:tplc="A36E24C8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35BD4A4B"/>
    <w:multiLevelType w:val="multilevel"/>
    <w:tmpl w:val="FF02796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B17A61"/>
    <w:multiLevelType w:val="hybridMultilevel"/>
    <w:tmpl w:val="1AE0712E"/>
    <w:lvl w:ilvl="0" w:tplc="77CC73B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C4AEC3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225F4C"/>
    <w:multiLevelType w:val="hybridMultilevel"/>
    <w:tmpl w:val="802A6500"/>
    <w:lvl w:ilvl="0" w:tplc="82F2F718">
      <w:start w:val="1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48E53F43"/>
    <w:multiLevelType w:val="multilevel"/>
    <w:tmpl w:val="D83ABD9C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>
    <w:nsid w:val="491B4DB9"/>
    <w:multiLevelType w:val="hybridMultilevel"/>
    <w:tmpl w:val="93A0EB90"/>
    <w:lvl w:ilvl="0" w:tplc="D43C9EBC">
      <w:start w:val="1"/>
      <w:numFmt w:val="lowerLetter"/>
      <w:lvlText w:val="%1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</w:rPr>
    </w:lvl>
    <w:lvl w:ilvl="1" w:tplc="AA10957C">
      <w:start w:val="5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BDA2336"/>
    <w:multiLevelType w:val="hybridMultilevel"/>
    <w:tmpl w:val="6180E3DC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A75DE"/>
    <w:multiLevelType w:val="hybridMultilevel"/>
    <w:tmpl w:val="97AE7F98"/>
    <w:lvl w:ilvl="0" w:tplc="931C21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50B00596">
      <w:start w:val="5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FC579D"/>
    <w:multiLevelType w:val="hybridMultilevel"/>
    <w:tmpl w:val="F6B89156"/>
    <w:lvl w:ilvl="0" w:tplc="28301A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5179E7"/>
    <w:multiLevelType w:val="hybridMultilevel"/>
    <w:tmpl w:val="B8B2FCC0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6716F9"/>
    <w:multiLevelType w:val="hybridMultilevel"/>
    <w:tmpl w:val="B4F6BFBC"/>
    <w:lvl w:ilvl="0" w:tplc="210C536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5022793C">
      <w:start w:val="6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5162846"/>
    <w:multiLevelType w:val="multilevel"/>
    <w:tmpl w:val="D83ABD9C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16"/>
  </w:num>
  <w:num w:numId="5">
    <w:abstractNumId w:val="10"/>
  </w:num>
  <w:num w:numId="6">
    <w:abstractNumId w:val="7"/>
  </w:num>
  <w:num w:numId="7">
    <w:abstractNumId w:val="14"/>
  </w:num>
  <w:num w:numId="8">
    <w:abstractNumId w:val="3"/>
  </w:num>
  <w:num w:numId="9">
    <w:abstractNumId w:val="17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19"/>
  </w:num>
  <w:num w:numId="16">
    <w:abstractNumId w:val="11"/>
  </w:num>
  <w:num w:numId="17">
    <w:abstractNumId w:val="9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165"/>
    <w:rsid w:val="00001F0C"/>
    <w:rsid w:val="00003A74"/>
    <w:rsid w:val="00006887"/>
    <w:rsid w:val="00044311"/>
    <w:rsid w:val="0007225D"/>
    <w:rsid w:val="00083A70"/>
    <w:rsid w:val="000A222B"/>
    <w:rsid w:val="000B0940"/>
    <w:rsid w:val="000B3327"/>
    <w:rsid w:val="000C09D9"/>
    <w:rsid w:val="000C17FE"/>
    <w:rsid w:val="000C68FF"/>
    <w:rsid w:val="000D70FF"/>
    <w:rsid w:val="000E68AE"/>
    <w:rsid w:val="000E6F36"/>
    <w:rsid w:val="000F13A9"/>
    <w:rsid w:val="00105A41"/>
    <w:rsid w:val="00125D8C"/>
    <w:rsid w:val="00134812"/>
    <w:rsid w:val="0014127D"/>
    <w:rsid w:val="00142993"/>
    <w:rsid w:val="00151203"/>
    <w:rsid w:val="001601A9"/>
    <w:rsid w:val="00184D44"/>
    <w:rsid w:val="0019083F"/>
    <w:rsid w:val="0019208D"/>
    <w:rsid w:val="001A6B8F"/>
    <w:rsid w:val="001C2B79"/>
    <w:rsid w:val="001C43DE"/>
    <w:rsid w:val="001E43E0"/>
    <w:rsid w:val="001F289E"/>
    <w:rsid w:val="00207EA1"/>
    <w:rsid w:val="00211994"/>
    <w:rsid w:val="00222B97"/>
    <w:rsid w:val="00236F77"/>
    <w:rsid w:val="00237239"/>
    <w:rsid w:val="002434F6"/>
    <w:rsid w:val="002445F0"/>
    <w:rsid w:val="00251A57"/>
    <w:rsid w:val="00252F2B"/>
    <w:rsid w:val="00254293"/>
    <w:rsid w:val="00254803"/>
    <w:rsid w:val="002A0B7B"/>
    <w:rsid w:val="002A2AF9"/>
    <w:rsid w:val="002B4138"/>
    <w:rsid w:val="002B520A"/>
    <w:rsid w:val="002D1A96"/>
    <w:rsid w:val="00326A81"/>
    <w:rsid w:val="0034611C"/>
    <w:rsid w:val="0035154B"/>
    <w:rsid w:val="0035274C"/>
    <w:rsid w:val="003647AD"/>
    <w:rsid w:val="003740F0"/>
    <w:rsid w:val="0037498D"/>
    <w:rsid w:val="003801A9"/>
    <w:rsid w:val="00382301"/>
    <w:rsid w:val="0039016C"/>
    <w:rsid w:val="003A4A58"/>
    <w:rsid w:val="003B1CF1"/>
    <w:rsid w:val="003E164A"/>
    <w:rsid w:val="003E4378"/>
    <w:rsid w:val="003E785B"/>
    <w:rsid w:val="003F6D9A"/>
    <w:rsid w:val="0041127A"/>
    <w:rsid w:val="004123C1"/>
    <w:rsid w:val="004214C9"/>
    <w:rsid w:val="00422A9C"/>
    <w:rsid w:val="00423467"/>
    <w:rsid w:val="00432CA9"/>
    <w:rsid w:val="0044198A"/>
    <w:rsid w:val="0047680B"/>
    <w:rsid w:val="00491A38"/>
    <w:rsid w:val="004A1A80"/>
    <w:rsid w:val="004E080B"/>
    <w:rsid w:val="004E45F4"/>
    <w:rsid w:val="004E4F51"/>
    <w:rsid w:val="004E6DBE"/>
    <w:rsid w:val="004F5A8E"/>
    <w:rsid w:val="004F7262"/>
    <w:rsid w:val="00505566"/>
    <w:rsid w:val="00523F6E"/>
    <w:rsid w:val="00536E72"/>
    <w:rsid w:val="00546D09"/>
    <w:rsid w:val="0056170D"/>
    <w:rsid w:val="00563DA6"/>
    <w:rsid w:val="00577A3C"/>
    <w:rsid w:val="0059074B"/>
    <w:rsid w:val="00592582"/>
    <w:rsid w:val="005B194F"/>
    <w:rsid w:val="005C2197"/>
    <w:rsid w:val="005D52BD"/>
    <w:rsid w:val="005D7285"/>
    <w:rsid w:val="006025EA"/>
    <w:rsid w:val="00604D1C"/>
    <w:rsid w:val="00611CBA"/>
    <w:rsid w:val="00621D6D"/>
    <w:rsid w:val="006224FC"/>
    <w:rsid w:val="006269CD"/>
    <w:rsid w:val="006272DD"/>
    <w:rsid w:val="0065164A"/>
    <w:rsid w:val="00652CC4"/>
    <w:rsid w:val="0065528B"/>
    <w:rsid w:val="00657ADD"/>
    <w:rsid w:val="00680B0B"/>
    <w:rsid w:val="006A4901"/>
    <w:rsid w:val="006B2A71"/>
    <w:rsid w:val="006C1234"/>
    <w:rsid w:val="006C52DC"/>
    <w:rsid w:val="006C7318"/>
    <w:rsid w:val="006C7E99"/>
    <w:rsid w:val="00703E58"/>
    <w:rsid w:val="00712C1A"/>
    <w:rsid w:val="00727993"/>
    <w:rsid w:val="007363F3"/>
    <w:rsid w:val="007405EE"/>
    <w:rsid w:val="0075215C"/>
    <w:rsid w:val="00790205"/>
    <w:rsid w:val="007A2C07"/>
    <w:rsid w:val="007A40E4"/>
    <w:rsid w:val="007A6D2F"/>
    <w:rsid w:val="007A74BA"/>
    <w:rsid w:val="007A7E65"/>
    <w:rsid w:val="007C2B40"/>
    <w:rsid w:val="007C766B"/>
    <w:rsid w:val="007D613C"/>
    <w:rsid w:val="007F35DE"/>
    <w:rsid w:val="008053BB"/>
    <w:rsid w:val="00805595"/>
    <w:rsid w:val="00824AC1"/>
    <w:rsid w:val="00826926"/>
    <w:rsid w:val="0085156F"/>
    <w:rsid w:val="008546F5"/>
    <w:rsid w:val="00867D42"/>
    <w:rsid w:val="00876FEA"/>
    <w:rsid w:val="008B2211"/>
    <w:rsid w:val="008D3E8E"/>
    <w:rsid w:val="009035EB"/>
    <w:rsid w:val="00911785"/>
    <w:rsid w:val="009330BD"/>
    <w:rsid w:val="0095742A"/>
    <w:rsid w:val="0096208A"/>
    <w:rsid w:val="009918CE"/>
    <w:rsid w:val="009C1C56"/>
    <w:rsid w:val="009C4978"/>
    <w:rsid w:val="009D2097"/>
    <w:rsid w:val="00A07BD2"/>
    <w:rsid w:val="00A11FE6"/>
    <w:rsid w:val="00A32B9C"/>
    <w:rsid w:val="00A42605"/>
    <w:rsid w:val="00A500DC"/>
    <w:rsid w:val="00A61975"/>
    <w:rsid w:val="00A62F57"/>
    <w:rsid w:val="00A8713F"/>
    <w:rsid w:val="00A917A7"/>
    <w:rsid w:val="00A94D74"/>
    <w:rsid w:val="00A96CCE"/>
    <w:rsid w:val="00AA435E"/>
    <w:rsid w:val="00AA58A3"/>
    <w:rsid w:val="00AB1DE3"/>
    <w:rsid w:val="00AC516C"/>
    <w:rsid w:val="00AD38B0"/>
    <w:rsid w:val="00AE0A97"/>
    <w:rsid w:val="00AE4A47"/>
    <w:rsid w:val="00B01F29"/>
    <w:rsid w:val="00B06300"/>
    <w:rsid w:val="00B33120"/>
    <w:rsid w:val="00B42401"/>
    <w:rsid w:val="00B535AC"/>
    <w:rsid w:val="00B554EB"/>
    <w:rsid w:val="00B624BE"/>
    <w:rsid w:val="00B644B3"/>
    <w:rsid w:val="00B70FDA"/>
    <w:rsid w:val="00B725D5"/>
    <w:rsid w:val="00BA568E"/>
    <w:rsid w:val="00BC2159"/>
    <w:rsid w:val="00BC240E"/>
    <w:rsid w:val="00BC56E2"/>
    <w:rsid w:val="00BC6FF4"/>
    <w:rsid w:val="00BD0D59"/>
    <w:rsid w:val="00BD5BF6"/>
    <w:rsid w:val="00BE3C36"/>
    <w:rsid w:val="00BF046A"/>
    <w:rsid w:val="00C108DE"/>
    <w:rsid w:val="00C14A67"/>
    <w:rsid w:val="00C16746"/>
    <w:rsid w:val="00C44430"/>
    <w:rsid w:val="00C5302F"/>
    <w:rsid w:val="00C64348"/>
    <w:rsid w:val="00C81E4C"/>
    <w:rsid w:val="00CA125F"/>
    <w:rsid w:val="00CA4850"/>
    <w:rsid w:val="00CB0E02"/>
    <w:rsid w:val="00CB3FBA"/>
    <w:rsid w:val="00CB7E61"/>
    <w:rsid w:val="00CD6EBC"/>
    <w:rsid w:val="00CE16CA"/>
    <w:rsid w:val="00CF28F2"/>
    <w:rsid w:val="00CF4886"/>
    <w:rsid w:val="00D106AC"/>
    <w:rsid w:val="00D16653"/>
    <w:rsid w:val="00D2548F"/>
    <w:rsid w:val="00D30291"/>
    <w:rsid w:val="00D53C3B"/>
    <w:rsid w:val="00D579AC"/>
    <w:rsid w:val="00D603B2"/>
    <w:rsid w:val="00D70FB3"/>
    <w:rsid w:val="00D75BC5"/>
    <w:rsid w:val="00D82055"/>
    <w:rsid w:val="00D82580"/>
    <w:rsid w:val="00D833F3"/>
    <w:rsid w:val="00D977EA"/>
    <w:rsid w:val="00DA10C3"/>
    <w:rsid w:val="00DB0C42"/>
    <w:rsid w:val="00DB13A5"/>
    <w:rsid w:val="00DB3632"/>
    <w:rsid w:val="00DB5C71"/>
    <w:rsid w:val="00DD42C5"/>
    <w:rsid w:val="00DD59FB"/>
    <w:rsid w:val="00DE1A5B"/>
    <w:rsid w:val="00E071FD"/>
    <w:rsid w:val="00E2068D"/>
    <w:rsid w:val="00E31E9A"/>
    <w:rsid w:val="00E33A2B"/>
    <w:rsid w:val="00E51E34"/>
    <w:rsid w:val="00E920B0"/>
    <w:rsid w:val="00E94F2E"/>
    <w:rsid w:val="00EB7AD7"/>
    <w:rsid w:val="00EC4483"/>
    <w:rsid w:val="00EC4E84"/>
    <w:rsid w:val="00EC78CB"/>
    <w:rsid w:val="00ED3A4A"/>
    <w:rsid w:val="00EE194A"/>
    <w:rsid w:val="00EF3A46"/>
    <w:rsid w:val="00EF45DE"/>
    <w:rsid w:val="00F1686A"/>
    <w:rsid w:val="00F27751"/>
    <w:rsid w:val="00F45165"/>
    <w:rsid w:val="00F532B1"/>
    <w:rsid w:val="00F642CD"/>
    <w:rsid w:val="00F66EC2"/>
    <w:rsid w:val="00F703F8"/>
    <w:rsid w:val="00F77201"/>
    <w:rsid w:val="00F82C73"/>
    <w:rsid w:val="00F902CF"/>
    <w:rsid w:val="00F90B51"/>
    <w:rsid w:val="00FA65F1"/>
    <w:rsid w:val="00FE6CE8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65"/>
    <w:pPr>
      <w:spacing w:line="360" w:lineRule="auto"/>
    </w:pPr>
    <w:rPr>
      <w:rFonts w:ascii="Cambria" w:hAnsi="Cambria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03E58"/>
    <w:pPr>
      <w:keepNext/>
      <w:numPr>
        <w:numId w:val="2"/>
      </w:numPr>
      <w:suppressAutoHyphens/>
      <w:spacing w:line="240" w:lineRule="auto"/>
      <w:outlineLvl w:val="0"/>
    </w:pPr>
    <w:rPr>
      <w:rFonts w:ascii="Arial" w:eastAsia="Times New Roman" w:hAnsi="Arial" w:cs="Arial"/>
      <w:i/>
      <w:color w:val="auto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03E58"/>
    <w:pPr>
      <w:keepNext/>
      <w:numPr>
        <w:ilvl w:val="1"/>
        <w:numId w:val="2"/>
      </w:numPr>
      <w:suppressAutoHyphens/>
      <w:spacing w:line="240" w:lineRule="auto"/>
      <w:jc w:val="center"/>
      <w:outlineLvl w:val="1"/>
    </w:pPr>
    <w:rPr>
      <w:rFonts w:ascii="Times New Roman" w:eastAsia="Times New Roman" w:hAnsi="Times New Roman"/>
      <w:b/>
      <w:color w:val="auto"/>
      <w:sz w:val="4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24FC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24FC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F4516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5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C73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7318"/>
    <w:rPr>
      <w:rFonts w:ascii="Cambria" w:hAnsi="Cambri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73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7318"/>
    <w:rPr>
      <w:rFonts w:ascii="Cambria" w:hAnsi="Cambria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FF1B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6</Pages>
  <Words>1689</Words>
  <Characters>10134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z prawa gospodarczego</dc:title>
  <dc:subject/>
  <dc:creator>User</dc:creator>
  <cp:keywords/>
  <dc:description/>
  <cp:lastModifiedBy>egzamin adwokacki</cp:lastModifiedBy>
  <cp:revision>33</cp:revision>
  <cp:lastPrinted>2014-12-17T15:31:00Z</cp:lastPrinted>
  <dcterms:created xsi:type="dcterms:W3CDTF">2014-12-17T15:13:00Z</dcterms:created>
  <dcterms:modified xsi:type="dcterms:W3CDTF">2015-02-10T11:37:00Z</dcterms:modified>
</cp:coreProperties>
</file>