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18" w:rsidRPr="00694C0B" w:rsidRDefault="002B4CFD" w:rsidP="004A2918">
      <w:pPr>
        <w:tabs>
          <w:tab w:val="left" w:pos="6645"/>
        </w:tabs>
        <w:ind w:firstLine="6118"/>
        <w:jc w:val="right"/>
        <w:rPr>
          <w:rFonts w:ascii="Calibri" w:hAnsi="Calibri" w:cs="Calibri"/>
          <w:sz w:val="24"/>
          <w:szCs w:val="24"/>
        </w:rPr>
      </w:pPr>
      <w:r w:rsidRPr="00694C0B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8255</wp:posOffset>
                </wp:positionV>
                <wp:extent cx="1737360" cy="716915"/>
                <wp:effectExtent l="0" t="0" r="1524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918" w:rsidRDefault="002B4CFD" w:rsidP="004A291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707D3">
                              <w:rPr>
                                <w:rFonts w:ascii="Calibri" w:hAnsi="Calibri"/>
                                <w:noProof/>
                                <w:sz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525780" cy="548640"/>
                                  <wp:effectExtent l="0" t="0" r="7620" b="3810"/>
                                  <wp:docPr id="2082818628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2918" w:rsidRDefault="002B4CFD" w:rsidP="004A291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4A2918" w:rsidRDefault="002B4CFD" w:rsidP="004A291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4A2918" w:rsidRDefault="002B4CFD" w:rsidP="004A291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4A2918" w:rsidRDefault="002B4CFD" w:rsidP="004A291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4A2918" w:rsidRDefault="002B4CFD" w:rsidP="004A291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4A2918" w:rsidRDefault="002B4CFD" w:rsidP="004A291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4A2918" w:rsidRDefault="002B4CFD" w:rsidP="004A291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4A2918" w:rsidRDefault="002B4CFD" w:rsidP="004A291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5" style="height:56.45pt;margin-left:0;margin-top:0.65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136.8pt;z-index:251659264" filled="f" fillcolor="#bbe0e3" stroked="f">
                <v:textbox inset="0,0,0,0">
                  <w:txbxContent>
                    <w:p w:rsidR="004A2918" w:rsidP="004A291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707D3">
                        <w:rPr>
                          <w:rFonts w:ascii="Calibri" w:hAnsi="Calibri"/>
                          <w:noProof/>
                          <w:sz w:val="20"/>
                          <w:lang w:eastAsia="pl-PL"/>
                        </w:rPr>
                        <w:drawing>
                          <wp:inline distT="0" distB="0" distL="0" distR="0">
                            <wp:extent cx="525780" cy="548640"/>
                            <wp:effectExtent l="0" t="0" r="7620" b="381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7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2918" w:rsidP="004A291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>WOJEWODA MAZOWIECKI</w:t>
                      </w:r>
                    </w:p>
                    <w:p w:rsidR="004A2918" w:rsidP="004A291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4A2918" w:rsidP="004A291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4A2918" w:rsidP="004A291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4A2918" w:rsidP="004A291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4A2918" w:rsidP="004A291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4A2918" w:rsidP="004A291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4A2918" w:rsidP="004A291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694C0B">
        <w:rPr>
          <w:rFonts w:ascii="Calibri" w:hAnsi="Calibri" w:cs="Calibri"/>
          <w:sz w:val="24"/>
          <w:szCs w:val="24"/>
        </w:rPr>
        <w:t xml:space="preserve">Warszawa, </w:t>
      </w:r>
      <w:bookmarkStart w:id="0" w:name="ezdDataPodpisu"/>
      <w:r w:rsidRPr="00694C0B">
        <w:rPr>
          <w:rFonts w:ascii="Calibri" w:hAnsi="Calibri" w:cs="Calibri"/>
          <w:sz w:val="24"/>
          <w:szCs w:val="24"/>
        </w:rPr>
        <w:t>02 lutego 2021 r.</w:t>
      </w:r>
      <w:bookmarkEnd w:id="0"/>
    </w:p>
    <w:p w:rsidR="004A2918" w:rsidRPr="00622CF2" w:rsidRDefault="002B4CFD" w:rsidP="004A2918">
      <w:pPr>
        <w:rPr>
          <w:rFonts w:ascii="Calibri" w:hAnsi="Calibri" w:cs="Calibri"/>
        </w:rPr>
      </w:pPr>
    </w:p>
    <w:p w:rsidR="004A2918" w:rsidRPr="00622CF2" w:rsidRDefault="002B4CFD" w:rsidP="004A2918">
      <w:pPr>
        <w:rPr>
          <w:rFonts w:ascii="Calibri" w:hAnsi="Calibri" w:cs="Calibri"/>
          <w:b/>
        </w:rPr>
      </w:pPr>
      <w:r w:rsidRPr="00622CF2">
        <w:rPr>
          <w:rFonts w:ascii="Calibri" w:hAnsi="Calibri" w:cs="Calibri"/>
          <w:b/>
        </w:rPr>
        <w:t>WOJEWODA MAZOWIECKI</w:t>
      </w:r>
    </w:p>
    <w:p w:rsidR="004A2918" w:rsidRPr="004915B9" w:rsidRDefault="002B4CFD" w:rsidP="004A2918">
      <w:pPr>
        <w:tabs>
          <w:tab w:val="left" w:pos="4095"/>
        </w:tabs>
        <w:rPr>
          <w:rFonts w:ascii="Calibri" w:hAnsi="Calibri" w:cs="Calibri"/>
          <w:b/>
          <w:sz w:val="28"/>
          <w:szCs w:val="28"/>
        </w:rPr>
      </w:pPr>
      <w:bookmarkStart w:id="1" w:name="_GoBack"/>
      <w:r w:rsidRPr="003174F7">
        <w:rPr>
          <w:rFonts w:ascii="Calibri" w:hAnsi="Calibri" w:cs="Calibri"/>
          <w:sz w:val="24"/>
          <w:szCs w:val="24"/>
        </w:rPr>
        <w:t xml:space="preserve">   WNP-I.4131.</w:t>
      </w:r>
      <w:r w:rsidRPr="003174F7">
        <w:rPr>
          <w:rFonts w:ascii="Calibri" w:hAnsi="Calibri" w:cs="Calibri"/>
          <w:sz w:val="24"/>
          <w:szCs w:val="24"/>
        </w:rPr>
        <w:t>18</w:t>
      </w:r>
      <w:r w:rsidRPr="003174F7">
        <w:rPr>
          <w:rFonts w:ascii="Calibri" w:hAnsi="Calibri" w:cs="Calibri"/>
          <w:sz w:val="24"/>
          <w:szCs w:val="24"/>
        </w:rPr>
        <w:t>.2021.</w:t>
      </w:r>
      <w:r w:rsidRPr="003174F7">
        <w:rPr>
          <w:rFonts w:ascii="Calibri" w:hAnsi="Calibri" w:cs="Calibri"/>
          <w:sz w:val="24"/>
          <w:szCs w:val="24"/>
        </w:rPr>
        <w:t>ML</w:t>
      </w:r>
      <w:r w:rsidRPr="003174F7">
        <w:rPr>
          <w:rFonts w:ascii="Calibri" w:hAnsi="Calibri" w:cs="Calibri"/>
          <w:sz w:val="24"/>
          <w:szCs w:val="24"/>
        </w:rPr>
        <w:t xml:space="preserve">       </w:t>
      </w:r>
      <w:bookmarkEnd w:id="1"/>
      <w:r w:rsidRPr="003174F7">
        <w:rPr>
          <w:rFonts w:ascii="Calibri" w:hAnsi="Calibri" w:cs="Calibri"/>
          <w:sz w:val="24"/>
          <w:szCs w:val="24"/>
        </w:rPr>
        <w:tab/>
      </w:r>
      <w:r w:rsidRPr="003174F7">
        <w:rPr>
          <w:rFonts w:ascii="Calibri" w:hAnsi="Calibri" w:cs="Calibri"/>
          <w:sz w:val="24"/>
          <w:szCs w:val="24"/>
        </w:rPr>
        <w:tab/>
      </w:r>
      <w:r w:rsidRPr="003174F7">
        <w:rPr>
          <w:rFonts w:ascii="Calibri" w:hAnsi="Calibri" w:cs="Calibri"/>
          <w:sz w:val="24"/>
          <w:szCs w:val="24"/>
        </w:rPr>
        <w:tab/>
      </w:r>
      <w:r w:rsidRPr="003174F7">
        <w:rPr>
          <w:rFonts w:ascii="Calibri" w:hAnsi="Calibri" w:cs="Calibri"/>
          <w:sz w:val="24"/>
          <w:szCs w:val="24"/>
        </w:rPr>
        <w:tab/>
      </w:r>
      <w:r w:rsidRPr="003174F7">
        <w:rPr>
          <w:rFonts w:ascii="Calibri" w:hAnsi="Calibri" w:cs="Calibri"/>
          <w:sz w:val="24"/>
          <w:szCs w:val="24"/>
        </w:rPr>
        <w:tab/>
      </w:r>
      <w:r w:rsidRPr="004915B9">
        <w:rPr>
          <w:rFonts w:ascii="Calibri" w:hAnsi="Calibri" w:cs="Calibri"/>
          <w:b/>
          <w:sz w:val="28"/>
          <w:szCs w:val="28"/>
        </w:rPr>
        <w:t>Rada Miejska w Nasielsku</w:t>
      </w:r>
    </w:p>
    <w:p w:rsidR="006429A0" w:rsidRPr="004915B9" w:rsidRDefault="002B4CFD" w:rsidP="004A2918">
      <w:pPr>
        <w:tabs>
          <w:tab w:val="left" w:pos="4095"/>
        </w:tabs>
        <w:rPr>
          <w:rFonts w:ascii="Calibri" w:hAnsi="Calibri" w:cs="Calibri"/>
          <w:b/>
          <w:sz w:val="28"/>
          <w:szCs w:val="28"/>
        </w:rPr>
      </w:pPr>
      <w:r w:rsidRPr="004915B9">
        <w:rPr>
          <w:rFonts w:ascii="Calibri" w:hAnsi="Calibri" w:cs="Calibri"/>
          <w:b/>
          <w:sz w:val="28"/>
          <w:szCs w:val="28"/>
        </w:rPr>
        <w:tab/>
      </w:r>
      <w:r w:rsidRPr="004915B9">
        <w:rPr>
          <w:rFonts w:ascii="Calibri" w:hAnsi="Calibri" w:cs="Calibri"/>
          <w:b/>
          <w:sz w:val="28"/>
          <w:szCs w:val="28"/>
        </w:rPr>
        <w:tab/>
      </w:r>
      <w:r w:rsidRPr="004915B9">
        <w:rPr>
          <w:rFonts w:ascii="Calibri" w:hAnsi="Calibri" w:cs="Calibri"/>
          <w:b/>
          <w:sz w:val="28"/>
          <w:szCs w:val="28"/>
        </w:rPr>
        <w:tab/>
      </w:r>
      <w:r w:rsidRPr="004915B9">
        <w:rPr>
          <w:rFonts w:ascii="Calibri" w:hAnsi="Calibri" w:cs="Calibri"/>
          <w:b/>
          <w:sz w:val="28"/>
          <w:szCs w:val="28"/>
        </w:rPr>
        <w:tab/>
      </w:r>
      <w:r w:rsidRPr="004915B9">
        <w:rPr>
          <w:rFonts w:ascii="Calibri" w:hAnsi="Calibri" w:cs="Calibri"/>
          <w:b/>
          <w:sz w:val="28"/>
          <w:szCs w:val="28"/>
        </w:rPr>
        <w:tab/>
        <w:t>ul. Elektronowa 3</w:t>
      </w:r>
    </w:p>
    <w:p w:rsidR="006429A0" w:rsidRPr="003174F7" w:rsidRDefault="002B4CFD" w:rsidP="004A2918">
      <w:pPr>
        <w:tabs>
          <w:tab w:val="left" w:pos="4095"/>
        </w:tabs>
        <w:rPr>
          <w:rFonts w:ascii="Calibri" w:hAnsi="Calibri" w:cs="Calibri"/>
          <w:b/>
          <w:sz w:val="24"/>
          <w:szCs w:val="24"/>
        </w:rPr>
      </w:pPr>
      <w:r w:rsidRPr="004915B9">
        <w:rPr>
          <w:rFonts w:ascii="Calibri" w:hAnsi="Calibri" w:cs="Calibri"/>
          <w:b/>
          <w:sz w:val="28"/>
          <w:szCs w:val="28"/>
        </w:rPr>
        <w:tab/>
      </w:r>
      <w:r w:rsidRPr="004915B9">
        <w:rPr>
          <w:rFonts w:ascii="Calibri" w:hAnsi="Calibri" w:cs="Calibri"/>
          <w:b/>
          <w:sz w:val="28"/>
          <w:szCs w:val="28"/>
        </w:rPr>
        <w:tab/>
      </w:r>
      <w:r w:rsidRPr="004915B9">
        <w:rPr>
          <w:rFonts w:ascii="Calibri" w:hAnsi="Calibri" w:cs="Calibri"/>
          <w:b/>
          <w:sz w:val="28"/>
          <w:szCs w:val="28"/>
        </w:rPr>
        <w:tab/>
      </w:r>
      <w:r w:rsidRPr="004915B9">
        <w:rPr>
          <w:rFonts w:ascii="Calibri" w:hAnsi="Calibri" w:cs="Calibri"/>
          <w:b/>
          <w:sz w:val="28"/>
          <w:szCs w:val="28"/>
        </w:rPr>
        <w:tab/>
      </w:r>
      <w:r w:rsidRPr="004915B9">
        <w:rPr>
          <w:rFonts w:ascii="Calibri" w:hAnsi="Calibri" w:cs="Calibri"/>
          <w:b/>
          <w:sz w:val="28"/>
          <w:szCs w:val="28"/>
        </w:rPr>
        <w:tab/>
        <w:t>05-190 Nasielsk</w:t>
      </w:r>
    </w:p>
    <w:p w:rsidR="004A2918" w:rsidRPr="003174F7" w:rsidRDefault="002B4CFD" w:rsidP="004A2918">
      <w:pPr>
        <w:suppressAutoHyphens/>
        <w:spacing w:after="0" w:line="240" w:lineRule="auto"/>
        <w:ind w:left="5387" w:right="-468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4A2918" w:rsidRPr="003174F7" w:rsidRDefault="002B4CFD" w:rsidP="004A2918">
      <w:pPr>
        <w:spacing w:after="0" w:line="240" w:lineRule="auto"/>
        <w:ind w:left="5387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4A2918" w:rsidRPr="003174F7" w:rsidRDefault="002B4CFD" w:rsidP="004A2918">
      <w:pPr>
        <w:spacing w:after="0" w:line="240" w:lineRule="auto"/>
        <w:ind w:left="5387"/>
        <w:rPr>
          <w:rFonts w:ascii="Calibri" w:hAnsi="Calibri" w:cs="Calibri"/>
          <w:b/>
          <w:bCs/>
          <w:sz w:val="24"/>
          <w:szCs w:val="24"/>
        </w:rPr>
      </w:pPr>
    </w:p>
    <w:p w:rsidR="004A2918" w:rsidRPr="003174F7" w:rsidRDefault="002B4CFD" w:rsidP="004A291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174F7">
        <w:rPr>
          <w:rFonts w:ascii="Calibri" w:hAnsi="Calibri" w:cs="Calibri"/>
          <w:b/>
          <w:sz w:val="24"/>
          <w:szCs w:val="24"/>
        </w:rPr>
        <w:t>Rozstrzygnięcie nadzorcze</w:t>
      </w:r>
    </w:p>
    <w:p w:rsidR="004A2918" w:rsidRPr="003174F7" w:rsidRDefault="002B4CFD" w:rsidP="004A291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174F7">
        <w:rPr>
          <w:rFonts w:ascii="Calibri" w:hAnsi="Calibri" w:cs="Calibri"/>
          <w:sz w:val="24"/>
          <w:szCs w:val="24"/>
        </w:rPr>
        <w:t xml:space="preserve">Działając na podstawie art. </w:t>
      </w:r>
      <w:r w:rsidRPr="003174F7">
        <w:rPr>
          <w:rFonts w:ascii="Calibri" w:eastAsia="Times New Roman" w:hAnsi="Calibri" w:cs="Calibri"/>
          <w:sz w:val="24"/>
          <w:szCs w:val="24"/>
          <w:lang w:eastAsia="ar-SA"/>
        </w:rPr>
        <w:t xml:space="preserve">91 ust. 1, w związku z art. 86 ustawy z dnia 8 marca 1990 r. </w:t>
      </w:r>
      <w:r w:rsidRPr="003174F7">
        <w:rPr>
          <w:rFonts w:ascii="Calibri" w:eastAsia="Times New Roman" w:hAnsi="Calibri" w:cs="Calibri"/>
          <w:sz w:val="24"/>
          <w:szCs w:val="24"/>
          <w:lang w:eastAsia="ar-SA"/>
        </w:rPr>
        <w:br/>
        <w:t>o samorządzie gminnym (Dz. U. z 2020 r. poz. 713, z późn. zm.)</w:t>
      </w:r>
    </w:p>
    <w:p w:rsidR="004A2918" w:rsidRPr="003174F7" w:rsidRDefault="002B4CFD" w:rsidP="00DD6541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174F7">
        <w:rPr>
          <w:rFonts w:ascii="Calibri" w:hAnsi="Calibri" w:cs="Calibri"/>
          <w:b/>
          <w:sz w:val="24"/>
          <w:szCs w:val="24"/>
        </w:rPr>
        <w:t>stwierdzam nieważność</w:t>
      </w:r>
    </w:p>
    <w:p w:rsidR="00B848A9" w:rsidRPr="003174F7" w:rsidRDefault="002B4CFD" w:rsidP="002140A1">
      <w:pPr>
        <w:spacing w:line="288" w:lineRule="auto"/>
        <w:jc w:val="both"/>
        <w:rPr>
          <w:rFonts w:ascii="Calibri" w:hAnsi="Calibri" w:cs="Calibri"/>
          <w:i/>
          <w:sz w:val="24"/>
          <w:szCs w:val="24"/>
        </w:rPr>
      </w:pPr>
      <w:r w:rsidRPr="003174F7">
        <w:rPr>
          <w:rFonts w:ascii="Calibri" w:hAnsi="Calibri" w:cs="Calibri"/>
          <w:sz w:val="24"/>
          <w:szCs w:val="24"/>
        </w:rPr>
        <w:t xml:space="preserve">uchwał Rady Miejskiej w Nasielsku z dnia 30 grudnia 2020 r. Nr XXIII/228/20 i </w:t>
      </w:r>
      <w:r>
        <w:rPr>
          <w:rFonts w:ascii="Calibri" w:hAnsi="Calibri" w:cs="Calibri"/>
          <w:sz w:val="24"/>
          <w:szCs w:val="24"/>
        </w:rPr>
        <w:t xml:space="preserve">Nr </w:t>
      </w:r>
      <w:r w:rsidRPr="003174F7">
        <w:rPr>
          <w:rFonts w:ascii="Calibri" w:hAnsi="Calibri" w:cs="Calibri"/>
          <w:sz w:val="24"/>
          <w:szCs w:val="24"/>
        </w:rPr>
        <w:t xml:space="preserve">XXIII/229/20 </w:t>
      </w:r>
      <w:r w:rsidRPr="003174F7">
        <w:rPr>
          <w:rFonts w:ascii="Calibri" w:hAnsi="Calibri" w:cs="Calibri"/>
          <w:sz w:val="24"/>
          <w:szCs w:val="24"/>
        </w:rPr>
        <w:br/>
      </w:r>
      <w:r w:rsidRPr="003174F7">
        <w:rPr>
          <w:rFonts w:ascii="Calibri" w:hAnsi="Calibri" w:cs="Calibri"/>
          <w:i/>
          <w:sz w:val="24"/>
          <w:szCs w:val="24"/>
        </w:rPr>
        <w:t xml:space="preserve">w sprawie </w:t>
      </w:r>
      <w:r w:rsidRPr="003174F7">
        <w:rPr>
          <w:rFonts w:ascii="Calibri" w:hAnsi="Calibri" w:cs="Calibri"/>
          <w:i/>
          <w:sz w:val="24"/>
          <w:szCs w:val="24"/>
        </w:rPr>
        <w:t>rozpatrzenia petycji w interesie publicznym.</w:t>
      </w:r>
    </w:p>
    <w:p w:rsidR="004A2918" w:rsidRPr="003174F7" w:rsidRDefault="002B4CFD" w:rsidP="002140A1">
      <w:pPr>
        <w:spacing w:line="36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4A2918" w:rsidRPr="003174F7" w:rsidRDefault="002B4CFD" w:rsidP="00DD6541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174F7">
        <w:rPr>
          <w:rFonts w:ascii="Calibri" w:hAnsi="Calibri" w:cs="Calibri"/>
          <w:b/>
          <w:sz w:val="24"/>
          <w:szCs w:val="24"/>
        </w:rPr>
        <w:t>Uzasadnienie</w:t>
      </w:r>
    </w:p>
    <w:p w:rsidR="009E494F" w:rsidRPr="009E494F" w:rsidRDefault="002B4CFD" w:rsidP="00770FE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E494F">
        <w:rPr>
          <w:rFonts w:eastAsia="Times New Roman" w:cs="Times New Roman"/>
          <w:sz w:val="24"/>
          <w:szCs w:val="24"/>
          <w:lang w:eastAsia="ar-SA"/>
        </w:rPr>
        <w:t xml:space="preserve">Rada </w:t>
      </w:r>
      <w:r w:rsidRPr="00091532">
        <w:rPr>
          <w:rFonts w:eastAsia="Times New Roman" w:cs="Times New Roman"/>
          <w:sz w:val="24"/>
          <w:szCs w:val="24"/>
          <w:lang w:eastAsia="ar-SA"/>
        </w:rPr>
        <w:t>Miejska w Nasielsku</w:t>
      </w:r>
      <w:r w:rsidRPr="009E494F">
        <w:rPr>
          <w:rFonts w:eastAsia="Times New Roman" w:cs="Times New Roman"/>
          <w:sz w:val="24"/>
          <w:szCs w:val="24"/>
          <w:lang w:eastAsia="ar-SA"/>
        </w:rPr>
        <w:t xml:space="preserve"> w dniu </w:t>
      </w:r>
      <w:r w:rsidRPr="00091532">
        <w:rPr>
          <w:rFonts w:eastAsia="Times New Roman" w:cs="Times New Roman"/>
          <w:sz w:val="24"/>
          <w:szCs w:val="24"/>
          <w:lang w:eastAsia="ar-SA"/>
        </w:rPr>
        <w:t>30 grudn</w:t>
      </w:r>
      <w:r w:rsidRPr="009E494F">
        <w:rPr>
          <w:rFonts w:eastAsia="Times New Roman" w:cs="Times New Roman"/>
          <w:sz w:val="24"/>
          <w:szCs w:val="24"/>
          <w:lang w:eastAsia="ar-SA"/>
        </w:rPr>
        <w:t>ia 20</w:t>
      </w:r>
      <w:r w:rsidRPr="00091532">
        <w:rPr>
          <w:rFonts w:eastAsia="Times New Roman" w:cs="Times New Roman"/>
          <w:sz w:val="24"/>
          <w:szCs w:val="24"/>
          <w:lang w:eastAsia="ar-SA"/>
        </w:rPr>
        <w:t>20</w:t>
      </w:r>
      <w:r w:rsidRPr="009E494F">
        <w:rPr>
          <w:rFonts w:eastAsia="Times New Roman" w:cs="Times New Roman"/>
          <w:sz w:val="24"/>
          <w:szCs w:val="24"/>
          <w:lang w:eastAsia="ar-SA"/>
        </w:rPr>
        <w:t xml:space="preserve"> r. podjęła uchwał</w:t>
      </w:r>
      <w:r w:rsidRPr="00091532">
        <w:rPr>
          <w:rFonts w:eastAsia="Times New Roman" w:cs="Times New Roman"/>
          <w:sz w:val="24"/>
          <w:szCs w:val="24"/>
          <w:lang w:eastAsia="ar-SA"/>
        </w:rPr>
        <w:t>y</w:t>
      </w:r>
      <w:r w:rsidRPr="009E494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091532">
        <w:rPr>
          <w:rFonts w:cs="Calibri"/>
          <w:sz w:val="24"/>
          <w:szCs w:val="24"/>
        </w:rPr>
        <w:t xml:space="preserve">Nr XXIII/228/20 </w:t>
      </w:r>
      <w:r>
        <w:rPr>
          <w:rFonts w:cs="Calibri"/>
          <w:sz w:val="24"/>
          <w:szCs w:val="24"/>
        </w:rPr>
        <w:br/>
      </w:r>
      <w:r w:rsidRPr="00091532">
        <w:rPr>
          <w:rFonts w:cs="Calibri"/>
          <w:sz w:val="24"/>
          <w:szCs w:val="24"/>
        </w:rPr>
        <w:t>i</w:t>
      </w:r>
      <w:r w:rsidRPr="00091532">
        <w:rPr>
          <w:rFonts w:cs="Calibri"/>
          <w:sz w:val="24"/>
          <w:szCs w:val="24"/>
        </w:rPr>
        <w:t xml:space="preserve"> Nr</w:t>
      </w:r>
      <w:r w:rsidRPr="00091532">
        <w:rPr>
          <w:rFonts w:cs="Calibri"/>
          <w:sz w:val="24"/>
          <w:szCs w:val="24"/>
        </w:rPr>
        <w:t xml:space="preserve"> XXIII/229/20 </w:t>
      </w:r>
      <w:r w:rsidRPr="00091532">
        <w:rPr>
          <w:rFonts w:cs="Calibri"/>
          <w:i/>
          <w:sz w:val="24"/>
          <w:szCs w:val="24"/>
        </w:rPr>
        <w:t>w sprawie rozpatrzenia petycji w interesie publicznym.</w:t>
      </w:r>
      <w:r>
        <w:rPr>
          <w:rFonts w:cs="Calibri"/>
          <w:sz w:val="24"/>
          <w:szCs w:val="24"/>
        </w:rPr>
        <w:t xml:space="preserve"> </w:t>
      </w:r>
      <w:r w:rsidRPr="009E494F">
        <w:rPr>
          <w:rFonts w:eastAsia="Times New Roman" w:cs="Times New Roman"/>
          <w:sz w:val="24"/>
          <w:szCs w:val="24"/>
          <w:lang w:eastAsia="pl-PL"/>
        </w:rPr>
        <w:t xml:space="preserve">Podstawę prawną do </w:t>
      </w:r>
      <w:r w:rsidRPr="00091532">
        <w:rPr>
          <w:rFonts w:eastAsia="Times New Roman" w:cs="Times New Roman"/>
          <w:sz w:val="24"/>
          <w:szCs w:val="24"/>
          <w:lang w:eastAsia="pl-PL"/>
        </w:rPr>
        <w:t xml:space="preserve">ich </w:t>
      </w:r>
      <w:r w:rsidRPr="009E494F">
        <w:rPr>
          <w:rFonts w:eastAsia="Times New Roman" w:cs="Times New Roman"/>
          <w:sz w:val="24"/>
          <w:szCs w:val="24"/>
          <w:lang w:eastAsia="pl-PL"/>
        </w:rPr>
        <w:t xml:space="preserve">wydania stanowił </w:t>
      </w:r>
      <w:r w:rsidRPr="009E494F">
        <w:rPr>
          <w:rFonts w:eastAsia="Times New Roman" w:cs="Times New Roman"/>
          <w:sz w:val="24"/>
          <w:szCs w:val="24"/>
          <w:lang w:eastAsia="pl-PL"/>
        </w:rPr>
        <w:t>art. 18 ust. 2 pkt 15</w:t>
      </w:r>
      <w:r w:rsidRPr="00091532">
        <w:rPr>
          <w:rFonts w:eastAsia="Times New Roman" w:cs="Times New Roman"/>
          <w:sz w:val="24"/>
          <w:szCs w:val="24"/>
          <w:lang w:eastAsia="pl-PL"/>
        </w:rPr>
        <w:t xml:space="preserve"> i art. 18 ust. 1 </w:t>
      </w:r>
      <w:r w:rsidRPr="009E494F">
        <w:rPr>
          <w:rFonts w:eastAsia="Times New Roman" w:cs="Times New Roman"/>
          <w:sz w:val="24"/>
          <w:szCs w:val="24"/>
          <w:lang w:eastAsia="pl-PL"/>
        </w:rPr>
        <w:t xml:space="preserve">ustawy o samorządzie gminnym </w:t>
      </w:r>
      <w:r>
        <w:rPr>
          <w:rFonts w:eastAsia="Times New Roman" w:cs="Times New Roman"/>
          <w:sz w:val="24"/>
          <w:szCs w:val="24"/>
          <w:lang w:eastAsia="pl-PL"/>
        </w:rPr>
        <w:t>oraz</w:t>
      </w:r>
      <w:r w:rsidRPr="009E494F">
        <w:rPr>
          <w:rFonts w:eastAsia="Times New Roman" w:cs="Times New Roman"/>
          <w:sz w:val="24"/>
          <w:szCs w:val="24"/>
          <w:lang w:eastAsia="pl-PL"/>
        </w:rPr>
        <w:t xml:space="preserve"> art. 9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091532">
        <w:rPr>
          <w:rFonts w:eastAsia="Times New Roman" w:cs="Times New Roman"/>
          <w:sz w:val="24"/>
          <w:szCs w:val="24"/>
          <w:lang w:eastAsia="pl-PL"/>
        </w:rPr>
        <w:t>ust. 2</w:t>
      </w:r>
      <w:r w:rsidRPr="009E494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9E494F">
        <w:rPr>
          <w:rFonts w:eastAsia="Times New Roman" w:cs="Times New Roman"/>
          <w:sz w:val="24"/>
          <w:szCs w:val="24"/>
          <w:lang w:eastAsia="ar-SA"/>
        </w:rPr>
        <w:t xml:space="preserve">ustawy z dnia </w:t>
      </w:r>
      <w:r w:rsidRPr="00091532">
        <w:rPr>
          <w:rFonts w:cstheme="minorHAnsi"/>
          <w:sz w:val="24"/>
          <w:szCs w:val="24"/>
        </w:rPr>
        <w:t>11 lipca 2014 r. o petycjach (Dz.U. z 2018 r. poz. 870, z późn</w:t>
      </w:r>
      <w:r w:rsidRPr="00091532">
        <w:rPr>
          <w:rFonts w:cstheme="minorHAnsi"/>
          <w:sz w:val="24"/>
          <w:szCs w:val="24"/>
        </w:rPr>
        <w:t>.</w:t>
      </w:r>
      <w:r w:rsidRPr="00091532">
        <w:rPr>
          <w:rFonts w:cstheme="minorHAnsi"/>
          <w:sz w:val="24"/>
          <w:szCs w:val="24"/>
        </w:rPr>
        <w:t xml:space="preserve"> zm.).</w:t>
      </w:r>
    </w:p>
    <w:p w:rsidR="00B845CA" w:rsidRPr="00091532" w:rsidRDefault="002B4CFD" w:rsidP="00257212">
      <w:pPr>
        <w:spacing w:after="0" w:line="360" w:lineRule="auto"/>
        <w:ind w:firstLine="708"/>
        <w:jc w:val="both"/>
        <w:rPr>
          <w:rFonts w:eastAsia="Times New Roman" w:cs="Times New Roman"/>
          <w:i/>
          <w:sz w:val="24"/>
          <w:szCs w:val="24"/>
          <w:lang w:eastAsia="ar-SA"/>
        </w:rPr>
      </w:pPr>
      <w:r w:rsidRPr="00091532">
        <w:rPr>
          <w:rFonts w:eastAsia="Times New Roman" w:cs="Times New Roman"/>
          <w:sz w:val="24"/>
          <w:szCs w:val="24"/>
          <w:lang w:eastAsia="ar-SA"/>
        </w:rPr>
        <w:t xml:space="preserve">Jak wynika z uzasadnienia do uchwały </w:t>
      </w:r>
      <w:r w:rsidRPr="00091532">
        <w:rPr>
          <w:rFonts w:eastAsia="Times New Roman" w:cs="Times New Roman"/>
          <w:sz w:val="24"/>
          <w:szCs w:val="24"/>
          <w:lang w:eastAsia="ar-SA"/>
        </w:rPr>
        <w:t>Nr</w:t>
      </w:r>
      <w:r w:rsidRPr="0009153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091532">
        <w:rPr>
          <w:rFonts w:cs="Calibri"/>
          <w:sz w:val="24"/>
          <w:szCs w:val="24"/>
        </w:rPr>
        <w:t>XXIII/228/20</w:t>
      </w:r>
      <w:r>
        <w:rPr>
          <w:rFonts w:eastAsia="Times New Roman" w:cs="Times New Roman"/>
          <w:sz w:val="24"/>
          <w:szCs w:val="24"/>
          <w:lang w:eastAsia="ar-SA"/>
        </w:rPr>
        <w:t xml:space="preserve">: </w:t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t>„</w:t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t xml:space="preserve">W petycji autor porusza </w:t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t>kwestie równego traktowania przez władze publiczne, dyskryminacji, wykluczenia społecznego jak również masowych szczepień przeciw wirusowi SARS-CoV-2, których eksperymentalnymi biorcami mają być również mieszkańcy gminy Nasielsk, chce aby Rząd RP uzyskał p</w:t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t>isemne gwarancje ze strony producentów szczepionek, że w przypadku jakichkolwiek powikłań gotowi są oni przyjąć i ponieść wszelkie koszty prawne i finansowe wystąpienia niepożądanych odczynów poszczepiennych</w:t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t>.</w:t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t>”</w:t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t>.</w:t>
      </w:r>
      <w:r w:rsidRPr="0009153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091532">
        <w:rPr>
          <w:rFonts w:eastAsia="Times New Roman" w:cs="Times New Roman"/>
          <w:sz w:val="24"/>
          <w:szCs w:val="24"/>
          <w:lang w:eastAsia="ar-SA"/>
        </w:rPr>
        <w:t>Natomiast w uzasadnieniu do uchwały</w:t>
      </w:r>
      <w:r>
        <w:rPr>
          <w:rFonts w:eastAsia="Times New Roman" w:cs="Times New Roman"/>
          <w:sz w:val="24"/>
          <w:szCs w:val="24"/>
          <w:lang w:eastAsia="ar-SA"/>
        </w:rPr>
        <w:t xml:space="preserve"> Nr</w:t>
      </w:r>
      <w:r w:rsidRPr="0009153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091532">
        <w:rPr>
          <w:rFonts w:cs="Calibri"/>
          <w:sz w:val="24"/>
          <w:szCs w:val="24"/>
        </w:rPr>
        <w:t>XXIII/</w:t>
      </w:r>
      <w:r w:rsidRPr="00091532">
        <w:rPr>
          <w:rFonts w:cs="Calibri"/>
          <w:sz w:val="24"/>
          <w:szCs w:val="24"/>
        </w:rPr>
        <w:t xml:space="preserve">229/20 </w:t>
      </w:r>
      <w:r w:rsidRPr="00091532">
        <w:rPr>
          <w:rFonts w:eastAsia="Times New Roman" w:cs="Times New Roman"/>
          <w:sz w:val="24"/>
          <w:szCs w:val="24"/>
          <w:lang w:eastAsia="ar-SA"/>
        </w:rPr>
        <w:t xml:space="preserve">wyjaśniono: </w:t>
      </w:r>
      <w:r w:rsidRPr="00091532">
        <w:rPr>
          <w:rFonts w:eastAsia="Times New Roman" w:cs="Times New Roman"/>
          <w:sz w:val="24"/>
          <w:szCs w:val="24"/>
          <w:lang w:eastAsia="ar-SA"/>
        </w:rPr>
        <w:t>„</w:t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t xml:space="preserve">W petycji autor porusza kwestię planowanej przez Rząd RP ogólnopolskiej akcji szczepień eksperymentalnych preparatami wyprodukowanymi przez sześć różnych firm. Według autora petycji </w:t>
      </w:r>
      <w:r>
        <w:rPr>
          <w:rFonts w:eastAsia="Times New Roman" w:cs="Times New Roman"/>
          <w:i/>
          <w:sz w:val="24"/>
          <w:szCs w:val="24"/>
          <w:lang w:eastAsia="ar-SA"/>
        </w:rPr>
        <w:t>‘</w:t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t>narodowy program szczepień</w:t>
      </w:r>
      <w:r>
        <w:rPr>
          <w:rFonts w:eastAsia="Times New Roman" w:cs="Times New Roman"/>
          <w:i/>
          <w:sz w:val="24"/>
          <w:szCs w:val="24"/>
          <w:lang w:eastAsia="ar-SA"/>
        </w:rPr>
        <w:t>’</w:t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t xml:space="preserve"> ma wszelkie cechy eksperymentu medycznego. Autor petycji wzywa Radę Miejską by podjęła </w:t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lastRenderedPageBreak/>
        <w:t>uchwałę biorącą w obronę mieszkańców gminy, którzy wobec powyższych faktów</w:t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t xml:space="preserve"> są narażeni </w:t>
      </w:r>
      <w:r>
        <w:rPr>
          <w:rFonts w:eastAsia="Times New Roman" w:cs="Times New Roman"/>
          <w:i/>
          <w:sz w:val="24"/>
          <w:szCs w:val="24"/>
          <w:lang w:eastAsia="ar-SA"/>
        </w:rPr>
        <w:br/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t>na poważne niebezpieczeństwo i utratę przysługujących im praw.”.</w:t>
      </w:r>
    </w:p>
    <w:p w:rsidR="00F5481D" w:rsidRPr="00091532" w:rsidRDefault="002B4CFD" w:rsidP="00257212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ar-SA"/>
        </w:rPr>
      </w:pPr>
      <w:r w:rsidRPr="00091532">
        <w:rPr>
          <w:rFonts w:eastAsia="Times New Roman" w:cs="Times New Roman"/>
          <w:sz w:val="24"/>
          <w:szCs w:val="24"/>
          <w:lang w:eastAsia="ar-SA"/>
        </w:rPr>
        <w:t>W obu uchwałach</w:t>
      </w:r>
      <w:r w:rsidRPr="00091532">
        <w:rPr>
          <w:rFonts w:eastAsia="Times New Roman" w:cs="Times New Roman"/>
          <w:sz w:val="24"/>
          <w:szCs w:val="24"/>
          <w:lang w:eastAsia="ar-SA"/>
        </w:rPr>
        <w:t xml:space="preserve"> Rada Miejska uznała petycje za </w:t>
      </w:r>
      <w:r>
        <w:rPr>
          <w:rFonts w:eastAsia="Times New Roman" w:cs="Times New Roman"/>
          <w:sz w:val="24"/>
          <w:szCs w:val="24"/>
          <w:lang w:eastAsia="ar-SA"/>
        </w:rPr>
        <w:t>nie</w:t>
      </w:r>
      <w:r w:rsidRPr="00091532">
        <w:rPr>
          <w:rFonts w:eastAsia="Times New Roman" w:cs="Times New Roman"/>
          <w:sz w:val="24"/>
          <w:szCs w:val="24"/>
          <w:lang w:eastAsia="ar-SA"/>
        </w:rPr>
        <w:t>zasadne „</w:t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t xml:space="preserve">z przyczyn określonych </w:t>
      </w:r>
      <w:r>
        <w:rPr>
          <w:rFonts w:eastAsia="Times New Roman" w:cs="Times New Roman"/>
          <w:i/>
          <w:sz w:val="24"/>
          <w:szCs w:val="24"/>
          <w:lang w:eastAsia="ar-SA"/>
        </w:rPr>
        <w:br/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t>w uzasadnieniu”</w:t>
      </w:r>
      <w:r w:rsidRPr="00091532">
        <w:rPr>
          <w:rFonts w:eastAsia="Times New Roman" w:cs="Times New Roman"/>
          <w:sz w:val="24"/>
          <w:szCs w:val="24"/>
          <w:lang w:eastAsia="ar-SA"/>
        </w:rPr>
        <w:t xml:space="preserve"> odpowiednio</w:t>
      </w:r>
      <w:r w:rsidRPr="00091532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 xml:space="preserve">do </w:t>
      </w:r>
      <w:r w:rsidRPr="00091532">
        <w:rPr>
          <w:rFonts w:eastAsia="Times New Roman" w:cs="Times New Roman"/>
          <w:sz w:val="24"/>
          <w:szCs w:val="24"/>
          <w:lang w:eastAsia="ar-SA"/>
        </w:rPr>
        <w:t>każdej z</w:t>
      </w:r>
      <w:r>
        <w:rPr>
          <w:rFonts w:eastAsia="Times New Roman" w:cs="Times New Roman"/>
          <w:sz w:val="24"/>
          <w:szCs w:val="24"/>
          <w:lang w:eastAsia="ar-SA"/>
        </w:rPr>
        <w:t xml:space="preserve"> tych</w:t>
      </w:r>
      <w:r w:rsidRPr="00091532">
        <w:rPr>
          <w:rFonts w:eastAsia="Times New Roman" w:cs="Times New Roman"/>
          <w:sz w:val="24"/>
          <w:szCs w:val="24"/>
          <w:lang w:eastAsia="ar-SA"/>
        </w:rPr>
        <w:t xml:space="preserve"> uchwał</w:t>
      </w:r>
      <w:r w:rsidRPr="00091532">
        <w:rPr>
          <w:rFonts w:eastAsia="Times New Roman" w:cs="Times New Roman"/>
          <w:sz w:val="24"/>
          <w:szCs w:val="24"/>
          <w:lang w:eastAsia="ar-SA"/>
        </w:rPr>
        <w:t xml:space="preserve">, </w:t>
      </w:r>
      <w:r>
        <w:rPr>
          <w:rFonts w:eastAsia="Times New Roman" w:cs="Times New Roman"/>
          <w:sz w:val="24"/>
          <w:szCs w:val="24"/>
          <w:lang w:eastAsia="ar-SA"/>
        </w:rPr>
        <w:t>chociaż</w:t>
      </w:r>
      <w:r w:rsidRPr="00091532">
        <w:rPr>
          <w:rFonts w:eastAsia="Times New Roman" w:cs="Times New Roman"/>
          <w:sz w:val="24"/>
          <w:szCs w:val="24"/>
          <w:lang w:eastAsia="ar-SA"/>
        </w:rPr>
        <w:t xml:space="preserve"> w treści uzasadnienia obie uchwały zawierały </w:t>
      </w:r>
      <w:r w:rsidRPr="00091532">
        <w:rPr>
          <w:rFonts w:eastAsia="Times New Roman" w:cs="Times New Roman"/>
          <w:sz w:val="24"/>
          <w:szCs w:val="24"/>
          <w:lang w:eastAsia="ar-SA"/>
        </w:rPr>
        <w:t xml:space="preserve">informację, że Komisja Skarg, Wniosków i Petycji, działająca w imieniu Rady </w:t>
      </w:r>
      <w:r w:rsidRPr="00091532">
        <w:rPr>
          <w:rFonts w:eastAsia="Times New Roman" w:cs="Times New Roman"/>
          <w:sz w:val="24"/>
          <w:szCs w:val="24"/>
          <w:lang w:eastAsia="ar-SA"/>
        </w:rPr>
        <w:t>Miejskiej</w:t>
      </w:r>
      <w:r>
        <w:rPr>
          <w:rFonts w:eastAsia="Times New Roman" w:cs="Times New Roman"/>
          <w:sz w:val="24"/>
          <w:szCs w:val="24"/>
          <w:lang w:eastAsia="ar-SA"/>
        </w:rPr>
        <w:t xml:space="preserve">, </w:t>
      </w:r>
      <w:r w:rsidRPr="00091532">
        <w:rPr>
          <w:rFonts w:eastAsia="Times New Roman" w:cs="Times New Roman"/>
          <w:sz w:val="24"/>
          <w:szCs w:val="24"/>
          <w:lang w:eastAsia="ar-SA"/>
        </w:rPr>
        <w:t xml:space="preserve">przeprowadziła postępowanie wyjaśniające i po dokonanej analizie ustaliła, że </w:t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t xml:space="preserve">„Rada Miejska </w:t>
      </w:r>
      <w:r>
        <w:rPr>
          <w:rFonts w:eastAsia="Times New Roman" w:cs="Times New Roman"/>
          <w:i/>
          <w:sz w:val="24"/>
          <w:szCs w:val="24"/>
          <w:lang w:eastAsia="ar-SA"/>
        </w:rPr>
        <w:br/>
      </w:r>
      <w:r w:rsidRPr="00091532">
        <w:rPr>
          <w:rFonts w:eastAsia="Times New Roman" w:cs="Times New Roman"/>
          <w:i/>
          <w:sz w:val="24"/>
          <w:szCs w:val="24"/>
          <w:lang w:eastAsia="ar-SA"/>
        </w:rPr>
        <w:t>nie jest właściwym organem i nie posiada stosownych kompetencji do jej rozpatrzenia.”</w:t>
      </w:r>
      <w:r>
        <w:rPr>
          <w:rFonts w:eastAsia="Times New Roman" w:cs="Times New Roman"/>
          <w:i/>
          <w:sz w:val="24"/>
          <w:szCs w:val="24"/>
          <w:lang w:eastAsia="ar-SA"/>
        </w:rPr>
        <w:t>.</w:t>
      </w:r>
    </w:p>
    <w:p w:rsidR="00B00D33" w:rsidRPr="00091532" w:rsidRDefault="002B4CFD" w:rsidP="001319A4">
      <w:pPr>
        <w:spacing w:after="0" w:line="360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091532">
        <w:rPr>
          <w:rFonts w:cstheme="minorHAnsi"/>
          <w:sz w:val="24"/>
          <w:szCs w:val="24"/>
        </w:rPr>
        <w:t>Tryb rozpatrywania petycji, określają przepisy ustawy o petycjach</w:t>
      </w:r>
      <w:r w:rsidRPr="00091532">
        <w:rPr>
          <w:rFonts w:cstheme="minorHAnsi"/>
          <w:sz w:val="24"/>
          <w:szCs w:val="24"/>
        </w:rPr>
        <w:t xml:space="preserve">. W </w:t>
      </w:r>
      <w:r w:rsidRPr="00091532">
        <w:rPr>
          <w:rFonts w:cstheme="minorHAnsi"/>
          <w:sz w:val="24"/>
          <w:szCs w:val="24"/>
        </w:rPr>
        <w:t>art.</w:t>
      </w:r>
      <w:r>
        <w:rPr>
          <w:rFonts w:cstheme="minorHAnsi"/>
          <w:sz w:val="24"/>
          <w:szCs w:val="24"/>
        </w:rPr>
        <w:t xml:space="preserve"> </w:t>
      </w:r>
      <w:r w:rsidRPr="00091532">
        <w:rPr>
          <w:rFonts w:cstheme="minorHAnsi"/>
          <w:sz w:val="24"/>
          <w:szCs w:val="24"/>
        </w:rPr>
        <w:t xml:space="preserve">15 ustawy </w:t>
      </w:r>
      <w:r>
        <w:rPr>
          <w:rFonts w:cstheme="minorHAnsi"/>
          <w:sz w:val="24"/>
          <w:szCs w:val="24"/>
        </w:rPr>
        <w:br/>
      </w:r>
      <w:r w:rsidRPr="00091532">
        <w:rPr>
          <w:rFonts w:cstheme="minorHAnsi"/>
          <w:sz w:val="24"/>
          <w:szCs w:val="24"/>
        </w:rPr>
        <w:t xml:space="preserve">wskazano, że </w:t>
      </w:r>
      <w:r w:rsidRPr="00091532">
        <w:rPr>
          <w:rFonts w:cstheme="minorHAnsi"/>
          <w:sz w:val="24"/>
          <w:szCs w:val="24"/>
        </w:rPr>
        <w:t xml:space="preserve">w </w:t>
      </w:r>
      <w:r w:rsidRPr="00091532">
        <w:rPr>
          <w:rFonts w:cstheme="minorHAnsi"/>
          <w:sz w:val="24"/>
          <w:szCs w:val="24"/>
        </w:rPr>
        <w:t xml:space="preserve">zakresie </w:t>
      </w:r>
      <w:r>
        <w:rPr>
          <w:rFonts w:cstheme="minorHAnsi"/>
          <w:sz w:val="24"/>
          <w:szCs w:val="24"/>
        </w:rPr>
        <w:t xml:space="preserve">w niej </w:t>
      </w:r>
      <w:r w:rsidRPr="00091532">
        <w:rPr>
          <w:rFonts w:cstheme="minorHAnsi"/>
          <w:sz w:val="24"/>
          <w:szCs w:val="24"/>
        </w:rPr>
        <w:t>nieuregulowanym do petycji stosuje się odpowiednio przepisy ustawy z dnia 14 czerwca 1960 r.</w:t>
      </w:r>
      <w:r w:rsidRPr="00091532">
        <w:rPr>
          <w:rFonts w:cstheme="minorHAnsi"/>
          <w:sz w:val="24"/>
          <w:szCs w:val="24"/>
        </w:rPr>
        <w:t xml:space="preserve"> </w:t>
      </w:r>
      <w:r w:rsidRPr="00091532">
        <w:rPr>
          <w:rFonts w:cstheme="minorHAnsi"/>
          <w:sz w:val="24"/>
          <w:szCs w:val="24"/>
        </w:rPr>
        <w:t>Kodeks postępowania administracyjnego (Dz.</w:t>
      </w:r>
      <w:r>
        <w:rPr>
          <w:rFonts w:cstheme="minorHAnsi"/>
          <w:sz w:val="24"/>
          <w:szCs w:val="24"/>
        </w:rPr>
        <w:t xml:space="preserve"> </w:t>
      </w:r>
      <w:r w:rsidRPr="00091532">
        <w:rPr>
          <w:rFonts w:cstheme="minorHAnsi"/>
          <w:sz w:val="24"/>
          <w:szCs w:val="24"/>
        </w:rPr>
        <w:t>U.</w:t>
      </w:r>
      <w:r w:rsidRPr="000915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 2020 poz. 256,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z późn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zm.</w:t>
      </w:r>
      <w:r w:rsidRPr="00091532">
        <w:rPr>
          <w:rFonts w:cstheme="minorHAnsi"/>
          <w:sz w:val="24"/>
          <w:szCs w:val="24"/>
        </w:rPr>
        <w:t>).</w:t>
      </w:r>
      <w:r w:rsidRPr="00091532">
        <w:rPr>
          <w:rFonts w:cstheme="minorHAnsi"/>
          <w:b/>
          <w:sz w:val="24"/>
          <w:szCs w:val="24"/>
        </w:rPr>
        <w:t xml:space="preserve"> </w:t>
      </w:r>
      <w:r w:rsidRPr="00091532">
        <w:rPr>
          <w:rStyle w:val="highlight"/>
          <w:rFonts w:cstheme="minorHAnsi"/>
          <w:sz w:val="24"/>
          <w:szCs w:val="24"/>
        </w:rPr>
        <w:t xml:space="preserve">Zgodnie z art. 2 ust. 3 ustawy </w:t>
      </w:r>
      <w:r w:rsidRPr="00091532">
        <w:rPr>
          <w:rFonts w:cstheme="minorHAnsi"/>
          <w:sz w:val="24"/>
          <w:szCs w:val="24"/>
        </w:rPr>
        <w:t>p</w:t>
      </w:r>
      <w:r w:rsidRPr="00091532">
        <w:rPr>
          <w:rFonts w:cstheme="minorHAnsi"/>
          <w:sz w:val="24"/>
          <w:szCs w:val="24"/>
        </w:rPr>
        <w:t xml:space="preserve">rzedmiotem petycji może być żądanie, w szczególności, zmiany przepisów prawa, podjęcia rozstrzygnięcia lub innego działania w sprawie dotyczącej podmiotu wnoszącego petycję, życia zbiorowego lub wartości wymagających szczególnej ochrony </w:t>
      </w:r>
      <w:r>
        <w:rPr>
          <w:rFonts w:cstheme="minorHAnsi"/>
          <w:sz w:val="24"/>
          <w:szCs w:val="24"/>
        </w:rPr>
        <w:br/>
      </w:r>
      <w:r w:rsidRPr="00091532">
        <w:rPr>
          <w:rFonts w:cstheme="minorHAnsi"/>
          <w:sz w:val="24"/>
          <w:szCs w:val="24"/>
        </w:rPr>
        <w:t>w imię dobra wspól</w:t>
      </w:r>
      <w:r w:rsidRPr="00091532">
        <w:rPr>
          <w:rFonts w:cstheme="minorHAnsi"/>
          <w:sz w:val="24"/>
          <w:szCs w:val="24"/>
        </w:rPr>
        <w:t>nego, mieszczących się w zakresie zadań i kompetencji adresata petycji.</w:t>
      </w:r>
      <w:r w:rsidRPr="000915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091532">
        <w:rPr>
          <w:rFonts w:cstheme="minorHAnsi"/>
          <w:sz w:val="24"/>
          <w:szCs w:val="24"/>
        </w:rPr>
        <w:t xml:space="preserve">W świetle art. 13 ust. 1 ustawy </w:t>
      </w:r>
      <w:r w:rsidRPr="00091532">
        <w:rPr>
          <w:rFonts w:eastAsia="Times New Roman" w:cstheme="minorHAnsi"/>
          <w:sz w:val="24"/>
          <w:szCs w:val="24"/>
          <w:lang w:eastAsia="pl-PL"/>
        </w:rPr>
        <w:t>p</w:t>
      </w:r>
      <w:r w:rsidRPr="00665C7D">
        <w:rPr>
          <w:rFonts w:eastAsia="Times New Roman" w:cstheme="minorHAnsi"/>
          <w:sz w:val="24"/>
          <w:szCs w:val="24"/>
          <w:lang w:eastAsia="pl-PL"/>
        </w:rPr>
        <w:t xml:space="preserve">odmiot rozpatrujący petycję zawiadamia podmiot wnoszący petycję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665C7D">
        <w:rPr>
          <w:rFonts w:eastAsia="Times New Roman" w:cstheme="minorHAnsi"/>
          <w:sz w:val="24"/>
          <w:szCs w:val="24"/>
          <w:lang w:eastAsia="pl-PL"/>
        </w:rPr>
        <w:t>o sposobie jej załatwienia wraz z uzasadnieniem w formie pisemnej albo za pomocą środ</w:t>
      </w:r>
      <w:r w:rsidRPr="00665C7D">
        <w:rPr>
          <w:rFonts w:eastAsia="Times New Roman" w:cstheme="minorHAnsi"/>
          <w:sz w:val="24"/>
          <w:szCs w:val="24"/>
          <w:lang w:eastAsia="pl-PL"/>
        </w:rPr>
        <w:t>ków komunikacji elektronicznej.</w:t>
      </w:r>
    </w:p>
    <w:p w:rsidR="00262ADF" w:rsidRPr="00091532" w:rsidRDefault="002B4CFD" w:rsidP="001319A4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91532">
        <w:rPr>
          <w:rFonts w:eastAsia="Times New Roman" w:cstheme="minorHAnsi"/>
          <w:sz w:val="24"/>
          <w:szCs w:val="24"/>
          <w:lang w:eastAsia="pl-PL"/>
        </w:rPr>
        <w:t xml:space="preserve">W przypadku, gdy petycja została złożona do Rady Miejskiej, a nie jest ona organem właściwym do jej rozpatrzenia, Rada Miejska </w:t>
      </w:r>
      <w:r w:rsidRPr="000B3D65">
        <w:rPr>
          <w:rFonts w:eastAsia="Times New Roman" w:cstheme="minorHAnsi"/>
          <w:sz w:val="24"/>
          <w:szCs w:val="24"/>
          <w:lang w:eastAsia="pl-PL"/>
        </w:rPr>
        <w:t xml:space="preserve">przesyła </w:t>
      </w:r>
      <w:r w:rsidRPr="00091532">
        <w:rPr>
          <w:rFonts w:eastAsia="Times New Roman" w:cstheme="minorHAnsi"/>
          <w:sz w:val="24"/>
          <w:szCs w:val="24"/>
          <w:lang w:eastAsia="pl-PL"/>
        </w:rPr>
        <w:t>petycję</w:t>
      </w:r>
      <w:r w:rsidRPr="000B3D65">
        <w:rPr>
          <w:rFonts w:eastAsia="Times New Roman" w:cstheme="minorHAnsi"/>
          <w:sz w:val="24"/>
          <w:szCs w:val="24"/>
          <w:lang w:eastAsia="pl-PL"/>
        </w:rPr>
        <w:t xml:space="preserve"> niezwłocznie, nie później jednak niż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0B3D65">
        <w:rPr>
          <w:rFonts w:eastAsia="Times New Roman" w:cstheme="minorHAnsi"/>
          <w:sz w:val="24"/>
          <w:szCs w:val="24"/>
          <w:lang w:eastAsia="pl-PL"/>
        </w:rPr>
        <w:t>w terminie 30 dni od dnia jej złożenia, do</w:t>
      </w:r>
      <w:r w:rsidRPr="000B3D65">
        <w:rPr>
          <w:rFonts w:eastAsia="Times New Roman" w:cstheme="minorHAnsi"/>
          <w:sz w:val="24"/>
          <w:szCs w:val="24"/>
          <w:lang w:eastAsia="pl-PL"/>
        </w:rPr>
        <w:t xml:space="preserve"> podmiotu właściwego do rozpatrzenia petycji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B3D65">
        <w:rPr>
          <w:rFonts w:eastAsia="Times New Roman" w:cstheme="minorHAnsi"/>
          <w:sz w:val="24"/>
          <w:szCs w:val="24"/>
          <w:lang w:eastAsia="pl-PL"/>
        </w:rPr>
        <w:t>zawiadamiając o tym równocześnie podmiot wnoszący petycję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(art. 6 ustawy o petycjach). 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Podkreślić należy, że to </w:t>
      </w:r>
      <w:r w:rsidRPr="00091532">
        <w:rPr>
          <w:rFonts w:eastAsia="Times New Roman" w:cstheme="minorHAnsi"/>
          <w:sz w:val="24"/>
          <w:szCs w:val="24"/>
          <w:lang w:eastAsia="pl-PL"/>
        </w:rPr>
        <w:t>Rada Miejska jest organem przekazującym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91532">
        <w:rPr>
          <w:rFonts w:eastAsia="Times New Roman" w:cstheme="minorHAnsi"/>
          <w:sz w:val="24"/>
          <w:szCs w:val="24"/>
          <w:lang w:eastAsia="pl-PL"/>
        </w:rPr>
        <w:t>petycję,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natomiast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jej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Przewodniczący</w:t>
      </w:r>
      <w:r w:rsidRPr="00091532">
        <w:rPr>
          <w:rFonts w:eastAsia="Times New Roman" w:cstheme="minorHAnsi"/>
          <w:sz w:val="24"/>
          <w:szCs w:val="24"/>
          <w:lang w:eastAsia="pl-PL"/>
        </w:rPr>
        <w:t>,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bez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podjęcia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91532">
        <w:rPr>
          <w:rFonts w:eastAsia="Times New Roman" w:cstheme="minorHAnsi"/>
          <w:sz w:val="24"/>
          <w:szCs w:val="24"/>
          <w:lang w:eastAsia="pl-PL"/>
        </w:rPr>
        <w:t>stanowi</w:t>
      </w:r>
      <w:r w:rsidRPr="00091532">
        <w:rPr>
          <w:rFonts w:eastAsia="Times New Roman" w:cstheme="minorHAnsi"/>
          <w:sz w:val="24"/>
          <w:szCs w:val="24"/>
          <w:lang w:eastAsia="pl-PL"/>
        </w:rPr>
        <w:t>ska Rady Miejskiej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o uznaniu się za organ niewłaściwy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091532">
        <w:rPr>
          <w:rFonts w:eastAsia="Times New Roman" w:cstheme="minorHAnsi"/>
          <w:sz w:val="24"/>
          <w:szCs w:val="24"/>
          <w:lang w:eastAsia="pl-PL"/>
        </w:rPr>
        <w:t>do rozpatrzenia petycji,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nie jest uprawniony do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samodzielnego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jej </w:t>
      </w:r>
      <w:r w:rsidRPr="00091532">
        <w:rPr>
          <w:rFonts w:eastAsia="Times New Roman" w:cstheme="minorHAnsi"/>
          <w:sz w:val="24"/>
          <w:szCs w:val="24"/>
          <w:lang w:eastAsia="pl-PL"/>
        </w:rPr>
        <w:t>przekazania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91532">
        <w:rPr>
          <w:rFonts w:eastAsia="Times New Roman" w:cstheme="minorHAnsi"/>
          <w:sz w:val="24"/>
          <w:szCs w:val="24"/>
          <w:lang w:eastAsia="pl-PL"/>
        </w:rPr>
        <w:t>innemu organowi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091532">
        <w:rPr>
          <w:rFonts w:eastAsia="Times New Roman" w:cstheme="minorHAnsi"/>
          <w:i/>
          <w:sz w:val="24"/>
          <w:szCs w:val="24"/>
          <w:lang w:eastAsia="pl-PL"/>
        </w:rPr>
        <w:t>vide</w:t>
      </w:r>
      <w:r w:rsidRPr="00091532">
        <w:rPr>
          <w:rFonts w:eastAsia="Times New Roman" w:cstheme="minorHAnsi"/>
          <w:sz w:val="24"/>
          <w:szCs w:val="24"/>
          <w:lang w:eastAsia="pl-PL"/>
        </w:rPr>
        <w:t>: WSA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w Gdańsku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z 21.03.2019 r. sygn. III SA/Gd 109/19).</w:t>
      </w:r>
    </w:p>
    <w:p w:rsidR="00256C4E" w:rsidRPr="00091532" w:rsidRDefault="002B4CFD" w:rsidP="001319A4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91532">
        <w:rPr>
          <w:rFonts w:eastAsia="Calibri" w:cstheme="minorHAnsi"/>
          <w:sz w:val="24"/>
          <w:szCs w:val="24"/>
        </w:rPr>
        <w:t xml:space="preserve">Przedmiotowe uchwały są wadliwe, gdyż po pierwsze stanowisko </w:t>
      </w:r>
      <w:r w:rsidRPr="00091532">
        <w:rPr>
          <w:rFonts w:eastAsia="Times New Roman" w:cstheme="minorHAnsi"/>
          <w:sz w:val="24"/>
          <w:szCs w:val="24"/>
          <w:lang w:eastAsia="pl-PL"/>
        </w:rPr>
        <w:t>w nich</w:t>
      </w:r>
      <w:r w:rsidRPr="005D6180">
        <w:rPr>
          <w:rFonts w:eastAsia="Times New Roman" w:cstheme="minorHAnsi"/>
          <w:sz w:val="24"/>
          <w:szCs w:val="24"/>
          <w:lang w:eastAsia="pl-PL"/>
        </w:rPr>
        <w:t xml:space="preserve"> wyrażone przez </w:t>
      </w:r>
      <w:r w:rsidRPr="00091532">
        <w:rPr>
          <w:rFonts w:eastAsia="Times New Roman" w:cstheme="minorHAnsi"/>
          <w:sz w:val="24"/>
          <w:szCs w:val="24"/>
          <w:lang w:eastAsia="pl-PL"/>
        </w:rPr>
        <w:t>Radę Miejską nie koresponduje z</w:t>
      </w:r>
      <w:r w:rsidRPr="005D6180">
        <w:rPr>
          <w:rFonts w:eastAsia="Times New Roman" w:cstheme="minorHAnsi"/>
          <w:sz w:val="24"/>
          <w:szCs w:val="24"/>
          <w:lang w:eastAsia="pl-PL"/>
        </w:rPr>
        <w:t xml:space="preserve"> uzasadnieniem </w:t>
      </w:r>
      <w:r w:rsidRPr="00091532">
        <w:rPr>
          <w:rFonts w:eastAsia="Times New Roman" w:cstheme="minorHAnsi"/>
          <w:sz w:val="24"/>
          <w:szCs w:val="24"/>
          <w:lang w:eastAsia="pl-PL"/>
        </w:rPr>
        <w:t>każdej z</w:t>
      </w:r>
      <w:r w:rsidRPr="005D618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tych </w:t>
      </w:r>
      <w:r w:rsidRPr="005D6180">
        <w:rPr>
          <w:rFonts w:eastAsia="Times New Roman" w:cstheme="minorHAnsi"/>
          <w:sz w:val="24"/>
          <w:szCs w:val="24"/>
          <w:lang w:eastAsia="pl-PL"/>
        </w:rPr>
        <w:t>uchwał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, po drugie w uzasadnieniach wskazano, że Komisja Skarg, Wniosków i Petycji po dokonanej analizie ustaliła </w:t>
      </w:r>
      <w:r w:rsidRPr="00091532">
        <w:rPr>
          <w:rFonts w:eastAsia="Times New Roman" w:cstheme="minorHAnsi"/>
          <w:sz w:val="24"/>
          <w:szCs w:val="24"/>
          <w:lang w:eastAsia="pl-PL"/>
        </w:rPr>
        <w:t>brak właściwości Rady Miejskiej do rozpatrzenia petycji, natomiast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91532">
        <w:rPr>
          <w:rFonts w:eastAsia="Times New Roman" w:cstheme="minorHAnsi"/>
          <w:sz w:val="24"/>
          <w:szCs w:val="24"/>
          <w:lang w:eastAsia="pl-PL"/>
        </w:rPr>
        <w:t>nie zawarto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w nich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stwierdzenia, że Rada Miejska podziela opinię Komisji i uznaje się za organ niewłaściwy do rozpatrzenia petycji.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Uzasadnienie uchwały powinno być spójne z uchwałą i wyjaś</w:t>
      </w:r>
      <w:r w:rsidRPr="00091532">
        <w:rPr>
          <w:rFonts w:eastAsia="Times New Roman" w:cstheme="minorHAnsi"/>
          <w:sz w:val="24"/>
          <w:szCs w:val="24"/>
          <w:lang w:eastAsia="pl-PL"/>
        </w:rPr>
        <w:t>niać stanowisko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jakie organ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czyli Rada Miejska (a nie Komisja Skarg, Wniosków i Petycji)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zajął w treści uchwały. W przypadku kwestionowanych uchwał nie jest możliwe jednoznaczne stwierdzenie, jakie ostatecznie stanowisko wyraziła Rada Miejska, gdyż ich t</w:t>
      </w:r>
      <w:r w:rsidRPr="00091532">
        <w:rPr>
          <w:rFonts w:eastAsia="Times New Roman" w:cstheme="minorHAnsi"/>
          <w:sz w:val="24"/>
          <w:szCs w:val="24"/>
          <w:lang w:eastAsia="pl-PL"/>
        </w:rPr>
        <w:t>reść jest sprzeczna z</w:t>
      </w:r>
      <w:r>
        <w:rPr>
          <w:rFonts w:eastAsia="Times New Roman" w:cstheme="minorHAnsi"/>
          <w:sz w:val="24"/>
          <w:szCs w:val="24"/>
          <w:lang w:eastAsia="pl-PL"/>
        </w:rPr>
        <w:t>e sporządzonymi do nich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uzasadnie</w:t>
      </w:r>
      <w:r>
        <w:rPr>
          <w:rFonts w:eastAsia="Times New Roman" w:cstheme="minorHAnsi"/>
          <w:sz w:val="24"/>
          <w:szCs w:val="24"/>
          <w:lang w:eastAsia="pl-PL"/>
        </w:rPr>
        <w:t>niami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256C4E" w:rsidRPr="00256C4E" w:rsidRDefault="002B4CFD" w:rsidP="00F51D8B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6C4E">
        <w:rPr>
          <w:rFonts w:eastAsia="Times New Roman" w:cstheme="minorHAnsi"/>
          <w:sz w:val="24"/>
          <w:szCs w:val="24"/>
          <w:lang w:eastAsia="pl-PL"/>
        </w:rPr>
        <w:t>W związku z powyższym należało wyeliminować uchwał</w:t>
      </w:r>
      <w:r w:rsidRPr="00091532">
        <w:rPr>
          <w:rFonts w:eastAsia="Times New Roman" w:cstheme="minorHAnsi"/>
          <w:sz w:val="24"/>
          <w:szCs w:val="24"/>
          <w:lang w:eastAsia="pl-PL"/>
        </w:rPr>
        <w:t>y</w:t>
      </w:r>
      <w:r w:rsidRPr="00256C4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Rady Miejskiej w Nasielsku z dnia 30 grudnia 2020 r. </w:t>
      </w:r>
      <w:r w:rsidRPr="00256C4E">
        <w:rPr>
          <w:rFonts w:eastAsia="Times New Roman" w:cstheme="minorHAnsi"/>
          <w:sz w:val="24"/>
          <w:szCs w:val="24"/>
          <w:lang w:eastAsia="pl-PL"/>
        </w:rPr>
        <w:t xml:space="preserve">Nr </w:t>
      </w:r>
      <w:r w:rsidRPr="00091532">
        <w:rPr>
          <w:rFonts w:ascii="Calibri" w:hAnsi="Calibri" w:cs="Calibri"/>
          <w:sz w:val="24"/>
          <w:szCs w:val="24"/>
        </w:rPr>
        <w:t xml:space="preserve">XXIII/228/20 i </w:t>
      </w:r>
      <w:r>
        <w:rPr>
          <w:rFonts w:ascii="Calibri" w:hAnsi="Calibri" w:cs="Calibri"/>
          <w:sz w:val="24"/>
          <w:szCs w:val="24"/>
        </w:rPr>
        <w:t xml:space="preserve">Nr </w:t>
      </w:r>
      <w:r w:rsidRPr="00091532">
        <w:rPr>
          <w:rFonts w:ascii="Calibri" w:hAnsi="Calibri" w:cs="Calibri"/>
          <w:sz w:val="24"/>
          <w:szCs w:val="24"/>
        </w:rPr>
        <w:t xml:space="preserve">XXIII/229/20 </w:t>
      </w:r>
      <w:r w:rsidRPr="00256C4E">
        <w:rPr>
          <w:rFonts w:eastAsia="Times New Roman" w:cstheme="minorHAnsi"/>
          <w:sz w:val="24"/>
          <w:szCs w:val="24"/>
          <w:lang w:eastAsia="pl-PL"/>
        </w:rPr>
        <w:t>z obrotu prawnego, jako podjęt</w:t>
      </w:r>
      <w:r w:rsidRPr="00091532">
        <w:rPr>
          <w:rFonts w:eastAsia="Times New Roman" w:cstheme="minorHAnsi"/>
          <w:sz w:val="24"/>
          <w:szCs w:val="24"/>
          <w:lang w:eastAsia="pl-PL"/>
        </w:rPr>
        <w:t>e</w:t>
      </w:r>
      <w:r w:rsidRPr="00256C4E">
        <w:rPr>
          <w:rFonts w:eastAsia="Times New Roman" w:cstheme="minorHAnsi"/>
          <w:sz w:val="24"/>
          <w:szCs w:val="24"/>
          <w:lang w:eastAsia="pl-PL"/>
        </w:rPr>
        <w:t xml:space="preserve"> z istotnym naruszeniem prawa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, w szczególności przepisów art. 13 ust. 1 i art. </w:t>
      </w:r>
      <w:r w:rsidRPr="00091532">
        <w:rPr>
          <w:rFonts w:eastAsia="Times New Roman" w:cstheme="minorHAnsi"/>
          <w:sz w:val="24"/>
          <w:szCs w:val="24"/>
          <w:lang w:eastAsia="pl-PL"/>
        </w:rPr>
        <w:t>6 ust. 1 ustawy o petycjach.</w:t>
      </w:r>
      <w:r w:rsidRPr="0009153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E6ACE" w:rsidRPr="006E6ACE" w:rsidRDefault="002B4CFD" w:rsidP="00F51D8B">
      <w:pPr>
        <w:suppressAutoHyphens/>
        <w:spacing w:after="0" w:line="360" w:lineRule="auto"/>
        <w:ind w:right="-1" w:firstLine="567"/>
        <w:jc w:val="both"/>
        <w:rPr>
          <w:rFonts w:eastAsia="Times New Roman" w:cstheme="minorHAnsi"/>
          <w:sz w:val="24"/>
          <w:szCs w:val="24"/>
          <w:lang w:eastAsia="ar-SA"/>
        </w:rPr>
      </w:pPr>
      <w:r w:rsidRPr="006E6ACE">
        <w:rPr>
          <w:rFonts w:eastAsia="Times New Roman" w:cstheme="minorHAnsi"/>
          <w:sz w:val="24"/>
          <w:szCs w:val="24"/>
          <w:lang w:eastAsia="ar-SA"/>
        </w:rPr>
        <w:t>Na niniejsze rozstrzygnięcie nadzorcze Gminie przysługuje skarga do Wojewódzkiego Sądu Administracyjnego w Warszawie w terminie 30 dni od daty</w:t>
      </w:r>
      <w:r w:rsidRPr="00091532">
        <w:rPr>
          <w:rFonts w:eastAsia="Times New Roman" w:cstheme="minorHAnsi"/>
          <w:sz w:val="24"/>
          <w:szCs w:val="24"/>
          <w:lang w:eastAsia="ar-SA"/>
        </w:rPr>
        <w:t xml:space="preserve"> jego</w:t>
      </w:r>
      <w:r w:rsidRPr="006E6ACE">
        <w:rPr>
          <w:rFonts w:eastAsia="Times New Roman" w:cstheme="minorHAnsi"/>
          <w:sz w:val="24"/>
          <w:szCs w:val="24"/>
          <w:lang w:eastAsia="ar-SA"/>
        </w:rPr>
        <w:t xml:space="preserve"> doręczenia, wnoszona </w:t>
      </w:r>
      <w:r w:rsidRPr="006E6ACE">
        <w:rPr>
          <w:rFonts w:eastAsia="Times New Roman" w:cstheme="minorHAnsi"/>
          <w:sz w:val="24"/>
          <w:szCs w:val="24"/>
          <w:lang w:eastAsia="ar-SA"/>
        </w:rPr>
        <w:br/>
        <w:t>za pośrednictwem organu, który skarżone orzeczenie wydał.</w:t>
      </w:r>
    </w:p>
    <w:p w:rsidR="006E6ACE" w:rsidRPr="006E6ACE" w:rsidRDefault="002B4CFD" w:rsidP="00F51D8B">
      <w:pPr>
        <w:suppressAutoHyphens/>
        <w:spacing w:after="0" w:line="360" w:lineRule="auto"/>
        <w:ind w:right="-1" w:firstLine="567"/>
        <w:jc w:val="both"/>
        <w:rPr>
          <w:rFonts w:eastAsia="Times New Roman" w:cstheme="minorHAnsi"/>
          <w:sz w:val="24"/>
          <w:szCs w:val="24"/>
          <w:lang w:eastAsia="ar-SA"/>
        </w:rPr>
      </w:pPr>
      <w:r w:rsidRPr="006E6ACE">
        <w:rPr>
          <w:rFonts w:eastAsia="Times New Roman" w:cstheme="minorHAnsi"/>
          <w:sz w:val="24"/>
          <w:szCs w:val="24"/>
          <w:lang w:eastAsia="ar-SA"/>
        </w:rPr>
        <w:t xml:space="preserve">Informuję, że rozstrzygnięcie nadzorcze wstrzymuje wykonanie uchwał z mocy prawa, </w:t>
      </w:r>
      <w:r w:rsidRPr="006E6ACE">
        <w:rPr>
          <w:rFonts w:eastAsia="Times New Roman" w:cstheme="minorHAnsi"/>
          <w:sz w:val="24"/>
          <w:szCs w:val="24"/>
          <w:lang w:eastAsia="ar-SA"/>
        </w:rPr>
        <w:br/>
        <w:t>z dniem jego doręczenia.</w:t>
      </w:r>
    </w:p>
    <w:p w:rsidR="006E6ACE" w:rsidRPr="006E6ACE" w:rsidRDefault="002B4CFD" w:rsidP="00F51D8B">
      <w:pPr>
        <w:spacing w:after="0" w:line="360" w:lineRule="auto"/>
        <w:rPr>
          <w:rFonts w:eastAsia="Times New Roman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4A9D" w:rsidTr="00E67E5F">
        <w:tc>
          <w:tcPr>
            <w:tcW w:w="4814" w:type="dxa"/>
            <w:shd w:val="clear" w:color="auto" w:fill="auto"/>
          </w:tcPr>
          <w:p w:rsidR="004A2918" w:rsidRPr="00622CF2" w:rsidRDefault="002B4CFD" w:rsidP="00E67E5F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  <w:p w:rsidR="004A2918" w:rsidRPr="00622CF2" w:rsidRDefault="002B4CFD" w:rsidP="00E67E5F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4A2918" w:rsidRPr="00622CF2" w:rsidRDefault="002B4CFD" w:rsidP="00E67E5F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622CF2">
              <w:rPr>
                <w:b w:val="0"/>
                <w:i/>
                <w:sz w:val="24"/>
              </w:rPr>
              <w:t>Konstanty Radziwiłł</w:t>
            </w:r>
          </w:p>
          <w:p w:rsidR="004A2918" w:rsidRPr="00622CF2" w:rsidRDefault="002B4CFD" w:rsidP="00E67E5F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622CF2">
              <w:rPr>
                <w:b w:val="0"/>
                <w:i/>
                <w:sz w:val="24"/>
              </w:rPr>
              <w:t xml:space="preserve">Wojewoda Mazowiecki </w:t>
            </w:r>
          </w:p>
          <w:p w:rsidR="004A2918" w:rsidRPr="00622CF2" w:rsidRDefault="002B4CFD" w:rsidP="00E67E5F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 w:rsidRPr="00622CF2">
              <w:rPr>
                <w:b w:val="0"/>
                <w:i/>
                <w:sz w:val="24"/>
              </w:rPr>
              <w:t>/podpisano elektroniczn</w:t>
            </w:r>
            <w:r w:rsidRPr="00622CF2">
              <w:rPr>
                <w:b w:val="0"/>
                <w:i/>
                <w:sz w:val="24"/>
              </w:rPr>
              <w:t>ie/</w:t>
            </w:r>
          </w:p>
        </w:tc>
      </w:tr>
    </w:tbl>
    <w:p w:rsidR="004A2918" w:rsidRPr="00622CF2" w:rsidRDefault="002B4CFD" w:rsidP="004A2918">
      <w:pPr>
        <w:spacing w:line="360" w:lineRule="auto"/>
        <w:jc w:val="both"/>
        <w:rPr>
          <w:rFonts w:ascii="Calibri" w:hAnsi="Calibri" w:cs="Calibri"/>
        </w:rPr>
      </w:pPr>
    </w:p>
    <w:p w:rsidR="00B26CCC" w:rsidRDefault="002B4CFD"/>
    <w:sectPr w:rsidR="00B26CCC" w:rsidSect="005434C0">
      <w:foot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4CFD">
      <w:pPr>
        <w:spacing w:after="0" w:line="240" w:lineRule="auto"/>
      </w:pPr>
      <w:r>
        <w:separator/>
      </w:r>
    </w:p>
  </w:endnote>
  <w:endnote w:type="continuationSeparator" w:id="0">
    <w:p w:rsidR="00000000" w:rsidRDefault="002B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744751"/>
      <w:docPartObj>
        <w:docPartGallery w:val="Page Numbers (Bottom of Page)"/>
        <w:docPartUnique/>
      </w:docPartObj>
    </w:sdtPr>
    <w:sdtEndPr/>
    <w:sdtContent>
      <w:p w:rsidR="0043474D" w:rsidRDefault="002B4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3474D" w:rsidRDefault="002B4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B4CFD">
      <w:pPr>
        <w:spacing w:after="0" w:line="240" w:lineRule="auto"/>
      </w:pPr>
      <w:r>
        <w:separator/>
      </w:r>
    </w:p>
  </w:footnote>
  <w:footnote w:type="continuationSeparator" w:id="0">
    <w:p w:rsidR="00000000" w:rsidRDefault="002B4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9D"/>
    <w:rsid w:val="002B4CFD"/>
    <w:rsid w:val="00A8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8708E32-FF5C-4F5A-A88B-A1DF2E81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174F7"/>
  </w:style>
  <w:style w:type="paragraph" w:styleId="Nagwek1">
    <w:name w:val="heading 1"/>
    <w:basedOn w:val="Normalny"/>
    <w:next w:val="Normalny"/>
    <w:link w:val="Nagwek1Znak"/>
    <w:uiPriority w:val="9"/>
    <w:qFormat/>
    <w:rsid w:val="00317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7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74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74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74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74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74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74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74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locked/>
    <w:rsid w:val="004A2918"/>
    <w:rPr>
      <w:rFonts w:ascii="Calibri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A2918"/>
    <w:pPr>
      <w:widowControl w:val="0"/>
      <w:shd w:val="clear" w:color="auto" w:fill="FFFFFF"/>
      <w:spacing w:after="0" w:line="338" w:lineRule="exact"/>
      <w:ind w:firstLine="709"/>
      <w:jc w:val="both"/>
    </w:pPr>
    <w:rPr>
      <w:rFonts w:ascii="Calibri" w:eastAsiaTheme="minorHAnsi" w:hAnsi="Calibri"/>
      <w:b/>
      <w:sz w:val="28"/>
    </w:rPr>
  </w:style>
  <w:style w:type="character" w:customStyle="1" w:styleId="highlight">
    <w:name w:val="highlight"/>
    <w:basedOn w:val="Domylnaczcionkaakapitu"/>
    <w:rsid w:val="000B3D65"/>
  </w:style>
  <w:style w:type="character" w:styleId="Hipercze">
    <w:name w:val="Hyperlink"/>
    <w:basedOn w:val="Domylnaczcionkaakapitu"/>
    <w:uiPriority w:val="99"/>
    <w:semiHidden/>
    <w:unhideWhenUsed/>
    <w:rsid w:val="0053789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174F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74F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74F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74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74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74F7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74F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74F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74F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174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174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74F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74F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174F7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3174F7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3174F7"/>
    <w:rPr>
      <w:i/>
      <w:iCs/>
      <w:color w:val="auto"/>
    </w:rPr>
  </w:style>
  <w:style w:type="paragraph" w:styleId="Bezodstpw">
    <w:name w:val="No Spacing"/>
    <w:uiPriority w:val="1"/>
    <w:qFormat/>
    <w:rsid w:val="003174F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174F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74F7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74F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74F7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3174F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174F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3174F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3174F7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3174F7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174F7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434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74D"/>
  </w:style>
  <w:style w:type="paragraph" w:styleId="Stopka">
    <w:name w:val="footer"/>
    <w:basedOn w:val="Normalny"/>
    <w:link w:val="StopkaZnak"/>
    <w:uiPriority w:val="99"/>
    <w:unhideWhenUsed/>
    <w:rsid w:val="00434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4700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Leszczyńska</dc:creator>
  <cp:lastModifiedBy>Anna Kazimierska</cp:lastModifiedBy>
  <cp:revision>2</cp:revision>
  <dcterms:created xsi:type="dcterms:W3CDTF">2021-02-03T13:39:00Z</dcterms:created>
  <dcterms:modified xsi:type="dcterms:W3CDTF">2021-02-03T13:39:00Z</dcterms:modified>
</cp:coreProperties>
</file>