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BF33" w14:textId="77777777" w:rsidR="00DB5C2F" w:rsidRPr="00DB5C2F" w:rsidRDefault="00DB5C2F" w:rsidP="00DB5C2F">
      <w:pPr>
        <w:rPr>
          <w:i/>
          <w:lang w:val="en"/>
        </w:rPr>
      </w:pPr>
      <w:r w:rsidRPr="00DB5C2F">
        <w:rPr>
          <w:i/>
          <w:lang w:val="en"/>
        </w:rPr>
        <w:t xml:space="preserve">Dear </w:t>
      </w:r>
      <w:r w:rsidRPr="00920FFC">
        <w:rPr>
          <w:i/>
          <w:lang w:val="en-GB"/>
        </w:rPr>
        <w:t>authorisation holders</w:t>
      </w:r>
      <w:r w:rsidRPr="00DB5C2F">
        <w:rPr>
          <w:i/>
          <w:lang w:val="en"/>
        </w:rPr>
        <w:t xml:space="preserve"> </w:t>
      </w:r>
    </w:p>
    <w:p w14:paraId="617ECF88" w14:textId="77777777" w:rsidR="00DB5C2F" w:rsidRPr="00920FFC" w:rsidRDefault="00DB5C2F" w:rsidP="00DB5C2F">
      <w:pPr>
        <w:rPr>
          <w:lang w:val="en-GB"/>
        </w:rPr>
      </w:pPr>
      <w:r w:rsidRPr="00DB5C2F">
        <w:rPr>
          <w:lang w:val="en"/>
        </w:rPr>
        <w:t xml:space="preserve">Please be informed, that on March 4, 2021  the </w:t>
      </w:r>
      <w:r w:rsidRPr="00920FFC">
        <w:rPr>
          <w:lang w:val="en-GB"/>
        </w:rPr>
        <w:t xml:space="preserve">Commission Regulation (EU) 2021/383 of 3 March 2021 </w:t>
      </w:r>
      <w:r w:rsidRPr="00920FFC">
        <w:rPr>
          <w:i/>
          <w:lang w:val="en-GB"/>
        </w:rPr>
        <w:t>amending Annex III to Regulation (EC) No 1107/2009 of the European Parliament and of the Council listing co-formulants which are not accepted for inclusion in plant protection products</w:t>
      </w:r>
      <w:r w:rsidRPr="00920FFC">
        <w:rPr>
          <w:lang w:val="en-GB"/>
        </w:rPr>
        <w:t xml:space="preserve"> was published.</w:t>
      </w:r>
      <w:r w:rsidRPr="00DB5C2F">
        <w:rPr>
          <w:lang w:val="en"/>
        </w:rPr>
        <w:t xml:space="preserve"> The Regulation requires Member States to amend or withdraw authorizations for plant protection products containing co-formulants listed in Annex III to Regulation (EC) No 1107/2009, as amended by this Regulation.</w:t>
      </w:r>
    </w:p>
    <w:p w14:paraId="58EC8399" w14:textId="77777777" w:rsidR="00DB5C2F" w:rsidRPr="00DB5C2F" w:rsidRDefault="00DB5C2F" w:rsidP="00DB5C2F">
      <w:pPr>
        <w:rPr>
          <w:lang w:val="en"/>
        </w:rPr>
      </w:pPr>
      <w:r w:rsidRPr="00920FFC">
        <w:rPr>
          <w:bCs/>
          <w:lang w:val="en-GB"/>
        </w:rPr>
        <w:t>Taking the above into account</w:t>
      </w:r>
      <w:r w:rsidRPr="00DB5C2F">
        <w:rPr>
          <w:lang w:val="en"/>
        </w:rPr>
        <w:t xml:space="preserve">, the Ministry of Agriculture and Rural Development will successively review all 2543 authorizations for plant protection products which are authorized in the territory of the Republic of Poland. In the case, that a plant protection product contains an </w:t>
      </w:r>
      <w:r w:rsidRPr="00920FFC">
        <w:rPr>
          <w:lang w:val="en-GB"/>
        </w:rPr>
        <w:t>co-formulant</w:t>
      </w:r>
      <w:r w:rsidRPr="00DB5C2F">
        <w:rPr>
          <w:lang w:val="en"/>
        </w:rPr>
        <w:t xml:space="preserve"> listed in Annex III to Regulation (EC) No 1107/2009, the Ministry of Agriculture and Rural Development will send an appropriate notification to the </w:t>
      </w:r>
      <w:r w:rsidRPr="00920FFC">
        <w:rPr>
          <w:lang w:val="en-GB"/>
        </w:rPr>
        <w:t>authorisation holder</w:t>
      </w:r>
      <w:r w:rsidRPr="00DB5C2F">
        <w:rPr>
          <w:lang w:val="en"/>
        </w:rPr>
        <w:t>. However, we will not inform if the plant protection product does not contain any of these ingredients.</w:t>
      </w:r>
    </w:p>
    <w:p w14:paraId="048173B4" w14:textId="77777777" w:rsidR="00DB5C2F" w:rsidRDefault="00DB5C2F" w:rsidP="00DB5C2F">
      <w:pPr>
        <w:rPr>
          <w:lang w:val="en"/>
        </w:rPr>
      </w:pPr>
      <w:r w:rsidRPr="00DB5C2F">
        <w:rPr>
          <w:lang w:val="en"/>
        </w:rPr>
        <w:t>As the European Commission has set the deadline for the amendment or withdrawal of the authorizations on March 24, 2023, we would like to request that the holders of authorizations for plant protection products containing co-formulants listed in Annex III to Regulation (EC) No 1107/2009 submit applications for amendment the composition of these products. It would improve the process of reviewing authorizations. If</w:t>
      </w:r>
      <w:r w:rsidR="00F474A8">
        <w:rPr>
          <w:lang w:val="en"/>
        </w:rPr>
        <w:t xml:space="preserve"> plant protection product contains </w:t>
      </w:r>
      <w:r w:rsidR="00F474A8" w:rsidRPr="00920FFC">
        <w:rPr>
          <w:lang w:val="en-GB"/>
        </w:rPr>
        <w:t>co-formulants indicated above and</w:t>
      </w:r>
      <w:r w:rsidRPr="00DB5C2F">
        <w:rPr>
          <w:lang w:val="en"/>
        </w:rPr>
        <w:t xml:space="preserve"> an application for amendment the composition is not submitted, authorizations for these products will be withdrawn and authorization holders will be informed about this. The periods for </w:t>
      </w:r>
      <w:r w:rsidRPr="00920FFC">
        <w:rPr>
          <w:lang w:val="en-GB"/>
        </w:rPr>
        <w:t>the disposal, storage, placing on the market and use</w:t>
      </w:r>
      <w:r w:rsidRPr="00DB5C2F">
        <w:rPr>
          <w:lang w:val="en"/>
        </w:rPr>
        <w:t xml:space="preserve"> will be defined in a </w:t>
      </w:r>
      <w:r w:rsidRPr="00920FFC">
        <w:rPr>
          <w:lang w:val="en-GB"/>
        </w:rPr>
        <w:t>withdraw</w:t>
      </w:r>
      <w:r w:rsidRPr="00DB5C2F">
        <w:rPr>
          <w:lang w:val="en"/>
        </w:rPr>
        <w:t>al decision, in accordance with Art. 46 of Regulation (EC) No 1107/2009.</w:t>
      </w:r>
    </w:p>
    <w:p w14:paraId="7540822D" w14:textId="5152C157" w:rsidR="0000597A" w:rsidRPr="00920FFC" w:rsidRDefault="00F474A8">
      <w:pPr>
        <w:rPr>
          <w:lang w:val="en-GB"/>
        </w:rPr>
      </w:pPr>
      <w:r w:rsidRPr="00920FFC">
        <w:rPr>
          <w:lang w:val="en-GB"/>
        </w:rPr>
        <w:t xml:space="preserve">Any grace period will be granted in accordance with Article 46 of Regulation (EC) No 1107/2009 and </w:t>
      </w:r>
      <w:r w:rsidR="00920FFC">
        <w:rPr>
          <w:lang w:val="en-GB"/>
        </w:rPr>
        <w:t>wi</w:t>
      </w:r>
      <w:r w:rsidRPr="00920FFC">
        <w:rPr>
          <w:lang w:val="en-GB"/>
        </w:rPr>
        <w:t>ll expire for the sale and distribution at the latest 3 months and for the disposal, storage and use additional 9 months after the date of amendment or withdrawal of the authorisations.</w:t>
      </w:r>
    </w:p>
    <w:sectPr w:rsidR="0000597A" w:rsidRPr="00920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00597A"/>
    <w:rsid w:val="00920FFC"/>
    <w:rsid w:val="00DB5C2F"/>
    <w:rsid w:val="00F47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6D60"/>
  <w15:chartTrackingRefBased/>
  <w15:docId w15:val="{CC60DB71-E08F-4185-A329-2594FB3B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1905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Sarnecka Milena</dc:creator>
  <cp:keywords/>
  <dc:description/>
  <cp:lastModifiedBy>Milena</cp:lastModifiedBy>
  <cp:revision>4</cp:revision>
  <dcterms:created xsi:type="dcterms:W3CDTF">2021-04-28T14:09:00Z</dcterms:created>
  <dcterms:modified xsi:type="dcterms:W3CDTF">2021-05-04T06:35:00Z</dcterms:modified>
</cp:coreProperties>
</file>