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5D1" w14:textId="77777777" w:rsidR="00137717" w:rsidRPr="00C370AF" w:rsidRDefault="00137717" w:rsidP="00137717">
      <w:pPr>
        <w:tabs>
          <w:tab w:val="left" w:pos="3668"/>
          <w:tab w:val="left" w:pos="7478"/>
        </w:tabs>
      </w:pPr>
      <w:r>
        <w:rPr>
          <w:noProof/>
          <w:position w:val="5"/>
        </w:rPr>
        <w:drawing>
          <wp:inline distT="0" distB="0" distL="0" distR="0" wp14:anchorId="238D62DA" wp14:editId="02160304">
            <wp:extent cx="757770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7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  <w:t xml:space="preserve">                        </w:t>
      </w:r>
      <w:r>
        <w:rPr>
          <w:noProof/>
          <w:position w:val="2"/>
        </w:rPr>
        <w:drawing>
          <wp:inline distT="0" distB="0" distL="0" distR="0" wp14:anchorId="217E5E50" wp14:editId="07F4DCD7">
            <wp:extent cx="901149" cy="779526"/>
            <wp:effectExtent l="0" t="0" r="0" b="0"/>
            <wp:docPr id="428140732" name="Obraz 42814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49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                              </w:t>
      </w:r>
      <w:r>
        <w:rPr>
          <w:noProof/>
        </w:rPr>
        <w:drawing>
          <wp:inline distT="0" distB="0" distL="0" distR="0" wp14:anchorId="57C8C9F1" wp14:editId="4CF81856">
            <wp:extent cx="554578" cy="7711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7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                 </w:t>
      </w:r>
      <w:r>
        <w:rPr>
          <w:noProof/>
        </w:rPr>
        <w:drawing>
          <wp:inline distT="0" distB="0" distL="0" distR="0" wp14:anchorId="64CA89C2" wp14:editId="4913D49B">
            <wp:extent cx="838200" cy="838200"/>
            <wp:effectExtent l="0" t="0" r="0" b="0"/>
            <wp:docPr id="1809302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0214" name="Obraz 18093021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6" t="4853" r="9981" b="9740"/>
                    <a:stretch/>
                  </pic:blipFill>
                  <pic:spPr bwMode="auto">
                    <a:xfrm>
                      <a:off x="0" y="0"/>
                      <a:ext cx="858177" cy="858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    </w:t>
      </w:r>
    </w:p>
    <w:p w14:paraId="44C474A3" w14:textId="77777777" w:rsidR="00F643BB" w:rsidRDefault="00F643BB">
      <w:pPr>
        <w:pStyle w:val="Tekstpodstawowy"/>
        <w:ind w:left="0" w:firstLine="0"/>
        <w:jc w:val="left"/>
        <w:rPr>
          <w:rFonts w:ascii="Times New Roman"/>
          <w:sz w:val="20"/>
        </w:rPr>
      </w:pPr>
    </w:p>
    <w:p w14:paraId="3FBB7685" w14:textId="77777777" w:rsidR="00F643BB" w:rsidRDefault="00F643BB">
      <w:pPr>
        <w:pStyle w:val="Tekstpodstawowy"/>
        <w:spacing w:before="6"/>
        <w:ind w:left="0" w:firstLine="0"/>
        <w:jc w:val="left"/>
        <w:rPr>
          <w:rFonts w:ascii="Times New Roman"/>
          <w:sz w:val="18"/>
        </w:rPr>
      </w:pPr>
    </w:p>
    <w:p w14:paraId="15BE95F9" w14:textId="6D13B1E7" w:rsidR="00F643BB" w:rsidRDefault="007119C1" w:rsidP="007119C1">
      <w:pPr>
        <w:pStyle w:val="Tytu"/>
        <w:spacing w:before="93"/>
        <w:ind w:left="0" w:right="-46" w:firstLine="1843"/>
      </w:pPr>
      <w:r>
        <w:t xml:space="preserve">Załącznik nr </w:t>
      </w:r>
      <w:r w:rsidR="001717BE">
        <w:t>6</w:t>
      </w:r>
      <w:r>
        <w:t xml:space="preserve"> - Klauzula</w:t>
      </w:r>
      <w:r>
        <w:rPr>
          <w:spacing w:val="-8"/>
        </w:rPr>
        <w:t xml:space="preserve"> </w:t>
      </w:r>
      <w:r>
        <w:t>informacyjna</w:t>
      </w:r>
      <w:r>
        <w:rPr>
          <w:spacing w:val="-5"/>
        </w:rPr>
        <w:t xml:space="preserve"> </w:t>
      </w:r>
      <w:r>
        <w:t>GDOŚ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Wykonawców</w:t>
      </w:r>
      <w:r>
        <w:rPr>
          <w:spacing w:val="-6"/>
        </w:rPr>
        <w:t xml:space="preserve"> </w:t>
      </w:r>
      <w:r>
        <w:t>RDOŚ</w:t>
      </w:r>
    </w:p>
    <w:p w14:paraId="4B8C3A23" w14:textId="77777777" w:rsidR="00F643BB" w:rsidRDefault="00F643BB">
      <w:pPr>
        <w:pStyle w:val="Tekstpodstawowy"/>
        <w:spacing w:before="6"/>
        <w:ind w:left="0" w:firstLine="0"/>
        <w:jc w:val="left"/>
        <w:rPr>
          <w:rFonts w:ascii="Arial"/>
          <w:b/>
          <w:sz w:val="28"/>
        </w:rPr>
      </w:pPr>
    </w:p>
    <w:p w14:paraId="5D9F31E5" w14:textId="77777777" w:rsidR="00F643BB" w:rsidRDefault="007119C1">
      <w:pPr>
        <w:pStyle w:val="Tekstpodstawowy"/>
        <w:spacing w:before="1" w:line="276" w:lineRule="auto"/>
        <w:ind w:left="117" w:right="115" w:firstLine="0"/>
      </w:pP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obowiązywaniem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maja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Parlamentu</w:t>
      </w:r>
      <w:r>
        <w:rPr>
          <w:spacing w:val="-59"/>
        </w:rPr>
        <w:t xml:space="preserve"> </w:t>
      </w:r>
      <w:r>
        <w:t>Europejskiego i Rady (UE) 2016/679 z dnia 27 kwietnia 2016 r. w sprawie ochrony 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 takich danych oraz uchylenia dyrektywy 95/46/WE (Dz. Urz. UE L 119, str. 1),</w:t>
      </w:r>
      <w:r>
        <w:rPr>
          <w:spacing w:val="1"/>
        </w:rPr>
        <w:t xml:space="preserve"> </w:t>
      </w:r>
      <w:r>
        <w:t>zwanego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„RODO”,</w:t>
      </w:r>
      <w:r>
        <w:rPr>
          <w:spacing w:val="-3"/>
        </w:rPr>
        <w:t xml:space="preserve"> </w:t>
      </w:r>
      <w:r>
        <w:t>informuję,</w:t>
      </w:r>
      <w:r>
        <w:rPr>
          <w:spacing w:val="-2"/>
        </w:rPr>
        <w:t xml:space="preserve"> </w:t>
      </w:r>
      <w:r>
        <w:t>że:</w:t>
      </w:r>
    </w:p>
    <w:p w14:paraId="3F4A0E96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line="276" w:lineRule="auto"/>
        <w:ind w:left="683"/>
        <w:jc w:val="both"/>
      </w:pPr>
      <w:r>
        <w:t>administratorem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Generalny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43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siedzibą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Warszawie,</w:t>
      </w:r>
      <w:r>
        <w:rPr>
          <w:spacing w:val="44"/>
        </w:rPr>
        <w:t xml:space="preserve"> </w:t>
      </w:r>
      <w:r>
        <w:t>Aleje</w:t>
      </w:r>
      <w:r>
        <w:rPr>
          <w:spacing w:val="42"/>
        </w:rPr>
        <w:t xml:space="preserve"> </w:t>
      </w:r>
      <w:r>
        <w:t>Jerozolimskie</w:t>
      </w:r>
      <w:r>
        <w:rPr>
          <w:spacing w:val="42"/>
        </w:rPr>
        <w:t xml:space="preserve"> </w:t>
      </w:r>
      <w:r>
        <w:t>136,</w:t>
      </w:r>
      <w:r>
        <w:rPr>
          <w:spacing w:val="42"/>
        </w:rPr>
        <w:t xml:space="preserve"> </w:t>
      </w:r>
      <w:r>
        <w:t>02-305</w:t>
      </w:r>
      <w:r>
        <w:rPr>
          <w:spacing w:val="42"/>
        </w:rPr>
        <w:t xml:space="preserve"> </w:t>
      </w:r>
      <w:r>
        <w:t>Warszawa,</w:t>
      </w:r>
      <w:r>
        <w:rPr>
          <w:spacing w:val="-59"/>
        </w:rPr>
        <w:t xml:space="preserve"> </w:t>
      </w:r>
      <w:r>
        <w:t>tel.: 22 310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00,</w:t>
      </w:r>
      <w:r>
        <w:rPr>
          <w:spacing w:val="1"/>
        </w:rPr>
        <w:t xml:space="preserve"> </w:t>
      </w:r>
      <w:r>
        <w:t>e-mail: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kancelaria@gdos.gov.pl</w:t>
        </w:r>
      </w:hyperlink>
      <w:r>
        <w:t>.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kontaktowe</w:t>
      </w:r>
      <w:r>
        <w:rPr>
          <w:spacing w:val="-59"/>
        </w:rPr>
        <w:t xml:space="preserve"> </w:t>
      </w:r>
      <w:r>
        <w:t>podane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internetowej</w:t>
      </w:r>
      <w:r>
        <w:rPr>
          <w:spacing w:val="-8"/>
        </w:rPr>
        <w:t xml:space="preserve"> </w:t>
      </w:r>
      <w:r>
        <w:t>GDOŚ:</w:t>
      </w:r>
      <w:r>
        <w:rPr>
          <w:color w:val="0000FF"/>
          <w:spacing w:val="-8"/>
        </w:rPr>
        <w:t xml:space="preserve"> </w:t>
      </w:r>
      <w:hyperlink r:id="rId10">
        <w:r>
          <w:rPr>
            <w:color w:val="0000FF"/>
            <w:u w:val="single" w:color="0000FF"/>
          </w:rPr>
          <w:t>http://www.gdos.gov.pl/kontakt</w:t>
        </w:r>
      </w:hyperlink>
      <w:r>
        <w:t>;</w:t>
      </w:r>
    </w:p>
    <w:p w14:paraId="171E55A7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ind w:right="0" w:hanging="568"/>
        <w:jc w:val="both"/>
      </w:pPr>
      <w:r>
        <w:t>kontakt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inspektorem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Generalnej</w:t>
      </w:r>
      <w:r>
        <w:rPr>
          <w:spacing w:val="-5"/>
        </w:rPr>
        <w:t xml:space="preserve"> </w:t>
      </w:r>
      <w:r>
        <w:t>Dyrekcji</w:t>
      </w:r>
      <w:r>
        <w:rPr>
          <w:spacing w:val="-6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Środowiska</w:t>
      </w:r>
      <w:r>
        <w:rPr>
          <w:spacing w:val="-5"/>
        </w:rPr>
        <w:t xml:space="preserve"> </w:t>
      </w:r>
      <w:r>
        <w:t>jest</w:t>
      </w:r>
    </w:p>
    <w:p w14:paraId="01C8B440" w14:textId="77777777" w:rsidR="00F643BB" w:rsidRDefault="007119C1">
      <w:pPr>
        <w:pStyle w:val="Tekstpodstawowy"/>
        <w:spacing w:before="38"/>
        <w:ind w:firstLine="0"/>
      </w:pPr>
      <w:r>
        <w:rPr>
          <w:w w:val="95"/>
        </w:rPr>
        <w:t>możliwy</w:t>
      </w:r>
      <w:r>
        <w:rPr>
          <w:spacing w:val="19"/>
          <w:w w:val="95"/>
        </w:rPr>
        <w:t xml:space="preserve"> </w:t>
      </w:r>
      <w:r>
        <w:rPr>
          <w:w w:val="95"/>
        </w:rPr>
        <w:t>za</w:t>
      </w:r>
      <w:r>
        <w:rPr>
          <w:spacing w:val="20"/>
          <w:w w:val="95"/>
        </w:rPr>
        <w:t xml:space="preserve"> </w:t>
      </w:r>
      <w:r>
        <w:rPr>
          <w:w w:val="95"/>
        </w:rPr>
        <w:t>pomocą</w:t>
      </w:r>
      <w:r>
        <w:rPr>
          <w:spacing w:val="20"/>
          <w:w w:val="95"/>
        </w:rPr>
        <w:t xml:space="preserve"> </w:t>
      </w:r>
      <w:r>
        <w:rPr>
          <w:w w:val="95"/>
        </w:rPr>
        <w:t>adresu</w:t>
      </w:r>
      <w:r>
        <w:rPr>
          <w:spacing w:val="19"/>
          <w:w w:val="95"/>
        </w:rPr>
        <w:t xml:space="preserve"> </w:t>
      </w:r>
      <w:r>
        <w:rPr>
          <w:w w:val="95"/>
        </w:rPr>
        <w:t>e-mail:</w:t>
      </w:r>
      <w:r>
        <w:rPr>
          <w:spacing w:val="20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inspektor.ochrony.danych@gdos.gov.pl</w:t>
        </w:r>
      </w:hyperlink>
      <w:r>
        <w:rPr>
          <w:w w:val="95"/>
        </w:rPr>
        <w:t>;</w:t>
      </w:r>
    </w:p>
    <w:p w14:paraId="0BB7A0CB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before="38" w:line="276" w:lineRule="auto"/>
        <w:jc w:val="both"/>
      </w:pPr>
      <w:r>
        <w:rPr>
          <w:spacing w:val="-1"/>
        </w:rPr>
        <w:t xml:space="preserve">Pani/Pana dane osobowe będą przetwarzane w celu </w:t>
      </w:r>
      <w:r>
        <w:t>kontroli wydatkowania środków</w:t>
      </w:r>
      <w:r>
        <w:rPr>
          <w:spacing w:val="-59"/>
        </w:rPr>
        <w:t xml:space="preserve"> </w:t>
      </w:r>
      <w:r>
        <w:t>publicznych na podstawie art. 6 ust. 1 lit. c) RODO, co stanowi obowiązek prawny</w:t>
      </w:r>
      <w:r>
        <w:rPr>
          <w:spacing w:val="1"/>
        </w:rPr>
        <w:t xml:space="preserve"> </w:t>
      </w:r>
      <w:r>
        <w:t>nałożony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administratora</w:t>
      </w:r>
      <w:r>
        <w:rPr>
          <w:spacing w:val="-13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sierpnia</w:t>
      </w:r>
      <w:r>
        <w:rPr>
          <w:spacing w:val="-14"/>
        </w:rPr>
        <w:t xml:space="preserve"> </w:t>
      </w:r>
      <w:r>
        <w:t>2009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finansach</w:t>
      </w:r>
      <w:r>
        <w:rPr>
          <w:spacing w:val="-59"/>
        </w:rPr>
        <w:t xml:space="preserve"> </w:t>
      </w:r>
      <w:r>
        <w:t>publicznych;</w:t>
      </w:r>
    </w:p>
    <w:p w14:paraId="1EA03F4D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  <w:tab w:val="left" w:pos="7434"/>
        </w:tabs>
        <w:spacing w:line="276" w:lineRule="auto"/>
        <w:jc w:val="both"/>
      </w:pPr>
      <w:r>
        <w:t>Pani/Pana dane osobowe zostały udostępnione administratorowi przez Regionalnego</w:t>
      </w:r>
      <w:r>
        <w:rPr>
          <w:spacing w:val="1"/>
        </w:rPr>
        <w:t xml:space="preserve"> </w:t>
      </w:r>
      <w:r>
        <w:rPr>
          <w:spacing w:val="-1"/>
        </w:rPr>
        <w:t>Dyrektora</w:t>
      </w:r>
      <w:r>
        <w:rPr>
          <w:spacing w:val="-14"/>
        </w:rPr>
        <w:t xml:space="preserve"> </w:t>
      </w:r>
      <w:r>
        <w:rPr>
          <w:spacing w:val="-1"/>
        </w:rPr>
        <w:t>Ochrony</w:t>
      </w:r>
      <w:r>
        <w:rPr>
          <w:spacing w:val="-13"/>
        </w:rPr>
        <w:t xml:space="preserve"> </w:t>
      </w:r>
      <w:r>
        <w:rPr>
          <w:spacing w:val="-1"/>
        </w:rPr>
        <w:t>Środowiska</w:t>
      </w:r>
      <w:r>
        <w:rPr>
          <w:spacing w:val="-13"/>
        </w:rPr>
        <w:t xml:space="preserve"> </w:t>
      </w:r>
      <w:r w:rsidRPr="007119C1">
        <w:t>w Rzeszowie;</w:t>
      </w:r>
    </w:p>
    <w:p w14:paraId="04A9363F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ind w:right="0" w:hanging="568"/>
        <w:jc w:val="both"/>
      </w:pPr>
      <w:r>
        <w:rPr>
          <w:spacing w:val="-1"/>
        </w:rPr>
        <w:t>Administrator</w:t>
      </w:r>
      <w:r>
        <w:rPr>
          <w:spacing w:val="40"/>
        </w:rPr>
        <w:t xml:space="preserve"> </w:t>
      </w:r>
      <w:r>
        <w:rPr>
          <w:spacing w:val="-1"/>
        </w:rPr>
        <w:t>będzie</w:t>
      </w:r>
      <w:r>
        <w:rPr>
          <w:spacing w:val="38"/>
        </w:rPr>
        <w:t xml:space="preserve"> </w:t>
      </w:r>
      <w:r>
        <w:rPr>
          <w:spacing w:val="-1"/>
        </w:rPr>
        <w:t>przetwarzał</w:t>
      </w:r>
      <w:r>
        <w:rPr>
          <w:spacing w:val="39"/>
        </w:rPr>
        <w:t xml:space="preserve"> </w:t>
      </w:r>
      <w:r>
        <w:rPr>
          <w:spacing w:val="-1"/>
        </w:rPr>
        <w:t>następujące</w:t>
      </w:r>
      <w:r>
        <w:rPr>
          <w:spacing w:val="39"/>
        </w:rPr>
        <w:t xml:space="preserve"> </w:t>
      </w:r>
      <w:r>
        <w:rPr>
          <w:spacing w:val="-1"/>
        </w:rPr>
        <w:t>kategorie</w:t>
      </w:r>
      <w:r>
        <w:rPr>
          <w:spacing w:val="38"/>
        </w:rPr>
        <w:t xml:space="preserve"> </w:t>
      </w:r>
      <w:r>
        <w:t>danych</w:t>
      </w:r>
      <w:r>
        <w:rPr>
          <w:spacing w:val="39"/>
        </w:rPr>
        <w:t xml:space="preserve"> </w:t>
      </w:r>
      <w:r>
        <w:t>osobowych:</w:t>
      </w:r>
      <w:r>
        <w:rPr>
          <w:spacing w:val="38"/>
        </w:rPr>
        <w:t xml:space="preserve"> </w:t>
      </w:r>
      <w:r>
        <w:t>imię</w:t>
      </w:r>
    </w:p>
    <w:p w14:paraId="6A92CBD7" w14:textId="77777777" w:rsidR="00F643BB" w:rsidRDefault="007119C1">
      <w:pPr>
        <w:pStyle w:val="Tekstpodstawowy"/>
        <w:spacing w:before="37"/>
        <w:ind w:firstLine="0"/>
      </w:pPr>
      <w:r>
        <w:t>i</w:t>
      </w:r>
      <w:r>
        <w:rPr>
          <w:spacing w:val="-4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stanowisko,</w:t>
      </w:r>
      <w:r>
        <w:rPr>
          <w:spacing w:val="-4"/>
        </w:rPr>
        <w:t xml:space="preserve"> </w:t>
      </w:r>
      <w:r>
        <w:t>nazwa</w:t>
      </w:r>
      <w:r>
        <w:rPr>
          <w:spacing w:val="-3"/>
        </w:rPr>
        <w:t xml:space="preserve"> </w:t>
      </w:r>
      <w:r>
        <w:t>reprezentowanej</w:t>
      </w:r>
      <w:r>
        <w:rPr>
          <w:spacing w:val="-4"/>
        </w:rPr>
        <w:t xml:space="preserve"> </w:t>
      </w:r>
      <w:r>
        <w:t>instytucji;</w:t>
      </w:r>
    </w:p>
    <w:p w14:paraId="1CA2DB1A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before="38" w:line="276" w:lineRule="auto"/>
        <w:jc w:val="both"/>
      </w:pPr>
      <w:r>
        <w:t>dane Pani/Pana mogą być udostępniane przez Generalnego Dyrektora 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upoważnionym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Narodowemu</w:t>
      </w:r>
      <w:r>
        <w:rPr>
          <w:spacing w:val="1"/>
        </w:rPr>
        <w:t xml:space="preserve"> </w:t>
      </w:r>
      <w:r>
        <w:t>Funduszowi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Gospodarki</w:t>
      </w:r>
      <w:r>
        <w:rPr>
          <w:spacing w:val="-1"/>
        </w:rPr>
        <w:t xml:space="preserve"> </w:t>
      </w:r>
      <w:r>
        <w:t>Wodnej;</w:t>
      </w:r>
    </w:p>
    <w:p w14:paraId="2EBC241A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line="276" w:lineRule="auto"/>
        <w:ind w:right="114"/>
        <w:jc w:val="both"/>
      </w:pPr>
      <w:r>
        <w:rPr>
          <w:w w:val="95"/>
        </w:rPr>
        <w:t>Pani/Pana dane mogą być powierzane w niezbędnym zakresie podmiotom realizującym</w:t>
      </w:r>
      <w:r>
        <w:rPr>
          <w:spacing w:val="-56"/>
          <w:w w:val="95"/>
        </w:rPr>
        <w:t xml:space="preserve"> </w:t>
      </w:r>
      <w:r>
        <w:rPr>
          <w:w w:val="95"/>
        </w:rPr>
        <w:t>zadania na rzecz administratora danych. Powierzenie danych może nastąpić jedynie na</w:t>
      </w:r>
      <w:r>
        <w:rPr>
          <w:spacing w:val="1"/>
          <w:w w:val="95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lub innego</w:t>
      </w:r>
      <w:r>
        <w:rPr>
          <w:spacing w:val="-1"/>
        </w:rPr>
        <w:t xml:space="preserve"> </w:t>
      </w:r>
      <w:r>
        <w:t>instrumentu</w:t>
      </w:r>
      <w:r>
        <w:rPr>
          <w:spacing w:val="-1"/>
        </w:rPr>
        <w:t xml:space="preserve"> </w:t>
      </w:r>
      <w:r>
        <w:t>prawnego;</w:t>
      </w:r>
    </w:p>
    <w:p w14:paraId="02C1C102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ind w:right="0" w:hanging="568"/>
        <w:jc w:val="both"/>
      </w:pPr>
      <w:r>
        <w:rPr>
          <w:w w:val="95"/>
        </w:rPr>
        <w:t>Pani/Pana</w:t>
      </w:r>
      <w:r>
        <w:rPr>
          <w:spacing w:val="18"/>
          <w:w w:val="95"/>
        </w:rPr>
        <w:t xml:space="preserve"> </w:t>
      </w:r>
      <w:r>
        <w:rPr>
          <w:w w:val="95"/>
        </w:rPr>
        <w:t>dane</w:t>
      </w:r>
      <w:r>
        <w:rPr>
          <w:spacing w:val="17"/>
          <w:w w:val="95"/>
        </w:rPr>
        <w:t xml:space="preserve"> </w:t>
      </w:r>
      <w:r>
        <w:rPr>
          <w:w w:val="95"/>
        </w:rPr>
        <w:t>osobowe</w:t>
      </w:r>
      <w:r>
        <w:rPr>
          <w:spacing w:val="16"/>
          <w:w w:val="95"/>
        </w:rPr>
        <w:t xml:space="preserve"> </w:t>
      </w:r>
      <w:r>
        <w:rPr>
          <w:w w:val="95"/>
        </w:rPr>
        <w:t>nie</w:t>
      </w:r>
      <w:r>
        <w:rPr>
          <w:spacing w:val="17"/>
          <w:w w:val="95"/>
        </w:rPr>
        <w:t xml:space="preserve"> </w:t>
      </w:r>
      <w:r>
        <w:rPr>
          <w:w w:val="95"/>
        </w:rPr>
        <w:t>będą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7"/>
          <w:w w:val="95"/>
        </w:rPr>
        <w:t xml:space="preserve"> </w:t>
      </w:r>
      <w:r>
        <w:rPr>
          <w:w w:val="95"/>
        </w:rPr>
        <w:t>Generalnego</w:t>
      </w:r>
      <w:r>
        <w:rPr>
          <w:spacing w:val="18"/>
          <w:w w:val="95"/>
        </w:rPr>
        <w:t xml:space="preserve"> </w:t>
      </w:r>
      <w:r>
        <w:rPr>
          <w:w w:val="95"/>
        </w:rPr>
        <w:t>Dyrektora</w:t>
      </w:r>
      <w:r>
        <w:rPr>
          <w:spacing w:val="17"/>
          <w:w w:val="95"/>
        </w:rPr>
        <w:t xml:space="preserve"> </w:t>
      </w:r>
      <w:r>
        <w:rPr>
          <w:w w:val="95"/>
        </w:rPr>
        <w:t>Ochrony</w:t>
      </w:r>
      <w:r>
        <w:rPr>
          <w:spacing w:val="18"/>
          <w:w w:val="95"/>
        </w:rPr>
        <w:t xml:space="preserve"> </w:t>
      </w:r>
      <w:r>
        <w:rPr>
          <w:w w:val="95"/>
        </w:rPr>
        <w:t>Środowiska</w:t>
      </w:r>
    </w:p>
    <w:p w14:paraId="5E1608BF" w14:textId="77777777" w:rsidR="00F643BB" w:rsidRDefault="007119C1">
      <w:pPr>
        <w:pStyle w:val="Tekstpodstawowy"/>
        <w:spacing w:before="38"/>
        <w:ind w:firstLine="0"/>
      </w:pPr>
      <w:r>
        <w:rPr>
          <w:w w:val="95"/>
        </w:rPr>
        <w:t>przekazywane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20"/>
          <w:w w:val="95"/>
        </w:rPr>
        <w:t xml:space="preserve"> </w:t>
      </w:r>
      <w:r>
        <w:rPr>
          <w:w w:val="95"/>
        </w:rPr>
        <w:t>państwa</w:t>
      </w:r>
      <w:r>
        <w:rPr>
          <w:spacing w:val="19"/>
          <w:w w:val="95"/>
        </w:rPr>
        <w:t xml:space="preserve"> </w:t>
      </w:r>
      <w:r>
        <w:rPr>
          <w:w w:val="95"/>
        </w:rPr>
        <w:t>trzeciego/organizacji</w:t>
      </w:r>
      <w:r>
        <w:rPr>
          <w:spacing w:val="24"/>
          <w:w w:val="95"/>
        </w:rPr>
        <w:t xml:space="preserve"> </w:t>
      </w:r>
      <w:r>
        <w:rPr>
          <w:w w:val="95"/>
        </w:rPr>
        <w:t>międzynarodowej;</w:t>
      </w:r>
    </w:p>
    <w:p w14:paraId="0E5A68E0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before="38" w:line="276" w:lineRule="auto"/>
        <w:jc w:val="both"/>
      </w:pPr>
      <w:r>
        <w:rPr>
          <w:w w:val="95"/>
        </w:rPr>
        <w:t>Pani/Pana dane osobowe będą przetwarzane przez okres o którym mowa w przepisach</w:t>
      </w:r>
      <w:r>
        <w:rPr>
          <w:spacing w:val="1"/>
          <w:w w:val="95"/>
        </w:rPr>
        <w:t xml:space="preserve"> </w:t>
      </w:r>
      <w:r>
        <w:t>ustawy</w:t>
      </w:r>
      <w:r>
        <w:rPr>
          <w:spacing w:val="77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dnia</w:t>
      </w:r>
      <w:r>
        <w:rPr>
          <w:spacing w:val="77"/>
        </w:rPr>
        <w:t xml:space="preserve"> </w:t>
      </w:r>
      <w:r>
        <w:t>14</w:t>
      </w:r>
      <w:r>
        <w:rPr>
          <w:spacing w:val="76"/>
        </w:rPr>
        <w:t xml:space="preserve"> </w:t>
      </w:r>
      <w:r>
        <w:t>lipca</w:t>
      </w:r>
      <w:r>
        <w:rPr>
          <w:spacing w:val="77"/>
        </w:rPr>
        <w:t xml:space="preserve"> </w:t>
      </w:r>
      <w:r>
        <w:t>1983</w:t>
      </w:r>
      <w:r>
        <w:rPr>
          <w:spacing w:val="77"/>
        </w:rPr>
        <w:t xml:space="preserve"> </w:t>
      </w:r>
      <w:r>
        <w:t>r.</w:t>
      </w:r>
      <w:r>
        <w:rPr>
          <w:spacing w:val="76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narodowym</w:t>
      </w:r>
      <w:r>
        <w:rPr>
          <w:spacing w:val="77"/>
        </w:rPr>
        <w:t xml:space="preserve"> </w:t>
      </w:r>
      <w:r>
        <w:t>zasobie</w:t>
      </w:r>
      <w:r>
        <w:rPr>
          <w:spacing w:val="76"/>
        </w:rPr>
        <w:t xml:space="preserve"> </w:t>
      </w:r>
      <w:r>
        <w:t>archiwalnym</w:t>
      </w:r>
      <w:r>
        <w:rPr>
          <w:spacing w:val="77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archiwach</w:t>
      </w:r>
      <w:r>
        <w:rPr>
          <w:spacing w:val="-59"/>
        </w:rPr>
        <w:t xml:space="preserve"> </w:t>
      </w:r>
      <w:r>
        <w:rPr>
          <w:spacing w:val="-1"/>
        </w:rPr>
        <w:t xml:space="preserve">i Jednolitym rzeczowym wykazie </w:t>
      </w:r>
      <w:r>
        <w:t>akt obowiązującym w Generalnej Dyrekcji Ochrony</w:t>
      </w:r>
      <w:r>
        <w:rPr>
          <w:spacing w:val="1"/>
        </w:rPr>
        <w:t xml:space="preserve"> </w:t>
      </w:r>
      <w:r>
        <w:t>Środowiska;</w:t>
      </w:r>
    </w:p>
    <w:p w14:paraId="3D76098E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line="276" w:lineRule="auto"/>
        <w:jc w:val="both"/>
      </w:pPr>
      <w:r>
        <w:rPr>
          <w:w w:val="95"/>
        </w:rPr>
        <w:t>ma</w:t>
      </w:r>
      <w:r>
        <w:rPr>
          <w:spacing w:val="27"/>
          <w:w w:val="95"/>
        </w:rPr>
        <w:t xml:space="preserve"> </w:t>
      </w:r>
      <w:r>
        <w:rPr>
          <w:w w:val="95"/>
        </w:rPr>
        <w:t>Pani/Pan</w:t>
      </w:r>
      <w:r>
        <w:rPr>
          <w:spacing w:val="29"/>
          <w:w w:val="95"/>
        </w:rPr>
        <w:t xml:space="preserve"> </w:t>
      </w:r>
      <w:r>
        <w:rPr>
          <w:w w:val="95"/>
        </w:rPr>
        <w:t>prawo</w:t>
      </w:r>
      <w:r>
        <w:rPr>
          <w:spacing w:val="28"/>
          <w:w w:val="95"/>
        </w:rPr>
        <w:t xml:space="preserve"> </w:t>
      </w:r>
      <w:r>
        <w:rPr>
          <w:w w:val="95"/>
        </w:rPr>
        <w:t>dostępu</w:t>
      </w:r>
      <w:r>
        <w:rPr>
          <w:spacing w:val="27"/>
          <w:w w:val="95"/>
        </w:rPr>
        <w:t xml:space="preserve"> </w:t>
      </w:r>
      <w:r>
        <w:rPr>
          <w:w w:val="95"/>
        </w:rPr>
        <w:t>do</w:t>
      </w:r>
      <w:r>
        <w:rPr>
          <w:spacing w:val="28"/>
          <w:w w:val="95"/>
        </w:rPr>
        <w:t xml:space="preserve"> </w:t>
      </w:r>
      <w:r>
        <w:rPr>
          <w:w w:val="95"/>
        </w:rPr>
        <w:t>swoich</w:t>
      </w:r>
      <w:r>
        <w:rPr>
          <w:spacing w:val="27"/>
          <w:w w:val="95"/>
        </w:rPr>
        <w:t xml:space="preserve"> </w:t>
      </w:r>
      <w:r>
        <w:rPr>
          <w:w w:val="95"/>
        </w:rPr>
        <w:t>danych,</w:t>
      </w:r>
      <w:r>
        <w:rPr>
          <w:spacing w:val="28"/>
          <w:w w:val="95"/>
        </w:rPr>
        <w:t xml:space="preserve"> </w:t>
      </w:r>
      <w:r>
        <w:rPr>
          <w:w w:val="95"/>
        </w:rPr>
        <w:t>ich</w:t>
      </w:r>
      <w:r>
        <w:rPr>
          <w:spacing w:val="27"/>
          <w:w w:val="95"/>
        </w:rPr>
        <w:t xml:space="preserve"> </w:t>
      </w:r>
      <w:r>
        <w:rPr>
          <w:w w:val="95"/>
        </w:rPr>
        <w:t>sprostowania,</w:t>
      </w:r>
      <w:r>
        <w:rPr>
          <w:spacing w:val="28"/>
          <w:w w:val="95"/>
        </w:rPr>
        <w:t xml:space="preserve"> </w:t>
      </w:r>
      <w:r>
        <w:rPr>
          <w:w w:val="95"/>
        </w:rPr>
        <w:t>żądania</w:t>
      </w:r>
      <w:r>
        <w:rPr>
          <w:spacing w:val="27"/>
          <w:w w:val="95"/>
        </w:rPr>
        <w:t xml:space="preserve"> </w:t>
      </w:r>
      <w:r>
        <w:rPr>
          <w:w w:val="95"/>
        </w:rPr>
        <w:t>usunięcia</w:t>
      </w:r>
      <w:r>
        <w:rPr>
          <w:spacing w:val="-55"/>
          <w:w w:val="95"/>
        </w:rPr>
        <w:t xml:space="preserve"> </w:t>
      </w:r>
      <w:r>
        <w:rPr>
          <w:w w:val="95"/>
        </w:rPr>
        <w:t>i ograniczenia przetwarzania. Ma Pani/Pan również prawo wniesienia skargi do Prezesa</w:t>
      </w:r>
      <w:r>
        <w:rPr>
          <w:spacing w:val="1"/>
          <w:w w:val="95"/>
        </w:rPr>
        <w:t xml:space="preserve"> </w:t>
      </w:r>
      <w:r>
        <w:t>Urzędu Ochrony Danych Osobowych, gdy uzna Pani/Pan, iż przetwarzanie danych</w:t>
      </w:r>
      <w:r>
        <w:rPr>
          <w:spacing w:val="1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narusza</w:t>
      </w:r>
      <w:r>
        <w:rPr>
          <w:spacing w:val="-3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RODO;</w:t>
      </w:r>
    </w:p>
    <w:p w14:paraId="74595E8E" w14:textId="77777777" w:rsidR="00F643BB" w:rsidRDefault="007119C1">
      <w:pPr>
        <w:pStyle w:val="Akapitzlist"/>
        <w:numPr>
          <w:ilvl w:val="0"/>
          <w:numId w:val="1"/>
        </w:numPr>
        <w:tabs>
          <w:tab w:val="left" w:pos="684"/>
        </w:tabs>
        <w:spacing w:line="276" w:lineRule="auto"/>
        <w:jc w:val="both"/>
      </w:pPr>
      <w:r>
        <w:rPr>
          <w:w w:val="95"/>
        </w:rPr>
        <w:t>Pani/Pana</w:t>
      </w:r>
      <w:r>
        <w:rPr>
          <w:spacing w:val="9"/>
          <w:w w:val="95"/>
        </w:rPr>
        <w:t xml:space="preserve"> </w:t>
      </w:r>
      <w:r>
        <w:rPr>
          <w:w w:val="95"/>
        </w:rPr>
        <w:t>dane</w:t>
      </w:r>
      <w:r>
        <w:rPr>
          <w:spacing w:val="6"/>
          <w:w w:val="95"/>
        </w:rPr>
        <w:t xml:space="preserve"> </w:t>
      </w:r>
      <w:r>
        <w:rPr>
          <w:w w:val="95"/>
        </w:rPr>
        <w:t>osobowe</w:t>
      </w:r>
      <w:r>
        <w:rPr>
          <w:spacing w:val="7"/>
          <w:w w:val="95"/>
        </w:rPr>
        <w:t xml:space="preserve"> </w:t>
      </w:r>
      <w:r>
        <w:rPr>
          <w:w w:val="95"/>
        </w:rPr>
        <w:t>nie</w:t>
      </w:r>
      <w:r>
        <w:rPr>
          <w:spacing w:val="6"/>
          <w:w w:val="95"/>
        </w:rPr>
        <w:t xml:space="preserve"> </w:t>
      </w:r>
      <w:r>
        <w:rPr>
          <w:w w:val="95"/>
        </w:rPr>
        <w:t>będą</w:t>
      </w:r>
      <w:r>
        <w:rPr>
          <w:spacing w:val="7"/>
          <w:w w:val="95"/>
        </w:rPr>
        <w:t xml:space="preserve"> </w:t>
      </w:r>
      <w:r>
        <w:rPr>
          <w:w w:val="95"/>
        </w:rPr>
        <w:t>wykorzystywane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7"/>
          <w:w w:val="95"/>
        </w:rPr>
        <w:t xml:space="preserve"> </w:t>
      </w:r>
      <w:r>
        <w:rPr>
          <w:w w:val="95"/>
        </w:rPr>
        <w:t>podejmowania</w:t>
      </w:r>
      <w:r>
        <w:rPr>
          <w:spacing w:val="8"/>
          <w:w w:val="95"/>
        </w:rPr>
        <w:t xml:space="preserve"> </w:t>
      </w:r>
      <w:r>
        <w:rPr>
          <w:w w:val="95"/>
        </w:rPr>
        <w:t>decyzji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oparciu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zautomatyzowane</w:t>
      </w:r>
      <w:r>
        <w:rPr>
          <w:spacing w:val="-8"/>
        </w:rPr>
        <w:t xml:space="preserve"> </w:t>
      </w:r>
      <w:r>
        <w:t>przetwarzanie,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podlegały</w:t>
      </w:r>
      <w:r>
        <w:rPr>
          <w:spacing w:val="-8"/>
        </w:rPr>
        <w:t xml:space="preserve"> </w:t>
      </w:r>
      <w:r>
        <w:t>profilowaniu.</w:t>
      </w:r>
    </w:p>
    <w:sectPr w:rsidR="00F643BB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6F4D"/>
    <w:multiLevelType w:val="hybridMultilevel"/>
    <w:tmpl w:val="6FB27702"/>
    <w:lvl w:ilvl="0" w:tplc="12D4A4DC">
      <w:start w:val="1"/>
      <w:numFmt w:val="decimal"/>
      <w:lvlText w:val="%1)"/>
      <w:lvlJc w:val="left"/>
      <w:pPr>
        <w:ind w:left="684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DACD89A">
      <w:numFmt w:val="bullet"/>
      <w:lvlText w:val="•"/>
      <w:lvlJc w:val="left"/>
      <w:pPr>
        <w:ind w:left="800" w:hanging="567"/>
      </w:pPr>
      <w:rPr>
        <w:rFonts w:hint="default"/>
        <w:lang w:val="pl-PL" w:eastAsia="en-US" w:bidi="ar-SA"/>
      </w:rPr>
    </w:lvl>
    <w:lvl w:ilvl="2" w:tplc="0C684F4E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B29C9AD8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FDD68B5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9DC07A24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20AA601E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F020AFA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7DF6BEC6">
      <w:numFmt w:val="bullet"/>
      <w:lvlText w:val="•"/>
      <w:lvlJc w:val="left"/>
      <w:pPr>
        <w:ind w:left="7415" w:hanging="567"/>
      </w:pPr>
      <w:rPr>
        <w:rFonts w:hint="default"/>
        <w:lang w:val="pl-PL" w:eastAsia="en-US" w:bidi="ar-SA"/>
      </w:rPr>
    </w:lvl>
  </w:abstractNum>
  <w:num w:numId="1" w16cid:durableId="5328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3BB"/>
    <w:rsid w:val="00137717"/>
    <w:rsid w:val="001717BE"/>
    <w:rsid w:val="0035798B"/>
    <w:rsid w:val="007119C1"/>
    <w:rsid w:val="00F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64FA"/>
  <w15:docId w15:val="{B8F9CB69-15A2-4154-B4F5-7763DC1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 w:hanging="567"/>
      <w:jc w:val="both"/>
    </w:pPr>
  </w:style>
  <w:style w:type="paragraph" w:styleId="Tytu">
    <w:name w:val="Title"/>
    <w:basedOn w:val="Normalny"/>
    <w:uiPriority w:val="10"/>
    <w:qFormat/>
    <w:pPr>
      <w:spacing w:before="38"/>
      <w:ind w:left="1839" w:right="1839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684" w:right="115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spektor.ochrony.danych@gdos.gov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dos.gov.pl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gdo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 Zadroziński</dc:creator>
  <cp:lastModifiedBy>Dudzic.Dominika@rzeszow.rdos</cp:lastModifiedBy>
  <cp:revision>5</cp:revision>
  <dcterms:created xsi:type="dcterms:W3CDTF">2023-07-28T09:18:00Z</dcterms:created>
  <dcterms:modified xsi:type="dcterms:W3CDTF">2023-07-31T11:11:00Z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2023-07-28T00:00:00Z</vt:filetime>
  </property>
</Properties>
</file>