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560"/>
        <w:gridCol w:w="6804"/>
        <w:gridCol w:w="3969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350C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844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E6F6D" w:rsidRPr="000E6F6D">
              <w:rPr>
                <w:rFonts w:asciiTheme="minorHAnsi" w:hAnsiTheme="minorHAnsi" w:cstheme="minorHAnsi"/>
                <w:i/>
                <w:sz w:val="22"/>
                <w:szCs w:val="22"/>
              </w:rPr>
              <w:t>o zmianie ustawy o informatyzacji działalności podmiotów realizujących zadania publiczne oraz ustawy - Prawo telekomunikacyjne</w:t>
            </w:r>
          </w:p>
        </w:tc>
      </w:tr>
      <w:tr w:rsidR="00A06425" w:rsidRPr="00A06425" w:rsidTr="00027DF6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027DF6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0E6F6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  <w:r w:rsidR="00D041CB"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A06425" w:rsidRPr="00A06425" w:rsidRDefault="00D041CB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6804" w:type="dxa"/>
            <w:shd w:val="clear" w:color="auto" w:fill="auto"/>
          </w:tcPr>
          <w:p w:rsidR="00220318" w:rsidRDefault="00006033" w:rsidP="0079740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8A3564" w:rsidRPr="008A3564">
              <w:rPr>
                <w:rFonts w:asciiTheme="minorHAnsi" w:hAnsiTheme="minorHAnsi" w:cstheme="minorHAnsi"/>
                <w:sz w:val="22"/>
                <w:szCs w:val="22"/>
              </w:rPr>
              <w:t>skazania wymaga, w który z elementów zakresu spraw regulowanych ustawą</w:t>
            </w:r>
            <w:r w:rsidR="008A7118">
              <w:rPr>
                <w:rFonts w:asciiTheme="minorHAnsi" w:hAnsiTheme="minorHAnsi" w:cstheme="minorHAnsi"/>
                <w:sz w:val="22"/>
                <w:szCs w:val="22"/>
              </w:rPr>
              <w:t xml:space="preserve"> z dnia 17 lutego 2005 r. </w:t>
            </w:r>
            <w:r w:rsidR="008A3564" w:rsidRPr="008A3564">
              <w:rPr>
                <w:rFonts w:asciiTheme="minorHAnsi" w:hAnsiTheme="minorHAnsi" w:cstheme="minorHAnsi"/>
                <w:sz w:val="22"/>
                <w:szCs w:val="22"/>
              </w:rPr>
              <w:t>o informatyzacji</w:t>
            </w:r>
            <w:r w:rsidR="008A7118">
              <w:rPr>
                <w:rFonts w:asciiTheme="minorHAnsi" w:hAnsiTheme="minorHAnsi" w:cstheme="minorHAnsi"/>
                <w:sz w:val="22"/>
                <w:szCs w:val="22"/>
              </w:rPr>
              <w:t xml:space="preserve"> działalności podmiotów realizujących zadania publiczne</w:t>
            </w:r>
            <w:r w:rsidR="008A3564" w:rsidRPr="008A3564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8A7118">
              <w:rPr>
                <w:rFonts w:asciiTheme="minorHAnsi" w:hAnsiTheme="minorHAnsi" w:cstheme="minorHAnsi"/>
                <w:sz w:val="22"/>
                <w:szCs w:val="22"/>
              </w:rPr>
              <w:t xml:space="preserve">dalej jako „ustawa o informatyzacji” </w:t>
            </w:r>
            <w:r w:rsidR="008A3564" w:rsidRPr="008A3564">
              <w:rPr>
                <w:rFonts w:asciiTheme="minorHAnsi" w:hAnsiTheme="minorHAnsi" w:cstheme="minorHAnsi"/>
                <w:sz w:val="22"/>
                <w:szCs w:val="22"/>
              </w:rPr>
              <w:t>określonych w art. 1 tej ustawy, wpisuje się przedmiotowa regulacja projektowanego art. 20ga</w:t>
            </w:r>
            <w:r w:rsidR="008A7118">
              <w:rPr>
                <w:rFonts w:asciiTheme="minorHAnsi" w:hAnsiTheme="minorHAnsi" w:cstheme="minorHAnsi"/>
                <w:sz w:val="22"/>
                <w:szCs w:val="22"/>
              </w:rPr>
              <w:t xml:space="preserve"> i nast</w:t>
            </w:r>
            <w:r w:rsidR="008A3564" w:rsidRPr="008A3564">
              <w:rPr>
                <w:rFonts w:asciiTheme="minorHAnsi" w:hAnsiTheme="minorHAnsi" w:cstheme="minorHAnsi"/>
                <w:sz w:val="22"/>
                <w:szCs w:val="22"/>
              </w:rPr>
              <w:t>. Wydaje się bowiem, że projektowana materia dotyczy zakresu praw i obowiązków przedsiębiorców telekomunikacyjnych, a te regulowane są przepisami ustawy z dnia 16 lipca 2004 r. – Prawo telekomunikacyjne. Mając powyższe na uwadze,</w:t>
            </w:r>
            <w:r w:rsidR="008A71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A3564" w:rsidRPr="008A3564">
              <w:rPr>
                <w:rFonts w:asciiTheme="minorHAnsi" w:hAnsiTheme="minorHAnsi" w:cstheme="minorHAnsi"/>
                <w:sz w:val="22"/>
                <w:szCs w:val="22"/>
              </w:rPr>
              <w:t xml:space="preserve">w opinii Rządowego Centrum Legislacji należy ponownie dokonać analizy systemowej pod kątem umieszczenia projektowanego przepisu art. 20ga </w:t>
            </w:r>
            <w:r w:rsidR="008A7118">
              <w:rPr>
                <w:rFonts w:asciiTheme="minorHAnsi" w:hAnsiTheme="minorHAnsi" w:cstheme="minorHAnsi"/>
                <w:sz w:val="22"/>
                <w:szCs w:val="22"/>
              </w:rPr>
              <w:t xml:space="preserve">i nast. </w:t>
            </w:r>
            <w:r w:rsidR="008A3564" w:rsidRPr="008A3564">
              <w:rPr>
                <w:rFonts w:asciiTheme="minorHAnsi" w:hAnsiTheme="minorHAnsi" w:cstheme="minorHAnsi"/>
                <w:sz w:val="22"/>
                <w:szCs w:val="22"/>
              </w:rPr>
              <w:t>we właściwym akcie normatywnym,</w:t>
            </w:r>
            <w:r w:rsidR="008A71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A3564" w:rsidRPr="008A3564">
              <w:rPr>
                <w:rFonts w:asciiTheme="minorHAnsi" w:hAnsiTheme="minorHAnsi" w:cstheme="minorHAnsi"/>
                <w:sz w:val="22"/>
                <w:szCs w:val="22"/>
              </w:rPr>
              <w:t>a jeżeli Projektodawca podtrzyma wolę dodania projektowanej regulacji do ustawy</w:t>
            </w:r>
            <w:r w:rsidR="008A71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A3564" w:rsidRPr="008A3564">
              <w:rPr>
                <w:rFonts w:asciiTheme="minorHAnsi" w:hAnsiTheme="minorHAnsi" w:cstheme="minorHAnsi"/>
                <w:sz w:val="22"/>
                <w:szCs w:val="22"/>
              </w:rPr>
              <w:t xml:space="preserve">o informatyzacji – należy wprowadzić odpowiednią zmianę także w art. 1 tej ustawy oraz uzasadnić swoją decyzję w uzasadnieniu </w:t>
            </w:r>
            <w:r w:rsidR="007810A5">
              <w:rPr>
                <w:rFonts w:asciiTheme="minorHAnsi" w:hAnsiTheme="minorHAnsi" w:cstheme="minorHAnsi"/>
                <w:sz w:val="22"/>
                <w:szCs w:val="22"/>
              </w:rPr>
              <w:t xml:space="preserve">do </w:t>
            </w:r>
            <w:r w:rsidR="008A3564" w:rsidRPr="008A3564">
              <w:rPr>
                <w:rFonts w:asciiTheme="minorHAnsi" w:hAnsiTheme="minorHAnsi" w:cstheme="minorHAnsi"/>
                <w:sz w:val="22"/>
                <w:szCs w:val="22"/>
              </w:rPr>
              <w:t xml:space="preserve">projektu. </w:t>
            </w:r>
          </w:p>
          <w:p w:rsidR="00A06425" w:rsidRPr="00A06425" w:rsidRDefault="008A3564" w:rsidP="0079740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564">
              <w:rPr>
                <w:rFonts w:asciiTheme="minorHAnsi" w:hAnsiTheme="minorHAnsi" w:cstheme="minorHAnsi"/>
                <w:sz w:val="22"/>
                <w:szCs w:val="22"/>
              </w:rPr>
              <w:t>W przypadku natomiast podjęcia przez Projektodawcę decyzji o przeniesieniu projektowanej regulacji do ustawy z dnia</w:t>
            </w:r>
            <w:r w:rsidR="008A71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A3564">
              <w:rPr>
                <w:rFonts w:asciiTheme="minorHAnsi" w:hAnsiTheme="minorHAnsi" w:cstheme="minorHAnsi"/>
                <w:sz w:val="22"/>
                <w:szCs w:val="22"/>
              </w:rPr>
              <w:t>16 lipca 2004 r. – Prawo telekomunikacyjne, Rządowe Centrum Legislacji uprzejmie wskazuje na przepis art. 1 ust. 2 tej ustawy, określający jej cele, kt</w:t>
            </w:r>
            <w:r w:rsidR="00F61B43">
              <w:rPr>
                <w:rFonts w:asciiTheme="minorHAnsi" w:hAnsiTheme="minorHAnsi" w:cstheme="minorHAnsi"/>
                <w:sz w:val="22"/>
                <w:szCs w:val="22"/>
              </w:rPr>
              <w:t>óry w celu zachowania spójności</w:t>
            </w:r>
            <w:bookmarkStart w:id="0" w:name="_GoBack"/>
            <w:bookmarkEnd w:id="0"/>
            <w:r w:rsidRPr="008A3564">
              <w:rPr>
                <w:rFonts w:asciiTheme="minorHAnsi" w:hAnsiTheme="minorHAnsi" w:cstheme="minorHAnsi"/>
                <w:sz w:val="22"/>
                <w:szCs w:val="22"/>
              </w:rPr>
              <w:t xml:space="preserve"> i kompletności regulacji, także wymagałby odpowiedniej modyfikacji</w:t>
            </w:r>
            <w:r w:rsidR="008A711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027DF6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A06425" w:rsidRPr="00A06425" w:rsidRDefault="003479CF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6804" w:type="dxa"/>
            <w:shd w:val="clear" w:color="auto" w:fill="auto"/>
          </w:tcPr>
          <w:p w:rsidR="00A06425" w:rsidRPr="00A06425" w:rsidRDefault="00EF583D" w:rsidP="002203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C5087D" w:rsidRPr="00C5087D">
              <w:rPr>
                <w:rFonts w:asciiTheme="minorHAnsi" w:hAnsiTheme="minorHAnsi" w:cstheme="minorHAnsi"/>
                <w:sz w:val="22"/>
                <w:szCs w:val="22"/>
              </w:rPr>
              <w:t xml:space="preserve">ając na uwadze, że zgodnie z projektowanym przepisem </w:t>
            </w:r>
            <w:r w:rsidR="00026DE8">
              <w:rPr>
                <w:rFonts w:asciiTheme="minorHAnsi" w:hAnsiTheme="minorHAnsi" w:cstheme="minorHAnsi"/>
                <w:sz w:val="22"/>
                <w:szCs w:val="22"/>
              </w:rPr>
              <w:t xml:space="preserve">art. 20gd </w:t>
            </w:r>
            <w:r w:rsidR="00C5087D" w:rsidRPr="00C5087D">
              <w:rPr>
                <w:rFonts w:asciiTheme="minorHAnsi" w:hAnsiTheme="minorHAnsi" w:cstheme="minorHAnsi"/>
                <w:sz w:val="22"/>
                <w:szCs w:val="22"/>
              </w:rPr>
              <w:t xml:space="preserve">ust. </w:t>
            </w:r>
            <w:r w:rsidR="00026DE8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C5087D" w:rsidRPr="00C5087D">
              <w:rPr>
                <w:rFonts w:asciiTheme="minorHAnsi" w:hAnsiTheme="minorHAnsi" w:cstheme="minorHAnsi"/>
                <w:sz w:val="22"/>
                <w:szCs w:val="22"/>
              </w:rPr>
              <w:t>, koszty związane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26DE8">
              <w:rPr>
                <w:rFonts w:asciiTheme="minorHAnsi" w:hAnsiTheme="minorHAnsi" w:cstheme="minorHAnsi"/>
                <w:sz w:val="22"/>
                <w:szCs w:val="22"/>
              </w:rPr>
              <w:t xml:space="preserve">z </w:t>
            </w:r>
            <w:r w:rsidR="00026DE8" w:rsidRPr="00026DE8">
              <w:rPr>
                <w:rFonts w:asciiTheme="minorHAnsi" w:hAnsiTheme="minorHAnsi" w:cstheme="minorHAnsi"/>
                <w:sz w:val="22"/>
                <w:szCs w:val="22"/>
              </w:rPr>
              <w:t xml:space="preserve">opracowaniem strategii wdrożenia, budową i wdrożeniem systemu teleinformatycznego, </w:t>
            </w:r>
            <w:r w:rsidR="00026DE8">
              <w:rPr>
                <w:rFonts w:asciiTheme="minorHAnsi" w:hAnsiTheme="minorHAnsi" w:cstheme="minorHAnsi"/>
                <w:sz w:val="22"/>
                <w:szCs w:val="22"/>
              </w:rPr>
              <w:t xml:space="preserve">jego utrzymaniem, </w:t>
            </w:r>
            <w:r w:rsidR="00026DE8" w:rsidRPr="00026DE8">
              <w:rPr>
                <w:rFonts w:asciiTheme="minorHAnsi" w:hAnsiTheme="minorHAnsi" w:cstheme="minorHAnsi"/>
                <w:sz w:val="22"/>
                <w:szCs w:val="22"/>
              </w:rPr>
              <w:t>zapewnieniem wsparcia użytkownikowi systemu teleinformatycznego,</w:t>
            </w:r>
            <w:r w:rsidR="00026D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26DE8" w:rsidRPr="00026DE8">
              <w:rPr>
                <w:rFonts w:asciiTheme="minorHAnsi" w:hAnsiTheme="minorHAnsi" w:cstheme="minorHAnsi"/>
                <w:sz w:val="22"/>
                <w:szCs w:val="22"/>
              </w:rPr>
              <w:t>rozwojem systemu teleinformatycznego, rozbudową tego systemu i aktualizacją procesów przez niego realizowanych,</w:t>
            </w:r>
            <w:r w:rsidR="00026D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26DE8" w:rsidRPr="00026DE8">
              <w:rPr>
                <w:rFonts w:asciiTheme="minorHAnsi" w:hAnsiTheme="minorHAnsi" w:cstheme="minorHAnsi"/>
                <w:sz w:val="22"/>
                <w:szCs w:val="22"/>
              </w:rPr>
              <w:t>nadzorem nad prawidłowym działaniem systemu teleinformatycznego</w:t>
            </w:r>
            <w:r w:rsidR="00026D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26DE8" w:rsidRPr="00026DE8">
              <w:rPr>
                <w:rFonts w:asciiTheme="minorHAnsi" w:hAnsiTheme="minorHAnsi" w:cstheme="minorHAnsi"/>
                <w:sz w:val="22"/>
                <w:szCs w:val="22"/>
              </w:rPr>
              <w:t>są finansowane ze środków Funduszu Szerokopasmowego, o którym mowa w art. 16a ust. 1 ustawy z dnia 7 maja 2010 r. o wspieraniu rozwoju usług i sieci telekomunikacyjnych</w:t>
            </w:r>
            <w:r w:rsidR="00026DE8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C5087D" w:rsidRPr="00C5087D">
              <w:rPr>
                <w:rFonts w:asciiTheme="minorHAnsi" w:hAnsiTheme="minorHAnsi" w:cstheme="minorHAnsi"/>
                <w:sz w:val="22"/>
                <w:szCs w:val="22"/>
              </w:rPr>
              <w:t xml:space="preserve">odpowiedniej nowelizacji wymaga ustawa z dnia 7 </w:t>
            </w:r>
            <w:r w:rsidR="00C5087D" w:rsidRPr="00C5087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maja 2010 r. o wspieraniu rozwoju usług</w:t>
            </w:r>
            <w:r w:rsidR="00026D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5087D" w:rsidRPr="00C5087D">
              <w:rPr>
                <w:rFonts w:asciiTheme="minorHAnsi" w:hAnsiTheme="minorHAnsi" w:cstheme="minorHAnsi"/>
                <w:sz w:val="22"/>
                <w:szCs w:val="22"/>
              </w:rPr>
              <w:t>i sieci telekomunikacyjnych. Cele na które przeznacza się środki ww. Funduszu określa bowiem, katalogiem zamkniętym, przepis art. 16a ust. 4 tej ustawy</w:t>
            </w:r>
            <w:r w:rsidR="00026DE8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3969" w:type="dxa"/>
            <w:shd w:val="clear" w:color="auto" w:fill="auto"/>
          </w:tcPr>
          <w:p w:rsidR="00A06425" w:rsidRPr="00A06425" w:rsidRDefault="00A06425" w:rsidP="007844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41CB" w:rsidRPr="00A06425" w:rsidTr="00027DF6">
        <w:tc>
          <w:tcPr>
            <w:tcW w:w="562" w:type="dxa"/>
            <w:shd w:val="clear" w:color="auto" w:fill="auto"/>
          </w:tcPr>
          <w:p w:rsidR="00D041CB" w:rsidRPr="00A06425" w:rsidRDefault="00D041CB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41CB" w:rsidRPr="00A06425" w:rsidRDefault="00D041C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D041CB" w:rsidRPr="00A06425" w:rsidRDefault="00D7081A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</w:t>
            </w:r>
            <w:r w:rsidR="0076478A">
              <w:rPr>
                <w:rFonts w:asciiTheme="minorHAnsi" w:hAnsiTheme="minorHAnsi" w:cstheme="minorHAnsi"/>
                <w:sz w:val="22"/>
                <w:szCs w:val="22"/>
              </w:rPr>
              <w:t xml:space="preserve">1 pkt 2 w zakresie art. 20ga ust. </w:t>
            </w:r>
            <w:r w:rsidR="00835E55">
              <w:rPr>
                <w:rFonts w:asciiTheme="minorHAnsi" w:hAnsiTheme="minorHAnsi" w:cstheme="minorHAnsi"/>
                <w:sz w:val="22"/>
                <w:szCs w:val="22"/>
              </w:rPr>
              <w:t xml:space="preserve">1 i </w:t>
            </w:r>
            <w:r w:rsidR="0076478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804" w:type="dxa"/>
            <w:shd w:val="clear" w:color="auto" w:fill="auto"/>
          </w:tcPr>
          <w:p w:rsidR="00D041CB" w:rsidRDefault="0076478A" w:rsidP="002203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Zgodnie z projektowanym art. 20ga ust. 4 </w:t>
            </w:r>
            <w:r w:rsidR="00F66C56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F66C56" w:rsidRPr="00F66C56">
              <w:rPr>
                <w:rFonts w:asciiTheme="minorHAnsi" w:hAnsiTheme="minorHAnsi" w:cstheme="minorHAnsi"/>
                <w:sz w:val="22"/>
                <w:szCs w:val="22"/>
              </w:rPr>
              <w:t>o wysyłania komunikatów informacyjnych</w:t>
            </w:r>
            <w:r w:rsidR="00F66C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66C56" w:rsidRPr="00F66C56">
              <w:rPr>
                <w:rFonts w:asciiTheme="minorHAnsi" w:hAnsiTheme="minorHAnsi" w:cstheme="minorHAnsi"/>
                <w:sz w:val="22"/>
                <w:szCs w:val="22"/>
              </w:rPr>
              <w:t xml:space="preserve">do użytkownika końcowego albo na numer telefonu stanowiący numer </w:t>
            </w:r>
            <w:proofErr w:type="spellStart"/>
            <w:r w:rsidR="00F66C56" w:rsidRPr="00F66C56">
              <w:rPr>
                <w:rFonts w:asciiTheme="minorHAnsi" w:hAnsiTheme="minorHAnsi" w:cstheme="minorHAnsi"/>
                <w:sz w:val="22"/>
                <w:szCs w:val="22"/>
              </w:rPr>
              <w:t>niegeograficzny</w:t>
            </w:r>
            <w:proofErr w:type="spellEnd"/>
            <w:r w:rsidR="00F66C56" w:rsidRPr="00F66C5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F66C56" w:rsidRPr="00F66C5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może być wykorzystywana</w:t>
            </w:r>
            <w:r w:rsidR="00F66C56" w:rsidRPr="00F66C56">
              <w:rPr>
                <w:rFonts w:asciiTheme="minorHAnsi" w:hAnsiTheme="minorHAnsi" w:cstheme="minorHAnsi"/>
                <w:sz w:val="22"/>
                <w:szCs w:val="22"/>
              </w:rPr>
              <w:t xml:space="preserve"> usługa przesłania użytkownikowi treści krótkiej wiadomości tekstowej (SMS).</w:t>
            </w:r>
          </w:p>
          <w:p w:rsidR="00F66C56" w:rsidRDefault="00F66C56" w:rsidP="002203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Mając na uwadze, że </w:t>
            </w:r>
            <w:r w:rsidR="001B2403">
              <w:rPr>
                <w:rFonts w:asciiTheme="minorHAnsi" w:hAnsiTheme="minorHAnsi" w:cstheme="minorHAnsi"/>
                <w:sz w:val="22"/>
                <w:szCs w:val="22"/>
              </w:rPr>
              <w:t>przesłanie treści krótkiej wiadomości tekstowej jest</w:t>
            </w:r>
            <w:r w:rsidR="004B143A">
              <w:rPr>
                <w:rFonts w:asciiTheme="minorHAnsi" w:hAnsiTheme="minorHAnsi" w:cstheme="minorHAnsi"/>
                <w:sz w:val="22"/>
                <w:szCs w:val="22"/>
              </w:rPr>
              <w:t xml:space="preserve">, zgodnie z projektem, </w:t>
            </w:r>
            <w:r w:rsidR="001B2403">
              <w:rPr>
                <w:rFonts w:asciiTheme="minorHAnsi" w:hAnsiTheme="minorHAnsi" w:cstheme="minorHAnsi"/>
                <w:sz w:val="22"/>
                <w:szCs w:val="22"/>
              </w:rPr>
              <w:t>jedynie „możliwością” wyjaśnienia wymaga, jakie pozostają inne właściwe kanały wysyłania przedmiotowych komunikatów</w:t>
            </w:r>
            <w:r w:rsidR="004B143A">
              <w:rPr>
                <w:rFonts w:asciiTheme="minorHAnsi" w:hAnsiTheme="minorHAnsi" w:cstheme="minorHAnsi"/>
                <w:sz w:val="22"/>
                <w:szCs w:val="22"/>
              </w:rPr>
              <w:t xml:space="preserve"> (zgodnie z art. 20ga ust. 1 dostawca usług telekomunikacyjnych jest obowiązany do wysyłania jednorazowo lub we wskazanych terminach komunikatów informacyjnych).</w:t>
            </w:r>
          </w:p>
          <w:p w:rsidR="001B2403" w:rsidRPr="00A06425" w:rsidRDefault="001B2403" w:rsidP="002203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Dodatkowo wyjaśnienia wymaga różnic</w:t>
            </w:r>
            <w:r w:rsidR="005C06EA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między przepisem art. 20ga ust. 4, gdzie jest mowa o </w:t>
            </w:r>
            <w:r w:rsidR="004B143A">
              <w:rPr>
                <w:rFonts w:asciiTheme="minorHAnsi" w:hAnsiTheme="minorHAnsi" w:cstheme="minorHAnsi"/>
                <w:sz w:val="22"/>
                <w:szCs w:val="22"/>
              </w:rPr>
              <w:t>wysyłaniu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komunikatów do użytkownika końcowego </w:t>
            </w:r>
            <w:r w:rsidRPr="004B143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albo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numer telefonu stanowiący </w:t>
            </w:r>
            <w:r w:rsidR="004B143A">
              <w:rPr>
                <w:rFonts w:asciiTheme="minorHAnsi" w:hAnsiTheme="minorHAnsi" w:cstheme="minorHAnsi"/>
                <w:sz w:val="22"/>
                <w:szCs w:val="22"/>
              </w:rPr>
              <w:t xml:space="preserve">numer </w:t>
            </w:r>
            <w:proofErr w:type="spellStart"/>
            <w:r w:rsidR="004B143A">
              <w:rPr>
                <w:rFonts w:asciiTheme="minorHAnsi" w:hAnsiTheme="minorHAnsi" w:cstheme="minorHAnsi"/>
                <w:sz w:val="22"/>
                <w:szCs w:val="22"/>
              </w:rPr>
              <w:t>niegeograficzny</w:t>
            </w:r>
            <w:proofErr w:type="spellEnd"/>
            <w:r w:rsidR="004B143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a </w:t>
            </w:r>
            <w:r w:rsidR="005C06EA">
              <w:rPr>
                <w:rFonts w:asciiTheme="minorHAnsi" w:hAnsiTheme="minorHAnsi" w:cstheme="minorHAnsi"/>
                <w:sz w:val="22"/>
                <w:szCs w:val="22"/>
              </w:rPr>
              <w:t xml:space="preserve">przepisem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art. 20ga ust. 1</w:t>
            </w:r>
            <w:r w:rsidR="004B143A">
              <w:rPr>
                <w:rFonts w:asciiTheme="minorHAnsi" w:hAnsiTheme="minorHAnsi" w:cstheme="minorHAnsi"/>
                <w:sz w:val="22"/>
                <w:szCs w:val="22"/>
              </w:rPr>
              <w:t xml:space="preserve"> zgodnie z którym komunikaty wysyła się </w:t>
            </w:r>
            <w:r w:rsidR="005C06EA">
              <w:rPr>
                <w:rFonts w:asciiTheme="minorHAnsi" w:hAnsiTheme="minorHAnsi" w:cstheme="minorHAnsi"/>
                <w:sz w:val="22"/>
                <w:szCs w:val="22"/>
              </w:rPr>
              <w:t>do użytkowników końcowych lub indywidualnych użytkowników końcowych.</w:t>
            </w:r>
          </w:p>
        </w:tc>
        <w:tc>
          <w:tcPr>
            <w:tcW w:w="3969" w:type="dxa"/>
            <w:shd w:val="clear" w:color="auto" w:fill="auto"/>
          </w:tcPr>
          <w:p w:rsidR="00D041CB" w:rsidRPr="00A06425" w:rsidRDefault="00D041CB" w:rsidP="007844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D041CB" w:rsidRPr="00A06425" w:rsidRDefault="00D041C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41CB" w:rsidRPr="00A06425" w:rsidTr="00027DF6">
        <w:tc>
          <w:tcPr>
            <w:tcW w:w="562" w:type="dxa"/>
            <w:shd w:val="clear" w:color="auto" w:fill="auto"/>
          </w:tcPr>
          <w:p w:rsidR="00D041CB" w:rsidRPr="00A06425" w:rsidRDefault="00D041CB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41CB" w:rsidRPr="00A06425" w:rsidRDefault="00D041C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D041CB" w:rsidRPr="00A06425" w:rsidRDefault="00835E55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5E55">
              <w:rPr>
                <w:rFonts w:asciiTheme="minorHAnsi" w:hAnsiTheme="minorHAnsi" w:cstheme="minorHAnsi"/>
                <w:sz w:val="22"/>
                <w:szCs w:val="22"/>
              </w:rPr>
              <w:t xml:space="preserve">Art. 1 pkt 2 w zakresie art. 20ga ust.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6804" w:type="dxa"/>
            <w:shd w:val="clear" w:color="auto" w:fill="auto"/>
          </w:tcPr>
          <w:p w:rsidR="00D041CB" w:rsidRDefault="00835E55" w:rsidP="002203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Zgodnie z projektowanym art. </w:t>
            </w:r>
            <w:r w:rsidRPr="00835E55">
              <w:rPr>
                <w:rFonts w:asciiTheme="minorHAnsi" w:hAnsiTheme="minorHAnsi" w:cstheme="minorHAnsi"/>
                <w:sz w:val="22"/>
                <w:szCs w:val="22"/>
              </w:rPr>
              <w:t xml:space="preserve">20ga ust.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 pkt 2 lit. b </w:t>
            </w:r>
            <w:r w:rsidR="00DB253A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DB253A" w:rsidRPr="00DB253A">
              <w:rPr>
                <w:rFonts w:asciiTheme="minorHAnsi" w:hAnsiTheme="minorHAnsi" w:cstheme="minorHAnsi"/>
                <w:sz w:val="22"/>
                <w:szCs w:val="22"/>
              </w:rPr>
              <w:t>ostawcy usług telekomunikacyjnych realizują żądanie</w:t>
            </w:r>
            <w:r w:rsidR="00D514B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514B8">
              <w:t xml:space="preserve"> </w:t>
            </w:r>
            <w:r w:rsidR="00D514B8" w:rsidRPr="00D514B8">
              <w:rPr>
                <w:rFonts w:asciiTheme="minorHAnsi" w:hAnsiTheme="minorHAnsi" w:cstheme="minorHAnsi"/>
                <w:sz w:val="22"/>
                <w:szCs w:val="22"/>
              </w:rPr>
              <w:t xml:space="preserve">jeżeli nie zawiera </w:t>
            </w:r>
            <w:r w:rsidR="00D514B8">
              <w:rPr>
                <w:rFonts w:asciiTheme="minorHAnsi" w:hAnsiTheme="minorHAnsi" w:cstheme="minorHAnsi"/>
                <w:sz w:val="22"/>
                <w:szCs w:val="22"/>
              </w:rPr>
              <w:t xml:space="preserve">ono </w:t>
            </w:r>
            <w:r w:rsidR="00D514B8" w:rsidRPr="00D514B8">
              <w:rPr>
                <w:rFonts w:asciiTheme="minorHAnsi" w:hAnsiTheme="minorHAnsi" w:cstheme="minorHAnsi"/>
                <w:sz w:val="22"/>
                <w:szCs w:val="22"/>
              </w:rPr>
              <w:t>wskazanego terminu</w:t>
            </w:r>
            <w:r w:rsidR="00D514B8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="00D514B8" w:rsidRPr="00D514B8">
              <w:rPr>
                <w:rFonts w:asciiTheme="minorHAnsi" w:hAnsiTheme="minorHAnsi" w:cstheme="minorHAnsi"/>
                <w:sz w:val="22"/>
                <w:szCs w:val="22"/>
              </w:rPr>
              <w:t xml:space="preserve">nie później niż przed upływem 3 godzin od chwili przekazania dostawcy usług telekomunikacyjnych żądania oznaczonego przez podmiot, o którym mowa w art. 2 ust. 1 pkt 1, 2 i 4-8, </w:t>
            </w:r>
            <w:r w:rsidR="00D514B8" w:rsidRPr="0022031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jako pilne</w:t>
            </w:r>
            <w:r w:rsidR="00D514B8" w:rsidRPr="00D514B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D514B8" w:rsidRPr="00A06425" w:rsidRDefault="00D514B8" w:rsidP="002203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Rządowe Centrum Legislacji zauważa jednak, że wskazany przepis dotyczący terminów realizacji usługi jest jedynym przepisem projektu sygnalizującym istnienie trybu „pilnego” oznaczenia żądania. Wskazać więc należy na konieczność uzupełnienia regulacji o przepis statuujący tryb „pilny”.</w:t>
            </w:r>
          </w:p>
        </w:tc>
        <w:tc>
          <w:tcPr>
            <w:tcW w:w="3969" w:type="dxa"/>
            <w:shd w:val="clear" w:color="auto" w:fill="auto"/>
          </w:tcPr>
          <w:p w:rsidR="00D041CB" w:rsidRPr="00A06425" w:rsidRDefault="00D041CB" w:rsidP="007844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D041CB" w:rsidRPr="00A06425" w:rsidRDefault="00D041C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41CB" w:rsidRPr="00A06425" w:rsidTr="00027DF6">
        <w:tc>
          <w:tcPr>
            <w:tcW w:w="562" w:type="dxa"/>
            <w:shd w:val="clear" w:color="auto" w:fill="auto"/>
          </w:tcPr>
          <w:p w:rsidR="00D041CB" w:rsidRPr="00A06425" w:rsidRDefault="00D041CB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41CB" w:rsidRPr="00A06425" w:rsidRDefault="00D041C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D041CB" w:rsidRPr="00A06425" w:rsidRDefault="00A3788F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788F">
              <w:rPr>
                <w:rFonts w:asciiTheme="minorHAnsi" w:hAnsiTheme="minorHAnsi" w:cstheme="minorHAnsi"/>
                <w:sz w:val="22"/>
                <w:szCs w:val="22"/>
              </w:rPr>
              <w:t xml:space="preserve">Art. 1 pkt 2 w zakresie art. 20ga ust. </w:t>
            </w:r>
            <w:r w:rsidR="00E7495A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6804" w:type="dxa"/>
            <w:shd w:val="clear" w:color="auto" w:fill="auto"/>
          </w:tcPr>
          <w:p w:rsidR="00D041CB" w:rsidRPr="00A06425" w:rsidRDefault="00E7495A" w:rsidP="002203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Wyjaśnienia wymaga w jaki sposób minister właściwy do spraw informatyzacji będzie weryfikował zasadność zgłoszenia żądania przekazania komunikatu w oparciu o cele wskazane w art. 20ga ust. 3</w:t>
            </w:r>
            <w:r w:rsidR="00113405">
              <w:rPr>
                <w:rFonts w:asciiTheme="minorHAnsi" w:hAnsiTheme="minorHAnsi" w:cstheme="minorHAnsi"/>
                <w:sz w:val="22"/>
                <w:szCs w:val="22"/>
              </w:rPr>
              <w:t xml:space="preserve">, a leżące poza szczegółowym zakresem działania tego ministra. </w:t>
            </w:r>
          </w:p>
        </w:tc>
        <w:tc>
          <w:tcPr>
            <w:tcW w:w="3969" w:type="dxa"/>
            <w:shd w:val="clear" w:color="auto" w:fill="auto"/>
          </w:tcPr>
          <w:p w:rsidR="00D041CB" w:rsidRPr="00A06425" w:rsidRDefault="00D041CB" w:rsidP="007844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D041CB" w:rsidRPr="00A06425" w:rsidRDefault="00D041C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41CB" w:rsidRPr="00A06425" w:rsidTr="00027DF6">
        <w:tc>
          <w:tcPr>
            <w:tcW w:w="562" w:type="dxa"/>
            <w:shd w:val="clear" w:color="auto" w:fill="auto"/>
          </w:tcPr>
          <w:p w:rsidR="00D041CB" w:rsidRPr="00A06425" w:rsidRDefault="00D041CB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41CB" w:rsidRPr="00A06425" w:rsidRDefault="00D041C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D041CB" w:rsidRPr="00A06425" w:rsidRDefault="0024002D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002D">
              <w:rPr>
                <w:rFonts w:asciiTheme="minorHAnsi" w:hAnsiTheme="minorHAnsi" w:cstheme="minorHAnsi"/>
                <w:sz w:val="22"/>
                <w:szCs w:val="22"/>
              </w:rPr>
              <w:t>Art. 1 pkt 2 w zakresie art. 20g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24002D">
              <w:rPr>
                <w:rFonts w:asciiTheme="minorHAnsi" w:hAnsiTheme="minorHAnsi" w:cstheme="minorHAnsi"/>
                <w:sz w:val="22"/>
                <w:szCs w:val="22"/>
              </w:rPr>
              <w:t xml:space="preserve"> ust. </w:t>
            </w:r>
            <w:r w:rsidR="0004648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804" w:type="dxa"/>
            <w:shd w:val="clear" w:color="auto" w:fill="auto"/>
          </w:tcPr>
          <w:p w:rsidR="00D041CB" w:rsidRPr="00A06425" w:rsidRDefault="00046480" w:rsidP="002203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Wyjaśnienia wymaga, w jakim celu minister właściwy do spraw informatyzacji będzie wykorzystywał dane osób fizycznych gromadzone rejestrach publicznych lub systemach informatycznych, skoro dane te będą dostępne w rejestrze danych kontaktowych. </w:t>
            </w:r>
            <w:r w:rsidRPr="0039101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Wskazać również należy, że w przypadku </w:t>
            </w:r>
            <w:r w:rsidR="00484066" w:rsidRPr="0039101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wprowadzenia możliwości pobierania przez system</w:t>
            </w:r>
            <w:r w:rsidRPr="0039101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teleinformatyczn</w:t>
            </w:r>
            <w:r w:rsidR="00484066" w:rsidRPr="0039101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y</w:t>
            </w:r>
            <w:r w:rsidRPr="0039101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, o którym mowa w art. 20gd ust. 1, </w:t>
            </w:r>
            <w:r w:rsidR="00484066" w:rsidRPr="0039101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danych </w:t>
            </w:r>
            <w:r w:rsidRPr="0039101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z rejestr</w:t>
            </w:r>
            <w:r w:rsidR="00484066" w:rsidRPr="0039101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ów</w:t>
            </w:r>
            <w:r w:rsidRPr="0039101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</w:t>
            </w:r>
            <w:r w:rsidRPr="00391019">
              <w:rPr>
                <w:rFonts w:asciiTheme="minorHAnsi" w:hAnsiTheme="minorHAnsi" w:cstheme="minorHAnsi"/>
                <w:sz w:val="22"/>
                <w:szCs w:val="22"/>
                <w:u w:val="single"/>
              </w:rPr>
              <w:lastRenderedPageBreak/>
              <w:t>publiczny</w:t>
            </w:r>
            <w:r w:rsidR="00484066" w:rsidRPr="0039101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ch </w:t>
            </w:r>
            <w:r w:rsidRPr="0039101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i inny</w:t>
            </w:r>
            <w:r w:rsidR="00484066" w:rsidRPr="0039101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ch </w:t>
            </w:r>
            <w:r w:rsidRPr="0039101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system</w:t>
            </w:r>
            <w:r w:rsidR="00484066" w:rsidRPr="0039101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ów teleinformatycznych</w:t>
            </w:r>
            <w:r w:rsidRPr="0039101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, kwestie te powinny zostać wyraźnie określone w projekcie, włącznie ze wskazaniem tych rejestrów i systemów, zakresu przekazywanych  danych</w:t>
            </w:r>
            <w:r w:rsidR="00484066" w:rsidRPr="0039101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, a także nowelizacji odpowiednich ustaw stanowiących te rejestry i systemy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Podnieść również należy, że dane zamieszczone w </w:t>
            </w:r>
            <w:r w:rsidR="00484066">
              <w:rPr>
                <w:rFonts w:asciiTheme="minorHAnsi" w:hAnsiTheme="minorHAnsi" w:cstheme="minorHAnsi"/>
                <w:sz w:val="22"/>
                <w:szCs w:val="22"/>
              </w:rPr>
              <w:t>rejestrze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danych kontaktowych </w:t>
            </w:r>
            <w:r w:rsidR="00484066">
              <w:rPr>
                <w:rFonts w:asciiTheme="minorHAnsi" w:hAnsiTheme="minorHAnsi" w:cstheme="minorHAnsi"/>
                <w:sz w:val="22"/>
                <w:szCs w:val="22"/>
              </w:rPr>
              <w:t xml:space="preserve">służą jedynie celom (i na takie cele została wyrażona zgoda) określonym w art. 20h ust. 2 ustawy o informatyzacji. Jakiekolwiek zmiany wykorzystania danych zawartych w tym rejestrze wymagają dodatkowych zmian w </w:t>
            </w:r>
            <w:r w:rsidR="00220318">
              <w:rPr>
                <w:rFonts w:asciiTheme="minorHAnsi" w:hAnsiTheme="minorHAnsi" w:cstheme="minorHAnsi"/>
                <w:sz w:val="22"/>
                <w:szCs w:val="22"/>
              </w:rPr>
              <w:t xml:space="preserve">tej </w:t>
            </w:r>
            <w:r w:rsidR="00484066">
              <w:rPr>
                <w:rFonts w:asciiTheme="minorHAnsi" w:hAnsiTheme="minorHAnsi" w:cstheme="minorHAnsi"/>
                <w:sz w:val="22"/>
                <w:szCs w:val="22"/>
              </w:rPr>
              <w:t xml:space="preserve">ustawie.  </w:t>
            </w:r>
          </w:p>
        </w:tc>
        <w:tc>
          <w:tcPr>
            <w:tcW w:w="3969" w:type="dxa"/>
            <w:shd w:val="clear" w:color="auto" w:fill="auto"/>
          </w:tcPr>
          <w:p w:rsidR="00D041CB" w:rsidRPr="00A06425" w:rsidRDefault="00D041CB" w:rsidP="007844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D041CB" w:rsidRPr="00A06425" w:rsidRDefault="00D041C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41CB" w:rsidRPr="00A06425" w:rsidTr="00027DF6">
        <w:tc>
          <w:tcPr>
            <w:tcW w:w="562" w:type="dxa"/>
            <w:shd w:val="clear" w:color="auto" w:fill="auto"/>
          </w:tcPr>
          <w:p w:rsidR="00D041CB" w:rsidRPr="00A06425" w:rsidRDefault="00D041CB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41CB" w:rsidRPr="00A06425" w:rsidRDefault="00D041C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D041CB" w:rsidRPr="00A06425" w:rsidRDefault="00B7256E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256E">
              <w:rPr>
                <w:rFonts w:asciiTheme="minorHAnsi" w:hAnsiTheme="minorHAnsi" w:cstheme="minorHAnsi"/>
                <w:sz w:val="22"/>
                <w:szCs w:val="22"/>
              </w:rPr>
              <w:t xml:space="preserve">Art. 1 pkt 2 w zakresie art. 20gd ust.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804" w:type="dxa"/>
            <w:shd w:val="clear" w:color="auto" w:fill="auto"/>
          </w:tcPr>
          <w:p w:rsidR="00D041CB" w:rsidRPr="00A06425" w:rsidRDefault="00B7256E" w:rsidP="00CD108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Wyjaśnia wymaga, na czym polega „pośrednie” przyłączenie się do systemu teleinformatycznego, o którym mowa w art. 20gd ust. 1.</w:t>
            </w:r>
          </w:p>
        </w:tc>
        <w:tc>
          <w:tcPr>
            <w:tcW w:w="3969" w:type="dxa"/>
            <w:shd w:val="clear" w:color="auto" w:fill="auto"/>
          </w:tcPr>
          <w:p w:rsidR="00D041CB" w:rsidRPr="00A06425" w:rsidRDefault="00D041CB" w:rsidP="007844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D041CB" w:rsidRPr="00A06425" w:rsidRDefault="00D041C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736F" w:rsidRPr="00A06425" w:rsidTr="00027DF6">
        <w:tc>
          <w:tcPr>
            <w:tcW w:w="562" w:type="dxa"/>
            <w:shd w:val="clear" w:color="auto" w:fill="auto"/>
          </w:tcPr>
          <w:p w:rsidR="003E736F" w:rsidRPr="00A06425" w:rsidRDefault="003E736F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E736F" w:rsidRPr="00A06425" w:rsidRDefault="003E736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3E736F" w:rsidRPr="00B7256E" w:rsidRDefault="003E736F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E736F">
              <w:rPr>
                <w:rFonts w:asciiTheme="minorHAnsi" w:hAnsiTheme="minorHAnsi" w:cstheme="minorHAnsi"/>
                <w:sz w:val="22"/>
                <w:szCs w:val="22"/>
              </w:rPr>
              <w:t xml:space="preserve">Art. 1 pkt 2 w zakresie art. 20gd ust.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6804" w:type="dxa"/>
            <w:shd w:val="clear" w:color="auto" w:fill="auto"/>
          </w:tcPr>
          <w:p w:rsidR="003E736F" w:rsidRDefault="005B5246" w:rsidP="00CD108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101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Wyjaśnienia wymaga, kto, w jaki sposób, jakim trybie</w:t>
            </w:r>
            <w:r w:rsidR="00CD108F" w:rsidRPr="0039101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</w:t>
            </w:r>
            <w:r w:rsidRPr="0039101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i w jakim czasie zapewnia połączenie systemu teleinformatycznego, o którym mowa w art. 20gd ust. 1, z bazą danych zawierającą numery przeniesione, o której mowa w art. 71 ust. 4 ustawy</w:t>
            </w:r>
            <w:r w:rsidR="00CD108F" w:rsidRPr="0039101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</w:t>
            </w:r>
            <w:r w:rsidRPr="0039101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z dnia 16 lipca 2004 r. - Prawo telekomunikacyjne.</w:t>
            </w:r>
            <w:r w:rsidRPr="005B5246">
              <w:rPr>
                <w:rFonts w:asciiTheme="minorHAnsi" w:hAnsiTheme="minorHAnsi" w:cstheme="minorHAnsi"/>
                <w:sz w:val="22"/>
                <w:szCs w:val="22"/>
              </w:rPr>
              <w:t xml:space="preserve"> Zwrócić należy uwagę, że zgodnie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B5246">
              <w:rPr>
                <w:rFonts w:asciiTheme="minorHAnsi" w:hAnsiTheme="minorHAnsi" w:cstheme="minorHAnsi"/>
                <w:sz w:val="22"/>
                <w:szCs w:val="22"/>
              </w:rPr>
              <w:t xml:space="preserve">z art. 74 ust. 4 ustawy z dnia 16 lipca 2004 r. - Prawo telekomunikacyjne,  bazę danych zawierającą przeniesione numery prowadzi Prezes UKE. Wskazana baza danych jest częścią systemu, o którym mowa w art. 78 ust. 4 ustawy z dnia 16 lipca 2004 r. - Prawo telekomunikacyjne, którym, zgodnie z art. 78 ust. 6 ww. ustawy zarządza Prezes UKE, który jest także uprawniony do przetwarzania zgromadzonych w nim informacji i danych w celach związanych z zapewnieniem funkcjonalności systemu. Jak wynika z przedstawionego projektu, podmiotem zapewniającym funkcjonowanie systemu teleinformatycznego, o którym mowa w </w:t>
            </w:r>
            <w:r w:rsidR="008A66C2" w:rsidRPr="008A66C2">
              <w:rPr>
                <w:rFonts w:asciiTheme="minorHAnsi" w:hAnsiTheme="minorHAnsi" w:cstheme="minorHAnsi"/>
                <w:sz w:val="22"/>
                <w:szCs w:val="22"/>
              </w:rPr>
              <w:t xml:space="preserve">art. 20gd </w:t>
            </w:r>
            <w:r w:rsidRPr="005B5246">
              <w:rPr>
                <w:rFonts w:asciiTheme="minorHAnsi" w:hAnsiTheme="minorHAnsi" w:cstheme="minorHAnsi"/>
                <w:sz w:val="22"/>
                <w:szCs w:val="22"/>
              </w:rPr>
              <w:t xml:space="preserve">ust. </w:t>
            </w:r>
            <w:r w:rsidR="008A66C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5B5246">
              <w:rPr>
                <w:rFonts w:asciiTheme="minorHAnsi" w:hAnsiTheme="minorHAnsi" w:cstheme="minorHAnsi"/>
                <w:sz w:val="22"/>
                <w:szCs w:val="22"/>
              </w:rPr>
              <w:t>, jest minister właściwy do spraw informatyzacji, wobec czego zasadnym jest uregulowanie kwestii połączenia systemów i wzajemnej wymiany informacji, a także obowiązków obu podmiotów prowadzących te systemy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3E736F" w:rsidRPr="00A06425" w:rsidRDefault="003E736F" w:rsidP="007844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3E736F" w:rsidRPr="00A06425" w:rsidRDefault="003E736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7312" w:rsidRPr="00A06425" w:rsidTr="00027DF6">
        <w:tc>
          <w:tcPr>
            <w:tcW w:w="562" w:type="dxa"/>
            <w:shd w:val="clear" w:color="auto" w:fill="auto"/>
          </w:tcPr>
          <w:p w:rsidR="00767312" w:rsidRPr="00A06425" w:rsidRDefault="00767312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67312" w:rsidRPr="00A06425" w:rsidRDefault="0076731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767312" w:rsidRPr="00C40BD6" w:rsidRDefault="00767312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67312">
              <w:rPr>
                <w:rFonts w:asciiTheme="minorHAnsi" w:hAnsiTheme="minorHAnsi" w:cstheme="minorHAnsi"/>
                <w:sz w:val="22"/>
                <w:szCs w:val="22"/>
              </w:rPr>
              <w:t xml:space="preserve">Art. 4 ust.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1-3</w:t>
            </w:r>
          </w:p>
        </w:tc>
        <w:tc>
          <w:tcPr>
            <w:tcW w:w="6804" w:type="dxa"/>
            <w:shd w:val="clear" w:color="auto" w:fill="auto"/>
          </w:tcPr>
          <w:p w:rsidR="00767312" w:rsidRDefault="00767312" w:rsidP="00122ED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Wskazane przepisy wymagają uzupełnienia o termin w jakim minister obowiązany będzie ogłosić komunikat - przed dniem uruchomienia systemu i udostępnienia usług. </w:t>
            </w:r>
          </w:p>
        </w:tc>
        <w:tc>
          <w:tcPr>
            <w:tcW w:w="3969" w:type="dxa"/>
            <w:shd w:val="clear" w:color="auto" w:fill="auto"/>
          </w:tcPr>
          <w:p w:rsidR="00767312" w:rsidRPr="00A06425" w:rsidRDefault="00767312" w:rsidP="007844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767312" w:rsidRPr="00A06425" w:rsidRDefault="0076731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41CB" w:rsidRPr="00A06425" w:rsidTr="00027DF6">
        <w:tc>
          <w:tcPr>
            <w:tcW w:w="562" w:type="dxa"/>
            <w:shd w:val="clear" w:color="auto" w:fill="auto"/>
          </w:tcPr>
          <w:p w:rsidR="00D041CB" w:rsidRPr="00A06425" w:rsidRDefault="00D041CB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41CB" w:rsidRPr="00A06425" w:rsidRDefault="00D041C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D041CB" w:rsidRPr="00A06425" w:rsidRDefault="00C40BD6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0BD6">
              <w:rPr>
                <w:rFonts w:asciiTheme="minorHAnsi" w:hAnsiTheme="minorHAnsi" w:cstheme="minorHAnsi"/>
                <w:sz w:val="22"/>
                <w:szCs w:val="22"/>
              </w:rPr>
              <w:t xml:space="preserve">Art. </w:t>
            </w:r>
            <w:r w:rsidR="00DF0808">
              <w:rPr>
                <w:rFonts w:asciiTheme="minorHAnsi" w:hAnsiTheme="minorHAnsi" w:cstheme="minorHAnsi"/>
                <w:sz w:val="22"/>
                <w:szCs w:val="22"/>
              </w:rPr>
              <w:t>4 ust. 2</w:t>
            </w:r>
          </w:p>
        </w:tc>
        <w:tc>
          <w:tcPr>
            <w:tcW w:w="6804" w:type="dxa"/>
            <w:shd w:val="clear" w:color="auto" w:fill="auto"/>
          </w:tcPr>
          <w:p w:rsidR="00DF0808" w:rsidRPr="00391019" w:rsidRDefault="00DF0808" w:rsidP="00122ED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ze wskazanym przepisem m</w:t>
            </w:r>
            <w:r w:rsidRPr="00DF0808">
              <w:rPr>
                <w:rFonts w:asciiTheme="minorHAnsi" w:hAnsiTheme="minorHAnsi" w:cstheme="minorHAnsi"/>
                <w:sz w:val="22"/>
                <w:szCs w:val="22"/>
              </w:rPr>
              <w:t xml:space="preserve">inister właściwy do spraw informatyzacji </w:t>
            </w:r>
            <w:r w:rsidRPr="00391019">
              <w:rPr>
                <w:rFonts w:asciiTheme="minorHAnsi" w:hAnsiTheme="minorHAnsi" w:cstheme="minorHAnsi"/>
                <w:b/>
                <w:sz w:val="22"/>
                <w:szCs w:val="22"/>
              </w:rPr>
              <w:t>może określić w komunikacie</w:t>
            </w:r>
            <w:r w:rsidRPr="00DF0808">
              <w:rPr>
                <w:rFonts w:asciiTheme="minorHAnsi" w:hAnsiTheme="minorHAnsi" w:cstheme="minorHAnsi"/>
                <w:sz w:val="22"/>
                <w:szCs w:val="22"/>
              </w:rPr>
              <w:t xml:space="preserve">, o którym mowa 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4 </w:t>
            </w:r>
            <w:r w:rsidRPr="00DF0808">
              <w:rPr>
                <w:rFonts w:asciiTheme="minorHAnsi" w:hAnsiTheme="minorHAnsi" w:cstheme="minorHAnsi"/>
                <w:sz w:val="22"/>
                <w:szCs w:val="22"/>
              </w:rPr>
              <w:t xml:space="preserve">ust. 1 pkt 2 lit. b </w:t>
            </w:r>
            <w:proofErr w:type="spellStart"/>
            <w:r w:rsidRPr="00DF0808">
              <w:rPr>
                <w:rFonts w:asciiTheme="minorHAnsi" w:hAnsiTheme="minorHAnsi" w:cstheme="minorHAnsi"/>
                <w:sz w:val="22"/>
                <w:szCs w:val="22"/>
              </w:rPr>
              <w:t>tiret</w:t>
            </w:r>
            <w:proofErr w:type="spellEnd"/>
            <w:r w:rsidRPr="00DF0808">
              <w:rPr>
                <w:rFonts w:asciiTheme="minorHAnsi" w:hAnsiTheme="minorHAnsi" w:cstheme="minorHAnsi"/>
                <w:sz w:val="22"/>
                <w:szCs w:val="22"/>
              </w:rPr>
              <w:t xml:space="preserve"> pierwsze lub drugie, </w:t>
            </w:r>
            <w:r w:rsidRPr="0039101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terminy udostępnienia usług umożliwiających zgłaszanie żądań, o których mowa w art. 20ga ust. 1 pkt 1 lub 2, </w:t>
            </w:r>
            <w:r w:rsidRPr="00391019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wskazując podmioty, którym wyłącznie udostępnia tę usługę</w:t>
            </w:r>
            <w:r w:rsidRPr="00391019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:rsidR="00D041CB" w:rsidRPr="00A06425" w:rsidRDefault="00DF0808" w:rsidP="00122ED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Mając na uwadze powyższe brzmienie przepisu Rządowe Centrum Legislacji zauważa, że komunikat, o którym mowa w art. 4 ust. 1 powinien określać jedynie terminy uruchomienia usługi, </w:t>
            </w:r>
            <w:r w:rsidRPr="0039101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 kwestie </w:t>
            </w:r>
            <w:r w:rsidR="00441C19" w:rsidRPr="00391019">
              <w:rPr>
                <w:rFonts w:asciiTheme="minorHAnsi" w:hAnsiTheme="minorHAnsi" w:cstheme="minorHAnsi"/>
                <w:b/>
                <w:sz w:val="22"/>
                <w:szCs w:val="22"/>
              </w:rPr>
              <w:t>związane z możliwością skorzystania z</w:t>
            </w:r>
            <w:r w:rsidRPr="0039101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41C19" w:rsidRPr="00391019">
              <w:rPr>
                <w:rFonts w:asciiTheme="minorHAnsi" w:hAnsiTheme="minorHAnsi" w:cstheme="minorHAnsi"/>
                <w:b/>
                <w:sz w:val="22"/>
                <w:szCs w:val="22"/>
              </w:rPr>
              <w:t>tych usług przez poszczególne podmioty określone w art. 2 ust. 1 pkt 1, 2 i 4-8 ustawy o informatyzacji powinny zostać uregulowane na poziomie aktu powszechnie obowiązującego, a nie w drodze komunikatu ministra.</w:t>
            </w:r>
            <w:r w:rsidR="00441C1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D041CB" w:rsidRPr="00A06425" w:rsidRDefault="00D041CB" w:rsidP="007844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D041CB" w:rsidRPr="00A06425" w:rsidRDefault="00D041C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6033"/>
    <w:rsid w:val="00026DE8"/>
    <w:rsid w:val="00027DF6"/>
    <w:rsid w:val="00034258"/>
    <w:rsid w:val="00046480"/>
    <w:rsid w:val="000D569B"/>
    <w:rsid w:val="000E6F6D"/>
    <w:rsid w:val="00113405"/>
    <w:rsid w:val="00122ED2"/>
    <w:rsid w:val="00140BE8"/>
    <w:rsid w:val="0019648E"/>
    <w:rsid w:val="001A3558"/>
    <w:rsid w:val="001B2403"/>
    <w:rsid w:val="00220318"/>
    <w:rsid w:val="0024002D"/>
    <w:rsid w:val="002715B2"/>
    <w:rsid w:val="003124D1"/>
    <w:rsid w:val="003479CF"/>
    <w:rsid w:val="00391019"/>
    <w:rsid w:val="003B4105"/>
    <w:rsid w:val="003E736F"/>
    <w:rsid w:val="00441C19"/>
    <w:rsid w:val="00484066"/>
    <w:rsid w:val="004B143A"/>
    <w:rsid w:val="004D086F"/>
    <w:rsid w:val="005B5246"/>
    <w:rsid w:val="005C06EA"/>
    <w:rsid w:val="005F6527"/>
    <w:rsid w:val="006705EC"/>
    <w:rsid w:val="006E16E9"/>
    <w:rsid w:val="0076478A"/>
    <w:rsid w:val="00767312"/>
    <w:rsid w:val="007810A5"/>
    <w:rsid w:val="0078442E"/>
    <w:rsid w:val="0079740D"/>
    <w:rsid w:val="00807385"/>
    <w:rsid w:val="00835E55"/>
    <w:rsid w:val="008A3564"/>
    <w:rsid w:val="008A66C2"/>
    <w:rsid w:val="008A7118"/>
    <w:rsid w:val="00944932"/>
    <w:rsid w:val="009E5FDB"/>
    <w:rsid w:val="00A06425"/>
    <w:rsid w:val="00A3788F"/>
    <w:rsid w:val="00AC7796"/>
    <w:rsid w:val="00B350C6"/>
    <w:rsid w:val="00B7256E"/>
    <w:rsid w:val="00B871B6"/>
    <w:rsid w:val="00BB1E7E"/>
    <w:rsid w:val="00C40BD6"/>
    <w:rsid w:val="00C5087D"/>
    <w:rsid w:val="00C64B1B"/>
    <w:rsid w:val="00CD108F"/>
    <w:rsid w:val="00CD5EB0"/>
    <w:rsid w:val="00D02FBB"/>
    <w:rsid w:val="00D041CB"/>
    <w:rsid w:val="00D514B8"/>
    <w:rsid w:val="00D7081A"/>
    <w:rsid w:val="00D848D4"/>
    <w:rsid w:val="00DB253A"/>
    <w:rsid w:val="00DF0808"/>
    <w:rsid w:val="00E14C33"/>
    <w:rsid w:val="00E7495A"/>
    <w:rsid w:val="00EF1276"/>
    <w:rsid w:val="00EF583D"/>
    <w:rsid w:val="00F61B43"/>
    <w:rsid w:val="00F66C56"/>
    <w:rsid w:val="00FB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1118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Goławski Arkadiusz</cp:lastModifiedBy>
  <cp:revision>5</cp:revision>
  <dcterms:created xsi:type="dcterms:W3CDTF">2023-05-02T13:18:00Z</dcterms:created>
  <dcterms:modified xsi:type="dcterms:W3CDTF">2023-05-02T15:02:00Z</dcterms:modified>
</cp:coreProperties>
</file>