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F04C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8B0DB3" w:rsidRPr="008B0DB3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8B0DB3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503A2D">
        <w:rPr>
          <w:rFonts w:ascii="Calibri" w:hAnsi="Calibri" w:cs="Calibri"/>
        </w:rPr>
        <w:t>raporty za I kwartał 2021</w:t>
      </w:r>
      <w:r w:rsidRPr="00415F46">
        <w:rPr>
          <w:rFonts w:ascii="Calibri" w:hAnsi="Calibri" w:cs="Calibri"/>
        </w:rPr>
        <w:t xml:space="preserve"> r.</w:t>
      </w:r>
      <w:r w:rsidR="00E46040">
        <w:rPr>
          <w:rFonts w:ascii="Calibri" w:hAnsi="Calibri" w:cs="Calibri"/>
        </w:rPr>
        <w:t>,</w:t>
      </w:r>
      <w:r w:rsidRPr="00415F46">
        <w:rPr>
          <w:rFonts w:ascii="Calibri" w:hAnsi="Calibri" w:cs="Calibri"/>
        </w:rPr>
        <w:t xml:space="preserve"> </w:t>
      </w:r>
      <w:r w:rsidR="00E46040">
        <w:rPr>
          <w:rFonts w:ascii="Calibri" w:hAnsi="Calibri" w:cs="Calibri"/>
        </w:rPr>
        <w:br/>
      </w:r>
      <w:r w:rsidRPr="00415F46">
        <w:rPr>
          <w:rFonts w:ascii="Calibri" w:hAnsi="Calibri" w:cs="Calibri"/>
        </w:rPr>
        <w:t>z postępu rzeczowo-finansowego następujących projektów informatycznych:</w:t>
      </w:r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E055E5" w:rsidRPr="006B5D42" w:rsidRDefault="00E055E5" w:rsidP="00E055E5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6B5D42">
        <w:rPr>
          <w:rFonts w:ascii="Calibri" w:eastAsia="Calibri" w:hAnsi="Calibri"/>
          <w:b/>
          <w:szCs w:val="22"/>
          <w:lang w:eastAsia="en-US"/>
        </w:rPr>
        <w:t>Rozwój nowoczesnych wewnętrznych technologii informacyjno</w:t>
      </w:r>
      <w:r>
        <w:rPr>
          <w:rFonts w:ascii="Calibri" w:eastAsia="Calibri" w:hAnsi="Calibri"/>
          <w:b/>
          <w:szCs w:val="22"/>
          <w:lang w:eastAsia="en-US"/>
        </w:rPr>
        <w:t>-</w:t>
      </w:r>
      <w:r w:rsidRPr="006B5D42">
        <w:rPr>
          <w:rFonts w:ascii="Calibri" w:eastAsia="Calibri" w:hAnsi="Calibri"/>
          <w:b/>
          <w:szCs w:val="22"/>
          <w:lang w:eastAsia="en-US"/>
        </w:rPr>
        <w:t>komunikacyjnych</w:t>
      </w:r>
    </w:p>
    <w:p w:rsidR="007346E2" w:rsidRPr="007346E2" w:rsidRDefault="00E055E5" w:rsidP="00E055E5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b/>
          <w:szCs w:val="22"/>
          <w:lang w:eastAsia="en-US"/>
        </w:rPr>
      </w:pPr>
      <w:r w:rsidRPr="006B5D42">
        <w:rPr>
          <w:rFonts w:ascii="Calibri" w:eastAsia="Calibri" w:hAnsi="Calibri"/>
          <w:b/>
          <w:szCs w:val="22"/>
          <w:lang w:eastAsia="en-US"/>
        </w:rPr>
        <w:t>dla usług świadczonych drogą elektroniczną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5D42">
        <w:rPr>
          <w:rFonts w:ascii="Calibri" w:eastAsia="Calibri" w:hAnsi="Calibri"/>
          <w:b/>
          <w:szCs w:val="22"/>
          <w:lang w:eastAsia="en-US"/>
        </w:rPr>
        <w:t xml:space="preserve">w Narodowym Instytucie Zdrowia Publicznego </w:t>
      </w:r>
      <w:r>
        <w:rPr>
          <w:rFonts w:ascii="Calibri" w:eastAsia="Calibri" w:hAnsi="Calibri"/>
          <w:b/>
          <w:szCs w:val="22"/>
          <w:lang w:eastAsia="en-US"/>
        </w:rPr>
        <w:t>–</w:t>
      </w:r>
      <w:r w:rsidRPr="006B5D42">
        <w:rPr>
          <w:rFonts w:ascii="Calibri" w:eastAsia="Calibri" w:hAnsi="Calibri"/>
          <w:b/>
          <w:szCs w:val="22"/>
          <w:lang w:eastAsia="en-US"/>
        </w:rPr>
        <w:t xml:space="preserve"> Państwowym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5D42">
        <w:rPr>
          <w:rFonts w:ascii="Calibri" w:eastAsia="Calibri" w:hAnsi="Calibri"/>
          <w:b/>
          <w:szCs w:val="22"/>
          <w:lang w:eastAsia="en-US"/>
        </w:rPr>
        <w:t>Zakładzie Higieny (NIZP-PZH)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 xml:space="preserve">Narodowy Instytut Zdrowia Publicznego – Państwowy Zakład Higieny, </w:t>
      </w:r>
      <w:r w:rsidRPr="00415F46">
        <w:rPr>
          <w:rFonts w:ascii="Calibri" w:eastAsia="Calibri" w:hAnsi="Calibri"/>
          <w:szCs w:val="22"/>
          <w:lang w:eastAsia="en-US"/>
        </w:rPr>
        <w:t xml:space="preserve">beneficjent </w:t>
      </w:r>
      <w:r w:rsidRPr="006B5D42">
        <w:rPr>
          <w:rFonts w:ascii="Calibri" w:eastAsia="Calibri" w:hAnsi="Calibri"/>
          <w:szCs w:val="22"/>
          <w:lang w:eastAsia="en-US"/>
        </w:rPr>
        <w:t>Narodowy Instytut Zdrowia Publicz</w:t>
      </w:r>
      <w:r>
        <w:rPr>
          <w:rFonts w:ascii="Calibri" w:eastAsia="Calibri" w:hAnsi="Calibri"/>
          <w:szCs w:val="22"/>
          <w:lang w:eastAsia="en-US"/>
        </w:rPr>
        <w:t>nego – Państwowy Zakład Higieny;</w:t>
      </w:r>
    </w:p>
    <w:p w:rsidR="00E055E5" w:rsidRPr="00E055E5" w:rsidRDefault="00E055E5" w:rsidP="00E055E5">
      <w:pPr>
        <w:pStyle w:val="Akapitzlist"/>
        <w:numPr>
          <w:ilvl w:val="0"/>
          <w:numId w:val="4"/>
        </w:numPr>
        <w:rPr>
          <w:rFonts w:eastAsia="Calibri"/>
          <w:b/>
          <w:sz w:val="24"/>
        </w:rPr>
      </w:pPr>
      <w:proofErr w:type="spellStart"/>
      <w:r w:rsidRPr="00E055E5">
        <w:rPr>
          <w:rFonts w:eastAsia="Calibri"/>
          <w:b/>
          <w:sz w:val="24"/>
        </w:rPr>
        <w:t>ProfiBaza</w:t>
      </w:r>
      <w:proofErr w:type="spellEnd"/>
      <w:r w:rsidRPr="00E055E5">
        <w:rPr>
          <w:rFonts w:eastAsia="Calibri"/>
          <w:b/>
          <w:sz w:val="24"/>
        </w:rPr>
        <w:t xml:space="preserve"> - Cyfrowe udostępnienie informacji publicznej na temat sytuacji zdrowotnej ludności oraz realizacji programów zdrowotnych dla potrzeb profilaktyki chorób i promocji zdrowia w Polsce </w:t>
      </w:r>
      <w:r w:rsidRPr="00E055E5">
        <w:rPr>
          <w:rFonts w:eastAsia="Calibri"/>
          <w:sz w:val="24"/>
        </w:rPr>
        <w:t>- wnioskodawca Narodowy Instytut Zdrowia Publicznego – Państwowy Zakład Higieny, beneficjent Narodowy Instytut Zdrowia Publicznego – Państwowy Zakład Higieny</w:t>
      </w:r>
      <w:r>
        <w:rPr>
          <w:rFonts w:eastAsia="Calibri"/>
          <w:sz w:val="24"/>
        </w:rPr>
        <w:t>;</w:t>
      </w:r>
    </w:p>
    <w:p w:rsidR="00C46BD8" w:rsidRPr="00E055E5" w:rsidRDefault="00D63B8D" w:rsidP="00D63B8D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D63B8D">
        <w:rPr>
          <w:rFonts w:ascii="Calibri" w:eastAsia="Calibri" w:hAnsi="Calibri"/>
          <w:b/>
          <w:szCs w:val="22"/>
          <w:lang w:eastAsia="en-US"/>
        </w:rPr>
        <w:t>Wspólna Infrastruktura Informatyczna Państwa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E055E5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63B8D">
        <w:rPr>
          <w:rFonts w:ascii="Calibri" w:eastAsia="Calibri" w:hAnsi="Calibri"/>
          <w:szCs w:val="22"/>
          <w:lang w:eastAsia="en-US"/>
        </w:rPr>
        <w:t>Minister Cyfryzacji, beneficjent Kancelaria Prezesa Rady Ministrów</w:t>
      </w:r>
      <w:r w:rsidR="003C3A68">
        <w:rPr>
          <w:rFonts w:ascii="Calibri" w:eastAsia="Calibri" w:hAnsi="Calibri"/>
          <w:szCs w:val="22"/>
          <w:lang w:eastAsia="en-US"/>
        </w:rPr>
        <w:t>;</w:t>
      </w:r>
    </w:p>
    <w:p w:rsidR="00E055E5" w:rsidRPr="003C48E3" w:rsidRDefault="00E055E5" w:rsidP="00E055E5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3C48E3">
        <w:rPr>
          <w:rFonts w:ascii="Calibri" w:eastAsia="Calibri" w:hAnsi="Calibri"/>
          <w:b/>
          <w:szCs w:val="22"/>
          <w:lang w:eastAsia="en-US"/>
        </w:rPr>
        <w:t>Budowa sieci dostępu do Internetu Ogólnopolskiej Sieci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C48E3">
        <w:rPr>
          <w:rFonts w:ascii="Calibri" w:eastAsia="Calibri" w:hAnsi="Calibri"/>
          <w:b/>
          <w:szCs w:val="22"/>
          <w:lang w:eastAsia="en-US"/>
        </w:rPr>
        <w:t>Edukacyjnej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C48E3">
        <w:rPr>
          <w:rFonts w:ascii="Calibri" w:eastAsia="Calibri" w:hAnsi="Calibri"/>
          <w:szCs w:val="22"/>
          <w:lang w:eastAsia="en-US"/>
        </w:rPr>
        <w:t>-</w:t>
      </w:r>
      <w:r w:rsidRPr="003C48E3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C48E3">
        <w:rPr>
          <w:rFonts w:ascii="Calibri" w:eastAsia="Calibri" w:hAnsi="Calibri"/>
          <w:szCs w:val="22"/>
          <w:lang w:eastAsia="en-US"/>
        </w:rPr>
        <w:t>wnioskodawca Minister Cyfryzacji, beneficjent Naukowa i Akademicka Sieć Komputerowa- Państwowy Instytut Badawczy;</w:t>
      </w:r>
    </w:p>
    <w:p w:rsidR="00E055E5" w:rsidRPr="003C48E3" w:rsidRDefault="00E055E5" w:rsidP="00E055E5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3C48E3">
        <w:rPr>
          <w:rFonts w:ascii="Calibri" w:eastAsia="Calibri" w:hAnsi="Calibri"/>
          <w:b/>
          <w:szCs w:val="22"/>
          <w:lang w:eastAsia="en-US"/>
        </w:rPr>
        <w:t>Budowa węzłów bezpieczeństwa szkolnego ruchu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C48E3">
        <w:rPr>
          <w:rFonts w:ascii="Calibri" w:eastAsia="Calibri" w:hAnsi="Calibri"/>
          <w:b/>
          <w:szCs w:val="22"/>
          <w:lang w:eastAsia="en-US"/>
        </w:rPr>
        <w:t>internetowego O</w:t>
      </w:r>
      <w:r>
        <w:rPr>
          <w:rFonts w:ascii="Calibri" w:eastAsia="Calibri" w:hAnsi="Calibri"/>
          <w:b/>
          <w:szCs w:val="22"/>
          <w:lang w:eastAsia="en-US"/>
        </w:rPr>
        <w:t xml:space="preserve">gólnopolskiej Sieci Edukacyjnej </w:t>
      </w:r>
      <w:r w:rsidRPr="003C48E3">
        <w:rPr>
          <w:rFonts w:ascii="Calibri" w:eastAsia="Calibri" w:hAnsi="Calibri"/>
          <w:szCs w:val="22"/>
          <w:lang w:eastAsia="en-US"/>
        </w:rPr>
        <w:t>- wnioskodawca Minister Cyfryzacji, beneficjent Naukowa i Akademicka Sieć Komputero</w:t>
      </w:r>
      <w:r>
        <w:rPr>
          <w:rFonts w:ascii="Calibri" w:eastAsia="Calibri" w:hAnsi="Calibri"/>
          <w:szCs w:val="22"/>
          <w:lang w:eastAsia="en-US"/>
        </w:rPr>
        <w:t>wa- Państwowy Instytut Badawczy</w:t>
      </w:r>
      <w:r w:rsidRPr="003C48E3">
        <w:rPr>
          <w:rFonts w:ascii="Calibri" w:eastAsia="Calibri" w:hAnsi="Calibri"/>
          <w:szCs w:val="22"/>
          <w:lang w:eastAsia="en-US"/>
        </w:rPr>
        <w:t>;</w:t>
      </w:r>
    </w:p>
    <w:p w:rsidR="00E055E5" w:rsidRPr="00E055E5" w:rsidRDefault="00E055E5" w:rsidP="00E055E5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Theme="minorHAnsi" w:hAnsiTheme="minorHAnsi" w:cstheme="minorHAnsi"/>
          <w:b/>
        </w:rPr>
      </w:pPr>
      <w:r w:rsidRPr="003C48E3">
        <w:rPr>
          <w:rFonts w:ascii="Calibri" w:eastAsia="Calibri" w:hAnsi="Calibri"/>
          <w:b/>
          <w:szCs w:val="22"/>
          <w:lang w:eastAsia="en-US"/>
        </w:rPr>
        <w:t xml:space="preserve">Rozwój Systemu Rejestrów Państwowych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754F97">
        <w:rPr>
          <w:rFonts w:ascii="Calibri" w:eastAsia="Calibri" w:hAnsi="Calibri"/>
          <w:szCs w:val="22"/>
          <w:lang w:eastAsia="en-US"/>
        </w:rPr>
        <w:t>Minister Cyfryzacji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754F97">
        <w:rPr>
          <w:rFonts w:asciiTheme="minorHAnsi" w:hAnsiTheme="minorHAnsi" w:cstheme="minorHAnsi"/>
        </w:rPr>
        <w:t>Kancelaria Prezesa Rady Ministrów</w:t>
      </w:r>
      <w:r w:rsidRPr="00E055E5">
        <w:rPr>
          <w:rFonts w:ascii="Calibri" w:eastAsia="Calibri" w:hAnsi="Calibri"/>
          <w:szCs w:val="22"/>
          <w:lang w:eastAsia="en-US"/>
        </w:rPr>
        <w:t>.</w:t>
      </w:r>
      <w:r w:rsidR="008B0DB3" w:rsidRPr="008B0DB3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E055E5">
      <w:pPr>
        <w:autoSpaceDE w:val="0"/>
        <w:autoSpaceDN w:val="0"/>
        <w:adjustRightInd w:val="0"/>
        <w:spacing w:before="12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E35E2C">
        <w:rPr>
          <w:rFonts w:asciiTheme="minorHAnsi" w:hAnsiTheme="minorHAnsi" w:cstheme="minorHAnsi"/>
          <w:b/>
          <w:u w:val="single"/>
        </w:rPr>
        <w:t>19</w:t>
      </w:r>
      <w:r w:rsidR="00B302D8">
        <w:rPr>
          <w:rFonts w:asciiTheme="minorHAnsi" w:hAnsiTheme="minorHAnsi" w:cstheme="minorHAnsi"/>
          <w:b/>
          <w:u w:val="single"/>
        </w:rPr>
        <w:t xml:space="preserve"> maja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Uprzejmie proszę o wnoszenie uwag wyłącznie w formie tabeli, która stanowi załącznik </w:t>
      </w:r>
      <w:r w:rsidR="00E46040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Jednocześnie informuję, że ww. raporty zamieszczone został</w:t>
      </w:r>
      <w:r w:rsidR="00E35E2C">
        <w:rPr>
          <w:rFonts w:ascii="Calibri" w:hAnsi="Calibri"/>
        </w:rPr>
        <w:t>y</w:t>
      </w:r>
      <w:bookmarkStart w:id="0" w:name="_GoBack"/>
      <w:bookmarkEnd w:id="0"/>
      <w:r w:rsidRPr="00415F46">
        <w:rPr>
          <w:rFonts w:ascii="Calibri" w:hAnsi="Calibri"/>
        </w:rPr>
        <w:t xml:space="preserve">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6F04CE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6F04CE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6F04CE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E46040" w:rsidRDefault="00E46040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4CE" w:rsidRDefault="006F04CE">
      <w:r>
        <w:separator/>
      </w:r>
    </w:p>
  </w:endnote>
  <w:endnote w:type="continuationSeparator" w:id="0">
    <w:p w:rsidR="006F04CE" w:rsidRDefault="006F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4CE" w:rsidRDefault="006F04CE">
      <w:r>
        <w:separator/>
      </w:r>
    </w:p>
  </w:footnote>
  <w:footnote w:type="continuationSeparator" w:id="0">
    <w:p w:rsidR="006F04CE" w:rsidRDefault="006F0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F04CE" w:rsidP="00356E95">
    <w:pPr>
      <w:pStyle w:val="Nagwek"/>
      <w:jc w:val="right"/>
    </w:pPr>
  </w:p>
  <w:p w:rsidR="00F21B71" w:rsidRDefault="006F04CE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6F04C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055E5" w:rsidP="00E055E5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055E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DAIP.WOKRM.0102.34.2.2021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E055E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055E5" w:rsidP="00E055E5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055E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DAIP.WOKRM.0102.34.2.2021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116F8"/>
    <w:rsid w:val="000A0E8B"/>
    <w:rsid w:val="000A521D"/>
    <w:rsid w:val="000D09F9"/>
    <w:rsid w:val="000F2D59"/>
    <w:rsid w:val="0019520A"/>
    <w:rsid w:val="001C7909"/>
    <w:rsid w:val="001D2235"/>
    <w:rsid w:val="001D27FA"/>
    <w:rsid w:val="001E0ADF"/>
    <w:rsid w:val="001E75CF"/>
    <w:rsid w:val="001F6814"/>
    <w:rsid w:val="00251838"/>
    <w:rsid w:val="003157C6"/>
    <w:rsid w:val="00327D60"/>
    <w:rsid w:val="003B3D7D"/>
    <w:rsid w:val="003B6091"/>
    <w:rsid w:val="003C3A68"/>
    <w:rsid w:val="00503A2D"/>
    <w:rsid w:val="00584952"/>
    <w:rsid w:val="005B1CCE"/>
    <w:rsid w:val="005D13ED"/>
    <w:rsid w:val="006F04CE"/>
    <w:rsid w:val="007346E2"/>
    <w:rsid w:val="00752F23"/>
    <w:rsid w:val="007E63D4"/>
    <w:rsid w:val="00803C99"/>
    <w:rsid w:val="00805C00"/>
    <w:rsid w:val="00811B91"/>
    <w:rsid w:val="008B0DB3"/>
    <w:rsid w:val="008B2354"/>
    <w:rsid w:val="009A6A45"/>
    <w:rsid w:val="009D6883"/>
    <w:rsid w:val="00A378F5"/>
    <w:rsid w:val="00AE3AA7"/>
    <w:rsid w:val="00B302D8"/>
    <w:rsid w:val="00C36BCC"/>
    <w:rsid w:val="00C41E8D"/>
    <w:rsid w:val="00C46BD8"/>
    <w:rsid w:val="00C60352"/>
    <w:rsid w:val="00C622D5"/>
    <w:rsid w:val="00C75AFA"/>
    <w:rsid w:val="00C86B74"/>
    <w:rsid w:val="00C94B24"/>
    <w:rsid w:val="00CD2D6B"/>
    <w:rsid w:val="00CF0089"/>
    <w:rsid w:val="00D63B8D"/>
    <w:rsid w:val="00D90FF5"/>
    <w:rsid w:val="00DE6594"/>
    <w:rsid w:val="00E02CD0"/>
    <w:rsid w:val="00E055E5"/>
    <w:rsid w:val="00E35E2C"/>
    <w:rsid w:val="00E46040"/>
    <w:rsid w:val="00EA33CF"/>
    <w:rsid w:val="00EE4331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12</cp:revision>
  <cp:lastPrinted>2018-05-09T10:02:00Z</cp:lastPrinted>
  <dcterms:created xsi:type="dcterms:W3CDTF">2021-04-21T08:55:00Z</dcterms:created>
  <dcterms:modified xsi:type="dcterms:W3CDTF">2021-05-11T07:19:00Z</dcterms:modified>
</cp:coreProperties>
</file>