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7A84375A" w:rsidR="00A92578" w:rsidRPr="00AB4957" w:rsidRDefault="004F603F" w:rsidP="00853398">
      <w:pPr>
        <w:jc w:val="center"/>
        <w:rPr>
          <w:rFonts w:ascii="Times New Roman" w:eastAsia="Times New Roman" w:hAnsi="Times New Roman" w:cs="Times New Roman"/>
          <w:color w:val="000000"/>
          <w:sz w:val="24"/>
          <w:szCs w:val="24"/>
          <w:lang w:val="en-GB"/>
        </w:rPr>
      </w:pPr>
      <w:r w:rsidRPr="00AB4957">
        <w:rPr>
          <w:rFonts w:ascii="Times New Roman" w:eastAsia="Times New Roman" w:hAnsi="Times New Roman" w:cs="Times New Roman"/>
          <w:b/>
          <w:color w:val="000000"/>
          <w:sz w:val="24"/>
          <w:szCs w:val="24"/>
          <w:lang w:val="en-GB"/>
        </w:rPr>
        <w:t>GovTech Cen</w:t>
      </w:r>
      <w:r w:rsidR="00483C25">
        <w:rPr>
          <w:rFonts w:ascii="Times New Roman" w:eastAsia="Times New Roman" w:hAnsi="Times New Roman" w:cs="Times New Roman"/>
          <w:b/>
          <w:color w:val="000000"/>
          <w:sz w:val="24"/>
          <w:szCs w:val="24"/>
          <w:lang w:val="en-GB"/>
        </w:rPr>
        <w:t>tre</w:t>
      </w:r>
    </w:p>
    <w:p w14:paraId="00000004" w14:textId="510D5822" w:rsidR="00A92578" w:rsidRPr="00AB4957" w:rsidRDefault="00853398">
      <w:pPr>
        <w:jc w:val="center"/>
        <w:rPr>
          <w:rFonts w:ascii="Times New Roman" w:eastAsia="Times New Roman" w:hAnsi="Times New Roman" w:cs="Times New Roman"/>
          <w:color w:val="000000"/>
          <w:sz w:val="24"/>
          <w:szCs w:val="24"/>
          <w:lang w:val="en-GB"/>
        </w:rPr>
      </w:pPr>
      <w:r>
        <w:rPr>
          <w:rFonts w:ascii="Times New Roman" w:eastAsia="Times New Roman" w:hAnsi="Times New Roman" w:cs="Times New Roman"/>
          <w:b/>
          <w:color w:val="000000"/>
          <w:sz w:val="24"/>
          <w:szCs w:val="24"/>
          <w:lang w:val="en-GB"/>
        </w:rPr>
        <w:t>Rules</w:t>
      </w:r>
      <w:r w:rsidR="004F603F" w:rsidRPr="00AB4957">
        <w:rPr>
          <w:rFonts w:ascii="Times New Roman" w:eastAsia="Times New Roman" w:hAnsi="Times New Roman" w:cs="Times New Roman"/>
          <w:b/>
          <w:color w:val="000000"/>
          <w:sz w:val="24"/>
          <w:szCs w:val="24"/>
          <w:lang w:val="en-GB"/>
        </w:rPr>
        <w:t xml:space="preserve"> of the </w:t>
      </w:r>
      <w:r w:rsidR="00D62645" w:rsidRPr="00D62645">
        <w:rPr>
          <w:rFonts w:ascii="Times New Roman" w:eastAsia="Times New Roman" w:hAnsi="Times New Roman" w:cs="Times New Roman"/>
          <w:b/>
          <w:color w:val="000000"/>
          <w:sz w:val="24"/>
          <w:szCs w:val="24"/>
          <w:lang w:val="en-GB"/>
        </w:rPr>
        <w:t>Paper Competition</w:t>
      </w:r>
      <w:r w:rsidR="00483C25">
        <w:rPr>
          <w:rFonts w:ascii="Times New Roman" w:eastAsia="Times New Roman" w:hAnsi="Times New Roman" w:cs="Times New Roman"/>
          <w:b/>
          <w:color w:val="000000"/>
          <w:sz w:val="24"/>
          <w:szCs w:val="24"/>
          <w:lang w:val="en-GB"/>
        </w:rPr>
        <w:t xml:space="preserve"> </w:t>
      </w:r>
      <w:r w:rsidR="004F603F" w:rsidRPr="00AB4957">
        <w:rPr>
          <w:rFonts w:ascii="Times New Roman" w:eastAsia="Times New Roman" w:hAnsi="Times New Roman" w:cs="Times New Roman"/>
          <w:b/>
          <w:color w:val="000000"/>
          <w:sz w:val="24"/>
          <w:szCs w:val="24"/>
          <w:lang w:val="en-GB"/>
        </w:rPr>
        <w:t>on Artificial Intelligence</w:t>
      </w:r>
      <w:r w:rsidR="00483C25">
        <w:rPr>
          <w:rFonts w:ascii="Times New Roman" w:eastAsia="Times New Roman" w:hAnsi="Times New Roman" w:cs="Times New Roman"/>
          <w:b/>
          <w:color w:val="000000"/>
          <w:sz w:val="24"/>
          <w:szCs w:val="24"/>
          <w:lang w:val="en-GB"/>
        </w:rPr>
        <w:t xml:space="preserve"> 2021</w:t>
      </w:r>
    </w:p>
    <w:p w14:paraId="00000005" w14:textId="77777777" w:rsidR="00A92578" w:rsidRPr="00AB4957" w:rsidRDefault="00A92578">
      <w:pPr>
        <w:jc w:val="both"/>
        <w:rPr>
          <w:rFonts w:ascii="Times New Roman" w:eastAsia="Times New Roman" w:hAnsi="Times New Roman" w:cs="Times New Roman"/>
          <w:color w:val="000000"/>
          <w:sz w:val="24"/>
          <w:szCs w:val="24"/>
          <w:lang w:val="en-GB"/>
        </w:rPr>
      </w:pPr>
    </w:p>
    <w:p w14:paraId="0EC21E13" w14:textId="77777777" w:rsidR="0023791E" w:rsidRDefault="004F603F" w:rsidP="0023791E">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AB4957">
        <w:rPr>
          <w:rFonts w:ascii="Times New Roman" w:eastAsia="Times New Roman" w:hAnsi="Times New Roman" w:cs="Times New Roman"/>
          <w:color w:val="000000"/>
          <w:sz w:val="24"/>
          <w:szCs w:val="24"/>
          <w:lang w:val="en-GB"/>
        </w:rPr>
        <w:t>The competition is open to all undergraduate, graduate and doctoral students who, at the time of the deadline for submitting applications, are citizens of one of the Member States of the European Union, the European Free Trade Association, the European Economic Area, the Swiss Confederation or the United Kingdom</w:t>
      </w:r>
      <w:r w:rsidR="0023791E">
        <w:rPr>
          <w:rFonts w:ascii="Times New Roman" w:eastAsia="Times New Roman" w:hAnsi="Times New Roman" w:cs="Times New Roman"/>
          <w:color w:val="000000"/>
          <w:sz w:val="24"/>
          <w:szCs w:val="24"/>
          <w:lang w:val="en-GB"/>
        </w:rPr>
        <w:t xml:space="preserve">, </w:t>
      </w:r>
      <w:r w:rsidR="0023791E" w:rsidRPr="0023791E">
        <w:rPr>
          <w:rFonts w:ascii="Times New Roman" w:eastAsia="Times New Roman" w:hAnsi="Times New Roman" w:cs="Times New Roman"/>
          <w:color w:val="000000"/>
          <w:sz w:val="24"/>
          <w:szCs w:val="24"/>
          <w:lang w:val="en-GB"/>
        </w:rPr>
        <w:t>Republic of Belarus,</w:t>
      </w:r>
      <w:r w:rsidR="0023791E">
        <w:rPr>
          <w:rFonts w:ascii="Times New Roman" w:eastAsia="Times New Roman" w:hAnsi="Times New Roman" w:cs="Times New Roman"/>
          <w:color w:val="000000"/>
          <w:sz w:val="24"/>
          <w:szCs w:val="24"/>
          <w:lang w:val="en-GB"/>
        </w:rPr>
        <w:t xml:space="preserve"> </w:t>
      </w:r>
      <w:r w:rsidR="0023791E" w:rsidRPr="0023791E">
        <w:rPr>
          <w:rFonts w:ascii="Times New Roman" w:eastAsia="Times New Roman" w:hAnsi="Times New Roman" w:cs="Times New Roman"/>
          <w:color w:val="000000"/>
          <w:sz w:val="24"/>
          <w:szCs w:val="24"/>
          <w:lang w:val="en-GB"/>
        </w:rPr>
        <w:t>Democratic Republic of Georgia, Russian Federation, Ukraine,</w:t>
      </w:r>
      <w:r w:rsidR="0023791E">
        <w:rPr>
          <w:rFonts w:ascii="Times New Roman" w:eastAsia="Times New Roman" w:hAnsi="Times New Roman" w:cs="Times New Roman"/>
          <w:color w:val="000000"/>
          <w:sz w:val="24"/>
          <w:szCs w:val="24"/>
          <w:lang w:val="en-GB"/>
        </w:rPr>
        <w:t xml:space="preserve"> </w:t>
      </w:r>
      <w:r w:rsidR="0023791E" w:rsidRPr="0023791E">
        <w:rPr>
          <w:rFonts w:ascii="Times New Roman" w:eastAsia="Times New Roman" w:hAnsi="Times New Roman" w:cs="Times New Roman"/>
          <w:color w:val="000000"/>
          <w:sz w:val="24"/>
          <w:szCs w:val="24"/>
          <w:lang w:val="en-GB"/>
        </w:rPr>
        <w:t>Republic of Armenia</w:t>
      </w:r>
      <w:r w:rsidR="0023791E">
        <w:rPr>
          <w:rFonts w:ascii="Times New Roman" w:eastAsia="Times New Roman" w:hAnsi="Times New Roman" w:cs="Times New Roman"/>
          <w:color w:val="000000"/>
          <w:sz w:val="24"/>
          <w:szCs w:val="24"/>
          <w:lang w:val="en-GB"/>
        </w:rPr>
        <w:t xml:space="preserve"> and </w:t>
      </w:r>
      <w:r w:rsidR="0023791E" w:rsidRPr="0023791E">
        <w:rPr>
          <w:rFonts w:ascii="Times New Roman" w:eastAsia="Times New Roman" w:hAnsi="Times New Roman" w:cs="Times New Roman"/>
          <w:color w:val="000000"/>
          <w:sz w:val="24"/>
          <w:szCs w:val="24"/>
          <w:lang w:val="en-GB"/>
        </w:rPr>
        <w:t>Republic of Moldova</w:t>
      </w:r>
      <w:r w:rsidR="0023791E">
        <w:rPr>
          <w:rFonts w:ascii="Times New Roman" w:eastAsia="Times New Roman" w:hAnsi="Times New Roman" w:cs="Times New Roman"/>
          <w:color w:val="000000"/>
          <w:sz w:val="24"/>
          <w:szCs w:val="24"/>
          <w:lang w:val="en-GB"/>
        </w:rPr>
        <w:t>.</w:t>
      </w:r>
    </w:p>
    <w:p w14:paraId="00000006" w14:textId="26EDE049" w:rsidR="00A92578" w:rsidRPr="0023791E" w:rsidRDefault="0023791E" w:rsidP="0023791E">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23791E">
        <w:rPr>
          <w:rFonts w:ascii="Times New Roman" w:eastAsia="Times New Roman" w:hAnsi="Times New Roman" w:cs="Times New Roman"/>
          <w:color w:val="000000"/>
          <w:sz w:val="24"/>
          <w:szCs w:val="24"/>
          <w:lang w:val="en-GB"/>
        </w:rPr>
        <w:t xml:space="preserve"> </w:t>
      </w:r>
      <w:r w:rsidR="004F603F" w:rsidRPr="0023791E">
        <w:rPr>
          <w:rFonts w:ascii="Times New Roman" w:eastAsia="Times New Roman" w:hAnsi="Times New Roman" w:cs="Times New Roman"/>
          <w:color w:val="000000"/>
          <w:sz w:val="24"/>
          <w:szCs w:val="24"/>
          <w:lang w:val="en-GB"/>
        </w:rPr>
        <w:t xml:space="preserve">The competition is not open to the employees of the Chancellery of the Prime Minister of the Republic of Poland or members of their immediate families. </w:t>
      </w:r>
    </w:p>
    <w:p w14:paraId="00000007" w14:textId="77777777" w:rsidR="00A9257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B4957">
        <w:rPr>
          <w:rFonts w:ascii="Times New Roman" w:eastAsia="Times New Roman" w:hAnsi="Times New Roman" w:cs="Times New Roman"/>
          <w:color w:val="000000"/>
          <w:sz w:val="24"/>
          <w:szCs w:val="24"/>
          <w:lang w:val="en-GB"/>
        </w:rPr>
        <w:t xml:space="preserve">The competition is organized by the Chancellery of the Prime Minister (GovTech Centre), Al. </w:t>
      </w:r>
      <w:r>
        <w:rPr>
          <w:rFonts w:ascii="Times New Roman" w:eastAsia="Times New Roman" w:hAnsi="Times New Roman" w:cs="Times New Roman"/>
          <w:color w:val="000000"/>
          <w:sz w:val="24"/>
          <w:szCs w:val="24"/>
        </w:rPr>
        <w:t>Ujazdowskie 1/3. 00-583 Warsaw, NIP 5261645000.</w:t>
      </w:r>
    </w:p>
    <w:p w14:paraId="00000008" w14:textId="77777777" w:rsidR="00A92578" w:rsidRPr="0085339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Applicants must apply individually, without any external support or collaboration.</w:t>
      </w:r>
    </w:p>
    <w:p w14:paraId="00000009" w14:textId="264B385C" w:rsidR="00A9257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53398">
        <w:rPr>
          <w:rFonts w:ascii="Times New Roman" w:eastAsia="Times New Roman" w:hAnsi="Times New Roman" w:cs="Times New Roman"/>
          <w:color w:val="000000"/>
          <w:sz w:val="24"/>
          <w:szCs w:val="24"/>
          <w:lang w:val="en-GB"/>
        </w:rPr>
        <w:t xml:space="preserve">The competition consists in submitting a written work on the topic: </w:t>
      </w:r>
      <w:r w:rsidRPr="00853398">
        <w:rPr>
          <w:rFonts w:ascii="Times New Roman" w:eastAsia="Times New Roman" w:hAnsi="Times New Roman" w:cs="Times New Roman"/>
          <w:b/>
          <w:color w:val="000000"/>
          <w:sz w:val="24"/>
          <w:szCs w:val="24"/>
          <w:lang w:val="en-GB"/>
        </w:rPr>
        <w:t>"Soci</w:t>
      </w:r>
      <w:r w:rsidR="000D0006">
        <w:rPr>
          <w:rFonts w:ascii="Times New Roman" w:eastAsia="Times New Roman" w:hAnsi="Times New Roman" w:cs="Times New Roman"/>
          <w:b/>
          <w:color w:val="000000"/>
          <w:sz w:val="24"/>
          <w:szCs w:val="24"/>
          <w:lang w:val="en-GB"/>
        </w:rPr>
        <w:t xml:space="preserve">al, </w:t>
      </w:r>
      <w:r w:rsidRPr="00853398">
        <w:rPr>
          <w:rFonts w:ascii="Times New Roman" w:eastAsia="Times New Roman" w:hAnsi="Times New Roman" w:cs="Times New Roman"/>
          <w:b/>
          <w:color w:val="000000"/>
          <w:sz w:val="24"/>
          <w:szCs w:val="24"/>
          <w:lang w:val="en-GB"/>
        </w:rPr>
        <w:t xml:space="preserve">ethical and cultural aspects of the use of </w:t>
      </w:r>
      <w:r w:rsidR="000D0006">
        <w:rPr>
          <w:rFonts w:ascii="Times New Roman" w:eastAsia="Times New Roman" w:hAnsi="Times New Roman" w:cs="Times New Roman"/>
          <w:b/>
          <w:color w:val="000000"/>
          <w:sz w:val="24"/>
          <w:szCs w:val="24"/>
          <w:lang w:val="en-GB"/>
        </w:rPr>
        <w:t>A</w:t>
      </w:r>
      <w:r w:rsidRPr="00853398">
        <w:rPr>
          <w:rFonts w:ascii="Times New Roman" w:eastAsia="Times New Roman" w:hAnsi="Times New Roman" w:cs="Times New Roman"/>
          <w:b/>
          <w:color w:val="000000"/>
          <w:sz w:val="24"/>
          <w:szCs w:val="24"/>
          <w:lang w:val="en-GB"/>
        </w:rPr>
        <w:t xml:space="preserve">rtificial </w:t>
      </w:r>
      <w:r w:rsidR="000D0006">
        <w:rPr>
          <w:rFonts w:ascii="Times New Roman" w:eastAsia="Times New Roman" w:hAnsi="Times New Roman" w:cs="Times New Roman"/>
          <w:b/>
          <w:color w:val="000000"/>
          <w:sz w:val="24"/>
          <w:szCs w:val="24"/>
          <w:lang w:val="en-GB"/>
        </w:rPr>
        <w:t>I</w:t>
      </w:r>
      <w:r w:rsidRPr="00853398">
        <w:rPr>
          <w:rFonts w:ascii="Times New Roman" w:eastAsia="Times New Roman" w:hAnsi="Times New Roman" w:cs="Times New Roman"/>
          <w:b/>
          <w:color w:val="000000"/>
          <w:sz w:val="24"/>
          <w:szCs w:val="24"/>
          <w:lang w:val="en-GB"/>
        </w:rPr>
        <w:t xml:space="preserve">ntelligence. The Future of New Technologies". </w:t>
      </w:r>
      <w:r w:rsidRPr="00853398">
        <w:rPr>
          <w:rFonts w:ascii="Times New Roman" w:eastAsia="Times New Roman" w:hAnsi="Times New Roman" w:cs="Times New Roman"/>
          <w:color w:val="000000"/>
          <w:sz w:val="24"/>
          <w:szCs w:val="24"/>
          <w:lang w:val="en-GB"/>
        </w:rPr>
        <w:t xml:space="preserve">which should be submitted to the Organizer </w:t>
      </w:r>
      <w:r w:rsidRPr="00525DC3">
        <w:rPr>
          <w:rFonts w:ascii="Times New Roman" w:eastAsia="Times New Roman" w:hAnsi="Times New Roman" w:cs="Times New Roman"/>
          <w:b/>
          <w:color w:val="000000"/>
          <w:sz w:val="24"/>
          <w:szCs w:val="24"/>
          <w:lang w:val="en-GB"/>
        </w:rPr>
        <w:t xml:space="preserve">by </w:t>
      </w:r>
      <w:r w:rsidR="00E637A5" w:rsidRPr="00525DC3">
        <w:rPr>
          <w:rFonts w:ascii="Times New Roman" w:eastAsia="Times New Roman" w:hAnsi="Times New Roman" w:cs="Times New Roman"/>
          <w:b/>
          <w:color w:val="000000"/>
          <w:sz w:val="24"/>
          <w:szCs w:val="24"/>
          <w:lang w:val="en-GB"/>
        </w:rPr>
        <w:t>31 March 2022</w:t>
      </w:r>
      <w:r w:rsidRPr="00525DC3">
        <w:rPr>
          <w:rFonts w:ascii="Times New Roman" w:eastAsia="Times New Roman" w:hAnsi="Times New Roman" w:cs="Times New Roman"/>
          <w:b/>
          <w:color w:val="000000"/>
          <w:sz w:val="24"/>
          <w:szCs w:val="24"/>
          <w:lang w:val="en-GB"/>
        </w:rPr>
        <w:t xml:space="preserve"> 23:59</w:t>
      </w:r>
      <w:r w:rsidRPr="00853398">
        <w:rPr>
          <w:rFonts w:ascii="Times New Roman" w:eastAsia="Times New Roman" w:hAnsi="Times New Roman" w:cs="Times New Roman"/>
          <w:color w:val="000000"/>
          <w:sz w:val="24"/>
          <w:szCs w:val="24"/>
          <w:lang w:val="en-GB"/>
        </w:rPr>
        <w:t xml:space="preserve"> CEST via the online form at https://www.webankieta.pl/ankieta/639416/3111108/ai-essay-competition-2021.html. Accepted file formats are: pdf, doc, docx. </w:t>
      </w:r>
      <w:r>
        <w:rPr>
          <w:rFonts w:ascii="Times New Roman" w:eastAsia="Times New Roman" w:hAnsi="Times New Roman" w:cs="Times New Roman"/>
          <w:color w:val="000000"/>
          <w:sz w:val="24"/>
          <w:szCs w:val="24"/>
        </w:rPr>
        <w:t>The maximum file size is 5 MB.</w:t>
      </w:r>
    </w:p>
    <w:p w14:paraId="0000000A" w14:textId="01E4B68A" w:rsidR="00A92578" w:rsidRPr="0085339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 xml:space="preserve">Only one </w:t>
      </w:r>
      <w:r w:rsidR="003B3A49">
        <w:rPr>
          <w:rFonts w:ascii="Times New Roman" w:eastAsia="Times New Roman" w:hAnsi="Times New Roman" w:cs="Times New Roman"/>
          <w:color w:val="000000"/>
          <w:sz w:val="24"/>
          <w:szCs w:val="24"/>
          <w:lang w:val="en-GB"/>
        </w:rPr>
        <w:t>paper</w:t>
      </w:r>
      <w:r w:rsidRPr="00853398">
        <w:rPr>
          <w:rFonts w:ascii="Times New Roman" w:eastAsia="Times New Roman" w:hAnsi="Times New Roman" w:cs="Times New Roman"/>
          <w:color w:val="000000"/>
          <w:sz w:val="24"/>
          <w:szCs w:val="24"/>
          <w:lang w:val="en-GB"/>
        </w:rPr>
        <w:t xml:space="preserve"> per person may be submitted. Late, illegible, incomplete, damaged or destroyed </w:t>
      </w:r>
      <w:r w:rsidR="007C0FF1">
        <w:rPr>
          <w:rFonts w:ascii="Times New Roman" w:eastAsia="Times New Roman" w:hAnsi="Times New Roman" w:cs="Times New Roman"/>
          <w:color w:val="000000"/>
          <w:sz w:val="24"/>
          <w:szCs w:val="24"/>
          <w:lang w:val="en-GB"/>
        </w:rPr>
        <w:t>paper</w:t>
      </w:r>
      <w:r w:rsidRPr="00853398">
        <w:rPr>
          <w:rFonts w:ascii="Times New Roman" w:eastAsia="Times New Roman" w:hAnsi="Times New Roman" w:cs="Times New Roman"/>
          <w:color w:val="000000"/>
          <w:sz w:val="24"/>
          <w:szCs w:val="24"/>
          <w:lang w:val="en-GB"/>
        </w:rPr>
        <w:t xml:space="preserve"> will not be accepted. We are not responsible for lost </w:t>
      </w:r>
      <w:r w:rsidR="007C0FF1">
        <w:rPr>
          <w:rFonts w:ascii="Times New Roman" w:eastAsia="Times New Roman" w:hAnsi="Times New Roman" w:cs="Times New Roman"/>
          <w:color w:val="000000"/>
          <w:sz w:val="24"/>
          <w:szCs w:val="24"/>
          <w:lang w:val="en-GB"/>
        </w:rPr>
        <w:t>paper</w:t>
      </w:r>
      <w:r w:rsidRPr="00853398">
        <w:rPr>
          <w:rFonts w:ascii="Times New Roman" w:eastAsia="Times New Roman" w:hAnsi="Times New Roman" w:cs="Times New Roman"/>
          <w:color w:val="000000"/>
          <w:sz w:val="24"/>
          <w:szCs w:val="24"/>
          <w:lang w:val="en-GB"/>
        </w:rPr>
        <w:t xml:space="preserve">, and proof of mailing or posting will not be considered proof of receipt of </w:t>
      </w:r>
      <w:r w:rsidR="007C0FF1">
        <w:rPr>
          <w:rFonts w:ascii="Times New Roman" w:eastAsia="Times New Roman" w:hAnsi="Times New Roman" w:cs="Times New Roman"/>
          <w:color w:val="000000"/>
          <w:sz w:val="24"/>
          <w:szCs w:val="24"/>
          <w:lang w:val="en-GB"/>
        </w:rPr>
        <w:t>the paper</w:t>
      </w:r>
      <w:r w:rsidRPr="00853398">
        <w:rPr>
          <w:rFonts w:ascii="Times New Roman" w:eastAsia="Times New Roman" w:hAnsi="Times New Roman" w:cs="Times New Roman"/>
          <w:color w:val="000000"/>
          <w:sz w:val="24"/>
          <w:szCs w:val="24"/>
          <w:lang w:val="en-GB"/>
        </w:rPr>
        <w:t>.</w:t>
      </w:r>
    </w:p>
    <w:p w14:paraId="0000000B" w14:textId="0ACAF2FB" w:rsidR="00A92578" w:rsidRPr="0085339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 xml:space="preserve">Only original </w:t>
      </w:r>
      <w:r w:rsidR="007C0FF1">
        <w:rPr>
          <w:rFonts w:ascii="Times New Roman" w:eastAsia="Times New Roman" w:hAnsi="Times New Roman" w:cs="Times New Roman"/>
          <w:color w:val="000000"/>
          <w:sz w:val="24"/>
          <w:szCs w:val="24"/>
          <w:lang w:val="en-GB"/>
        </w:rPr>
        <w:t>papers</w:t>
      </w:r>
      <w:r w:rsidRPr="00853398">
        <w:rPr>
          <w:rFonts w:ascii="Times New Roman" w:eastAsia="Times New Roman" w:hAnsi="Times New Roman" w:cs="Times New Roman"/>
          <w:color w:val="000000"/>
          <w:sz w:val="24"/>
          <w:szCs w:val="24"/>
          <w:lang w:val="en-GB"/>
        </w:rPr>
        <w:t xml:space="preserve"> that have not previously been entered in any other competitions or classes will be considered.</w:t>
      </w:r>
    </w:p>
    <w:p w14:paraId="0000000C" w14:textId="58DD9991" w:rsidR="00A92578" w:rsidRPr="00853398" w:rsidRDefault="004F603F">
      <w:pPr>
        <w:numPr>
          <w:ilvl w:val="0"/>
          <w:numId w:val="1"/>
        </w:numPr>
        <w:pBdr>
          <w:top w:val="nil"/>
          <w:left w:val="nil"/>
          <w:bottom w:val="nil"/>
          <w:right w:val="nil"/>
          <w:between w:val="nil"/>
        </w:pBdr>
        <w:spacing w:after="0"/>
        <w:jc w:val="both"/>
        <w:rPr>
          <w:color w:val="000000"/>
          <w:sz w:val="24"/>
          <w:szCs w:val="24"/>
          <w:lang w:val="en-GB"/>
        </w:rPr>
      </w:pPr>
      <w:r w:rsidRPr="00853398">
        <w:rPr>
          <w:rFonts w:ascii="Times New Roman" w:eastAsia="Times New Roman" w:hAnsi="Times New Roman" w:cs="Times New Roman"/>
          <w:color w:val="000000"/>
          <w:sz w:val="24"/>
          <w:szCs w:val="24"/>
          <w:lang w:val="en-GB"/>
        </w:rPr>
        <w:t xml:space="preserve">The competition </w:t>
      </w:r>
      <w:r w:rsidR="007C0FF1">
        <w:rPr>
          <w:rFonts w:ascii="Times New Roman" w:eastAsia="Times New Roman" w:hAnsi="Times New Roman" w:cs="Times New Roman"/>
          <w:color w:val="000000"/>
          <w:sz w:val="24"/>
          <w:szCs w:val="24"/>
          <w:lang w:val="en-GB"/>
        </w:rPr>
        <w:t>paper</w:t>
      </w:r>
      <w:r w:rsidRPr="00853398">
        <w:rPr>
          <w:rFonts w:ascii="Times New Roman" w:eastAsia="Times New Roman" w:hAnsi="Times New Roman" w:cs="Times New Roman"/>
          <w:color w:val="000000"/>
          <w:sz w:val="24"/>
          <w:szCs w:val="24"/>
          <w:lang w:val="en-GB"/>
        </w:rPr>
        <w:t xml:space="preserve"> must be written in English and should not be longer than 3,000 words (max. 10 pages), including footnotes and bibliography. It must be written in Times New Roman font, 12 point font size, 1.5 line spacing, on A4 size electronic paper, saved as PDF, </w:t>
      </w:r>
      <w:r w:rsidR="007C0FF1">
        <w:rPr>
          <w:rFonts w:ascii="Times New Roman" w:eastAsia="Times New Roman" w:hAnsi="Times New Roman" w:cs="Times New Roman"/>
          <w:color w:val="000000"/>
          <w:sz w:val="24"/>
          <w:szCs w:val="24"/>
          <w:lang w:val="en-GB"/>
        </w:rPr>
        <w:t>.</w:t>
      </w:r>
      <w:r w:rsidRPr="00853398">
        <w:rPr>
          <w:rFonts w:ascii="Times New Roman" w:eastAsia="Times New Roman" w:hAnsi="Times New Roman" w:cs="Times New Roman"/>
          <w:color w:val="000000"/>
          <w:sz w:val="24"/>
          <w:szCs w:val="24"/>
          <w:lang w:val="en-GB"/>
        </w:rPr>
        <w:t xml:space="preserve">docx or .doc. </w:t>
      </w:r>
    </w:p>
    <w:p w14:paraId="0000000D" w14:textId="77777777" w:rsidR="00A92578" w:rsidRPr="0085339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 xml:space="preserve">The first page of the paper should include the participant's name, home address, email address, contact number, the name of the university attended and the name of the course of study, followed by the author. </w:t>
      </w:r>
    </w:p>
    <w:p w14:paraId="0000000E" w14:textId="32692BE0" w:rsidR="00A92578" w:rsidRPr="0085339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The abstract of the paper, attached using the electronic form (</w:t>
      </w:r>
      <w:r w:rsidR="00F62652">
        <w:rPr>
          <w:rFonts w:ascii="Times New Roman" w:eastAsia="Times New Roman" w:hAnsi="Times New Roman" w:cs="Times New Roman"/>
          <w:color w:val="000000"/>
          <w:sz w:val="24"/>
          <w:szCs w:val="24"/>
          <w:lang w:val="en-GB"/>
        </w:rPr>
        <w:t>accor</w:t>
      </w:r>
      <w:r w:rsidR="00BE0115">
        <w:rPr>
          <w:rFonts w:ascii="Times New Roman" w:eastAsia="Times New Roman" w:hAnsi="Times New Roman" w:cs="Times New Roman"/>
          <w:color w:val="000000"/>
          <w:sz w:val="24"/>
          <w:szCs w:val="24"/>
          <w:lang w:val="en-GB"/>
        </w:rPr>
        <w:t>d</w:t>
      </w:r>
      <w:r w:rsidR="00F62652">
        <w:rPr>
          <w:rFonts w:ascii="Times New Roman" w:eastAsia="Times New Roman" w:hAnsi="Times New Roman" w:cs="Times New Roman"/>
          <w:color w:val="000000"/>
          <w:sz w:val="24"/>
          <w:szCs w:val="24"/>
          <w:lang w:val="en-GB"/>
        </w:rPr>
        <w:t>ing to point no.</w:t>
      </w:r>
      <w:r w:rsidR="00BE0115">
        <w:rPr>
          <w:rFonts w:ascii="Times New Roman" w:eastAsia="Times New Roman" w:hAnsi="Times New Roman" w:cs="Times New Roman"/>
          <w:color w:val="000000"/>
          <w:sz w:val="24"/>
          <w:szCs w:val="24"/>
          <w:lang w:val="en-GB"/>
        </w:rPr>
        <w:t> </w:t>
      </w:r>
      <w:r w:rsidRPr="00853398">
        <w:rPr>
          <w:rFonts w:ascii="Times New Roman" w:eastAsia="Times New Roman" w:hAnsi="Times New Roman" w:cs="Times New Roman"/>
          <w:color w:val="000000"/>
          <w:sz w:val="24"/>
          <w:szCs w:val="24"/>
          <w:lang w:val="en-GB"/>
        </w:rPr>
        <w:t>3 of the Rules) and containing a description of the paper and the argumentation contained therein of no more than 300 words, is also part of the submission.</w:t>
      </w:r>
    </w:p>
    <w:p w14:paraId="0000000F" w14:textId="2FADF3EC" w:rsidR="00A92578" w:rsidRPr="0085339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 xml:space="preserve">The recommended form of </w:t>
      </w:r>
      <w:r w:rsidR="00BE0115">
        <w:rPr>
          <w:rFonts w:ascii="Times New Roman" w:eastAsia="Times New Roman" w:hAnsi="Times New Roman" w:cs="Times New Roman"/>
          <w:color w:val="000000"/>
          <w:sz w:val="24"/>
          <w:szCs w:val="24"/>
          <w:lang w:val="en-GB"/>
        </w:rPr>
        <w:t>paper</w:t>
      </w:r>
      <w:r w:rsidRPr="00853398">
        <w:rPr>
          <w:rFonts w:ascii="Times New Roman" w:eastAsia="Times New Roman" w:hAnsi="Times New Roman" w:cs="Times New Roman"/>
          <w:color w:val="000000"/>
          <w:sz w:val="24"/>
          <w:szCs w:val="24"/>
          <w:lang w:val="en-GB"/>
        </w:rPr>
        <w:t xml:space="preserve"> is a scientific</w:t>
      </w:r>
      <w:r w:rsidR="00BE0115">
        <w:rPr>
          <w:rFonts w:ascii="Times New Roman" w:eastAsia="Times New Roman" w:hAnsi="Times New Roman" w:cs="Times New Roman"/>
          <w:color w:val="000000"/>
          <w:sz w:val="24"/>
          <w:szCs w:val="24"/>
          <w:lang w:val="en-GB"/>
        </w:rPr>
        <w:t>/academic</w:t>
      </w:r>
      <w:r w:rsidRPr="00853398">
        <w:rPr>
          <w:rFonts w:ascii="Times New Roman" w:eastAsia="Times New Roman" w:hAnsi="Times New Roman" w:cs="Times New Roman"/>
          <w:color w:val="000000"/>
          <w:sz w:val="24"/>
          <w:szCs w:val="24"/>
          <w:lang w:val="en-GB"/>
        </w:rPr>
        <w:t xml:space="preserve"> paper. The organizer also allows for the use of other literary or journalistic forms, such as: essay, </w:t>
      </w:r>
      <w:r w:rsidR="005E0E6F" w:rsidRPr="005E0E6F">
        <w:rPr>
          <w:rFonts w:ascii="Times New Roman" w:eastAsia="Times New Roman" w:hAnsi="Times New Roman" w:cs="Times New Roman"/>
          <w:color w:val="000000"/>
          <w:sz w:val="24"/>
          <w:szCs w:val="24"/>
          <w:lang w:val="en-GB"/>
        </w:rPr>
        <w:t>feuilleton</w:t>
      </w:r>
      <w:r w:rsidRPr="00853398">
        <w:rPr>
          <w:rFonts w:ascii="Times New Roman" w:eastAsia="Times New Roman" w:hAnsi="Times New Roman" w:cs="Times New Roman"/>
          <w:color w:val="000000"/>
          <w:sz w:val="24"/>
          <w:szCs w:val="24"/>
          <w:lang w:val="en-GB"/>
        </w:rPr>
        <w:t xml:space="preserve">, reportage and literary text (short story). </w:t>
      </w:r>
      <w:r w:rsidR="005F02EE">
        <w:rPr>
          <w:rFonts w:ascii="Times New Roman" w:eastAsia="Times New Roman" w:hAnsi="Times New Roman" w:cs="Times New Roman"/>
          <w:color w:val="000000"/>
          <w:sz w:val="24"/>
          <w:szCs w:val="24"/>
          <w:lang w:val="en-GB"/>
        </w:rPr>
        <w:t>Ano</w:t>
      </w:r>
      <w:r w:rsidRPr="00853398">
        <w:rPr>
          <w:rFonts w:ascii="Times New Roman" w:eastAsia="Times New Roman" w:hAnsi="Times New Roman" w:cs="Times New Roman"/>
          <w:color w:val="000000"/>
          <w:sz w:val="24"/>
          <w:szCs w:val="24"/>
          <w:lang w:val="en-GB"/>
        </w:rPr>
        <w:t xml:space="preserve">ther form of work than the recommended one will not negatively influence the evaluation of the work by the </w:t>
      </w:r>
      <w:r w:rsidR="005F02EE">
        <w:rPr>
          <w:rFonts w:ascii="Times New Roman" w:eastAsia="Times New Roman" w:hAnsi="Times New Roman" w:cs="Times New Roman"/>
          <w:color w:val="000000"/>
          <w:sz w:val="24"/>
          <w:szCs w:val="24"/>
          <w:lang w:val="en-GB"/>
        </w:rPr>
        <w:t>C</w:t>
      </w:r>
      <w:r w:rsidRPr="00853398">
        <w:rPr>
          <w:rFonts w:ascii="Times New Roman" w:eastAsia="Times New Roman" w:hAnsi="Times New Roman" w:cs="Times New Roman"/>
          <w:color w:val="000000"/>
          <w:sz w:val="24"/>
          <w:szCs w:val="24"/>
          <w:lang w:val="en-GB"/>
        </w:rPr>
        <w:t>ommittee.</w:t>
      </w:r>
    </w:p>
    <w:p w14:paraId="00000010" w14:textId="40B9C023" w:rsidR="00A92578" w:rsidRPr="0085339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 xml:space="preserve">Entrants may use any recognized referencing system as long as it is consistently applied throughout the contest </w:t>
      </w:r>
      <w:r w:rsidR="007E131D">
        <w:rPr>
          <w:rFonts w:ascii="Times New Roman" w:eastAsia="Times New Roman" w:hAnsi="Times New Roman" w:cs="Times New Roman"/>
          <w:color w:val="000000"/>
          <w:sz w:val="24"/>
          <w:szCs w:val="24"/>
          <w:lang w:val="en-GB"/>
        </w:rPr>
        <w:t>paper</w:t>
      </w:r>
      <w:r w:rsidRPr="00853398">
        <w:rPr>
          <w:rFonts w:ascii="Times New Roman" w:eastAsia="Times New Roman" w:hAnsi="Times New Roman" w:cs="Times New Roman"/>
          <w:color w:val="000000"/>
          <w:sz w:val="24"/>
          <w:szCs w:val="24"/>
          <w:lang w:val="en-GB"/>
        </w:rPr>
        <w:t>.</w:t>
      </w:r>
    </w:p>
    <w:p w14:paraId="00000011" w14:textId="48E156BF" w:rsidR="00A92578" w:rsidRPr="0085339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 xml:space="preserve">The Organizer will appoint </w:t>
      </w:r>
      <w:r w:rsidR="007E131D">
        <w:rPr>
          <w:rFonts w:ascii="Times New Roman" w:eastAsia="Times New Roman" w:hAnsi="Times New Roman" w:cs="Times New Roman"/>
          <w:color w:val="000000"/>
          <w:sz w:val="24"/>
          <w:szCs w:val="24"/>
          <w:lang w:val="en-GB"/>
        </w:rPr>
        <w:t>the C</w:t>
      </w:r>
      <w:r w:rsidRPr="00853398">
        <w:rPr>
          <w:rFonts w:ascii="Times New Roman" w:eastAsia="Times New Roman" w:hAnsi="Times New Roman" w:cs="Times New Roman"/>
          <w:color w:val="000000"/>
          <w:sz w:val="24"/>
          <w:szCs w:val="24"/>
          <w:lang w:val="en-GB"/>
        </w:rPr>
        <w:t>ommittee at its sole discretion to evaluate the submitted entries according to the following criteria:</w:t>
      </w:r>
    </w:p>
    <w:p w14:paraId="00000012" w14:textId="67A3BCAC" w:rsidR="00A92578" w:rsidRPr="00853398" w:rsidRDefault="004F603F">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u w:val="single"/>
          <w:lang w:val="en-GB"/>
        </w:rPr>
      </w:pPr>
      <w:r w:rsidRPr="00853398">
        <w:rPr>
          <w:rFonts w:ascii="Times New Roman" w:eastAsia="Times New Roman" w:hAnsi="Times New Roman" w:cs="Times New Roman"/>
          <w:color w:val="000000"/>
          <w:sz w:val="24"/>
          <w:szCs w:val="24"/>
          <w:lang w:val="en-GB"/>
        </w:rPr>
        <w:t>Compatibility of the work with the topic and knowledge of the issues discussed</w:t>
      </w:r>
      <w:r w:rsidR="007E131D">
        <w:rPr>
          <w:rFonts w:ascii="Times New Roman" w:eastAsia="Times New Roman" w:hAnsi="Times New Roman" w:cs="Times New Roman"/>
          <w:color w:val="000000"/>
          <w:sz w:val="24"/>
          <w:szCs w:val="24"/>
          <w:lang w:val="en-GB"/>
        </w:rPr>
        <w:t>;</w:t>
      </w:r>
    </w:p>
    <w:p w14:paraId="00000013" w14:textId="2AF181D9" w:rsidR="00A92578" w:rsidRPr="00853398" w:rsidRDefault="004F603F">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Affordability of form and efficient argumentation</w:t>
      </w:r>
      <w:r w:rsidR="0007368E">
        <w:rPr>
          <w:rFonts w:ascii="Times New Roman" w:eastAsia="Times New Roman" w:hAnsi="Times New Roman" w:cs="Times New Roman"/>
          <w:color w:val="000000"/>
          <w:sz w:val="24"/>
          <w:szCs w:val="24"/>
          <w:lang w:val="en-GB"/>
        </w:rPr>
        <w:t>;</w:t>
      </w:r>
    </w:p>
    <w:p w14:paraId="00000014" w14:textId="0E0F354E" w:rsidR="00A92578" w:rsidRDefault="004F603F">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lastRenderedPageBreak/>
        <w:t>Relevance of the issues addressed</w:t>
      </w:r>
      <w:r w:rsidR="0007368E">
        <w:rPr>
          <w:rFonts w:ascii="Times New Roman" w:eastAsia="Times New Roman" w:hAnsi="Times New Roman" w:cs="Times New Roman"/>
          <w:color w:val="000000"/>
          <w:sz w:val="24"/>
          <w:szCs w:val="24"/>
        </w:rPr>
        <w:t>;</w:t>
      </w:r>
    </w:p>
    <w:p w14:paraId="00000015" w14:textId="787CB225" w:rsidR="00A92578" w:rsidRPr="00853398" w:rsidRDefault="004F603F">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Literary values of the work (style, linguistic and grammatical correctness)</w:t>
      </w:r>
      <w:r w:rsidR="0007368E">
        <w:rPr>
          <w:rFonts w:ascii="Times New Roman" w:eastAsia="Times New Roman" w:hAnsi="Times New Roman" w:cs="Times New Roman"/>
          <w:color w:val="000000"/>
          <w:sz w:val="24"/>
          <w:szCs w:val="24"/>
          <w:lang w:val="en-GB"/>
        </w:rPr>
        <w:t>;</w:t>
      </w:r>
    </w:p>
    <w:p w14:paraId="00000016" w14:textId="77777777" w:rsidR="00A92578" w:rsidRDefault="004F603F">
      <w:pPr>
        <w:numPr>
          <w:ilvl w:val="1"/>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Originality and innovation</w:t>
      </w:r>
    </w:p>
    <w:p w14:paraId="00000017" w14:textId="77777777" w:rsidR="00A92578" w:rsidRPr="0085339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The score awarded by the committee is final and not subject to appeal.</w:t>
      </w:r>
    </w:p>
    <w:p w14:paraId="548F2093" w14:textId="77777777" w:rsidR="00525DC3" w:rsidRDefault="004F603F" w:rsidP="00525DC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 xml:space="preserve">Five authors of the winning entries shall receive from the Organiser a prize of EUR 1,000 (5x EUR 1,000). The winners transfer to the Organiser all copyrights and the right of unlimited publication of the work. </w:t>
      </w:r>
    </w:p>
    <w:p w14:paraId="0000001B" w14:textId="11E17D93" w:rsidR="00A92578" w:rsidRPr="00525DC3" w:rsidRDefault="004F603F" w:rsidP="00525DC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lang w:val="en-GB"/>
        </w:rPr>
      </w:pPr>
      <w:bookmarkStart w:id="0" w:name="_GoBack"/>
      <w:bookmarkEnd w:id="0"/>
      <w:r w:rsidRPr="00525DC3">
        <w:rPr>
          <w:rFonts w:ascii="Times New Roman" w:eastAsia="Times New Roman" w:hAnsi="Times New Roman" w:cs="Times New Roman"/>
          <w:color w:val="000000" w:themeColor="text1"/>
          <w:sz w:val="24"/>
          <w:szCs w:val="24"/>
          <w:lang w:val="en-GB"/>
        </w:rPr>
        <w:t>The organizer reserves the right to disqualify any works that do not meet any of the above conditions.</w:t>
      </w:r>
    </w:p>
    <w:p w14:paraId="0000001C" w14:textId="77777777" w:rsidR="00A92578" w:rsidRPr="00853398" w:rsidRDefault="004F603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u w:val="single"/>
          <w:lang w:val="en-GB"/>
        </w:rPr>
      </w:pPr>
      <w:r w:rsidRPr="29C71403">
        <w:rPr>
          <w:rFonts w:ascii="Times New Roman" w:eastAsia="Times New Roman" w:hAnsi="Times New Roman" w:cs="Times New Roman"/>
          <w:color w:val="000000" w:themeColor="text1"/>
          <w:sz w:val="24"/>
          <w:szCs w:val="24"/>
          <w:lang w:val="en-GB"/>
        </w:rPr>
        <w:t xml:space="preserve">Sending the application in the manner referred to in point 3 is tantamount to accepting the information clause on data processing. </w:t>
      </w:r>
    </w:p>
    <w:p w14:paraId="0000001D" w14:textId="62F8B81A" w:rsidR="00A92578" w:rsidRDefault="004F603F" w:rsidP="29C71403">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29C71403">
        <w:rPr>
          <w:rFonts w:ascii="Times New Roman" w:eastAsia="Times New Roman" w:hAnsi="Times New Roman" w:cs="Times New Roman"/>
          <w:color w:val="000000" w:themeColor="text1"/>
          <w:sz w:val="24"/>
          <w:szCs w:val="24"/>
          <w:lang w:val="en-GB"/>
        </w:rPr>
        <w:t xml:space="preserve">The organizer is the Chancellery of the Prime Minister, Al. </w:t>
      </w:r>
      <w:r w:rsidRPr="29C71403">
        <w:rPr>
          <w:rFonts w:ascii="Times New Roman" w:eastAsia="Times New Roman" w:hAnsi="Times New Roman" w:cs="Times New Roman"/>
          <w:color w:val="000000" w:themeColor="text1"/>
          <w:sz w:val="24"/>
          <w:szCs w:val="24"/>
        </w:rPr>
        <w:t xml:space="preserve">Ujazdowskie 1/3, 00-583 Warsaw. </w:t>
      </w:r>
    </w:p>
    <w:p w14:paraId="0000001E" w14:textId="77777777" w:rsidR="00A92578" w:rsidRDefault="00A92578">
      <w:pPr>
        <w:jc w:val="both"/>
        <w:rPr>
          <w:rFonts w:ascii="Times New Roman" w:eastAsia="Times New Roman" w:hAnsi="Times New Roman" w:cs="Times New Roman"/>
          <w:color w:val="000000"/>
          <w:sz w:val="24"/>
          <w:szCs w:val="24"/>
        </w:rPr>
      </w:pPr>
    </w:p>
    <w:p w14:paraId="0000001F" w14:textId="77777777" w:rsidR="00A92578" w:rsidRDefault="004F603F">
      <w:pPr>
        <w:rPr>
          <w:rFonts w:ascii="Times New Roman" w:eastAsia="Times New Roman" w:hAnsi="Times New Roman" w:cs="Times New Roman"/>
          <w:color w:val="000000"/>
          <w:sz w:val="24"/>
          <w:szCs w:val="24"/>
        </w:rPr>
      </w:pPr>
      <w:r>
        <w:br w:type="page"/>
      </w:r>
    </w:p>
    <w:p w14:paraId="00000020" w14:textId="77777777" w:rsidR="00A92578" w:rsidRPr="00853398" w:rsidRDefault="004F603F">
      <w:pPr>
        <w:ind w:left="2582" w:hanging="2417"/>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b/>
          <w:color w:val="000000"/>
          <w:sz w:val="24"/>
          <w:szCs w:val="24"/>
          <w:u w:val="single"/>
          <w:lang w:val="en-GB"/>
        </w:rPr>
        <w:lastRenderedPageBreak/>
        <w:t xml:space="preserve">Information clause in relation to data processing under the provisions of an agreement transferring copyrights </w:t>
      </w:r>
    </w:p>
    <w:p w14:paraId="00000021" w14:textId="77777777" w:rsidR="00A92578" w:rsidRPr="00853398" w:rsidRDefault="004F603F">
      <w:pPr>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color w:val="000000"/>
          <w:sz w:val="24"/>
          <w:szCs w:val="24"/>
          <w:lang w:val="en-GB"/>
        </w:rPr>
        <w:t xml:space="preserve"> </w:t>
      </w:r>
    </w:p>
    <w:p w14:paraId="00000022" w14:textId="77777777" w:rsidR="00A92578" w:rsidRPr="00853398" w:rsidRDefault="004F603F">
      <w:pPr>
        <w:pStyle w:val="Nagwek1"/>
        <w:spacing w:after="237" w:line="256" w:lineRule="auto"/>
        <w:ind w:left="-5" w:hanging="10"/>
        <w:rPr>
          <w:rFonts w:ascii="Times New Roman" w:eastAsia="Times New Roman" w:hAnsi="Times New Roman" w:cs="Times New Roman"/>
          <w:b/>
          <w:color w:val="000000"/>
          <w:sz w:val="22"/>
          <w:szCs w:val="22"/>
          <w:lang w:val="en-GB"/>
        </w:rPr>
      </w:pPr>
      <w:r w:rsidRPr="00853398">
        <w:rPr>
          <w:rFonts w:ascii="Times New Roman" w:eastAsia="Times New Roman" w:hAnsi="Times New Roman" w:cs="Times New Roman"/>
          <w:b/>
          <w:color w:val="000000"/>
          <w:sz w:val="22"/>
          <w:szCs w:val="22"/>
          <w:u w:val="single"/>
          <w:lang w:val="en-GB"/>
        </w:rPr>
        <w:t xml:space="preserve">Information and contact details regarding personal data </w:t>
      </w:r>
    </w:p>
    <w:p w14:paraId="00000023" w14:textId="77777777" w:rsidR="00A92578" w:rsidRPr="00853398" w:rsidRDefault="004F603F">
      <w:pPr>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Data Administrator, Chancellery of the Prime Minister, Aleje Ujazdowskie 1/3, 00-583, Warsaw, e-mail: AD@kprm.gov.pl. </w:t>
      </w:r>
    </w:p>
    <w:p w14:paraId="00000024" w14:textId="77777777" w:rsidR="00A92578" w:rsidRPr="00853398" w:rsidRDefault="00A92578">
      <w:pPr>
        <w:ind w:left="-5"/>
        <w:rPr>
          <w:rFonts w:ascii="Times New Roman" w:eastAsia="Times New Roman" w:hAnsi="Times New Roman" w:cs="Times New Roman"/>
          <w:color w:val="000000"/>
          <w:lang w:val="en-GB"/>
        </w:rPr>
      </w:pPr>
    </w:p>
    <w:p w14:paraId="00000025" w14:textId="77777777" w:rsidR="00A92578" w:rsidRPr="00853398" w:rsidRDefault="004F603F">
      <w:pPr>
        <w:spacing w:after="11"/>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Contact details for the Data Protection Inspector: Data Protection Inspector, Chancellery of the Prime Minister, Aleje Ujazdowskie 1/3, 00-583, Warsaw, e-mail: IOD@kprm.gov.pl. </w:t>
      </w:r>
    </w:p>
    <w:p w14:paraId="00000026" w14:textId="77777777" w:rsidR="00A92578" w:rsidRPr="00853398" w:rsidRDefault="004F603F">
      <w:pPr>
        <w:spacing w:after="115"/>
        <w:rPr>
          <w:rFonts w:ascii="Times New Roman" w:eastAsia="Times New Roman" w:hAnsi="Times New Roman" w:cs="Times New Roman"/>
          <w:color w:val="000000"/>
          <w:sz w:val="24"/>
          <w:szCs w:val="24"/>
          <w:lang w:val="en-GB"/>
        </w:rPr>
      </w:pPr>
      <w:r w:rsidRPr="00853398">
        <w:rPr>
          <w:rFonts w:ascii="Times New Roman" w:eastAsia="Times New Roman" w:hAnsi="Times New Roman" w:cs="Times New Roman"/>
          <w:b/>
          <w:color w:val="000000"/>
          <w:sz w:val="24"/>
          <w:szCs w:val="24"/>
          <w:lang w:val="en-GB"/>
        </w:rPr>
        <w:t xml:space="preserve"> </w:t>
      </w:r>
    </w:p>
    <w:p w14:paraId="00000027" w14:textId="77777777" w:rsidR="00A92578" w:rsidRPr="00853398" w:rsidRDefault="004F603F">
      <w:pPr>
        <w:pStyle w:val="Nagwek1"/>
        <w:spacing w:after="237" w:line="256" w:lineRule="auto"/>
        <w:ind w:left="-5" w:hanging="10"/>
        <w:rPr>
          <w:rFonts w:ascii="Times New Roman" w:eastAsia="Times New Roman" w:hAnsi="Times New Roman" w:cs="Times New Roman"/>
          <w:b/>
          <w:color w:val="000000"/>
          <w:sz w:val="22"/>
          <w:szCs w:val="22"/>
          <w:lang w:val="en-GB"/>
        </w:rPr>
      </w:pPr>
      <w:r w:rsidRPr="00853398">
        <w:rPr>
          <w:rFonts w:ascii="Times New Roman" w:eastAsia="Times New Roman" w:hAnsi="Times New Roman" w:cs="Times New Roman"/>
          <w:b/>
          <w:color w:val="000000"/>
          <w:sz w:val="22"/>
          <w:szCs w:val="22"/>
          <w:u w:val="single"/>
          <w:lang w:val="en-GB"/>
        </w:rPr>
        <w:t xml:space="preserve">Information on personal data processed </w:t>
      </w:r>
    </w:p>
    <w:p w14:paraId="00000028" w14:textId="77777777" w:rsidR="00A92578" w:rsidRPr="00853398" w:rsidRDefault="004F603F">
      <w:pPr>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The purpose of data processing is to conclude and perform an agreement transferring copyrights as well as to perform other obligations arising from the law, including archiving obligations. </w:t>
      </w:r>
    </w:p>
    <w:p w14:paraId="00000029" w14:textId="77777777" w:rsidR="00A92578" w:rsidRPr="00853398" w:rsidRDefault="00A92578">
      <w:pPr>
        <w:ind w:left="-5"/>
        <w:rPr>
          <w:rFonts w:ascii="Times New Roman" w:eastAsia="Times New Roman" w:hAnsi="Times New Roman" w:cs="Times New Roman"/>
          <w:color w:val="000000"/>
          <w:lang w:val="en-GB"/>
        </w:rPr>
      </w:pPr>
    </w:p>
    <w:p w14:paraId="0000002A" w14:textId="77777777" w:rsidR="00A92578" w:rsidRPr="00853398" w:rsidRDefault="004F603F">
      <w:pPr>
        <w:spacing w:after="202"/>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The legal basis for data processing is: </w:t>
      </w:r>
    </w:p>
    <w:p w14:paraId="0000002B" w14:textId="77777777" w:rsidR="00A92578" w:rsidRPr="00853398" w:rsidRDefault="004F603F">
      <w:pPr>
        <w:numPr>
          <w:ilvl w:val="0"/>
          <w:numId w:val="3"/>
        </w:numPr>
        <w:pBdr>
          <w:top w:val="nil"/>
          <w:left w:val="nil"/>
          <w:bottom w:val="nil"/>
          <w:right w:val="nil"/>
          <w:between w:val="nil"/>
        </w:pBdr>
        <w:spacing w:after="0"/>
        <w:ind w:left="70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Article 6(1)(b) RODO* - processing is necessary for the performance of a contract to which the data subject is a party or in order to take steps at the request of the data subject prior to entering into a contract, with regard to a contract transferring copyrights,  </w:t>
      </w:r>
    </w:p>
    <w:p w14:paraId="0000002C" w14:textId="77777777" w:rsidR="00A92578" w:rsidRPr="00853398" w:rsidRDefault="004F603F">
      <w:pPr>
        <w:numPr>
          <w:ilvl w:val="0"/>
          <w:numId w:val="3"/>
        </w:numPr>
        <w:pBdr>
          <w:top w:val="nil"/>
          <w:left w:val="nil"/>
          <w:bottom w:val="nil"/>
          <w:right w:val="nil"/>
          <w:between w:val="nil"/>
        </w:pBdr>
        <w:spacing w:after="115"/>
        <w:ind w:left="70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Article 6(1)(c) of the RODO* - processing is necessary for the purposes of complying with a legal obligation incumbent on the controller with regard to archival duties performed pursuant to the provisions of the Act of 14 July 1983 on the national archival resource and archives (i.e. Journal of Laws of 2020, item 164), as well as other legal obligations imposed on the controller by law. </w:t>
      </w:r>
    </w:p>
    <w:p w14:paraId="0000002D" w14:textId="77777777" w:rsidR="00A92578" w:rsidRPr="00853398" w:rsidRDefault="004F603F">
      <w:pPr>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Personal data will be processed until the existence of the basis for their processing - in the case of the necessity of personal data to perform a contract for the time of its performance, in the case of a legal obligation resting on the controller of personal data until the existence of this obligation. </w:t>
      </w:r>
    </w:p>
    <w:p w14:paraId="0000002E" w14:textId="77777777" w:rsidR="00A92578" w:rsidRPr="00853398" w:rsidRDefault="00A92578">
      <w:pPr>
        <w:rPr>
          <w:rFonts w:ascii="Times New Roman" w:eastAsia="Times New Roman" w:hAnsi="Times New Roman" w:cs="Times New Roman"/>
          <w:color w:val="000000"/>
          <w:lang w:val="en-GB"/>
        </w:rPr>
      </w:pPr>
    </w:p>
    <w:p w14:paraId="0000002F" w14:textId="77777777" w:rsidR="00A92578" w:rsidRPr="00853398" w:rsidRDefault="004F603F">
      <w:pPr>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Providing personal data is voluntary, but necessary to conclude and perform the contract, and the consequence of failing to provide it will be impossible to conclude and perform the contract.  </w:t>
      </w:r>
    </w:p>
    <w:p w14:paraId="00000030" w14:textId="77777777" w:rsidR="00A92578" w:rsidRPr="00853398" w:rsidRDefault="00A92578">
      <w:pPr>
        <w:ind w:left="-5"/>
        <w:rPr>
          <w:rFonts w:ascii="Times New Roman" w:eastAsia="Times New Roman" w:hAnsi="Times New Roman" w:cs="Times New Roman"/>
          <w:color w:val="000000"/>
          <w:lang w:val="en-GB"/>
        </w:rPr>
      </w:pPr>
    </w:p>
    <w:p w14:paraId="00000031" w14:textId="77777777" w:rsidR="00A92578" w:rsidRPr="00853398" w:rsidRDefault="004F603F">
      <w:pPr>
        <w:pStyle w:val="Nagwek1"/>
        <w:spacing w:after="117" w:line="256" w:lineRule="auto"/>
        <w:ind w:left="-5" w:hanging="10"/>
        <w:rPr>
          <w:rFonts w:ascii="Times New Roman" w:eastAsia="Times New Roman" w:hAnsi="Times New Roman" w:cs="Times New Roman"/>
          <w:b/>
          <w:color w:val="000000"/>
          <w:sz w:val="22"/>
          <w:szCs w:val="22"/>
          <w:lang w:val="en-GB"/>
        </w:rPr>
      </w:pPr>
      <w:r w:rsidRPr="00853398">
        <w:rPr>
          <w:rFonts w:ascii="Times New Roman" w:eastAsia="Times New Roman" w:hAnsi="Times New Roman" w:cs="Times New Roman"/>
          <w:b/>
          <w:color w:val="000000"/>
          <w:sz w:val="22"/>
          <w:szCs w:val="22"/>
          <w:u w:val="single"/>
          <w:lang w:val="en-GB"/>
        </w:rPr>
        <w:t xml:space="preserve">Recipients of personal data </w:t>
      </w:r>
    </w:p>
    <w:p w14:paraId="00000032" w14:textId="77777777" w:rsidR="00A92578" w:rsidRPr="00853398" w:rsidRDefault="004F603F">
      <w:pPr>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Personal data may be transferred to public authorities and government offices or other entities authorized by law or performing tasks in the public interest or in the exercise of public authority.  </w:t>
      </w:r>
    </w:p>
    <w:p w14:paraId="00000033" w14:textId="77777777" w:rsidR="00A92578" w:rsidRPr="00853398" w:rsidRDefault="00A92578">
      <w:pPr>
        <w:ind w:left="-5"/>
        <w:rPr>
          <w:rFonts w:ascii="Times New Roman" w:eastAsia="Times New Roman" w:hAnsi="Times New Roman" w:cs="Times New Roman"/>
          <w:color w:val="000000"/>
          <w:lang w:val="en-GB"/>
        </w:rPr>
      </w:pPr>
    </w:p>
    <w:p w14:paraId="00000034" w14:textId="77777777" w:rsidR="00A92578" w:rsidRPr="00853398" w:rsidRDefault="004F603F">
      <w:pPr>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Personal data may be transferred to data processors on behalf of the personal data controller who have the authority to process the data. </w:t>
      </w:r>
    </w:p>
    <w:p w14:paraId="00000035" w14:textId="77777777" w:rsidR="00A92578" w:rsidRPr="00853398" w:rsidRDefault="00A92578">
      <w:pPr>
        <w:ind w:left="-5"/>
        <w:rPr>
          <w:rFonts w:ascii="Times New Roman" w:eastAsia="Times New Roman" w:hAnsi="Times New Roman" w:cs="Times New Roman"/>
          <w:color w:val="000000"/>
          <w:lang w:val="en-GB"/>
        </w:rPr>
      </w:pPr>
    </w:p>
    <w:p w14:paraId="00000036" w14:textId="77777777" w:rsidR="00A92578" w:rsidRPr="00853398" w:rsidRDefault="004F603F">
      <w:pPr>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lastRenderedPageBreak/>
        <w:t>Personal data will not be transferred to a third country/international organization.</w:t>
      </w:r>
    </w:p>
    <w:p w14:paraId="00000037" w14:textId="77777777" w:rsidR="00A92578" w:rsidRPr="00853398" w:rsidRDefault="00A92578">
      <w:pPr>
        <w:ind w:left="-5"/>
        <w:rPr>
          <w:rFonts w:ascii="Times New Roman" w:eastAsia="Times New Roman" w:hAnsi="Times New Roman" w:cs="Times New Roman"/>
          <w:color w:val="000000"/>
          <w:lang w:val="en-GB"/>
        </w:rPr>
      </w:pPr>
    </w:p>
    <w:p w14:paraId="00000038" w14:textId="77777777" w:rsidR="00A92578" w:rsidRPr="00853398" w:rsidRDefault="004F603F">
      <w:pPr>
        <w:pStyle w:val="Nagwek1"/>
        <w:spacing w:after="117" w:line="256" w:lineRule="auto"/>
        <w:ind w:left="-5" w:hanging="10"/>
        <w:rPr>
          <w:rFonts w:ascii="Times New Roman" w:eastAsia="Times New Roman" w:hAnsi="Times New Roman" w:cs="Times New Roman"/>
          <w:b/>
          <w:color w:val="000000"/>
          <w:sz w:val="22"/>
          <w:szCs w:val="22"/>
          <w:lang w:val="en-GB"/>
        </w:rPr>
      </w:pPr>
      <w:r w:rsidRPr="00853398">
        <w:rPr>
          <w:rFonts w:ascii="Times New Roman" w:eastAsia="Times New Roman" w:hAnsi="Times New Roman" w:cs="Times New Roman"/>
          <w:b/>
          <w:color w:val="000000"/>
          <w:sz w:val="22"/>
          <w:szCs w:val="22"/>
          <w:u w:val="single"/>
          <w:lang w:val="en-GB"/>
        </w:rPr>
        <w:t xml:space="preserve">Rights of the data subject </w:t>
      </w:r>
    </w:p>
    <w:p w14:paraId="00000039" w14:textId="77777777" w:rsidR="00A92578" w:rsidRPr="00853398" w:rsidRDefault="004F603F">
      <w:pPr>
        <w:spacing w:after="41"/>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You have the right to:  </w:t>
      </w:r>
    </w:p>
    <w:p w14:paraId="0000003A" w14:textId="77777777" w:rsidR="00A92578" w:rsidRPr="00853398" w:rsidRDefault="004F603F">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demand from the Data Controller access to their personal data, their rectification, erasure or restriction of their processing,  </w:t>
      </w:r>
    </w:p>
    <w:p w14:paraId="0000003B" w14:textId="77777777" w:rsidR="00A92578" w:rsidRPr="00853398" w:rsidRDefault="004F603F">
      <w:pPr>
        <w:numPr>
          <w:ilvl w:val="0"/>
          <w:numId w:val="2"/>
        </w:numPr>
        <w:pBdr>
          <w:top w:val="nil"/>
          <w:left w:val="nil"/>
          <w:bottom w:val="nil"/>
          <w:right w:val="nil"/>
          <w:between w:val="nil"/>
        </w:pBdr>
        <w:spacing w:after="135"/>
        <w:jc w:val="both"/>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transfer the data to another Data Controller. </w:t>
      </w:r>
    </w:p>
    <w:p w14:paraId="0000003C" w14:textId="77777777" w:rsidR="00A92578" w:rsidRPr="00853398" w:rsidRDefault="004F603F">
      <w:pPr>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Please send your request for the exercise of the above-mentioned rights in writing to the Data Controller (address given in the introduction, with the notation "Data Protection"). </w:t>
      </w:r>
    </w:p>
    <w:p w14:paraId="0000003D" w14:textId="77777777" w:rsidR="00A92578" w:rsidRPr="00853398" w:rsidRDefault="004F603F">
      <w:pPr>
        <w:spacing w:after="11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 </w:t>
      </w:r>
    </w:p>
    <w:p w14:paraId="0000003E" w14:textId="77777777" w:rsidR="00A92578" w:rsidRPr="00853398" w:rsidRDefault="004F603F">
      <w:pPr>
        <w:spacing w:after="224"/>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You have the right to lodge a complaint to the President of the Office for Personal Data Protection.  </w:t>
      </w:r>
    </w:p>
    <w:p w14:paraId="0000003F" w14:textId="77777777" w:rsidR="00A92578" w:rsidRPr="00853398" w:rsidRDefault="004F603F">
      <w:pPr>
        <w:pStyle w:val="Nagwek1"/>
        <w:spacing w:after="117" w:line="256" w:lineRule="auto"/>
        <w:ind w:left="-5" w:hanging="10"/>
        <w:rPr>
          <w:rFonts w:ascii="Times New Roman" w:eastAsia="Times New Roman" w:hAnsi="Times New Roman" w:cs="Times New Roman"/>
          <w:b/>
          <w:color w:val="000000"/>
          <w:sz w:val="22"/>
          <w:szCs w:val="22"/>
          <w:lang w:val="en-GB"/>
        </w:rPr>
      </w:pPr>
      <w:r w:rsidRPr="00853398">
        <w:rPr>
          <w:rFonts w:ascii="Times New Roman" w:eastAsia="Times New Roman" w:hAnsi="Times New Roman" w:cs="Times New Roman"/>
          <w:b/>
          <w:color w:val="000000"/>
          <w:sz w:val="22"/>
          <w:szCs w:val="22"/>
          <w:u w:val="single"/>
          <w:lang w:val="en-GB"/>
        </w:rPr>
        <w:t xml:space="preserve">Information about automated decision-making, including profiling </w:t>
      </w:r>
    </w:p>
    <w:p w14:paraId="00000040" w14:textId="77777777" w:rsidR="00A92578" w:rsidRPr="00853398" w:rsidRDefault="004F603F">
      <w:pPr>
        <w:spacing w:after="14"/>
        <w:ind w:left="-5"/>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Personal data will not be subject to automated decision-making, including profiling.</w:t>
      </w:r>
    </w:p>
    <w:p w14:paraId="00000041" w14:textId="77777777" w:rsidR="00A92578" w:rsidRPr="00853398" w:rsidRDefault="004F603F">
      <w:pPr>
        <w:spacing w:after="40"/>
        <w:ind w:left="721"/>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 </w:t>
      </w:r>
    </w:p>
    <w:p w14:paraId="00000042" w14:textId="77777777" w:rsidR="00A92578" w:rsidRPr="00853398" w:rsidRDefault="004F603F">
      <w:pPr>
        <w:rPr>
          <w:rFonts w:ascii="Times New Roman" w:eastAsia="Times New Roman" w:hAnsi="Times New Roman" w:cs="Times New Roman"/>
          <w:color w:val="000000"/>
          <w:lang w:val="en-GB"/>
        </w:rPr>
      </w:pPr>
      <w:r w:rsidRPr="00853398">
        <w:rPr>
          <w:rFonts w:ascii="Times New Roman" w:eastAsia="Times New Roman" w:hAnsi="Times New Roman" w:cs="Times New Roman"/>
          <w:color w:val="000000"/>
          <w:lang w:val="en-GB"/>
        </w:rPr>
        <w:t xml:space="preserve">* RODO -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 of 4.5.2016, p. 1, as amended). </w:t>
      </w:r>
    </w:p>
    <w:p w14:paraId="00000043" w14:textId="77777777" w:rsidR="00A92578" w:rsidRPr="00853398" w:rsidRDefault="00A92578">
      <w:pPr>
        <w:spacing w:after="5"/>
        <w:rPr>
          <w:rFonts w:ascii="Times New Roman" w:eastAsia="Times New Roman" w:hAnsi="Times New Roman" w:cs="Times New Roman"/>
          <w:color w:val="000000"/>
          <w:lang w:val="en-GB"/>
        </w:rPr>
      </w:pPr>
    </w:p>
    <w:p w14:paraId="00000044" w14:textId="77777777" w:rsidR="00A92578" w:rsidRPr="00853398" w:rsidRDefault="00A92578">
      <w:pPr>
        <w:rPr>
          <w:rFonts w:ascii="Times New Roman" w:eastAsia="Times New Roman" w:hAnsi="Times New Roman" w:cs="Times New Roman"/>
          <w:lang w:val="en-GB"/>
        </w:rPr>
      </w:pPr>
    </w:p>
    <w:sectPr w:rsidR="00A92578" w:rsidRPr="0085339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96AC5" w14:textId="77777777" w:rsidR="009A2217" w:rsidRDefault="009A2217" w:rsidP="00483C25">
      <w:pPr>
        <w:spacing w:after="0" w:line="240" w:lineRule="auto"/>
      </w:pPr>
      <w:r>
        <w:separator/>
      </w:r>
    </w:p>
  </w:endnote>
  <w:endnote w:type="continuationSeparator" w:id="0">
    <w:p w14:paraId="64850962" w14:textId="77777777" w:rsidR="009A2217" w:rsidRDefault="009A2217" w:rsidP="0048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1D043" w14:textId="77777777" w:rsidR="009A2217" w:rsidRDefault="009A2217" w:rsidP="00483C25">
      <w:pPr>
        <w:spacing w:after="0" w:line="240" w:lineRule="auto"/>
      </w:pPr>
      <w:r>
        <w:separator/>
      </w:r>
    </w:p>
  </w:footnote>
  <w:footnote w:type="continuationSeparator" w:id="0">
    <w:p w14:paraId="3B0F1CA8" w14:textId="77777777" w:rsidR="009A2217" w:rsidRDefault="009A2217" w:rsidP="00483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EC8"/>
    <w:multiLevelType w:val="multilevel"/>
    <w:tmpl w:val="E31EB3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89198A"/>
    <w:multiLevelType w:val="multilevel"/>
    <w:tmpl w:val="101445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C84E01"/>
    <w:multiLevelType w:val="multilevel"/>
    <w:tmpl w:val="7A96637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0s7QwtDA3MDM0tzBW0lEKTi0uzszPAykwrAUAotgySiwAAAA="/>
  </w:docVars>
  <w:rsids>
    <w:rsidRoot w:val="00A92578"/>
    <w:rsid w:val="00054842"/>
    <w:rsid w:val="0007368E"/>
    <w:rsid w:val="000D0006"/>
    <w:rsid w:val="00203241"/>
    <w:rsid w:val="0023791E"/>
    <w:rsid w:val="003B3A49"/>
    <w:rsid w:val="003D57B7"/>
    <w:rsid w:val="003F4970"/>
    <w:rsid w:val="00432A68"/>
    <w:rsid w:val="00483C25"/>
    <w:rsid w:val="004F603F"/>
    <w:rsid w:val="00525DC3"/>
    <w:rsid w:val="005E0E6F"/>
    <w:rsid w:val="005F02EE"/>
    <w:rsid w:val="00600779"/>
    <w:rsid w:val="007C0FF1"/>
    <w:rsid w:val="007E131D"/>
    <w:rsid w:val="00853398"/>
    <w:rsid w:val="009A2217"/>
    <w:rsid w:val="00A31A5F"/>
    <w:rsid w:val="00A92578"/>
    <w:rsid w:val="00AA1678"/>
    <w:rsid w:val="00AB4957"/>
    <w:rsid w:val="00BE0115"/>
    <w:rsid w:val="00BE465D"/>
    <w:rsid w:val="00D62645"/>
    <w:rsid w:val="00E637A5"/>
    <w:rsid w:val="00F62652"/>
    <w:rsid w:val="1D1EDCC9"/>
    <w:rsid w:val="293FB86A"/>
    <w:rsid w:val="29C71403"/>
    <w:rsid w:val="3B492CEB"/>
    <w:rsid w:val="5B7ADCF0"/>
    <w:rsid w:val="74B4F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3982"/>
  <w15:docId w15:val="{567CFCA5-75AA-41C9-9DA6-E0D5A0C8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7D7BB5"/>
    <w:rPr>
      <w:b/>
      <w:bCs/>
    </w:rPr>
  </w:style>
  <w:style w:type="character" w:customStyle="1" w:styleId="TematkomentarzaZnak">
    <w:name w:val="Temat komentarza Znak"/>
    <w:basedOn w:val="TekstkomentarzaZnak"/>
    <w:link w:val="Tematkomentarza"/>
    <w:uiPriority w:val="99"/>
    <w:semiHidden/>
    <w:rsid w:val="007D7BB5"/>
    <w:rPr>
      <w:b/>
      <w:bCs/>
      <w:sz w:val="20"/>
      <w:szCs w:val="20"/>
    </w:rPr>
  </w:style>
  <w:style w:type="character" w:customStyle="1" w:styleId="UnresolvedMention">
    <w:name w:val="Unresolved Mention"/>
    <w:basedOn w:val="Domylnaczcionkaakapitu"/>
    <w:uiPriority w:val="99"/>
    <w:semiHidden/>
    <w:unhideWhenUsed/>
    <w:rsid w:val="009C5632"/>
    <w:rPr>
      <w:color w:val="605E5C"/>
      <w:shd w:val="clear" w:color="auto" w:fill="E1DFDD"/>
    </w:rPr>
  </w:style>
  <w:style w:type="paragraph" w:styleId="Poprawka">
    <w:name w:val="Revision"/>
    <w:hidden/>
    <w:uiPriority w:val="99"/>
    <w:semiHidden/>
    <w:rsid w:val="00073C0D"/>
    <w:pPr>
      <w:spacing w:after="0" w:line="240" w:lineRule="auto"/>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483C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3C25"/>
  </w:style>
  <w:style w:type="paragraph" w:styleId="Stopka">
    <w:name w:val="footer"/>
    <w:basedOn w:val="Normalny"/>
    <w:link w:val="StopkaZnak"/>
    <w:uiPriority w:val="99"/>
    <w:unhideWhenUsed/>
    <w:rsid w:val="00483C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FXlgfE7opQHUjGuz1ILW4kzXwYQ==">AMUW2mVFCNlTI9ZYp7aRYNVKGaBy9dGFX3+QZf3fxcpN06YgAhYI2JfBUjql8szdmfkllWiM3q6w9J1BpZt0OY+qaMentcmApGkUsogl0VQ1XhRPGQFxKVM=</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DD1B783317AC454C8005A8AFB7142144" ma:contentTypeVersion="13" ma:contentTypeDescription="Utwórz nowy dokument." ma:contentTypeScope="" ma:versionID="10ab1bb05ecf039b508e657207055d36">
  <xsd:schema xmlns:xsd="http://www.w3.org/2001/XMLSchema" xmlns:xs="http://www.w3.org/2001/XMLSchema" xmlns:p="http://schemas.microsoft.com/office/2006/metadata/properties" xmlns:ns2="7985a1bc-b0d5-43ec-8eb8-714b20c0adfd" xmlns:ns3="1ca0995e-bc9c-41f7-a76e-6a30236d0331" targetNamespace="http://schemas.microsoft.com/office/2006/metadata/properties" ma:root="true" ma:fieldsID="8bff395e863c647fce1de9df3cd49005" ns2:_="" ns3:_="">
    <xsd:import namespace="7985a1bc-b0d5-43ec-8eb8-714b20c0adfd"/>
    <xsd:import namespace="1ca0995e-bc9c-41f7-a76e-6a30236d0331"/>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5a1bc-b0d5-43ec-8eb8-714b20c0a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a0995e-bc9c-41f7-a76e-6a30236d0331"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F64E2-DB51-45E7-ABF7-A8AAC72E205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E791944-B79E-48CF-9EC6-4AB5CAF4B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5a1bc-b0d5-43ec-8eb8-714b20c0adfd"/>
    <ds:schemaRef ds:uri="1ca0995e-bc9c-41f7-a76e-6a30236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FA4AB-DC3D-4245-8801-0F4B1A4211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1040</Words>
  <Characters>6246</Characters>
  <Application>Microsoft Office Word</Application>
  <DocSecurity>0</DocSecurity>
  <Lines>52</Lines>
  <Paragraphs>14</Paragraphs>
  <ScaleCrop>false</ScaleCrop>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a.m.padiasek</dc:creator>
  <cp:lastModifiedBy>Stachowiak Kamila</cp:lastModifiedBy>
  <cp:revision>7</cp:revision>
  <dcterms:created xsi:type="dcterms:W3CDTF">2021-11-29T12:08:00Z</dcterms:created>
  <dcterms:modified xsi:type="dcterms:W3CDTF">2022-02-22T14:10:00Z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0x010100DD1B783317AC454C8005A8AFB7142144</vt:lpwstr>
  </property>
</Properties>
</file>