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D4" w:rsidRPr="00506DAF" w:rsidRDefault="00506DAF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Komenda Wojewódzka</w:t>
      </w:r>
      <w:r w:rsidR="00AD36D4" w:rsidRPr="00506DAF">
        <w:rPr>
          <w:rFonts w:ascii="Times New Roman" w:hAnsi="Times New Roman" w:cs="Times New Roman"/>
          <w:b/>
          <w:sz w:val="26"/>
          <w:szCs w:val="26"/>
        </w:rPr>
        <w:t xml:space="preserve"> Państwowej Straży Pożarnej</w:t>
      </w:r>
      <w:r>
        <w:rPr>
          <w:rFonts w:ascii="Times New Roman" w:hAnsi="Times New Roman" w:cs="Times New Roman"/>
          <w:b/>
          <w:sz w:val="26"/>
          <w:szCs w:val="26"/>
        </w:rPr>
        <w:t xml:space="preserve"> w Krakowie</w:t>
      </w:r>
    </w:p>
    <w:p w:rsidR="00AD36D4" w:rsidRPr="00506DAF" w:rsidRDefault="00AD36D4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020F57" w:rsidRPr="00506DAF" w:rsidRDefault="00020F57" w:rsidP="00911DF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506DAF">
        <w:rPr>
          <w:rFonts w:ascii="Times New Roman" w:hAnsi="Times New Roman" w:cs="Times New Roman"/>
          <w:b/>
          <w:sz w:val="26"/>
          <w:szCs w:val="26"/>
        </w:rPr>
        <w:t>Czym się zajmujemy?</w:t>
      </w:r>
    </w:p>
    <w:p w:rsidR="00AD36D4" w:rsidRPr="00506DAF" w:rsidRDefault="00AD36D4" w:rsidP="00911DF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06DA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Komenda </w:t>
      </w:r>
      <w:r w:rsidR="00506DAF">
        <w:rPr>
          <w:rFonts w:ascii="Times New Roman" w:eastAsia="Times New Roman" w:hAnsi="Times New Roman" w:cs="Times New Roman"/>
          <w:sz w:val="26"/>
          <w:szCs w:val="26"/>
          <w:lang w:eastAsia="pl-PL"/>
        </w:rPr>
        <w:t>Wojewódzka</w:t>
      </w:r>
      <w:r w:rsidRPr="00506DA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 jako jednostka organizacyjna Państwowej Straży Pożarnej jest urzędem zapewniającym obsługę Komendanta </w:t>
      </w:r>
      <w:r w:rsidR="00506DA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Wojewódzkiego </w:t>
      </w:r>
      <w:r w:rsidRPr="00506DA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Pożarnej, będącego o</w:t>
      </w:r>
      <w:r w:rsidR="00506DAF">
        <w:rPr>
          <w:rFonts w:ascii="Times New Roman" w:eastAsia="Times New Roman" w:hAnsi="Times New Roman" w:cs="Times New Roman"/>
          <w:sz w:val="26"/>
          <w:szCs w:val="26"/>
          <w:lang w:eastAsia="pl-PL"/>
        </w:rPr>
        <w:t>rganem administracji rządowej w </w:t>
      </w:r>
      <w:r w:rsidRPr="00506DAF">
        <w:rPr>
          <w:rFonts w:ascii="Times New Roman" w:eastAsia="Times New Roman" w:hAnsi="Times New Roman" w:cs="Times New Roman"/>
          <w:sz w:val="26"/>
          <w:szCs w:val="26"/>
          <w:lang w:eastAsia="pl-PL"/>
        </w:rPr>
        <w:t>sprawach organizacji krajowego systemu ratowniczo-gaśniczeg</w:t>
      </w:r>
      <w:r w:rsidR="00F1492E">
        <w:rPr>
          <w:rFonts w:ascii="Times New Roman" w:eastAsia="Times New Roman" w:hAnsi="Times New Roman" w:cs="Times New Roman"/>
          <w:sz w:val="26"/>
          <w:szCs w:val="26"/>
          <w:lang w:eastAsia="pl-PL"/>
        </w:rPr>
        <w:t>o oraz ochrony przeciwpożarowej.</w:t>
      </w:r>
    </w:p>
    <w:p w:rsidR="00AD36D4" w:rsidRPr="00506DAF" w:rsidRDefault="00AD36D4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020F57" w:rsidRPr="00506DAF" w:rsidRDefault="00EE2AF9" w:rsidP="00911DF8">
      <w:pPr>
        <w:pStyle w:val="Nagwek2"/>
        <w:spacing w:line="276" w:lineRule="auto"/>
        <w:rPr>
          <w:sz w:val="26"/>
          <w:szCs w:val="26"/>
        </w:rPr>
      </w:pPr>
      <w:r w:rsidRPr="00506DAF">
        <w:rPr>
          <w:sz w:val="26"/>
          <w:szCs w:val="26"/>
        </w:rPr>
        <w:t>Zgodnie z</w:t>
      </w:r>
      <w:r w:rsidR="00506DAF" w:rsidRPr="00506DAF">
        <w:rPr>
          <w:sz w:val="26"/>
          <w:szCs w:val="26"/>
        </w:rPr>
        <w:t xml:space="preserve"> artykułem 12</w:t>
      </w:r>
      <w:r w:rsidR="00506DAF">
        <w:rPr>
          <w:sz w:val="26"/>
          <w:szCs w:val="26"/>
        </w:rPr>
        <w:t xml:space="preserve"> </w:t>
      </w:r>
      <w:r w:rsidR="00097BBF">
        <w:rPr>
          <w:sz w:val="26"/>
          <w:szCs w:val="26"/>
        </w:rPr>
        <w:t>pk</w:t>
      </w:r>
      <w:r w:rsidR="00BB3421">
        <w:rPr>
          <w:sz w:val="26"/>
          <w:szCs w:val="26"/>
        </w:rPr>
        <w:t>t</w:t>
      </w:r>
      <w:r w:rsidR="00506DAF">
        <w:rPr>
          <w:sz w:val="26"/>
          <w:szCs w:val="26"/>
        </w:rPr>
        <w:t>.5</w:t>
      </w:r>
      <w:r w:rsidR="00AD36D4" w:rsidRPr="00506DAF">
        <w:rPr>
          <w:sz w:val="26"/>
          <w:szCs w:val="26"/>
        </w:rPr>
        <w:t xml:space="preserve"> </w:t>
      </w:r>
      <w:r w:rsidR="00020F57" w:rsidRPr="00506DAF">
        <w:rPr>
          <w:sz w:val="26"/>
          <w:szCs w:val="26"/>
        </w:rPr>
        <w:t>ustawy</w:t>
      </w:r>
      <w:r w:rsidR="00AD36D4" w:rsidRPr="00506DAF">
        <w:rPr>
          <w:sz w:val="26"/>
          <w:szCs w:val="26"/>
        </w:rPr>
        <w:t xml:space="preserve"> z dnia 24 sierpnia 1991 r. o Państwowej Straży Pożarnej, do zadań Komendanta </w:t>
      </w:r>
      <w:r w:rsidRPr="00506DAF">
        <w:rPr>
          <w:sz w:val="26"/>
          <w:szCs w:val="26"/>
        </w:rPr>
        <w:t>Wojewódzkiego</w:t>
      </w:r>
      <w:r w:rsidR="00AD36D4" w:rsidRPr="00506DAF">
        <w:rPr>
          <w:sz w:val="26"/>
          <w:szCs w:val="26"/>
        </w:rPr>
        <w:t xml:space="preserve"> Państwowej Straży Pożarnej należy:</w:t>
      </w:r>
    </w:p>
    <w:p w:rsidR="00EE2AF9" w:rsidRPr="00506DAF" w:rsidRDefault="00EE2AF9" w:rsidP="00506DAF">
      <w:pPr>
        <w:rPr>
          <w:rFonts w:ascii="Times New Roman" w:hAnsi="Times New Roman" w:cs="Times New Roman"/>
          <w:sz w:val="26"/>
          <w:szCs w:val="26"/>
        </w:rPr>
      </w:pPr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t xml:space="preserve">1) kierowanie komendą wojewódzką Państwowej Straży Pożarnej; 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t xml:space="preserve">2) opracowywanie planów ratowniczych na obszarze województwa, 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t xml:space="preserve">z uwzględnieniem przepisów art. 10 ust. 1 </w:t>
      </w:r>
      <w:proofErr w:type="spellStart"/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t>pkt</w:t>
      </w:r>
      <w:proofErr w:type="spellEnd"/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t xml:space="preserve"> 2 lit. b i c; 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t xml:space="preserve">3) organizowanie krajowego systemu ratowniczo-gaśniczego, w tym odwodów 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t xml:space="preserve">operacyjnych, na obszarze województwa; 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t xml:space="preserve">4) dysponowanie oraz kierowanie siłami i środkami krajowego systemu 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t xml:space="preserve">ratowniczo-gaśniczego na obszarze województwa poprzez swoje stanowisko 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t xml:space="preserve">kierowania, a w szczególności dowodzenie działaniami ratowniczymi, których 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t xml:space="preserve">rozmiary lub zasięg przekraczają możliwości sił ratowniczych powiatu; 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t xml:space="preserve">5) kierowanie jednostek organizacyjnych Państwowej Straży Pożarnej z obszaru 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t xml:space="preserve">województwa do akcji ratowniczych i humanitarnych poza granicę państwa, na 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t xml:space="preserve">podstawie wiążących Rzeczpospolitą Polską umów i porozumień 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t xml:space="preserve">międzynarodowych; 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t xml:space="preserve">6) analizowanie działań ratowniczych prowadzonych przez podmioty krajowego 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t xml:space="preserve">systemu ratowniczo-gaśniczego na obszarze województwa; 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t xml:space="preserve">7) przeprowadzanie inspekcji gotowości operacyjnej podmiotów krajowego 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t xml:space="preserve">systemu ratowniczo-gaśniczego na obszarze województwa; 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t xml:space="preserve">8) wprowadzanie podwyższonej gotowości operacyjnej w Państwowej Straży 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t xml:space="preserve">Pożarnej na obszarze województwa i powiatów, w sytuacji zwiększonego 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t xml:space="preserve">prawdopodobieństwa katastrofy naturalnej lub awarii technicznej, których skutki 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t xml:space="preserve">mogą zagrozić życiu lub zdrowiu dużej liczby osób, mieniu w wielkich 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t xml:space="preserve">rozmiarach albo środowisku na znacznych obszarach, oraz w przypadku 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t xml:space="preserve">wystąpienia i utrzymywania się wzmożonego zagrożenia pożarowego; 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t xml:space="preserve">9) organizowanie wojewódzkich ćwiczeń ratowniczych; 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t xml:space="preserve">10) kontrolowanie uzgadniania projektów budowlanych w zakresie ochrony 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t xml:space="preserve">przeciwpożarowej; </w:t>
      </w:r>
    </w:p>
    <w:p w:rsidR="00EE2AF9" w:rsidRPr="00506DAF" w:rsidRDefault="00EE2AF9" w:rsidP="00506DAF">
      <w:pPr>
        <w:rPr>
          <w:rFonts w:ascii="Times New Roman" w:hAnsi="Times New Roman" w:cs="Times New Roman"/>
          <w:sz w:val="26"/>
          <w:szCs w:val="26"/>
        </w:rPr>
      </w:pPr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lastRenderedPageBreak/>
        <w:t xml:space="preserve">10a) nadzór nad działalnością rzeczoznawców do spraw zabezpieczeń 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t xml:space="preserve">przeciwpożarowych; 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t xml:space="preserve">11) nadzór i kontrolowanie komendantów powiatowych (miejskich) i komend 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t xml:space="preserve">powiatowych (miejskich) Państwowej Straży Pożarnej; 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t xml:space="preserve">12) sprawowanie nadzoru nad przestrzeganiem bezpieczeństwa i higieny służby 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t xml:space="preserve">w komendach powiatowych (miejskich) Państwowej Straży Pożarnej; 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t xml:space="preserve">13) analizowanie stanu bezpieczeństwa województwa w zakresie zadań 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t xml:space="preserve">realizowanych przez Państwową Straż Pożarną; 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t xml:space="preserve">14) opracowywanie programów szkolenia i doskonalenia zawodowego, 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t xml:space="preserve">z uwzględnieniem specyfiki i potrzeb województwa, oraz organizowanie 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t xml:space="preserve">szkolenia i doskonalenia zawodowego, a także inicjowanie przedsięwzięć 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t xml:space="preserve">w zakresie kultury fizycznej i sportu na obszarze województwa; 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t xml:space="preserve">15) uczestniczenie w przygotowywaniu projektu budżetu państwa w części, której 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t xml:space="preserve">dysponentem jest właściwy wojewoda, w rozdziałach dotyczących ochrony 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t xml:space="preserve">przeciwpożarowej; 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t xml:space="preserve">16) wspieranie inicjatyw społecznych w zakresie ochrony przeciwpożarowej. 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t xml:space="preserve">5a. Do zadań komendanta wojewódzkiego Państwowej Straży Pożarnej ponadto 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t xml:space="preserve">należy: 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t xml:space="preserve">1) współdziałanie z zarządem oddziału wojewódzkiego związku ochotniczych 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t xml:space="preserve">straży pożarnych; 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Pr="00506DAF">
        <w:rPr>
          <w:rStyle w:val="markedcontent"/>
          <w:rFonts w:ascii="Times New Roman" w:hAnsi="Times New Roman" w:cs="Times New Roman"/>
          <w:sz w:val="26"/>
          <w:szCs w:val="26"/>
        </w:rPr>
        <w:t>2) realizowanie zadań wynikających z innych ustaw.</w:t>
      </w:r>
    </w:p>
    <w:p w:rsidR="00911DF8" w:rsidRPr="00506DAF" w:rsidRDefault="00911DF8" w:rsidP="00506DAF">
      <w:pPr>
        <w:rPr>
          <w:rFonts w:ascii="Times New Roman" w:hAnsi="Times New Roman" w:cs="Times New Roman"/>
          <w:b/>
          <w:sz w:val="26"/>
          <w:szCs w:val="26"/>
        </w:rPr>
      </w:pPr>
    </w:p>
    <w:p w:rsidR="00020F57" w:rsidRPr="00506DAF" w:rsidRDefault="00020F57" w:rsidP="00506DAF">
      <w:pPr>
        <w:rPr>
          <w:rFonts w:ascii="Times New Roman" w:hAnsi="Times New Roman" w:cs="Times New Roman"/>
          <w:b/>
          <w:sz w:val="26"/>
          <w:szCs w:val="26"/>
        </w:rPr>
      </w:pPr>
      <w:r w:rsidRPr="00506DAF">
        <w:rPr>
          <w:rFonts w:ascii="Times New Roman" w:hAnsi="Times New Roman" w:cs="Times New Roman"/>
          <w:b/>
          <w:sz w:val="26"/>
          <w:szCs w:val="26"/>
        </w:rPr>
        <w:t>Kontakt:</w:t>
      </w:r>
      <w:r w:rsidR="00911DF8" w:rsidRPr="00506D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06DAF">
        <w:rPr>
          <w:rFonts w:ascii="Times New Roman" w:hAnsi="Times New Roman" w:cs="Times New Roman"/>
          <w:b/>
          <w:sz w:val="26"/>
          <w:szCs w:val="26"/>
        </w:rPr>
        <w:t>Informacja dla osób niesłyszących lub słabosłyszących:</w:t>
      </w:r>
    </w:p>
    <w:p w:rsidR="00020F57" w:rsidRPr="00506DAF" w:rsidRDefault="00020F57" w:rsidP="00506DAF">
      <w:pPr>
        <w:rPr>
          <w:rFonts w:ascii="Times New Roman" w:hAnsi="Times New Roman" w:cs="Times New Roman"/>
          <w:sz w:val="26"/>
          <w:szCs w:val="26"/>
        </w:rPr>
      </w:pPr>
      <w:r w:rsidRPr="00506DAF">
        <w:rPr>
          <w:rFonts w:ascii="Times New Roman" w:hAnsi="Times New Roman" w:cs="Times New Roman"/>
          <w:sz w:val="26"/>
          <w:szCs w:val="26"/>
        </w:rPr>
        <w:t xml:space="preserve">Aby skutecznie komunikować się z Komendą </w:t>
      </w:r>
      <w:r w:rsidR="00506DAF">
        <w:rPr>
          <w:rFonts w:ascii="Times New Roman" w:hAnsi="Times New Roman" w:cs="Times New Roman"/>
          <w:sz w:val="26"/>
          <w:szCs w:val="26"/>
        </w:rPr>
        <w:t>Wojewódzką</w:t>
      </w:r>
      <w:r w:rsidRPr="00506DAF">
        <w:rPr>
          <w:rFonts w:ascii="Times New Roman" w:hAnsi="Times New Roman" w:cs="Times New Roman"/>
          <w:sz w:val="26"/>
          <w:szCs w:val="26"/>
        </w:rPr>
        <w:t xml:space="preserve"> Państwowej Straży Pożarnej</w:t>
      </w:r>
      <w:r w:rsidR="00F1492E">
        <w:rPr>
          <w:rFonts w:ascii="Times New Roman" w:hAnsi="Times New Roman" w:cs="Times New Roman"/>
          <w:sz w:val="26"/>
          <w:szCs w:val="26"/>
        </w:rPr>
        <w:t xml:space="preserve"> w Krakowie</w:t>
      </w:r>
      <w:r w:rsidRPr="00506DAF">
        <w:rPr>
          <w:rFonts w:ascii="Times New Roman" w:hAnsi="Times New Roman" w:cs="Times New Roman"/>
          <w:sz w:val="26"/>
          <w:szCs w:val="26"/>
        </w:rPr>
        <w:t xml:space="preserve"> osoby niesłyszące lub słabo słyszące mogą:</w:t>
      </w:r>
    </w:p>
    <w:p w:rsidR="00020F57" w:rsidRPr="00506DAF" w:rsidRDefault="00020F57" w:rsidP="00506DAF">
      <w:pPr>
        <w:rPr>
          <w:rFonts w:ascii="Times New Roman" w:hAnsi="Times New Roman" w:cs="Times New Roman"/>
          <w:sz w:val="26"/>
          <w:szCs w:val="26"/>
        </w:rPr>
      </w:pPr>
      <w:r w:rsidRPr="00506DAF">
        <w:rPr>
          <w:rFonts w:ascii="Times New Roman" w:hAnsi="Times New Roman" w:cs="Times New Roman"/>
          <w:sz w:val="26"/>
          <w:szCs w:val="26"/>
        </w:rPr>
        <w:t xml:space="preserve">1. złożyć </w:t>
      </w:r>
      <w:r w:rsidR="00911DF8" w:rsidRPr="00506DAF">
        <w:rPr>
          <w:rFonts w:ascii="Times New Roman" w:hAnsi="Times New Roman" w:cs="Times New Roman"/>
          <w:sz w:val="26"/>
          <w:szCs w:val="26"/>
        </w:rPr>
        <w:t xml:space="preserve">wniosek/wysłać pismo na adres: Komenda </w:t>
      </w:r>
      <w:r w:rsidR="00506DAF">
        <w:rPr>
          <w:rFonts w:ascii="Times New Roman" w:hAnsi="Times New Roman" w:cs="Times New Roman"/>
          <w:sz w:val="26"/>
          <w:szCs w:val="26"/>
        </w:rPr>
        <w:t>Wojewódzka  PSP</w:t>
      </w:r>
      <w:r w:rsidR="00F1492E">
        <w:rPr>
          <w:rFonts w:ascii="Times New Roman" w:hAnsi="Times New Roman" w:cs="Times New Roman"/>
          <w:sz w:val="26"/>
          <w:szCs w:val="26"/>
        </w:rPr>
        <w:t xml:space="preserve"> w Krakowie</w:t>
      </w:r>
      <w:r w:rsidR="00506DAF">
        <w:rPr>
          <w:rFonts w:ascii="Times New Roman" w:hAnsi="Times New Roman" w:cs="Times New Roman"/>
          <w:sz w:val="26"/>
          <w:szCs w:val="26"/>
        </w:rPr>
        <w:t>, ul. Zarzecze 106, 3</w:t>
      </w:r>
      <w:r w:rsidR="00911DF8" w:rsidRPr="00506DAF">
        <w:rPr>
          <w:rFonts w:ascii="Times New Roman" w:hAnsi="Times New Roman" w:cs="Times New Roman"/>
          <w:sz w:val="26"/>
          <w:szCs w:val="26"/>
        </w:rPr>
        <w:t>0-</w:t>
      </w:r>
      <w:r w:rsidR="00506DAF">
        <w:rPr>
          <w:rFonts w:ascii="Times New Roman" w:hAnsi="Times New Roman" w:cs="Times New Roman"/>
          <w:sz w:val="26"/>
          <w:szCs w:val="26"/>
        </w:rPr>
        <w:t>134 Kraków</w:t>
      </w:r>
      <w:r w:rsidR="00911DF8" w:rsidRPr="00506DAF">
        <w:rPr>
          <w:rFonts w:ascii="Times New Roman" w:hAnsi="Times New Roman" w:cs="Times New Roman"/>
          <w:sz w:val="26"/>
          <w:szCs w:val="26"/>
        </w:rPr>
        <w:t>,</w:t>
      </w:r>
    </w:p>
    <w:p w:rsidR="00020F57" w:rsidRPr="00506DAF" w:rsidRDefault="00020F57" w:rsidP="00506DAF">
      <w:pPr>
        <w:rPr>
          <w:rFonts w:ascii="Times New Roman" w:hAnsi="Times New Roman" w:cs="Times New Roman"/>
          <w:sz w:val="26"/>
          <w:szCs w:val="26"/>
        </w:rPr>
      </w:pPr>
      <w:r w:rsidRPr="00506DAF">
        <w:rPr>
          <w:rFonts w:ascii="Times New Roman" w:hAnsi="Times New Roman" w:cs="Times New Roman"/>
          <w:sz w:val="26"/>
          <w:szCs w:val="26"/>
        </w:rPr>
        <w:t>2. załatwić sprawę przy pomocy osoby przybranej,</w:t>
      </w:r>
      <w:r w:rsidRPr="00506DAF">
        <w:rPr>
          <w:rFonts w:ascii="Times New Roman" w:hAnsi="Times New Roman" w:cs="Times New Roman"/>
          <w:sz w:val="26"/>
          <w:szCs w:val="26"/>
        </w:rPr>
        <w:br/>
        <w:t>3. wysłać e-mail na adres: </w:t>
      </w:r>
      <w:hyperlink r:id="rId5" w:history="1">
        <w:r w:rsidR="00506DAF" w:rsidRPr="00C55171">
          <w:rPr>
            <w:rStyle w:val="Hipercze"/>
            <w:rFonts w:ascii="Times New Roman" w:eastAsiaTheme="majorEastAsia" w:hAnsi="Times New Roman" w:cs="Times New Roman"/>
            <w:sz w:val="26"/>
            <w:szCs w:val="26"/>
          </w:rPr>
          <w:t>dziennikpodawczy@straz.krakow.pl</w:t>
        </w:r>
      </w:hyperlink>
      <w:r w:rsidRPr="00506DAF">
        <w:rPr>
          <w:rFonts w:ascii="Times New Roman" w:hAnsi="Times New Roman" w:cs="Times New Roman"/>
          <w:sz w:val="26"/>
          <w:szCs w:val="26"/>
        </w:rPr>
        <w:t>,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="00911DF8" w:rsidRPr="00506DAF">
        <w:rPr>
          <w:rFonts w:ascii="Times New Roman" w:hAnsi="Times New Roman" w:cs="Times New Roman"/>
          <w:sz w:val="26"/>
          <w:szCs w:val="26"/>
        </w:rPr>
        <w:t>4</w:t>
      </w:r>
      <w:r w:rsidR="00F1492E">
        <w:rPr>
          <w:rFonts w:ascii="Times New Roman" w:hAnsi="Times New Roman" w:cs="Times New Roman"/>
          <w:sz w:val="26"/>
          <w:szCs w:val="26"/>
        </w:rPr>
        <w:t>. wysłać pismo faksem na nr 47 835 90 09</w:t>
      </w:r>
      <w:r w:rsidRPr="00506DAF">
        <w:rPr>
          <w:rFonts w:ascii="Times New Roman" w:hAnsi="Times New Roman" w:cs="Times New Roman"/>
          <w:sz w:val="26"/>
          <w:szCs w:val="26"/>
        </w:rPr>
        <w:t>,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="00911DF8" w:rsidRPr="00506DAF">
        <w:rPr>
          <w:rFonts w:ascii="Times New Roman" w:hAnsi="Times New Roman" w:cs="Times New Roman"/>
          <w:sz w:val="26"/>
          <w:szCs w:val="26"/>
        </w:rPr>
        <w:t>5</w:t>
      </w:r>
      <w:r w:rsidRPr="00506DAF">
        <w:rPr>
          <w:rFonts w:ascii="Times New Roman" w:hAnsi="Times New Roman" w:cs="Times New Roman"/>
          <w:sz w:val="26"/>
          <w:szCs w:val="26"/>
        </w:rPr>
        <w:t>. skontaktować się telefonicznie przy pomocy oso</w:t>
      </w:r>
      <w:r w:rsidR="00F1492E">
        <w:rPr>
          <w:rFonts w:ascii="Times New Roman" w:hAnsi="Times New Roman" w:cs="Times New Roman"/>
          <w:sz w:val="26"/>
          <w:szCs w:val="26"/>
        </w:rPr>
        <w:t>by trzeciej na numer telefonu: 47 835 90 00</w:t>
      </w:r>
      <w:r w:rsidRPr="00506DAF">
        <w:rPr>
          <w:rFonts w:ascii="Times New Roman" w:hAnsi="Times New Roman" w:cs="Times New Roman"/>
          <w:sz w:val="26"/>
          <w:szCs w:val="26"/>
        </w:rPr>
        <w:t>,</w:t>
      </w:r>
    </w:p>
    <w:p w:rsidR="00020F57" w:rsidRPr="00506DAF" w:rsidRDefault="00020F57" w:rsidP="00506DAF">
      <w:pPr>
        <w:rPr>
          <w:rFonts w:ascii="Times New Roman" w:hAnsi="Times New Roman" w:cs="Times New Roman"/>
          <w:sz w:val="26"/>
          <w:szCs w:val="26"/>
        </w:rPr>
      </w:pPr>
      <w:r w:rsidRPr="00506DAF">
        <w:rPr>
          <w:rFonts w:ascii="Times New Roman" w:hAnsi="Times New Roman" w:cs="Times New Roman"/>
          <w:sz w:val="26"/>
          <w:szCs w:val="26"/>
        </w:rPr>
        <w:t xml:space="preserve">Wybierając formę komunikacji wymienioną w punkcie </w:t>
      </w:r>
      <w:r w:rsidR="00911DF8" w:rsidRPr="00506DAF">
        <w:rPr>
          <w:rFonts w:ascii="Times New Roman" w:hAnsi="Times New Roman" w:cs="Times New Roman"/>
          <w:sz w:val="26"/>
          <w:szCs w:val="26"/>
        </w:rPr>
        <w:t>1-4</w:t>
      </w:r>
      <w:r w:rsidRPr="00506DAF">
        <w:rPr>
          <w:rFonts w:ascii="Times New Roman" w:hAnsi="Times New Roman" w:cs="Times New Roman"/>
          <w:sz w:val="26"/>
          <w:szCs w:val="26"/>
        </w:rPr>
        <w:t> należy podać następujące informacje:</w:t>
      </w:r>
    </w:p>
    <w:p w:rsidR="00020F57" w:rsidRPr="00506DAF" w:rsidRDefault="00020F57" w:rsidP="00506DAF">
      <w:pPr>
        <w:rPr>
          <w:rFonts w:ascii="Times New Roman" w:hAnsi="Times New Roman" w:cs="Times New Roman"/>
          <w:sz w:val="26"/>
          <w:szCs w:val="26"/>
        </w:rPr>
      </w:pPr>
      <w:r w:rsidRPr="00506DAF">
        <w:rPr>
          <w:rFonts w:ascii="Times New Roman" w:hAnsi="Times New Roman" w:cs="Times New Roman"/>
          <w:sz w:val="26"/>
          <w:szCs w:val="26"/>
        </w:rPr>
        <w:t>imię i nazwisko osoby uprawnionej,</w:t>
      </w:r>
    </w:p>
    <w:p w:rsidR="00020F57" w:rsidRPr="00506DAF" w:rsidRDefault="00020F57" w:rsidP="00506DAF">
      <w:pPr>
        <w:rPr>
          <w:rFonts w:ascii="Times New Roman" w:hAnsi="Times New Roman" w:cs="Times New Roman"/>
          <w:sz w:val="26"/>
          <w:szCs w:val="26"/>
        </w:rPr>
      </w:pPr>
      <w:r w:rsidRPr="00506DAF">
        <w:rPr>
          <w:rFonts w:ascii="Times New Roman" w:hAnsi="Times New Roman" w:cs="Times New Roman"/>
          <w:sz w:val="26"/>
          <w:szCs w:val="26"/>
        </w:rPr>
        <w:t>adres korespondencyjny wraz z kodem pocztowym,</w:t>
      </w:r>
    </w:p>
    <w:p w:rsidR="00020F57" w:rsidRPr="00506DAF" w:rsidRDefault="00020F57" w:rsidP="00506DAF">
      <w:pPr>
        <w:rPr>
          <w:rFonts w:ascii="Times New Roman" w:hAnsi="Times New Roman" w:cs="Times New Roman"/>
          <w:sz w:val="26"/>
          <w:szCs w:val="26"/>
        </w:rPr>
      </w:pPr>
      <w:r w:rsidRPr="00506DAF">
        <w:rPr>
          <w:rFonts w:ascii="Times New Roman" w:hAnsi="Times New Roman" w:cs="Times New Roman"/>
          <w:sz w:val="26"/>
          <w:szCs w:val="26"/>
        </w:rPr>
        <w:t>sposób komunikowania się z osobą uprawnioną – wskazanie adresu e-mail, numeru telefonu, numer faksu,</w:t>
      </w:r>
    </w:p>
    <w:p w:rsidR="00020F57" w:rsidRPr="00506DAF" w:rsidRDefault="00020F57" w:rsidP="00506DAF">
      <w:pPr>
        <w:rPr>
          <w:rFonts w:ascii="Times New Roman" w:hAnsi="Times New Roman" w:cs="Times New Roman"/>
          <w:sz w:val="26"/>
          <w:szCs w:val="26"/>
        </w:rPr>
      </w:pPr>
      <w:r w:rsidRPr="00506DAF">
        <w:rPr>
          <w:rFonts w:ascii="Times New Roman" w:hAnsi="Times New Roman" w:cs="Times New Roman"/>
          <w:sz w:val="26"/>
          <w:szCs w:val="26"/>
        </w:rPr>
        <w:lastRenderedPageBreak/>
        <w:t xml:space="preserve">przedmiot rozmowy w Komendzie </w:t>
      </w:r>
      <w:r w:rsidR="00BB3421">
        <w:rPr>
          <w:rFonts w:ascii="Times New Roman" w:hAnsi="Times New Roman" w:cs="Times New Roman"/>
          <w:sz w:val="26"/>
          <w:szCs w:val="26"/>
        </w:rPr>
        <w:t>W</w:t>
      </w:r>
      <w:r w:rsidR="00506DAF">
        <w:rPr>
          <w:rFonts w:ascii="Times New Roman" w:hAnsi="Times New Roman" w:cs="Times New Roman"/>
          <w:sz w:val="26"/>
          <w:szCs w:val="26"/>
        </w:rPr>
        <w:t>ojewódzkie</w:t>
      </w:r>
      <w:r w:rsidRPr="00506DAF">
        <w:rPr>
          <w:rFonts w:ascii="Times New Roman" w:hAnsi="Times New Roman" w:cs="Times New Roman"/>
          <w:sz w:val="26"/>
          <w:szCs w:val="26"/>
        </w:rPr>
        <w:t>j Państwowej Straży Pożarnej,</w:t>
      </w:r>
    </w:p>
    <w:p w:rsidR="00020F57" w:rsidRPr="00506DAF" w:rsidRDefault="00020F57" w:rsidP="00506DAF">
      <w:pPr>
        <w:rPr>
          <w:rFonts w:ascii="Times New Roman" w:hAnsi="Times New Roman" w:cs="Times New Roman"/>
          <w:sz w:val="26"/>
          <w:szCs w:val="26"/>
        </w:rPr>
      </w:pPr>
      <w:r w:rsidRPr="00506DAF">
        <w:rPr>
          <w:rFonts w:ascii="Times New Roman" w:hAnsi="Times New Roman" w:cs="Times New Roman"/>
          <w:sz w:val="26"/>
          <w:szCs w:val="26"/>
        </w:rPr>
        <w:t>obecność osoby przybranej / potrzeba zapewnienie usługi tłumacza, ze wskazaniem wybranej metody komunikowania się PJM, SJM, SKOGN.</w:t>
      </w:r>
    </w:p>
    <w:p w:rsidR="00020F57" w:rsidRPr="00506DAF" w:rsidRDefault="00506DAF" w:rsidP="00506DA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Komenda Wojewódzka</w:t>
      </w:r>
      <w:r w:rsidR="00020F57" w:rsidRPr="00506DAF">
        <w:rPr>
          <w:rFonts w:ascii="Times New Roman" w:hAnsi="Times New Roman" w:cs="Times New Roman"/>
          <w:sz w:val="26"/>
          <w:szCs w:val="26"/>
        </w:rPr>
        <w:t xml:space="preserve"> PSP dysponuje przenośną pętlą indukcyjną umożliwiającą obsługę osób słabosłyszących. Urządzenie współpracuje z aparatami słuchowymi posiadającymi cewkę indukcyjną T-COIL.</w:t>
      </w:r>
    </w:p>
    <w:p w:rsidR="00020F57" w:rsidRPr="00506DAF" w:rsidRDefault="00020F57" w:rsidP="00506DAF">
      <w:pPr>
        <w:rPr>
          <w:rFonts w:ascii="Times New Roman" w:hAnsi="Times New Roman" w:cs="Times New Roman"/>
          <w:sz w:val="26"/>
          <w:szCs w:val="26"/>
        </w:rPr>
      </w:pPr>
    </w:p>
    <w:p w:rsidR="00911DF8" w:rsidRPr="00F90A60" w:rsidRDefault="00911DF8" w:rsidP="00506DAF">
      <w:pP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F90A6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Informacje dla osób z niepełnosprawnościami niezbędne</w:t>
      </w:r>
      <w:r w:rsidR="00F1492E" w:rsidRPr="00F90A6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do wejścia i wjazdu na teren KW</w:t>
      </w:r>
      <w:r w:rsidRPr="00F90A6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PSP</w:t>
      </w:r>
      <w:r w:rsidR="00F1492E" w:rsidRPr="00F90A6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w Krakowie</w:t>
      </w:r>
      <w:r w:rsidRPr="00F90A6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 ul. </w:t>
      </w:r>
      <w:r w:rsidR="00F1492E" w:rsidRPr="00F90A6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Zarzecze 106</w:t>
      </w:r>
      <w:r w:rsidRPr="00F90A6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:</w:t>
      </w:r>
    </w:p>
    <w:p w:rsidR="00F90A60" w:rsidRDefault="00F1492E" w:rsidP="00506DAF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Wizyta gości w KW</w:t>
      </w:r>
      <w:r w:rsidR="00911DF8" w:rsidRPr="00F149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PSP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Krakowie</w:t>
      </w:r>
      <w:r w:rsidR="00911DF8" w:rsidRPr="00F149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: </w:t>
      </w:r>
      <w:r w:rsidR="00F90A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Bezpośrednio przed budynkiem głównym znajduje się wyznaczone miejsce parkingowe  dla osób niepełnosprawnych.</w:t>
      </w:r>
      <w:r w:rsidR="00F90A60" w:rsidRPr="00F90A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1E4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Podjazd oraz szerokie drzwi umożliwiają swobodne poruszanie się</w:t>
      </w:r>
      <w:r w:rsidR="006306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1E4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osób na wózku. Bezpośrednio przy wejściu głównym znajduje się pomieszczenie portiera</w:t>
      </w:r>
      <w:r w:rsidR="00F90A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który udzieli niezbędnych informacji.  </w:t>
      </w:r>
    </w:p>
    <w:p w:rsidR="00911DF8" w:rsidRPr="00F1492E" w:rsidRDefault="00911DF8" w:rsidP="00506DA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149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Winda: Na parterze znajduje się winda przystosowana do poruszania się osób niepełnosprawnych.</w:t>
      </w:r>
    </w:p>
    <w:p w:rsidR="00911DF8" w:rsidRPr="00F1492E" w:rsidRDefault="00911DF8" w:rsidP="00506DA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149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Toaleta przystosowana do potrzeb osób niepeł</w:t>
      </w:r>
      <w:r w:rsidR="00F149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nosprawnych: znajduje się na parterze </w:t>
      </w:r>
      <w:r w:rsidRPr="00F149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budynku bezpośrednio przy windzie</w:t>
      </w:r>
      <w:r w:rsidR="00F149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oraz wejściu głównym.</w:t>
      </w:r>
    </w:p>
    <w:p w:rsidR="00911DF8" w:rsidRPr="00506DAF" w:rsidRDefault="00911DF8" w:rsidP="00506DAF">
      <w:pPr>
        <w:rPr>
          <w:rFonts w:ascii="Times New Roman" w:hAnsi="Times New Roman" w:cs="Times New Roman"/>
          <w:sz w:val="26"/>
          <w:szCs w:val="26"/>
        </w:rPr>
      </w:pPr>
    </w:p>
    <w:p w:rsidR="00911DF8" w:rsidRPr="00506DAF" w:rsidRDefault="00911DF8" w:rsidP="00506DAF">
      <w:pPr>
        <w:rPr>
          <w:rFonts w:ascii="Times New Roman" w:hAnsi="Times New Roman" w:cs="Times New Roman"/>
          <w:sz w:val="26"/>
          <w:szCs w:val="26"/>
        </w:rPr>
      </w:pPr>
    </w:p>
    <w:p w:rsidR="00911DF8" w:rsidRPr="00506DAF" w:rsidRDefault="00911DF8" w:rsidP="00506DAF">
      <w:pPr>
        <w:rPr>
          <w:rFonts w:ascii="Times New Roman" w:hAnsi="Times New Roman" w:cs="Times New Roman"/>
          <w:sz w:val="26"/>
          <w:szCs w:val="26"/>
        </w:rPr>
      </w:pPr>
    </w:p>
    <w:p w:rsidR="00911DF8" w:rsidRPr="00506DAF" w:rsidRDefault="00911DF8" w:rsidP="00506DAF">
      <w:pPr>
        <w:rPr>
          <w:rFonts w:ascii="Times New Roman" w:hAnsi="Times New Roman" w:cs="Times New Roman"/>
          <w:sz w:val="26"/>
          <w:szCs w:val="26"/>
        </w:rPr>
      </w:pPr>
    </w:p>
    <w:sectPr w:rsidR="00911DF8" w:rsidRPr="00506DAF" w:rsidSect="00622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2"/>
  </w:num>
  <w:num w:numId="5">
    <w:abstractNumId w:val="2"/>
  </w:num>
  <w:num w:numId="6">
    <w:abstractNumId w:val="11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  <w:num w:numId="12">
    <w:abstractNumId w:val="9"/>
  </w:num>
  <w:num w:numId="13">
    <w:abstractNumId w:val="0"/>
  </w:num>
  <w:num w:numId="14">
    <w:abstractNumId w:val="13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36D4"/>
    <w:rsid w:val="00020F57"/>
    <w:rsid w:val="00097BBF"/>
    <w:rsid w:val="001E4D0F"/>
    <w:rsid w:val="003B4CB3"/>
    <w:rsid w:val="00506DAF"/>
    <w:rsid w:val="00622236"/>
    <w:rsid w:val="0063061B"/>
    <w:rsid w:val="00895AFD"/>
    <w:rsid w:val="00911DF8"/>
    <w:rsid w:val="00A67741"/>
    <w:rsid w:val="00A96B19"/>
    <w:rsid w:val="00AD36D4"/>
    <w:rsid w:val="00BB3421"/>
    <w:rsid w:val="00EE2AF9"/>
    <w:rsid w:val="00F1492E"/>
    <w:rsid w:val="00F9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E2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iennikpodawczy@straz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771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 Michał</dc:creator>
  <cp:lastModifiedBy>sbaranski</cp:lastModifiedBy>
  <cp:revision>6</cp:revision>
  <dcterms:created xsi:type="dcterms:W3CDTF">2021-09-22T11:09:00Z</dcterms:created>
  <dcterms:modified xsi:type="dcterms:W3CDTF">2021-09-23T08:37:00Z</dcterms:modified>
</cp:coreProperties>
</file>