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552"/>
        <w:gridCol w:w="338"/>
        <w:gridCol w:w="414"/>
        <w:gridCol w:w="155"/>
        <w:gridCol w:w="187"/>
        <w:gridCol w:w="383"/>
        <w:gridCol w:w="365"/>
        <w:gridCol w:w="189"/>
        <w:gridCol w:w="16"/>
        <w:gridCol w:w="269"/>
        <w:gridCol w:w="300"/>
        <w:gridCol w:w="353"/>
        <w:gridCol w:w="217"/>
        <w:gridCol w:w="357"/>
        <w:gridCol w:w="213"/>
        <w:gridCol w:w="151"/>
        <w:gridCol w:w="419"/>
        <w:gridCol w:w="113"/>
        <w:gridCol w:w="405"/>
        <w:gridCol w:w="51"/>
        <w:gridCol w:w="570"/>
        <w:gridCol w:w="317"/>
        <w:gridCol w:w="253"/>
        <w:gridCol w:w="570"/>
        <w:gridCol w:w="115"/>
        <w:gridCol w:w="673"/>
      </w:tblGrid>
      <w:tr w:rsidR="00C72CF0" w:rsidRPr="00B062A8" w:rsidTr="008D73FF">
        <w:trPr>
          <w:trHeight w:val="1611"/>
        </w:trPr>
        <w:tc>
          <w:tcPr>
            <w:tcW w:w="6338" w:type="dxa"/>
            <w:gridSpan w:val="16"/>
          </w:tcPr>
          <w:p w:rsidR="00C72CF0" w:rsidRPr="00F23B17" w:rsidRDefault="00C72CF0" w:rsidP="00F81B30">
            <w:pPr>
              <w:spacing w:line="240" w:lineRule="auto"/>
              <w:ind w:left="63"/>
              <w:rPr>
                <w:rFonts w:ascii="Times New Roman" w:hAnsi="Times New Roman" w:cs="Times New Roman"/>
                <w:sz w:val="24"/>
                <w:szCs w:val="24"/>
              </w:rPr>
            </w:pPr>
            <w:bookmarkStart w:id="0" w:name="t1"/>
            <w:r w:rsidRPr="00F23B17">
              <w:rPr>
                <w:rFonts w:ascii="Times New Roman" w:hAnsi="Times New Roman" w:cs="Times New Roman"/>
                <w:b/>
                <w:bCs/>
                <w:sz w:val="24"/>
                <w:szCs w:val="24"/>
              </w:rPr>
              <w:t>Nazwa projektu</w:t>
            </w:r>
          </w:p>
          <w:p w:rsidR="00C72CF0" w:rsidRPr="00F23B17" w:rsidRDefault="00C72CF0" w:rsidP="00F81B30">
            <w:pPr>
              <w:spacing w:after="120" w:line="240" w:lineRule="auto"/>
              <w:ind w:left="63"/>
              <w:rPr>
                <w:rFonts w:ascii="Times New Roman" w:hAnsi="Times New Roman" w:cs="Times New Roman"/>
                <w:sz w:val="24"/>
                <w:szCs w:val="24"/>
              </w:rPr>
            </w:pPr>
            <w:r w:rsidRPr="00F23B17">
              <w:rPr>
                <w:rFonts w:ascii="Times New Roman" w:hAnsi="Times New Roman" w:cs="Times New Roman"/>
                <w:sz w:val="24"/>
                <w:szCs w:val="24"/>
              </w:rPr>
              <w:t>Projekt ustawy o zmianie ustawy – Prawo o postępowaniu prze</w:t>
            </w:r>
            <w:r w:rsidR="00311A74">
              <w:rPr>
                <w:rFonts w:ascii="Times New Roman" w:hAnsi="Times New Roman" w:cs="Times New Roman"/>
                <w:sz w:val="24"/>
                <w:szCs w:val="24"/>
              </w:rPr>
              <w:t xml:space="preserve">d sądami administracyjnymi </w:t>
            </w:r>
            <w:r w:rsidRPr="00F23B17">
              <w:rPr>
                <w:rFonts w:ascii="Times New Roman" w:hAnsi="Times New Roman" w:cs="Times New Roman"/>
                <w:sz w:val="24"/>
                <w:szCs w:val="24"/>
              </w:rPr>
              <w:t>oraz niektórych innych ustaw</w:t>
            </w:r>
          </w:p>
          <w:p w:rsidR="00C72CF0" w:rsidRPr="00F23B17" w:rsidRDefault="00C72CF0" w:rsidP="00F81B30">
            <w:pPr>
              <w:spacing w:line="240" w:lineRule="auto"/>
              <w:ind w:left="63"/>
              <w:rPr>
                <w:rFonts w:ascii="Times New Roman" w:hAnsi="Times New Roman" w:cs="Times New Roman"/>
                <w:b/>
                <w:bCs/>
                <w:sz w:val="24"/>
                <w:szCs w:val="24"/>
              </w:rPr>
            </w:pPr>
            <w:r w:rsidRPr="00F23B17">
              <w:rPr>
                <w:rFonts w:ascii="Times New Roman" w:hAnsi="Times New Roman" w:cs="Times New Roman"/>
                <w:b/>
                <w:bCs/>
                <w:sz w:val="24"/>
                <w:szCs w:val="24"/>
              </w:rPr>
              <w:t>Ministerstwo wiodące i ministerstwa współpracujące</w:t>
            </w:r>
          </w:p>
          <w:bookmarkEnd w:id="0"/>
          <w:p w:rsidR="00C72CF0" w:rsidRPr="00F23B17" w:rsidRDefault="00C72CF0" w:rsidP="00F81B30">
            <w:pPr>
              <w:spacing w:after="120" w:line="240" w:lineRule="auto"/>
              <w:ind w:left="63"/>
              <w:rPr>
                <w:rFonts w:ascii="Times New Roman" w:hAnsi="Times New Roman" w:cs="Times New Roman"/>
                <w:sz w:val="24"/>
                <w:szCs w:val="24"/>
              </w:rPr>
            </w:pPr>
            <w:r w:rsidRPr="00F23B17">
              <w:rPr>
                <w:rFonts w:ascii="Times New Roman" w:hAnsi="Times New Roman" w:cs="Times New Roman"/>
                <w:sz w:val="24"/>
                <w:szCs w:val="24"/>
              </w:rPr>
              <w:t>Ministerstwo Cyfryzacji</w:t>
            </w:r>
          </w:p>
          <w:p w:rsidR="00C72CF0" w:rsidRPr="00F23B17" w:rsidRDefault="00C72CF0" w:rsidP="00F81B30">
            <w:pPr>
              <w:spacing w:line="240" w:lineRule="auto"/>
              <w:ind w:left="63"/>
              <w:rPr>
                <w:rFonts w:ascii="Times New Roman" w:hAnsi="Times New Roman" w:cs="Times New Roman"/>
                <w:b/>
                <w:bCs/>
                <w:sz w:val="24"/>
                <w:szCs w:val="24"/>
              </w:rPr>
            </w:pPr>
            <w:r w:rsidRPr="00F23B17">
              <w:rPr>
                <w:rFonts w:ascii="Times New Roman" w:hAnsi="Times New Roman" w:cs="Times New Roman"/>
                <w:b/>
                <w:bCs/>
                <w:sz w:val="24"/>
                <w:szCs w:val="24"/>
              </w:rPr>
              <w:t>Osoba odpowiedzialna za projekt w randze Ministra, Sekretarza Stanu lub Podsekretarza Stanu</w:t>
            </w:r>
          </w:p>
          <w:p w:rsidR="00C72CF0" w:rsidRPr="00F23B17" w:rsidRDefault="00C72CF0" w:rsidP="00C72CF0">
            <w:pPr>
              <w:spacing w:after="120" w:line="240" w:lineRule="auto"/>
              <w:ind w:left="63"/>
              <w:rPr>
                <w:rFonts w:ascii="Times New Roman" w:hAnsi="Times New Roman" w:cs="Times New Roman"/>
                <w:sz w:val="24"/>
                <w:szCs w:val="24"/>
              </w:rPr>
            </w:pPr>
            <w:r w:rsidRPr="00F23B17">
              <w:rPr>
                <w:rFonts w:ascii="Times New Roman" w:hAnsi="Times New Roman" w:cs="Times New Roman"/>
                <w:sz w:val="24"/>
                <w:szCs w:val="24"/>
              </w:rPr>
              <w:t>Marek Zagórski –</w:t>
            </w:r>
            <w:r>
              <w:rPr>
                <w:rFonts w:ascii="Times New Roman" w:hAnsi="Times New Roman" w:cs="Times New Roman"/>
                <w:sz w:val="24"/>
                <w:szCs w:val="24"/>
              </w:rPr>
              <w:t xml:space="preserve"> </w:t>
            </w:r>
            <w:r w:rsidRPr="00F23B17">
              <w:rPr>
                <w:rFonts w:ascii="Times New Roman" w:hAnsi="Times New Roman" w:cs="Times New Roman"/>
                <w:sz w:val="24"/>
                <w:szCs w:val="24"/>
              </w:rPr>
              <w:t>Ministe</w:t>
            </w:r>
            <w:r>
              <w:rPr>
                <w:rFonts w:ascii="Times New Roman" w:hAnsi="Times New Roman" w:cs="Times New Roman"/>
                <w:sz w:val="24"/>
                <w:szCs w:val="24"/>
              </w:rPr>
              <w:t xml:space="preserve">r </w:t>
            </w:r>
            <w:r w:rsidRPr="00F23B17">
              <w:rPr>
                <w:rFonts w:ascii="Times New Roman" w:hAnsi="Times New Roman" w:cs="Times New Roman"/>
                <w:sz w:val="24"/>
                <w:szCs w:val="24"/>
              </w:rPr>
              <w:t>Cyfryzacji</w:t>
            </w:r>
          </w:p>
          <w:p w:rsidR="00C72CF0" w:rsidRPr="00F23B17" w:rsidRDefault="00C72CF0" w:rsidP="00F81B30">
            <w:pPr>
              <w:spacing w:before="120" w:line="240" w:lineRule="auto"/>
              <w:ind w:left="63"/>
              <w:rPr>
                <w:rFonts w:ascii="Times New Roman" w:hAnsi="Times New Roman" w:cs="Times New Roman"/>
                <w:b/>
                <w:bCs/>
                <w:sz w:val="24"/>
                <w:szCs w:val="24"/>
              </w:rPr>
            </w:pPr>
            <w:r w:rsidRPr="00F23B17">
              <w:rPr>
                <w:rFonts w:ascii="Times New Roman" w:hAnsi="Times New Roman" w:cs="Times New Roman"/>
                <w:b/>
                <w:bCs/>
                <w:sz w:val="24"/>
                <w:szCs w:val="24"/>
              </w:rPr>
              <w:t>Kontakt do opiekuna merytorycznego projektu</w:t>
            </w:r>
          </w:p>
          <w:p w:rsidR="00C72CF0" w:rsidRPr="00F23B17" w:rsidRDefault="00C72CF0" w:rsidP="00E45C61">
            <w:pPr>
              <w:spacing w:line="240" w:lineRule="auto"/>
              <w:ind w:left="63"/>
              <w:rPr>
                <w:rFonts w:ascii="Times New Roman" w:hAnsi="Times New Roman" w:cs="Times New Roman"/>
                <w:sz w:val="24"/>
                <w:szCs w:val="24"/>
              </w:rPr>
            </w:pPr>
            <w:r w:rsidRPr="00F23B17">
              <w:rPr>
                <w:rFonts w:ascii="Times New Roman" w:hAnsi="Times New Roman" w:cs="Times New Roman"/>
                <w:sz w:val="24"/>
                <w:szCs w:val="24"/>
              </w:rPr>
              <w:t>Andrzej Piekart – Główny specjalista w Departamencie Prawnym</w:t>
            </w:r>
            <w:r w:rsidR="00E45C61">
              <w:rPr>
                <w:rFonts w:ascii="Times New Roman" w:hAnsi="Times New Roman" w:cs="Times New Roman"/>
                <w:sz w:val="24"/>
                <w:szCs w:val="24"/>
              </w:rPr>
              <w:t xml:space="preserve">, email: </w:t>
            </w:r>
            <w:hyperlink r:id="rId7" w:history="1">
              <w:r w:rsidRPr="00F23B17">
                <w:rPr>
                  <w:rStyle w:val="Hipercze"/>
                  <w:rFonts w:ascii="Times New Roman" w:hAnsi="Times New Roman" w:cs="Times New Roman"/>
                  <w:sz w:val="24"/>
                  <w:szCs w:val="24"/>
                </w:rPr>
                <w:t>andrzej.piekart@mc.gov.pl</w:t>
              </w:r>
            </w:hyperlink>
          </w:p>
        </w:tc>
        <w:tc>
          <w:tcPr>
            <w:tcW w:w="3850" w:type="dxa"/>
            <w:gridSpan w:val="12"/>
            <w:shd w:val="clear" w:color="auto" w:fill="FFFFFF"/>
          </w:tcPr>
          <w:p w:rsidR="00C72CF0" w:rsidRPr="00F23B17" w:rsidRDefault="00C72CF0" w:rsidP="00F81B30">
            <w:pPr>
              <w:spacing w:line="240" w:lineRule="auto"/>
              <w:rPr>
                <w:rFonts w:ascii="Times New Roman" w:hAnsi="Times New Roman" w:cs="Times New Roman"/>
                <w:b/>
                <w:bCs/>
                <w:sz w:val="24"/>
                <w:szCs w:val="24"/>
              </w:rPr>
            </w:pPr>
            <w:r w:rsidRPr="00F23B17">
              <w:rPr>
                <w:rFonts w:ascii="Times New Roman" w:hAnsi="Times New Roman" w:cs="Times New Roman"/>
                <w:b/>
                <w:bCs/>
                <w:sz w:val="24"/>
                <w:szCs w:val="24"/>
              </w:rPr>
              <w:t>Data sporządzenia:</w:t>
            </w:r>
          </w:p>
          <w:p w:rsidR="00C72CF0" w:rsidRPr="00B062A8" w:rsidRDefault="004D640D" w:rsidP="00F81B30">
            <w:pPr>
              <w:spacing w:line="240" w:lineRule="auto"/>
              <w:rPr>
                <w:rFonts w:ascii="Times New Roman" w:hAnsi="Times New Roman" w:cs="Times New Roman"/>
                <w:b/>
                <w:bCs/>
                <w:sz w:val="24"/>
                <w:szCs w:val="24"/>
              </w:rPr>
            </w:pPr>
            <w:r>
              <w:rPr>
                <w:rFonts w:ascii="Times New Roman" w:hAnsi="Times New Roman" w:cs="Times New Roman"/>
                <w:sz w:val="24"/>
                <w:szCs w:val="24"/>
              </w:rPr>
              <w:t>04</w:t>
            </w:r>
            <w:r w:rsidR="00311A74">
              <w:rPr>
                <w:rFonts w:ascii="Times New Roman" w:hAnsi="Times New Roman" w:cs="Times New Roman"/>
                <w:sz w:val="24"/>
                <w:szCs w:val="24"/>
              </w:rPr>
              <w:t>.01.2019</w:t>
            </w:r>
            <w:r w:rsidR="00C72CF0" w:rsidRPr="00F23B17">
              <w:rPr>
                <w:rFonts w:ascii="Times New Roman" w:hAnsi="Times New Roman" w:cs="Times New Roman"/>
                <w:sz w:val="24"/>
                <w:szCs w:val="24"/>
              </w:rPr>
              <w:t xml:space="preserve"> r.</w:t>
            </w:r>
          </w:p>
          <w:p w:rsidR="00C72CF0" w:rsidRPr="00B062A8" w:rsidRDefault="00C72CF0" w:rsidP="00F81B30">
            <w:pPr>
              <w:spacing w:line="240" w:lineRule="auto"/>
              <w:rPr>
                <w:rFonts w:ascii="Times New Roman" w:hAnsi="Times New Roman" w:cs="Times New Roman"/>
                <w:b/>
                <w:bCs/>
                <w:sz w:val="24"/>
                <w:szCs w:val="24"/>
              </w:rPr>
            </w:pPr>
          </w:p>
          <w:p w:rsidR="00C72CF0" w:rsidRPr="00B062A8" w:rsidRDefault="00C72CF0" w:rsidP="00F81B30">
            <w:pPr>
              <w:spacing w:line="240" w:lineRule="auto"/>
              <w:rPr>
                <w:rFonts w:ascii="Times New Roman" w:hAnsi="Times New Roman" w:cs="Times New Roman"/>
                <w:b/>
                <w:bCs/>
                <w:sz w:val="24"/>
                <w:szCs w:val="24"/>
              </w:rPr>
            </w:pPr>
            <w:bookmarkStart w:id="1" w:name="Lista1"/>
            <w:r w:rsidRPr="00B062A8">
              <w:rPr>
                <w:rFonts w:ascii="Times New Roman" w:hAnsi="Times New Roman" w:cs="Times New Roman"/>
                <w:b/>
                <w:bCs/>
                <w:sz w:val="24"/>
                <w:szCs w:val="24"/>
              </w:rPr>
              <w:t>Źródło:</w:t>
            </w:r>
          </w:p>
          <w:bookmarkEnd w:id="1"/>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Inne</w:t>
            </w:r>
          </w:p>
          <w:p w:rsidR="00C72CF0" w:rsidRPr="00B062A8" w:rsidRDefault="00C72CF0" w:rsidP="00F81B30">
            <w:pPr>
              <w:spacing w:before="120" w:line="240" w:lineRule="auto"/>
              <w:rPr>
                <w:rFonts w:ascii="Times New Roman" w:hAnsi="Times New Roman" w:cs="Times New Roman"/>
                <w:b/>
                <w:bCs/>
                <w:sz w:val="24"/>
                <w:szCs w:val="24"/>
              </w:rPr>
            </w:pPr>
            <w:r w:rsidRPr="00B062A8">
              <w:rPr>
                <w:rFonts w:ascii="Times New Roman" w:hAnsi="Times New Roman" w:cs="Times New Roman"/>
                <w:b/>
                <w:bCs/>
                <w:sz w:val="24"/>
                <w:szCs w:val="24"/>
              </w:rPr>
              <w:t>Nr w wykazie prac:</w:t>
            </w:r>
          </w:p>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UD334</w:t>
            </w:r>
          </w:p>
          <w:p w:rsidR="00C72CF0" w:rsidRPr="00B062A8" w:rsidRDefault="00C72CF0" w:rsidP="00F81B30">
            <w:pPr>
              <w:spacing w:line="240" w:lineRule="auto"/>
              <w:rPr>
                <w:rFonts w:ascii="Times New Roman" w:hAnsi="Times New Roman" w:cs="Times New Roman"/>
                <w:sz w:val="24"/>
                <w:szCs w:val="24"/>
              </w:rPr>
            </w:pPr>
          </w:p>
        </w:tc>
      </w:tr>
      <w:tr w:rsidR="00C72CF0" w:rsidRPr="00B062A8" w:rsidTr="00F81B30">
        <w:trPr>
          <w:trHeight w:val="142"/>
        </w:trPr>
        <w:tc>
          <w:tcPr>
            <w:tcW w:w="10188" w:type="dxa"/>
            <w:gridSpan w:val="28"/>
            <w:shd w:val="clear" w:color="auto" w:fill="99CCFF"/>
          </w:tcPr>
          <w:p w:rsidR="00C72CF0" w:rsidRPr="00F23B17" w:rsidRDefault="00C72CF0" w:rsidP="00F81B30">
            <w:pPr>
              <w:spacing w:line="240" w:lineRule="auto"/>
              <w:ind w:left="57"/>
              <w:jc w:val="center"/>
              <w:rPr>
                <w:rFonts w:ascii="Times New Roman" w:hAnsi="Times New Roman" w:cs="Times New Roman"/>
                <w:b/>
                <w:bCs/>
                <w:sz w:val="24"/>
                <w:szCs w:val="24"/>
              </w:rPr>
            </w:pPr>
            <w:r w:rsidRPr="00F23B17">
              <w:rPr>
                <w:rFonts w:ascii="Times New Roman" w:hAnsi="Times New Roman" w:cs="Times New Roman"/>
                <w:b/>
                <w:bCs/>
                <w:sz w:val="24"/>
                <w:szCs w:val="24"/>
              </w:rPr>
              <w:t>OCENA SKUTKÓW REGULACJI</w:t>
            </w:r>
          </w:p>
        </w:tc>
      </w:tr>
      <w:tr w:rsidR="00C72CF0" w:rsidRPr="00B062A8" w:rsidTr="00F81B30">
        <w:trPr>
          <w:trHeight w:val="333"/>
        </w:trPr>
        <w:tc>
          <w:tcPr>
            <w:tcW w:w="10188" w:type="dxa"/>
            <w:gridSpan w:val="28"/>
            <w:shd w:val="clear" w:color="auto" w:fill="99CCFF"/>
            <w:vAlign w:val="center"/>
          </w:tcPr>
          <w:p w:rsidR="00C72CF0" w:rsidRPr="00F23B17" w:rsidRDefault="00C72CF0" w:rsidP="00C72CF0">
            <w:pPr>
              <w:numPr>
                <w:ilvl w:val="0"/>
                <w:numId w:val="1"/>
              </w:numPr>
              <w:spacing w:before="60" w:after="60" w:line="240" w:lineRule="auto"/>
              <w:ind w:left="318" w:hanging="284"/>
              <w:jc w:val="both"/>
              <w:rPr>
                <w:rFonts w:ascii="Times New Roman" w:hAnsi="Times New Roman" w:cs="Times New Roman"/>
                <w:b/>
                <w:bCs/>
                <w:sz w:val="24"/>
                <w:szCs w:val="24"/>
              </w:rPr>
            </w:pPr>
            <w:r w:rsidRPr="00F23B17">
              <w:rPr>
                <w:rFonts w:ascii="Times New Roman" w:hAnsi="Times New Roman" w:cs="Times New Roman"/>
                <w:b/>
                <w:bCs/>
                <w:sz w:val="24"/>
                <w:szCs w:val="24"/>
              </w:rPr>
              <w:t>Jaki problem jest rozwiązywany?</w:t>
            </w:r>
            <w:bookmarkStart w:id="2" w:name="Wybór1"/>
            <w:bookmarkEnd w:id="2"/>
          </w:p>
        </w:tc>
      </w:tr>
      <w:tr w:rsidR="00C72CF0" w:rsidRPr="00B062A8" w:rsidTr="00F81B30">
        <w:trPr>
          <w:trHeight w:val="142"/>
        </w:trPr>
        <w:tc>
          <w:tcPr>
            <w:tcW w:w="10188" w:type="dxa"/>
            <w:gridSpan w:val="28"/>
            <w:shd w:val="clear" w:color="auto" w:fill="FFFFFF"/>
          </w:tcPr>
          <w:p w:rsidR="00C72CF0" w:rsidRPr="00D7643E" w:rsidRDefault="00C72CF0" w:rsidP="00F81B30">
            <w:pPr>
              <w:pStyle w:val="Teksttreci0"/>
              <w:spacing w:after="244"/>
              <w:ind w:right="20"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Zasadniczym celem projektu ustawy jest dostosowanie przepisów ustawy z dnia 30 sierpnia 2002 r. - Prawo o postępowaniu przed sądami administracyjnymi (Dz.</w:t>
            </w:r>
            <w:r w:rsidR="004D640D">
              <w:rPr>
                <w:rFonts w:ascii="Times New Roman" w:hAnsi="Times New Roman" w:cs="Times New Roman"/>
                <w:noProof/>
                <w:sz w:val="24"/>
                <w:szCs w:val="24"/>
              </w:rPr>
              <w:t xml:space="preserve"> </w:t>
            </w:r>
            <w:r w:rsidRPr="00D7643E">
              <w:rPr>
                <w:rFonts w:ascii="Times New Roman" w:hAnsi="Times New Roman" w:cs="Times New Roman"/>
                <w:noProof/>
                <w:sz w:val="24"/>
                <w:szCs w:val="24"/>
              </w:rPr>
              <w:t>U. z 2018 r. poz. 1302</w:t>
            </w:r>
            <w:r w:rsidR="004D640D">
              <w:rPr>
                <w:rFonts w:ascii="Times New Roman" w:hAnsi="Times New Roman" w:cs="Times New Roman"/>
                <w:noProof/>
                <w:sz w:val="24"/>
                <w:szCs w:val="24"/>
              </w:rPr>
              <w:t>,</w:t>
            </w:r>
            <w:r w:rsidRPr="00D7643E">
              <w:rPr>
                <w:rFonts w:ascii="Times New Roman" w:hAnsi="Times New Roman" w:cs="Times New Roman"/>
                <w:noProof/>
                <w:sz w:val="24"/>
                <w:szCs w:val="24"/>
              </w:rPr>
              <w:t xml:space="preserve"> z późn. zm.) do wymogów wynikających z informatyzacji w zakresie niezbędnym dla prawidłowego funkcjonowania elektronicznego postępowania sądowoadministracyjnego. Projektowana ustawa umożliwi wszystkim sądom administracyjnym pełne wdrożenie systemu teleinformatycznego do kompleksowej obsługi tego postępowania. W związku z cyfryzacją postępowania sądowoadministracyjnego niezbędnym jest także zapewnienie, w szczególności obywatelom i instytucjom publicznym, możliwości niezakłóconej i bezpiecznej realizacji w systemie teleinformatycznym różnych czynności procesowych oraz ujednolicenie systemu prawnego w zakresie dotyczącym informatyzacji postępowania sądowego poprzez wprowadzenie w ustawie - Prawo o postępowaniu przed sądami administracyjnymi rozwiązań prawnych analogicznych do tych obowiązujących obecnie w postępowaniu cywilnym. Ponadto wprowadzane zmiany zapobiec mają wydłużeniu czasu trwania postępowania sądowoadministracyjnego.</w:t>
            </w:r>
          </w:p>
        </w:tc>
      </w:tr>
      <w:tr w:rsidR="00C72CF0" w:rsidRPr="00B062A8" w:rsidTr="00F81B30">
        <w:trPr>
          <w:trHeight w:val="142"/>
        </w:trPr>
        <w:tc>
          <w:tcPr>
            <w:tcW w:w="10188" w:type="dxa"/>
            <w:gridSpan w:val="28"/>
            <w:shd w:val="clear" w:color="auto" w:fill="99CCFF"/>
            <w:vAlign w:val="center"/>
          </w:tcPr>
          <w:p w:rsidR="00C72CF0" w:rsidRPr="00F23B17" w:rsidRDefault="00C72CF0" w:rsidP="00C72CF0">
            <w:pPr>
              <w:numPr>
                <w:ilvl w:val="0"/>
                <w:numId w:val="1"/>
              </w:numPr>
              <w:spacing w:before="60" w:after="60" w:line="240" w:lineRule="auto"/>
              <w:ind w:left="318" w:hanging="284"/>
              <w:jc w:val="both"/>
              <w:rPr>
                <w:rFonts w:ascii="Times New Roman" w:hAnsi="Times New Roman" w:cs="Times New Roman"/>
                <w:b/>
                <w:bCs/>
                <w:sz w:val="24"/>
                <w:szCs w:val="24"/>
              </w:rPr>
            </w:pPr>
            <w:r w:rsidRPr="00F23B17">
              <w:rPr>
                <w:rFonts w:ascii="Times New Roman" w:hAnsi="Times New Roman" w:cs="Times New Roman"/>
                <w:b/>
                <w:bCs/>
                <w:spacing w:val="-2"/>
                <w:sz w:val="24"/>
                <w:szCs w:val="24"/>
              </w:rPr>
              <w:t>Rekomendowane rozwiązanie, w tym planowane narzędzia interwencji, i oczekiwany efekt</w:t>
            </w:r>
          </w:p>
        </w:tc>
      </w:tr>
      <w:tr w:rsidR="00C72CF0" w:rsidRPr="00B062A8" w:rsidTr="00F81B30">
        <w:trPr>
          <w:trHeight w:val="142"/>
        </w:trPr>
        <w:tc>
          <w:tcPr>
            <w:tcW w:w="10188" w:type="dxa"/>
            <w:gridSpan w:val="28"/>
          </w:tcPr>
          <w:p w:rsidR="00C72CF0" w:rsidRPr="00D7643E" w:rsidRDefault="00C72CF0" w:rsidP="00F81B30">
            <w:pPr>
              <w:pStyle w:val="Teksttreci0"/>
              <w:shd w:val="clear" w:color="auto" w:fill="auto"/>
              <w:ind w:right="20"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W zakresie ujednolicenia systemu prawnego uzasadnione jest określenie w ustawie - Prawo o postępowaniu przed sądami administracyjnymi w szczególności formy, w jakiej dokumenty sądowe mogą być utrwalane w przypadkach akt sprawy prowadzonej w postaci elektronicznej oraz zmodyfikowanie regulacji odnoszących się do wymogów formalnych pism procesowych m.in. poprzez wprowadzenie wymogu podawania numeru PESEL/KRS/NIP/REGON przez strony postępowania, ich przedstawicieli lub pełnomocników procesowych. Wprowadzenie takiego wymogu jest także niezbędne dla prawidłowego i sprawnego działania przyszłego systemu teleinformatycznego do obsługi postępowania sądowoadministracyjnego, który swoją funkcjonalnością obejmować będzie terytorium całego kraju i miliony potencjalnych użytkowników. Stworzenie takiego rozległego systemu wymaga bowiem zapewnienia możliwości odpowiedniego zarządzania danymi dotyczącymi stron postępowania sądowoadministracyjnego, ich przedstawicieli lub pełnomocników procesowych, które pozwoliłoby na jednoznaczną ich identyfikację i tym samym bezpieczne korzystanie z tego systemu.</w:t>
            </w:r>
          </w:p>
          <w:p w:rsidR="00C72CF0" w:rsidRPr="00D7643E" w:rsidRDefault="00C72CF0" w:rsidP="00924312">
            <w:pPr>
              <w:pStyle w:val="Teksttreci0"/>
              <w:shd w:val="clear" w:color="auto" w:fill="auto"/>
              <w:spacing w:after="236"/>
              <w:ind w:right="20"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 xml:space="preserve">Jednocześnie przez wzgląd na szybkość postępowania sądowoadministracyjnego, jako celowe jawi się doprecyzowanie przepisów ustawy - Prawo o postępowaniu przed sądami administracyjnymi w zakresie dotyczącym doręczeń, w tym doręczeń elektronicznych, a także uchylenie obowiązku uiszczenia opłaty kancelaryjnej za wykonanie wydruku pisma procesowego w postaci elektronicznej w celu doręczania go </w:t>
            </w:r>
            <w:r w:rsidRPr="00D7643E">
              <w:rPr>
                <w:rFonts w:ascii="Times New Roman" w:hAnsi="Times New Roman" w:cs="Times New Roman"/>
                <w:noProof/>
                <w:sz w:val="24"/>
                <w:szCs w:val="24"/>
              </w:rPr>
              <w:lastRenderedPageBreak/>
              <w:t>stronie przeciwnej i w związku z tym zmodyfikowanie regulacji prawnych w przedmiocie wpisów sądowych.</w:t>
            </w:r>
          </w:p>
        </w:tc>
      </w:tr>
      <w:tr w:rsidR="00C72CF0" w:rsidRPr="00B062A8" w:rsidTr="00F81B30">
        <w:trPr>
          <w:trHeight w:val="307"/>
        </w:trPr>
        <w:tc>
          <w:tcPr>
            <w:tcW w:w="10188" w:type="dxa"/>
            <w:gridSpan w:val="28"/>
            <w:shd w:val="clear" w:color="auto" w:fill="99CCFF"/>
            <w:vAlign w:val="center"/>
          </w:tcPr>
          <w:p w:rsidR="00C72CF0" w:rsidRPr="00F23B17" w:rsidRDefault="00C72CF0" w:rsidP="00C72CF0">
            <w:pPr>
              <w:numPr>
                <w:ilvl w:val="0"/>
                <w:numId w:val="1"/>
              </w:numPr>
              <w:spacing w:before="60" w:after="60" w:line="240" w:lineRule="auto"/>
              <w:ind w:left="318" w:hanging="284"/>
              <w:jc w:val="both"/>
              <w:rPr>
                <w:rFonts w:ascii="Times New Roman" w:hAnsi="Times New Roman" w:cs="Times New Roman"/>
                <w:b/>
                <w:bCs/>
                <w:sz w:val="24"/>
                <w:szCs w:val="24"/>
              </w:rPr>
            </w:pPr>
            <w:r w:rsidRPr="00F23B17">
              <w:rPr>
                <w:rFonts w:ascii="Times New Roman" w:hAnsi="Times New Roman" w:cs="Times New Roman"/>
                <w:b/>
                <w:bCs/>
                <w:spacing w:val="-2"/>
                <w:sz w:val="24"/>
                <w:szCs w:val="24"/>
              </w:rPr>
              <w:lastRenderedPageBreak/>
              <w:t>Jak problem został rozwiązany w innych krajach, w szczególności krajach członkowskich OECD/UE</w:t>
            </w:r>
            <w:r w:rsidRPr="00F23B17">
              <w:rPr>
                <w:rFonts w:ascii="Times New Roman" w:hAnsi="Times New Roman" w:cs="Times New Roman"/>
                <w:b/>
                <w:bCs/>
                <w:sz w:val="24"/>
                <w:szCs w:val="24"/>
              </w:rPr>
              <w:t>?</w:t>
            </w:r>
            <w:r w:rsidRPr="00F23B17">
              <w:rPr>
                <w:rFonts w:ascii="Times New Roman" w:hAnsi="Times New Roman" w:cs="Times New Roman"/>
                <w:i/>
                <w:iCs/>
                <w:sz w:val="24"/>
                <w:szCs w:val="24"/>
              </w:rPr>
              <w:t xml:space="preserve"> </w:t>
            </w:r>
          </w:p>
        </w:tc>
      </w:tr>
      <w:tr w:rsidR="00C72CF0" w:rsidRPr="00B062A8" w:rsidTr="00F81B30">
        <w:trPr>
          <w:trHeight w:val="524"/>
        </w:trPr>
        <w:tc>
          <w:tcPr>
            <w:tcW w:w="10188" w:type="dxa"/>
            <w:gridSpan w:val="28"/>
          </w:tcPr>
          <w:p w:rsidR="00C72CF0" w:rsidRPr="00D7643E" w:rsidRDefault="00C72CF0" w:rsidP="00F81B30">
            <w:pPr>
              <w:pStyle w:val="Teksttreci0"/>
              <w:shd w:val="clear" w:color="auto" w:fill="auto"/>
              <w:spacing w:after="240"/>
              <w:ind w:right="20"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Informatyzacja postępowania sądowoadministracyjnego ma charakter innowacyjny. Z przeprowadzonej analizy wynika, że podobne rozwiązanie jest testowane w sądach administracyjnych Republiki Federalnej Niemiec. Jednakże nie daje to jeszcze możliwości porównawczych w tym zakresie</w:t>
            </w:r>
            <w:r w:rsidRPr="00D7643E">
              <w:rPr>
                <w:rStyle w:val="Odwoanieprzypisudolnego"/>
                <w:rFonts w:ascii="Times New Roman" w:hAnsi="Times New Roman" w:cs="Times New Roman"/>
                <w:noProof/>
                <w:sz w:val="24"/>
                <w:szCs w:val="24"/>
              </w:rPr>
              <w:t xml:space="preserve"> </w:t>
            </w:r>
            <w:r w:rsidRPr="00D7643E">
              <w:rPr>
                <w:rStyle w:val="Odwoanieprzypisudolnego"/>
                <w:rFonts w:ascii="Times New Roman" w:hAnsi="Times New Roman" w:cs="Times New Roman"/>
                <w:noProof/>
                <w:sz w:val="24"/>
                <w:szCs w:val="24"/>
              </w:rPr>
              <w:footnoteReference w:id="1"/>
            </w:r>
            <w:r w:rsidRPr="00D7643E">
              <w:rPr>
                <w:rFonts w:ascii="Times New Roman" w:hAnsi="Times New Roman" w:cs="Times New Roman"/>
                <w:noProof/>
                <w:sz w:val="24"/>
                <w:szCs w:val="24"/>
              </w:rPr>
              <w:t>.</w:t>
            </w:r>
          </w:p>
        </w:tc>
      </w:tr>
      <w:tr w:rsidR="00C72CF0" w:rsidRPr="00B062A8" w:rsidTr="00F81B30">
        <w:trPr>
          <w:trHeight w:val="359"/>
        </w:trPr>
        <w:tc>
          <w:tcPr>
            <w:tcW w:w="10188" w:type="dxa"/>
            <w:gridSpan w:val="28"/>
            <w:shd w:val="clear" w:color="auto" w:fill="99CCFF"/>
            <w:vAlign w:val="center"/>
          </w:tcPr>
          <w:p w:rsidR="00C72CF0" w:rsidRPr="00F23B17" w:rsidRDefault="00C72CF0" w:rsidP="00C72CF0">
            <w:pPr>
              <w:numPr>
                <w:ilvl w:val="0"/>
                <w:numId w:val="1"/>
              </w:numPr>
              <w:spacing w:before="60" w:after="60" w:line="240" w:lineRule="auto"/>
              <w:ind w:left="318" w:hanging="284"/>
              <w:jc w:val="both"/>
              <w:rPr>
                <w:rFonts w:ascii="Times New Roman" w:hAnsi="Times New Roman" w:cs="Times New Roman"/>
                <w:b/>
                <w:bCs/>
                <w:sz w:val="24"/>
                <w:szCs w:val="24"/>
              </w:rPr>
            </w:pPr>
            <w:r w:rsidRPr="00F23B17">
              <w:rPr>
                <w:rFonts w:ascii="Times New Roman" w:hAnsi="Times New Roman" w:cs="Times New Roman"/>
                <w:b/>
                <w:bCs/>
                <w:sz w:val="24"/>
                <w:szCs w:val="24"/>
              </w:rPr>
              <w:t>Podmioty, na które oddziałuje projekt</w:t>
            </w:r>
          </w:p>
        </w:tc>
      </w:tr>
      <w:tr w:rsidR="00C72CF0" w:rsidRPr="00B062A8" w:rsidTr="008D73FF">
        <w:trPr>
          <w:trHeight w:val="142"/>
        </w:trPr>
        <w:tc>
          <w:tcPr>
            <w:tcW w:w="2795" w:type="dxa"/>
            <w:gridSpan w:val="3"/>
          </w:tcPr>
          <w:p w:rsidR="00C72CF0" w:rsidRPr="00F23B17" w:rsidRDefault="00C72CF0" w:rsidP="00F81B30">
            <w:pPr>
              <w:spacing w:before="40" w:line="240" w:lineRule="auto"/>
              <w:jc w:val="center"/>
              <w:rPr>
                <w:rFonts w:ascii="Times New Roman" w:hAnsi="Times New Roman" w:cs="Times New Roman"/>
                <w:spacing w:val="-2"/>
                <w:sz w:val="24"/>
                <w:szCs w:val="24"/>
              </w:rPr>
            </w:pPr>
            <w:r w:rsidRPr="00F23B17">
              <w:rPr>
                <w:rFonts w:ascii="Times New Roman" w:hAnsi="Times New Roman" w:cs="Times New Roman"/>
                <w:spacing w:val="-2"/>
                <w:sz w:val="24"/>
                <w:szCs w:val="24"/>
              </w:rPr>
              <w:t>Grupa</w:t>
            </w:r>
          </w:p>
        </w:tc>
        <w:tc>
          <w:tcPr>
            <w:tcW w:w="1842" w:type="dxa"/>
            <w:gridSpan w:val="6"/>
          </w:tcPr>
          <w:p w:rsidR="00C72CF0" w:rsidRPr="00B062A8" w:rsidRDefault="00C72CF0" w:rsidP="00F81B30">
            <w:pPr>
              <w:spacing w:before="40" w:line="240" w:lineRule="auto"/>
              <w:jc w:val="center"/>
              <w:rPr>
                <w:rFonts w:ascii="Times New Roman" w:hAnsi="Times New Roman" w:cs="Times New Roman"/>
                <w:spacing w:val="-2"/>
                <w:sz w:val="24"/>
                <w:szCs w:val="24"/>
              </w:rPr>
            </w:pPr>
            <w:r w:rsidRPr="00B062A8">
              <w:rPr>
                <w:rFonts w:ascii="Times New Roman" w:hAnsi="Times New Roman" w:cs="Times New Roman"/>
                <w:spacing w:val="-2"/>
                <w:sz w:val="24"/>
                <w:szCs w:val="24"/>
              </w:rPr>
              <w:t>Wielkość</w:t>
            </w:r>
          </w:p>
        </w:tc>
        <w:tc>
          <w:tcPr>
            <w:tcW w:w="1701" w:type="dxa"/>
            <w:gridSpan w:val="7"/>
          </w:tcPr>
          <w:p w:rsidR="00C72CF0" w:rsidRPr="00B062A8" w:rsidRDefault="00C72CF0" w:rsidP="00F81B30">
            <w:pPr>
              <w:spacing w:before="40" w:line="240" w:lineRule="auto"/>
              <w:jc w:val="center"/>
              <w:rPr>
                <w:rFonts w:ascii="Times New Roman" w:hAnsi="Times New Roman" w:cs="Times New Roman"/>
                <w:spacing w:val="-2"/>
                <w:sz w:val="24"/>
                <w:szCs w:val="24"/>
              </w:rPr>
            </w:pPr>
            <w:r w:rsidRPr="00B062A8">
              <w:rPr>
                <w:rFonts w:ascii="Times New Roman" w:hAnsi="Times New Roman" w:cs="Times New Roman"/>
                <w:spacing w:val="-2"/>
                <w:sz w:val="24"/>
                <w:szCs w:val="24"/>
              </w:rPr>
              <w:t>Źródło danych</w:t>
            </w:r>
            <w:r w:rsidRPr="00B062A8" w:rsidDel="00260F33">
              <w:rPr>
                <w:rFonts w:ascii="Times New Roman" w:hAnsi="Times New Roman" w:cs="Times New Roman"/>
                <w:spacing w:val="-2"/>
                <w:sz w:val="24"/>
                <w:szCs w:val="24"/>
              </w:rPr>
              <w:t xml:space="preserve"> </w:t>
            </w:r>
          </w:p>
        </w:tc>
        <w:tc>
          <w:tcPr>
            <w:tcW w:w="3850" w:type="dxa"/>
            <w:gridSpan w:val="12"/>
          </w:tcPr>
          <w:p w:rsidR="00C72CF0" w:rsidRPr="00B062A8" w:rsidRDefault="00C72CF0" w:rsidP="00F81B30">
            <w:pPr>
              <w:spacing w:before="40" w:line="240" w:lineRule="auto"/>
              <w:jc w:val="center"/>
              <w:rPr>
                <w:rFonts w:ascii="Times New Roman" w:hAnsi="Times New Roman" w:cs="Times New Roman"/>
                <w:spacing w:val="-2"/>
                <w:sz w:val="24"/>
                <w:szCs w:val="24"/>
              </w:rPr>
            </w:pPr>
            <w:r w:rsidRPr="00B062A8">
              <w:rPr>
                <w:rFonts w:ascii="Times New Roman" w:hAnsi="Times New Roman" w:cs="Times New Roman"/>
                <w:spacing w:val="-2"/>
                <w:sz w:val="24"/>
                <w:szCs w:val="24"/>
              </w:rPr>
              <w:t>Oddziaływanie</w:t>
            </w:r>
          </w:p>
        </w:tc>
      </w:tr>
      <w:tr w:rsidR="00C72CF0" w:rsidRPr="00B062A8" w:rsidTr="008D73FF">
        <w:trPr>
          <w:trHeight w:val="142"/>
        </w:trPr>
        <w:tc>
          <w:tcPr>
            <w:tcW w:w="2795" w:type="dxa"/>
            <w:gridSpan w:val="3"/>
          </w:tcPr>
          <w:p w:rsidR="00C72CF0" w:rsidRPr="00B062A8" w:rsidRDefault="00C72CF0" w:rsidP="00F81B30">
            <w:pPr>
              <w:spacing w:line="240" w:lineRule="auto"/>
              <w:ind w:left="-7"/>
              <w:rPr>
                <w:rFonts w:ascii="Times New Roman" w:hAnsi="Times New Roman" w:cs="Times New Roman"/>
                <w:spacing w:val="-2"/>
                <w:sz w:val="24"/>
                <w:szCs w:val="24"/>
              </w:rPr>
            </w:pPr>
            <w:r w:rsidRPr="00F23B17">
              <w:rPr>
                <w:rFonts w:ascii="Times New Roman" w:hAnsi="Times New Roman" w:cs="Times New Roman"/>
                <w:sz w:val="24"/>
                <w:szCs w:val="24"/>
              </w:rPr>
              <w:t>Sądy administracyjne jako organy procesowe</w:t>
            </w:r>
          </w:p>
        </w:tc>
        <w:tc>
          <w:tcPr>
            <w:tcW w:w="1842" w:type="dxa"/>
            <w:gridSpan w:val="6"/>
          </w:tcPr>
          <w:p w:rsidR="00C72CF0" w:rsidRPr="00B062A8" w:rsidRDefault="00C72CF0" w:rsidP="00F81B30">
            <w:pPr>
              <w:spacing w:line="240" w:lineRule="auto"/>
              <w:ind w:left="-7"/>
              <w:rPr>
                <w:rFonts w:ascii="Times New Roman" w:hAnsi="Times New Roman" w:cs="Times New Roman"/>
                <w:spacing w:val="-2"/>
                <w:sz w:val="24"/>
                <w:szCs w:val="24"/>
              </w:rPr>
            </w:pPr>
            <w:r w:rsidRPr="00B062A8">
              <w:rPr>
                <w:rFonts w:ascii="Times New Roman" w:hAnsi="Times New Roman" w:cs="Times New Roman"/>
                <w:spacing w:val="-2"/>
                <w:sz w:val="24"/>
                <w:szCs w:val="24"/>
              </w:rPr>
              <w:t>NSA i 16 WSA</w:t>
            </w:r>
          </w:p>
        </w:tc>
        <w:tc>
          <w:tcPr>
            <w:tcW w:w="1701" w:type="dxa"/>
            <w:gridSpan w:val="7"/>
          </w:tcPr>
          <w:p w:rsidR="00C72CF0" w:rsidRPr="00B062A8" w:rsidRDefault="00C72CF0" w:rsidP="00F81B30">
            <w:pPr>
              <w:spacing w:line="240" w:lineRule="auto"/>
              <w:ind w:left="-7"/>
              <w:rPr>
                <w:rFonts w:ascii="Times New Roman" w:hAnsi="Times New Roman" w:cs="Times New Roman"/>
                <w:spacing w:val="-2"/>
                <w:sz w:val="24"/>
                <w:szCs w:val="24"/>
              </w:rPr>
            </w:pPr>
            <w:r w:rsidRPr="00B062A8">
              <w:rPr>
                <w:rFonts w:ascii="Times New Roman" w:hAnsi="Times New Roman" w:cs="Times New Roman"/>
                <w:spacing w:val="-2"/>
                <w:sz w:val="24"/>
                <w:szCs w:val="24"/>
              </w:rPr>
              <w:t>GUS</w:t>
            </w:r>
            <w:r>
              <w:rPr>
                <w:rFonts w:ascii="Times New Roman" w:hAnsi="Times New Roman" w:cs="Times New Roman"/>
                <w:spacing w:val="-2"/>
                <w:sz w:val="24"/>
                <w:szCs w:val="24"/>
              </w:rPr>
              <w:t xml:space="preserve"> </w:t>
            </w:r>
          </w:p>
        </w:tc>
        <w:tc>
          <w:tcPr>
            <w:tcW w:w="3850" w:type="dxa"/>
            <w:gridSpan w:val="12"/>
          </w:tcPr>
          <w:p w:rsidR="00C72CF0" w:rsidRPr="00B062A8" w:rsidRDefault="00C72CF0" w:rsidP="00F81B30">
            <w:pPr>
              <w:spacing w:line="240" w:lineRule="auto"/>
              <w:ind w:left="-7"/>
              <w:rPr>
                <w:rFonts w:ascii="Times New Roman" w:hAnsi="Times New Roman" w:cs="Times New Roman"/>
                <w:spacing w:val="-2"/>
                <w:sz w:val="24"/>
                <w:szCs w:val="24"/>
              </w:rPr>
            </w:pPr>
            <w:r w:rsidRPr="00B062A8">
              <w:rPr>
                <w:rFonts w:ascii="Times New Roman" w:hAnsi="Times New Roman" w:cs="Times New Roman"/>
                <w:spacing w:val="-2"/>
                <w:sz w:val="24"/>
                <w:szCs w:val="24"/>
              </w:rPr>
              <w:t>Umożliwienie realizacji czynności procesowych w postaci elektronicznej oraz tworzenia dokumentacji z tych czynności w postaci elektronicznej.</w:t>
            </w:r>
          </w:p>
        </w:tc>
      </w:tr>
      <w:tr w:rsidR="00C72CF0" w:rsidRPr="00B062A8" w:rsidTr="008D73FF">
        <w:trPr>
          <w:trHeight w:val="2157"/>
        </w:trPr>
        <w:tc>
          <w:tcPr>
            <w:tcW w:w="2795" w:type="dxa"/>
            <w:gridSpan w:val="3"/>
          </w:tcPr>
          <w:p w:rsidR="00C72CF0" w:rsidRPr="00F23B17" w:rsidRDefault="00C72CF0" w:rsidP="00F81B30">
            <w:pPr>
              <w:spacing w:line="240" w:lineRule="auto"/>
              <w:ind w:left="-7" w:right="-93"/>
              <w:rPr>
                <w:rFonts w:ascii="Times New Roman" w:hAnsi="Times New Roman" w:cs="Times New Roman"/>
                <w:sz w:val="24"/>
                <w:szCs w:val="24"/>
              </w:rPr>
            </w:pPr>
            <w:r w:rsidRPr="00F23B17">
              <w:rPr>
                <w:rFonts w:ascii="Times New Roman" w:hAnsi="Times New Roman" w:cs="Times New Roman"/>
                <w:sz w:val="24"/>
                <w:szCs w:val="24"/>
              </w:rPr>
              <w:t>Obywatele</w:t>
            </w:r>
          </w:p>
          <w:p w:rsidR="00C72CF0" w:rsidRPr="00B062A8" w:rsidRDefault="00C72CF0" w:rsidP="00F81B30">
            <w:pPr>
              <w:spacing w:line="240" w:lineRule="auto"/>
              <w:ind w:left="-7" w:right="-93"/>
              <w:rPr>
                <w:rFonts w:ascii="Times New Roman" w:hAnsi="Times New Roman" w:cs="Times New Roman"/>
                <w:spacing w:val="-2"/>
                <w:sz w:val="24"/>
                <w:szCs w:val="24"/>
              </w:rPr>
            </w:pPr>
            <w:r w:rsidRPr="00B062A8">
              <w:rPr>
                <w:rFonts w:ascii="Times New Roman" w:hAnsi="Times New Roman" w:cs="Times New Roman"/>
                <w:sz w:val="24"/>
                <w:szCs w:val="24"/>
              </w:rPr>
              <w:t>(propozycje zawarte w projekcie dotyczą także nieograniczonego kręgu podmiotów, które mogą występować w charakterze uczestników postępowania sądowoadministracyjnego)</w:t>
            </w:r>
          </w:p>
        </w:tc>
        <w:tc>
          <w:tcPr>
            <w:tcW w:w="1842" w:type="dxa"/>
            <w:gridSpan w:val="6"/>
          </w:tcPr>
          <w:p w:rsidR="00C72CF0" w:rsidRPr="00B062A8" w:rsidRDefault="00C72CF0" w:rsidP="00F81B30">
            <w:pPr>
              <w:spacing w:line="240" w:lineRule="auto"/>
              <w:ind w:left="-7"/>
              <w:rPr>
                <w:rFonts w:ascii="Times New Roman" w:hAnsi="Times New Roman" w:cs="Times New Roman"/>
                <w:spacing w:val="-2"/>
                <w:sz w:val="24"/>
                <w:szCs w:val="24"/>
              </w:rPr>
            </w:pPr>
            <w:r w:rsidRPr="00B062A8">
              <w:rPr>
                <w:rFonts w:ascii="Times New Roman" w:hAnsi="Times New Roman" w:cs="Times New Roman"/>
                <w:spacing w:val="-2"/>
                <w:sz w:val="24"/>
                <w:szCs w:val="24"/>
              </w:rPr>
              <w:t>38,2 mln</w:t>
            </w:r>
          </w:p>
        </w:tc>
        <w:tc>
          <w:tcPr>
            <w:tcW w:w="1701" w:type="dxa"/>
            <w:gridSpan w:val="7"/>
          </w:tcPr>
          <w:p w:rsidR="00C72CF0" w:rsidRPr="00B062A8" w:rsidRDefault="00C72CF0" w:rsidP="00F81B30">
            <w:pPr>
              <w:spacing w:line="240" w:lineRule="auto"/>
              <w:ind w:left="-7"/>
              <w:rPr>
                <w:rFonts w:ascii="Times New Roman" w:hAnsi="Times New Roman" w:cs="Times New Roman"/>
                <w:spacing w:val="-2"/>
                <w:sz w:val="24"/>
                <w:szCs w:val="24"/>
              </w:rPr>
            </w:pPr>
            <w:r w:rsidRPr="00B062A8">
              <w:rPr>
                <w:rFonts w:ascii="Times New Roman" w:hAnsi="Times New Roman" w:cs="Times New Roman"/>
                <w:spacing w:val="-2"/>
                <w:sz w:val="24"/>
                <w:szCs w:val="24"/>
              </w:rPr>
              <w:t>GUS</w:t>
            </w:r>
          </w:p>
        </w:tc>
        <w:tc>
          <w:tcPr>
            <w:tcW w:w="3850" w:type="dxa"/>
            <w:gridSpan w:val="12"/>
          </w:tcPr>
          <w:p w:rsidR="00C72CF0" w:rsidRPr="00D7643E" w:rsidRDefault="00C72CF0" w:rsidP="00F81B30">
            <w:pPr>
              <w:pStyle w:val="Teksttreci0"/>
              <w:shd w:val="clear" w:color="auto" w:fill="auto"/>
              <w:spacing w:after="279"/>
              <w:ind w:left="-7" w:right="20" w:firstLine="0"/>
              <w:rPr>
                <w:rFonts w:ascii="Times New Roman" w:hAnsi="Times New Roman" w:cs="Times New Roman"/>
                <w:noProof/>
                <w:sz w:val="24"/>
                <w:szCs w:val="24"/>
              </w:rPr>
            </w:pPr>
            <w:r w:rsidRPr="00D7643E">
              <w:rPr>
                <w:rFonts w:ascii="Times New Roman" w:hAnsi="Times New Roman" w:cs="Times New Roman"/>
                <w:noProof/>
                <w:sz w:val="24"/>
                <w:szCs w:val="24"/>
              </w:rPr>
              <w:t>Przyśpieszenie postępowania sądowoadministracyjnego w przypadku gdy przekazywana do sądu dokumentacja odzwierciadlająca sposób załatwiania i rozstrzygania spraw powstała w postaci elektronicznej.</w:t>
            </w:r>
          </w:p>
        </w:tc>
      </w:tr>
      <w:tr w:rsidR="00C72CF0" w:rsidRPr="00B062A8" w:rsidTr="008D73FF">
        <w:trPr>
          <w:trHeight w:val="2151"/>
        </w:trPr>
        <w:tc>
          <w:tcPr>
            <w:tcW w:w="2795" w:type="dxa"/>
            <w:gridSpan w:val="3"/>
          </w:tcPr>
          <w:p w:rsidR="00C72CF0" w:rsidRPr="00B062A8" w:rsidRDefault="00C72CF0" w:rsidP="00F81B30">
            <w:pPr>
              <w:spacing w:line="240" w:lineRule="auto"/>
              <w:ind w:left="-7" w:right="-93"/>
              <w:rPr>
                <w:rFonts w:ascii="Times New Roman" w:hAnsi="Times New Roman" w:cs="Times New Roman"/>
                <w:sz w:val="24"/>
                <w:szCs w:val="24"/>
              </w:rPr>
            </w:pPr>
            <w:r w:rsidRPr="00F23B17">
              <w:rPr>
                <w:rFonts w:ascii="Times New Roman" w:hAnsi="Times New Roman" w:cs="Times New Roman"/>
                <w:sz w:val="24"/>
                <w:szCs w:val="24"/>
              </w:rPr>
              <w:t>Profesjonalni pełnomocnicy</w:t>
            </w:r>
          </w:p>
          <w:p w:rsidR="00C72CF0" w:rsidRPr="00B062A8" w:rsidRDefault="00C72CF0" w:rsidP="00F81B30">
            <w:pPr>
              <w:spacing w:line="240" w:lineRule="auto"/>
              <w:ind w:left="-7" w:right="-93"/>
              <w:rPr>
                <w:rFonts w:ascii="Times New Roman" w:hAnsi="Times New Roman" w:cs="Times New Roman"/>
                <w:sz w:val="24"/>
                <w:szCs w:val="24"/>
              </w:rPr>
            </w:pPr>
            <w:r w:rsidRPr="00B062A8">
              <w:rPr>
                <w:rFonts w:ascii="Times New Roman" w:hAnsi="Times New Roman" w:cs="Times New Roman"/>
                <w:sz w:val="24"/>
                <w:szCs w:val="24"/>
              </w:rPr>
              <w:t>(adwokaci, doradcy podatkowi, radcowie prawni, rzecznicy patentowi)</w:t>
            </w:r>
          </w:p>
        </w:tc>
        <w:tc>
          <w:tcPr>
            <w:tcW w:w="1842" w:type="dxa"/>
            <w:gridSpan w:val="6"/>
          </w:tcPr>
          <w:p w:rsidR="00C72CF0" w:rsidRPr="00B062A8" w:rsidRDefault="00C72CF0" w:rsidP="00F81B30">
            <w:pPr>
              <w:spacing w:line="240" w:lineRule="auto"/>
              <w:ind w:left="-7"/>
              <w:rPr>
                <w:rFonts w:ascii="Times New Roman" w:hAnsi="Times New Roman" w:cs="Times New Roman"/>
                <w:spacing w:val="-2"/>
                <w:sz w:val="24"/>
                <w:szCs w:val="24"/>
              </w:rPr>
            </w:pPr>
            <w:r w:rsidRPr="00B062A8">
              <w:rPr>
                <w:rFonts w:ascii="Times New Roman" w:hAnsi="Times New Roman" w:cs="Times New Roman"/>
                <w:spacing w:val="-2"/>
                <w:sz w:val="24"/>
                <w:szCs w:val="24"/>
              </w:rPr>
              <w:t>ok 63 tys.</w:t>
            </w:r>
          </w:p>
        </w:tc>
        <w:tc>
          <w:tcPr>
            <w:tcW w:w="1701" w:type="dxa"/>
            <w:gridSpan w:val="7"/>
          </w:tcPr>
          <w:p w:rsidR="00C72CF0" w:rsidRPr="00B062A8" w:rsidRDefault="00C72CF0" w:rsidP="00F81B30">
            <w:pPr>
              <w:spacing w:line="240" w:lineRule="auto"/>
              <w:ind w:left="-7"/>
              <w:rPr>
                <w:rFonts w:ascii="Times New Roman" w:hAnsi="Times New Roman" w:cs="Times New Roman"/>
                <w:spacing w:val="-2"/>
                <w:sz w:val="24"/>
                <w:szCs w:val="24"/>
              </w:rPr>
            </w:pPr>
            <w:r w:rsidRPr="00B062A8">
              <w:rPr>
                <w:rFonts w:ascii="Times New Roman" w:hAnsi="Times New Roman" w:cs="Times New Roman"/>
                <w:spacing w:val="-2"/>
                <w:sz w:val="24"/>
                <w:szCs w:val="24"/>
              </w:rPr>
              <w:t xml:space="preserve">Analiza własna </w:t>
            </w:r>
          </w:p>
        </w:tc>
        <w:tc>
          <w:tcPr>
            <w:tcW w:w="3850" w:type="dxa"/>
            <w:gridSpan w:val="12"/>
          </w:tcPr>
          <w:p w:rsidR="00C72CF0" w:rsidRPr="00D7643E" w:rsidRDefault="00C72CF0" w:rsidP="00F81B30">
            <w:pPr>
              <w:pStyle w:val="Teksttreci0"/>
              <w:shd w:val="clear" w:color="auto" w:fill="auto"/>
              <w:spacing w:after="279"/>
              <w:ind w:left="-7" w:right="20" w:firstLine="0"/>
              <w:rPr>
                <w:rFonts w:ascii="Times New Roman" w:hAnsi="Times New Roman" w:cs="Times New Roman"/>
                <w:noProof/>
                <w:sz w:val="24"/>
                <w:szCs w:val="24"/>
              </w:rPr>
            </w:pPr>
            <w:r w:rsidRPr="00D7643E">
              <w:rPr>
                <w:rFonts w:ascii="Times New Roman" w:hAnsi="Times New Roman" w:cs="Times New Roman"/>
                <w:noProof/>
                <w:sz w:val="24"/>
                <w:szCs w:val="24"/>
              </w:rPr>
              <w:t>Zmiany przewidziane w projektowej ustawie przyczynią się do usprawnienia postępowania sądowoadministracyjnego, co pozwoli na skrócenie czasu trwania postępowań sądowych i szybsze uzyskanie prawomocnego orzeczenia.</w:t>
            </w:r>
          </w:p>
        </w:tc>
      </w:tr>
      <w:tr w:rsidR="00C72CF0" w:rsidRPr="00B062A8" w:rsidTr="00F81B30">
        <w:trPr>
          <w:trHeight w:val="302"/>
        </w:trPr>
        <w:tc>
          <w:tcPr>
            <w:tcW w:w="10188" w:type="dxa"/>
            <w:gridSpan w:val="28"/>
            <w:shd w:val="clear" w:color="auto" w:fill="99CCFF"/>
            <w:vAlign w:val="center"/>
          </w:tcPr>
          <w:p w:rsidR="00C72CF0" w:rsidRPr="00F23B17" w:rsidRDefault="00C72CF0" w:rsidP="00C72CF0">
            <w:pPr>
              <w:numPr>
                <w:ilvl w:val="0"/>
                <w:numId w:val="1"/>
              </w:numPr>
              <w:spacing w:before="60" w:after="60" w:line="240" w:lineRule="auto"/>
              <w:ind w:left="318" w:hanging="284"/>
              <w:jc w:val="both"/>
              <w:rPr>
                <w:rFonts w:ascii="Times New Roman" w:hAnsi="Times New Roman" w:cs="Times New Roman"/>
                <w:b/>
                <w:bCs/>
                <w:sz w:val="24"/>
                <w:szCs w:val="24"/>
              </w:rPr>
            </w:pPr>
            <w:r w:rsidRPr="00F23B17">
              <w:rPr>
                <w:rFonts w:ascii="Times New Roman" w:hAnsi="Times New Roman" w:cs="Times New Roman"/>
                <w:b/>
                <w:bCs/>
                <w:sz w:val="24"/>
                <w:szCs w:val="24"/>
              </w:rPr>
              <w:t>Informacje na temat zakresu, czasu trwania i podsumowanie wyników konsultacji</w:t>
            </w:r>
          </w:p>
        </w:tc>
      </w:tr>
      <w:tr w:rsidR="00C72CF0" w:rsidRPr="00B062A8" w:rsidTr="008D73FF">
        <w:trPr>
          <w:trHeight w:val="3109"/>
        </w:trPr>
        <w:tc>
          <w:tcPr>
            <w:tcW w:w="10188" w:type="dxa"/>
            <w:gridSpan w:val="28"/>
            <w:shd w:val="clear" w:color="auto" w:fill="FFFFFF"/>
          </w:tcPr>
          <w:p w:rsidR="00C72CF0" w:rsidRPr="00B062A8" w:rsidRDefault="00C72CF0" w:rsidP="00F81B30">
            <w:pPr>
              <w:spacing w:after="120" w:line="240" w:lineRule="auto"/>
              <w:jc w:val="both"/>
              <w:rPr>
                <w:rFonts w:ascii="Times New Roman" w:hAnsi="Times New Roman" w:cs="Times New Roman"/>
                <w:spacing w:val="-2"/>
                <w:sz w:val="24"/>
                <w:szCs w:val="24"/>
              </w:rPr>
            </w:pPr>
            <w:r w:rsidRPr="00F23B17">
              <w:rPr>
                <w:rFonts w:ascii="Times New Roman" w:hAnsi="Times New Roman" w:cs="Times New Roman"/>
                <w:spacing w:val="-2"/>
                <w:sz w:val="24"/>
                <w:szCs w:val="24"/>
              </w:rPr>
              <w:lastRenderedPageBreak/>
              <w:t>Zgodnie z art. 5 ustawy z dnia 7 lipca 2005 r. o działalności lobbingowej w procesie stanowienia prawa (Dz. U. z 2017 r. poz. 248) projekt ustawy zosta</w:t>
            </w:r>
            <w:r w:rsidR="00311A74">
              <w:rPr>
                <w:rFonts w:ascii="Times New Roman" w:hAnsi="Times New Roman" w:cs="Times New Roman"/>
                <w:spacing w:val="-2"/>
                <w:sz w:val="24"/>
                <w:szCs w:val="24"/>
              </w:rPr>
              <w:t>ł</w:t>
            </w:r>
            <w:r w:rsidRPr="00F23B17">
              <w:rPr>
                <w:rFonts w:ascii="Times New Roman" w:hAnsi="Times New Roman" w:cs="Times New Roman"/>
                <w:spacing w:val="-2"/>
                <w:sz w:val="24"/>
                <w:szCs w:val="24"/>
              </w:rPr>
              <w:t xml:space="preserve"> zamieszczony w Biuletynie Informacji Publicznej na stronie podmiotowej Rządowego Centrum Legislacji, w serwisie „Rządowy Proces Legislacyjny”, oraz w Biuletynie Informacji Publicznej na stronie podmiotowej Ministra Cyfryza</w:t>
            </w:r>
            <w:r w:rsidRPr="00B062A8">
              <w:rPr>
                <w:rFonts w:ascii="Times New Roman" w:hAnsi="Times New Roman" w:cs="Times New Roman"/>
                <w:spacing w:val="-2"/>
                <w:sz w:val="24"/>
                <w:szCs w:val="24"/>
              </w:rPr>
              <w:t>cji.</w:t>
            </w:r>
          </w:p>
          <w:p w:rsidR="00C72CF0" w:rsidRPr="00B062A8" w:rsidRDefault="00C72CF0" w:rsidP="00F81B30">
            <w:pPr>
              <w:spacing w:line="240" w:lineRule="auto"/>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Projekt ustawy zosta</w:t>
            </w:r>
            <w:r w:rsidR="00311A74">
              <w:rPr>
                <w:rFonts w:ascii="Times New Roman" w:hAnsi="Times New Roman" w:cs="Times New Roman"/>
                <w:spacing w:val="-2"/>
                <w:sz w:val="24"/>
                <w:szCs w:val="24"/>
              </w:rPr>
              <w:t>ł</w:t>
            </w:r>
            <w:r w:rsidRPr="00B062A8">
              <w:rPr>
                <w:rFonts w:ascii="Times New Roman" w:hAnsi="Times New Roman" w:cs="Times New Roman"/>
                <w:spacing w:val="-2"/>
                <w:sz w:val="24"/>
                <w:szCs w:val="24"/>
              </w:rPr>
              <w:t xml:space="preserve"> skierowany do konsultacji publicznych</w:t>
            </w:r>
            <w:r w:rsidRPr="00F23B17">
              <w:rPr>
                <w:rFonts w:ascii="Times New Roman" w:hAnsi="Times New Roman" w:cs="Times New Roman"/>
                <w:sz w:val="24"/>
                <w:szCs w:val="24"/>
              </w:rPr>
              <w:t xml:space="preserve"> </w:t>
            </w:r>
            <w:r w:rsidRPr="00F23B17">
              <w:rPr>
                <w:rFonts w:ascii="Times New Roman" w:hAnsi="Times New Roman" w:cs="Times New Roman"/>
                <w:spacing w:val="-2"/>
                <w:sz w:val="24"/>
                <w:szCs w:val="24"/>
              </w:rPr>
              <w:t>i opiniowania z terminem 21 dni na zgłaszanie uwag. W ramach konsultacji publicznyc</w:t>
            </w:r>
            <w:r w:rsidR="00311A74">
              <w:rPr>
                <w:rFonts w:ascii="Times New Roman" w:hAnsi="Times New Roman" w:cs="Times New Roman"/>
                <w:spacing w:val="-2"/>
                <w:sz w:val="24"/>
                <w:szCs w:val="24"/>
              </w:rPr>
              <w:t>h i opiniowania projekt otrzymali</w:t>
            </w:r>
            <w:r w:rsidRPr="00F23B17">
              <w:rPr>
                <w:rFonts w:ascii="Times New Roman" w:hAnsi="Times New Roman" w:cs="Times New Roman"/>
                <w:spacing w:val="-2"/>
                <w:sz w:val="24"/>
                <w:szCs w:val="24"/>
              </w:rPr>
              <w:t>:</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Naczelny Sąd Administracyjny</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Generalny Inspektor Ochrony Danych Osobowych (GIODO)</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Prokuratoria Generalna Rzeczypospolitej Polskiej</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Zakład Ubezpieczeń Społecznych (ZUS)</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Polski Komitet Normalizacyjny (PKN)</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Polskie Towarzystwo Informatyczne (PTI)</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Polska Izba Informatyki i Telekomunikacji (PIIT)</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Krajowa Izba Gospodarcza Elektroniki i Telekomunikacji (</w:t>
            </w:r>
            <w:proofErr w:type="spellStart"/>
            <w:r w:rsidRPr="00B062A8">
              <w:rPr>
                <w:rFonts w:ascii="Times New Roman" w:hAnsi="Times New Roman" w:cs="Times New Roman"/>
                <w:spacing w:val="-2"/>
                <w:sz w:val="24"/>
                <w:szCs w:val="24"/>
              </w:rPr>
              <w:t>KIGEiT</w:t>
            </w:r>
            <w:proofErr w:type="spellEnd"/>
            <w:r w:rsidRPr="00B062A8">
              <w:rPr>
                <w:rFonts w:ascii="Times New Roman" w:hAnsi="Times New Roman" w:cs="Times New Roman"/>
                <w:spacing w:val="-2"/>
                <w:sz w:val="24"/>
                <w:szCs w:val="24"/>
              </w:rPr>
              <w:t>)</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Stowarzyszenie Instytutu Informatyki Śledczej</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Fundacja Panoptykon</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Polska Izba Komunikacji Elektronicznej</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 xml:space="preserve">Internet </w:t>
            </w:r>
            <w:proofErr w:type="spellStart"/>
            <w:r w:rsidRPr="00B062A8">
              <w:rPr>
                <w:rFonts w:ascii="Times New Roman" w:hAnsi="Times New Roman" w:cs="Times New Roman"/>
                <w:spacing w:val="-2"/>
                <w:sz w:val="24"/>
                <w:szCs w:val="24"/>
              </w:rPr>
              <w:t>Society</w:t>
            </w:r>
            <w:proofErr w:type="spellEnd"/>
            <w:r w:rsidRPr="00B062A8">
              <w:rPr>
                <w:rFonts w:ascii="Times New Roman" w:hAnsi="Times New Roman" w:cs="Times New Roman"/>
                <w:spacing w:val="-2"/>
                <w:sz w:val="24"/>
                <w:szCs w:val="24"/>
              </w:rPr>
              <w:t xml:space="preserve"> Poland</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Rada Główna Instytutów Badawczych (RGIB)</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Izba Gospodarki Elektronicznej</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Polska Izba Informatyki Medycznej</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Ogólnopolskie Porozumienie Organizacji Samorządowych</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 xml:space="preserve">Konfederacja Lewiatan </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 xml:space="preserve">Federacja Przedsiębiorców Polskich </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 xml:space="preserve">Stowarzyszenie </w:t>
            </w:r>
            <w:proofErr w:type="spellStart"/>
            <w:r w:rsidRPr="00B062A8">
              <w:rPr>
                <w:rFonts w:ascii="Times New Roman" w:hAnsi="Times New Roman" w:cs="Times New Roman"/>
                <w:spacing w:val="-2"/>
                <w:sz w:val="24"/>
                <w:szCs w:val="24"/>
              </w:rPr>
              <w:t>Archiwizjoner</w:t>
            </w:r>
            <w:proofErr w:type="spellEnd"/>
          </w:p>
          <w:p w:rsidR="00C72CF0" w:rsidRPr="00B062A8" w:rsidRDefault="00C72CF0" w:rsidP="00C72CF0">
            <w:pPr>
              <w:pStyle w:val="Akapitzlist"/>
              <w:numPr>
                <w:ilvl w:val="0"/>
                <w:numId w:val="4"/>
              </w:numPr>
              <w:tabs>
                <w:tab w:val="left" w:pos="419"/>
              </w:tabs>
              <w:spacing w:line="240" w:lineRule="auto"/>
              <w:ind w:right="-108"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Rada Dialogu Społecznego</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 xml:space="preserve">Krajowa Rada Radców Prawnych </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Naczelna Rada Adwokacka</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Krajowa Izba Doradców Podatkowych</w:t>
            </w:r>
          </w:p>
          <w:p w:rsidR="00C72CF0" w:rsidRPr="00B062A8" w:rsidRDefault="00C72CF0" w:rsidP="00C72CF0">
            <w:pPr>
              <w:pStyle w:val="Akapitzlist"/>
              <w:numPr>
                <w:ilvl w:val="0"/>
                <w:numId w:val="4"/>
              </w:numPr>
              <w:tabs>
                <w:tab w:val="left" w:pos="419"/>
              </w:tabs>
              <w:spacing w:line="240" w:lineRule="auto"/>
              <w:ind w:hanging="720"/>
              <w:jc w:val="both"/>
              <w:rPr>
                <w:rFonts w:ascii="Times New Roman" w:hAnsi="Times New Roman" w:cs="Times New Roman"/>
                <w:spacing w:val="-2"/>
                <w:sz w:val="24"/>
                <w:szCs w:val="24"/>
              </w:rPr>
            </w:pPr>
            <w:r w:rsidRPr="00B062A8">
              <w:rPr>
                <w:rFonts w:ascii="Times New Roman" w:hAnsi="Times New Roman" w:cs="Times New Roman"/>
                <w:spacing w:val="-2"/>
                <w:sz w:val="24"/>
                <w:szCs w:val="24"/>
              </w:rPr>
              <w:t>Polska Izba Rzeczników Patentowych</w:t>
            </w:r>
          </w:p>
          <w:p w:rsidR="00C72CF0" w:rsidRPr="000D7738" w:rsidRDefault="00C72CF0" w:rsidP="004D640D">
            <w:pPr>
              <w:pStyle w:val="Akapitzlist"/>
              <w:numPr>
                <w:ilvl w:val="0"/>
                <w:numId w:val="4"/>
              </w:numPr>
              <w:tabs>
                <w:tab w:val="left" w:pos="419"/>
              </w:tabs>
              <w:spacing w:after="120" w:line="240" w:lineRule="auto"/>
              <w:ind w:hanging="720"/>
              <w:jc w:val="both"/>
              <w:rPr>
                <w:rFonts w:ascii="Times New Roman" w:hAnsi="Times New Roman" w:cs="Times New Roman"/>
                <w:sz w:val="24"/>
                <w:szCs w:val="24"/>
              </w:rPr>
            </w:pPr>
            <w:r w:rsidRPr="000D7738">
              <w:rPr>
                <w:rFonts w:ascii="Times New Roman" w:hAnsi="Times New Roman" w:cs="Times New Roman"/>
                <w:spacing w:val="-2"/>
                <w:sz w:val="24"/>
                <w:szCs w:val="24"/>
              </w:rPr>
              <w:t xml:space="preserve">Fundacja </w:t>
            </w:r>
            <w:proofErr w:type="spellStart"/>
            <w:r w:rsidRPr="000D7738">
              <w:rPr>
                <w:rFonts w:ascii="Times New Roman" w:hAnsi="Times New Roman" w:cs="Times New Roman"/>
                <w:spacing w:val="-2"/>
                <w:sz w:val="24"/>
                <w:szCs w:val="24"/>
              </w:rPr>
              <w:t>ePaństwo</w:t>
            </w:r>
            <w:proofErr w:type="spellEnd"/>
          </w:p>
          <w:p w:rsidR="00C72CF0" w:rsidRDefault="00C72CF0" w:rsidP="00F81B30">
            <w:pPr>
              <w:tabs>
                <w:tab w:val="left" w:pos="419"/>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Opinie do przedmiotowego projektu ustawy wyraziły: Business Centre Club, Porozumienie Zielonogórskie, Naczelna Rada Adwokacka, Polska Izba Rzeczników Patentowych, </w:t>
            </w:r>
            <w:r w:rsidRPr="000D7738">
              <w:rPr>
                <w:rFonts w:ascii="Times New Roman" w:hAnsi="Times New Roman" w:cs="Times New Roman"/>
                <w:sz w:val="24"/>
                <w:szCs w:val="24"/>
              </w:rPr>
              <w:t>Polska Izba Informatyki i Telekomunikacji, Zakład Ubezpieczeń Społecznych</w:t>
            </w:r>
            <w:r>
              <w:rPr>
                <w:rFonts w:ascii="Times New Roman" w:hAnsi="Times New Roman" w:cs="Times New Roman"/>
                <w:sz w:val="24"/>
                <w:szCs w:val="24"/>
              </w:rPr>
              <w:t xml:space="preserve">, Naczelny Sąd Administracyjny, Główny Inspektor Ochrony Danych Osobowych, Prokuratoria Generalna Rzeczypospolitej Polskiej.  </w:t>
            </w:r>
            <w:r w:rsidRPr="000D7738">
              <w:rPr>
                <w:rFonts w:ascii="Times New Roman" w:hAnsi="Times New Roman" w:cs="Times New Roman"/>
                <w:sz w:val="24"/>
                <w:szCs w:val="24"/>
              </w:rPr>
              <w:t xml:space="preserve">Stanowisko do uwag zgłoszonych w ramach konsultacji publicznych oraz opiniowania zostało przedstawione w tabeli, która została opublikowana w BIP RCL oraz przekazana do zainteresowanych podmiotów. </w:t>
            </w:r>
          </w:p>
          <w:p w:rsidR="00C72CF0" w:rsidRPr="000D7738" w:rsidRDefault="00C72CF0" w:rsidP="00F81B30">
            <w:pPr>
              <w:tabs>
                <w:tab w:val="left" w:pos="419"/>
              </w:tabs>
              <w:spacing w:line="240" w:lineRule="auto"/>
              <w:jc w:val="both"/>
              <w:rPr>
                <w:rFonts w:ascii="Times New Roman" w:hAnsi="Times New Roman" w:cs="Times New Roman"/>
                <w:sz w:val="24"/>
                <w:szCs w:val="24"/>
              </w:rPr>
            </w:pPr>
            <w:r w:rsidRPr="000D7738">
              <w:rPr>
                <w:rFonts w:ascii="Times New Roman" w:hAnsi="Times New Roman" w:cs="Times New Roman"/>
                <w:sz w:val="24"/>
                <w:szCs w:val="24"/>
              </w:rPr>
              <w:t xml:space="preserve">W wyniku </w:t>
            </w:r>
            <w:r>
              <w:rPr>
                <w:rFonts w:ascii="Times New Roman" w:hAnsi="Times New Roman" w:cs="Times New Roman"/>
                <w:sz w:val="24"/>
                <w:szCs w:val="24"/>
              </w:rPr>
              <w:t xml:space="preserve">przeprowadzonej analizy </w:t>
            </w:r>
            <w:r w:rsidRPr="000D7738">
              <w:rPr>
                <w:rFonts w:ascii="Times New Roman" w:hAnsi="Times New Roman" w:cs="Times New Roman"/>
                <w:sz w:val="24"/>
                <w:szCs w:val="24"/>
              </w:rPr>
              <w:t>została opracowana nowa wersja projektu ustawy, która została opublikowana w BIP RCL oraz przekazana do podmiotów</w:t>
            </w:r>
            <w:r>
              <w:rPr>
                <w:rFonts w:ascii="Times New Roman" w:hAnsi="Times New Roman" w:cs="Times New Roman"/>
                <w:sz w:val="24"/>
                <w:szCs w:val="24"/>
              </w:rPr>
              <w:t>, które wcześniej zgłaszały uwagi do przedmiotowego projektu ustawy.</w:t>
            </w:r>
          </w:p>
          <w:p w:rsidR="00C72CF0" w:rsidRPr="000D7738" w:rsidRDefault="00C72CF0" w:rsidP="00F81B30">
            <w:pPr>
              <w:tabs>
                <w:tab w:val="left" w:pos="419"/>
              </w:tabs>
              <w:spacing w:line="240" w:lineRule="auto"/>
              <w:jc w:val="both"/>
              <w:rPr>
                <w:rFonts w:ascii="Times New Roman" w:hAnsi="Times New Roman" w:cs="Times New Roman"/>
                <w:sz w:val="24"/>
                <w:szCs w:val="24"/>
              </w:rPr>
            </w:pPr>
            <w:r w:rsidRPr="000D7738">
              <w:rPr>
                <w:rFonts w:ascii="Times New Roman" w:hAnsi="Times New Roman" w:cs="Times New Roman"/>
                <w:sz w:val="24"/>
                <w:szCs w:val="24"/>
              </w:rPr>
              <w:t>Projekt został również przekazany Komisji Wspólnej Rządu i Samorządu Terytorialnego i uzyskał pozytywną opinię.</w:t>
            </w:r>
          </w:p>
          <w:p w:rsidR="00C72CF0" w:rsidRPr="008C23B3" w:rsidRDefault="00C72CF0" w:rsidP="008D73FF">
            <w:pPr>
              <w:tabs>
                <w:tab w:val="left" w:pos="419"/>
              </w:tabs>
              <w:spacing w:line="240" w:lineRule="auto"/>
              <w:jc w:val="both"/>
              <w:rPr>
                <w:rFonts w:ascii="Times New Roman" w:hAnsi="Times New Roman" w:cs="Times New Roman"/>
                <w:sz w:val="24"/>
                <w:szCs w:val="24"/>
              </w:rPr>
            </w:pPr>
            <w:r w:rsidRPr="000D7738">
              <w:rPr>
                <w:rFonts w:ascii="Times New Roman" w:hAnsi="Times New Roman" w:cs="Times New Roman"/>
                <w:sz w:val="24"/>
                <w:szCs w:val="24"/>
              </w:rPr>
              <w:t>Żaden podmiot nie zgłosił zainteresowania pracami nad projektem ustawy w trybie przepisów ustawy o działalności lobbingowej w procesie stanowienia prawa.</w:t>
            </w:r>
          </w:p>
        </w:tc>
        <w:bookmarkStart w:id="3" w:name="_GoBack"/>
        <w:bookmarkEnd w:id="3"/>
      </w:tr>
      <w:tr w:rsidR="00C72CF0" w:rsidRPr="00B062A8" w:rsidTr="00F81B30">
        <w:trPr>
          <w:trHeight w:val="363"/>
        </w:trPr>
        <w:tc>
          <w:tcPr>
            <w:tcW w:w="10188" w:type="dxa"/>
            <w:gridSpan w:val="28"/>
            <w:shd w:val="clear" w:color="auto" w:fill="99CCFF"/>
            <w:vAlign w:val="center"/>
          </w:tcPr>
          <w:p w:rsidR="00C72CF0" w:rsidRPr="00F23B17" w:rsidRDefault="00C72CF0" w:rsidP="00C72CF0">
            <w:pPr>
              <w:numPr>
                <w:ilvl w:val="0"/>
                <w:numId w:val="1"/>
              </w:numPr>
              <w:spacing w:before="60" w:after="60" w:line="240" w:lineRule="auto"/>
              <w:ind w:left="318" w:hanging="284"/>
              <w:jc w:val="both"/>
              <w:rPr>
                <w:rFonts w:ascii="Times New Roman" w:hAnsi="Times New Roman" w:cs="Times New Roman"/>
                <w:b/>
                <w:bCs/>
                <w:sz w:val="24"/>
                <w:szCs w:val="24"/>
              </w:rPr>
            </w:pPr>
            <w:r w:rsidRPr="00F23B17">
              <w:rPr>
                <w:rFonts w:ascii="Times New Roman" w:hAnsi="Times New Roman" w:cs="Times New Roman"/>
                <w:b/>
                <w:bCs/>
                <w:sz w:val="24"/>
                <w:szCs w:val="24"/>
              </w:rPr>
              <w:t xml:space="preserve"> Wpływ na sektor finansów publicznych</w:t>
            </w:r>
          </w:p>
        </w:tc>
      </w:tr>
      <w:tr w:rsidR="00C72CF0" w:rsidRPr="00B062A8" w:rsidTr="00F81B30">
        <w:trPr>
          <w:trHeight w:val="142"/>
        </w:trPr>
        <w:tc>
          <w:tcPr>
            <w:tcW w:w="3133" w:type="dxa"/>
            <w:gridSpan w:val="4"/>
            <w:vMerge w:val="restart"/>
            <w:shd w:val="clear" w:color="auto" w:fill="FFFFFF"/>
          </w:tcPr>
          <w:p w:rsidR="00C72CF0" w:rsidRPr="00F23B17" w:rsidRDefault="00C72CF0" w:rsidP="00F81B30">
            <w:pPr>
              <w:spacing w:before="40" w:after="40"/>
              <w:rPr>
                <w:rFonts w:ascii="Times New Roman" w:hAnsi="Times New Roman" w:cs="Times New Roman"/>
                <w:i/>
                <w:iCs/>
                <w:sz w:val="24"/>
                <w:szCs w:val="24"/>
              </w:rPr>
            </w:pPr>
            <w:r w:rsidRPr="00F23B17">
              <w:rPr>
                <w:rFonts w:ascii="Times New Roman" w:hAnsi="Times New Roman" w:cs="Times New Roman"/>
                <w:sz w:val="24"/>
                <w:szCs w:val="24"/>
              </w:rPr>
              <w:lastRenderedPageBreak/>
              <w:t>(ceny stałe z …… r.)</w:t>
            </w:r>
          </w:p>
        </w:tc>
        <w:tc>
          <w:tcPr>
            <w:tcW w:w="7055" w:type="dxa"/>
            <w:gridSpan w:val="24"/>
            <w:shd w:val="clear" w:color="auto" w:fill="FFFFFF"/>
          </w:tcPr>
          <w:p w:rsidR="00C72CF0" w:rsidRPr="00B062A8" w:rsidRDefault="00C72CF0" w:rsidP="00F81B30">
            <w:pPr>
              <w:spacing w:before="40" w:after="40" w:line="240" w:lineRule="auto"/>
              <w:jc w:val="center"/>
              <w:rPr>
                <w:rFonts w:ascii="Times New Roman" w:hAnsi="Times New Roman" w:cs="Times New Roman"/>
                <w:i/>
                <w:iCs/>
                <w:spacing w:val="-2"/>
                <w:sz w:val="24"/>
                <w:szCs w:val="24"/>
              </w:rPr>
            </w:pPr>
            <w:r w:rsidRPr="00B062A8">
              <w:rPr>
                <w:rFonts w:ascii="Times New Roman" w:hAnsi="Times New Roman" w:cs="Times New Roman"/>
                <w:sz w:val="24"/>
                <w:szCs w:val="24"/>
              </w:rPr>
              <w:t>Skutki w okresie 10 lat od wejścia w życie zmian [mln zł]</w:t>
            </w:r>
          </w:p>
        </w:tc>
      </w:tr>
      <w:tr w:rsidR="00C72CF0" w:rsidRPr="00B062A8" w:rsidTr="00F81B30">
        <w:trPr>
          <w:trHeight w:val="142"/>
        </w:trPr>
        <w:tc>
          <w:tcPr>
            <w:tcW w:w="3133" w:type="dxa"/>
            <w:gridSpan w:val="4"/>
            <w:vMerge/>
            <w:shd w:val="clear" w:color="auto" w:fill="FFFFFF"/>
          </w:tcPr>
          <w:p w:rsidR="00C72CF0" w:rsidRPr="00B062A8" w:rsidRDefault="00C72CF0" w:rsidP="00F81B30">
            <w:pPr>
              <w:spacing w:before="40" w:after="40" w:line="240" w:lineRule="auto"/>
              <w:rPr>
                <w:rFonts w:ascii="Times New Roman" w:hAnsi="Times New Roman" w:cs="Times New Roman"/>
                <w:i/>
                <w:iCs/>
                <w:sz w:val="24"/>
                <w:szCs w:val="24"/>
              </w:rPr>
            </w:pPr>
          </w:p>
        </w:tc>
        <w:tc>
          <w:tcPr>
            <w:tcW w:w="569" w:type="dxa"/>
            <w:gridSpan w:val="2"/>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1</w:t>
            </w:r>
          </w:p>
        </w:tc>
        <w:tc>
          <w:tcPr>
            <w:tcW w:w="570" w:type="dxa"/>
            <w:gridSpan w:val="3"/>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2</w:t>
            </w:r>
          </w:p>
        </w:tc>
        <w:tc>
          <w:tcPr>
            <w:tcW w:w="569" w:type="dxa"/>
            <w:gridSpan w:val="2"/>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3</w:t>
            </w:r>
          </w:p>
        </w:tc>
        <w:tc>
          <w:tcPr>
            <w:tcW w:w="570" w:type="dxa"/>
            <w:gridSpan w:val="2"/>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4</w:t>
            </w:r>
          </w:p>
        </w:tc>
        <w:tc>
          <w:tcPr>
            <w:tcW w:w="570" w:type="dxa"/>
            <w:gridSpan w:val="2"/>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5</w:t>
            </w:r>
          </w:p>
        </w:tc>
        <w:tc>
          <w:tcPr>
            <w:tcW w:w="570" w:type="dxa"/>
            <w:gridSpan w:val="2"/>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6</w:t>
            </w:r>
          </w:p>
        </w:tc>
        <w:tc>
          <w:tcPr>
            <w:tcW w:w="569" w:type="dxa"/>
            <w:gridSpan w:val="3"/>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7</w:t>
            </w:r>
          </w:p>
        </w:tc>
        <w:tc>
          <w:tcPr>
            <w:tcW w:w="570" w:type="dxa"/>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8</w:t>
            </w:r>
          </w:p>
        </w:tc>
        <w:tc>
          <w:tcPr>
            <w:tcW w:w="570" w:type="dxa"/>
            <w:gridSpan w:val="2"/>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9</w:t>
            </w:r>
          </w:p>
        </w:tc>
        <w:tc>
          <w:tcPr>
            <w:tcW w:w="570" w:type="dxa"/>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10</w:t>
            </w:r>
          </w:p>
        </w:tc>
        <w:tc>
          <w:tcPr>
            <w:tcW w:w="788" w:type="dxa"/>
            <w:gridSpan w:val="2"/>
            <w:shd w:val="clear" w:color="auto" w:fill="FFFFFF"/>
          </w:tcPr>
          <w:p w:rsidR="00C72CF0" w:rsidRPr="00B062A8" w:rsidRDefault="00C72CF0" w:rsidP="00F81B30">
            <w:pPr>
              <w:spacing w:before="40" w:after="40" w:line="240" w:lineRule="auto"/>
              <w:jc w:val="center"/>
              <w:rPr>
                <w:rFonts w:ascii="Times New Roman" w:hAnsi="Times New Roman" w:cs="Times New Roman"/>
                <w:i/>
                <w:iCs/>
                <w:spacing w:val="-2"/>
                <w:sz w:val="24"/>
                <w:szCs w:val="24"/>
              </w:rPr>
            </w:pPr>
            <w:r w:rsidRPr="00B062A8">
              <w:rPr>
                <w:rFonts w:ascii="Times New Roman" w:hAnsi="Times New Roman" w:cs="Times New Roman"/>
                <w:i/>
                <w:iCs/>
                <w:spacing w:val="-2"/>
                <w:sz w:val="24"/>
                <w:szCs w:val="24"/>
              </w:rPr>
              <w:t>Łącznie (0-10)</w:t>
            </w:r>
          </w:p>
        </w:tc>
      </w:tr>
      <w:tr w:rsidR="00C72CF0" w:rsidRPr="00B062A8" w:rsidTr="00F81B30">
        <w:trPr>
          <w:trHeight w:val="321"/>
        </w:trPr>
        <w:tc>
          <w:tcPr>
            <w:tcW w:w="3133" w:type="dxa"/>
            <w:gridSpan w:val="4"/>
            <w:shd w:val="clear" w:color="auto" w:fill="FFFFFF"/>
            <w:vAlign w:val="center"/>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b/>
                <w:bCs/>
                <w:sz w:val="24"/>
                <w:szCs w:val="24"/>
              </w:rPr>
              <w:t>Dochody ogółem</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pacing w:val="-2"/>
                <w:sz w:val="24"/>
                <w:szCs w:val="24"/>
              </w:rPr>
            </w:pPr>
            <w:r w:rsidRPr="00B062A8">
              <w:rPr>
                <w:rFonts w:ascii="Times New Roman" w:hAnsi="Times New Roman" w:cs="Times New Roman"/>
                <w:sz w:val="24"/>
                <w:szCs w:val="24"/>
              </w:rPr>
              <w:t>0</w:t>
            </w:r>
          </w:p>
        </w:tc>
      </w:tr>
      <w:tr w:rsidR="00C72CF0" w:rsidRPr="00B062A8" w:rsidTr="00F81B30">
        <w:trPr>
          <w:trHeight w:val="321"/>
        </w:trPr>
        <w:tc>
          <w:tcPr>
            <w:tcW w:w="3133" w:type="dxa"/>
            <w:gridSpan w:val="4"/>
            <w:shd w:val="clear" w:color="auto" w:fill="FFFFFF"/>
            <w:vAlign w:val="center"/>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budżet państwa</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pacing w:val="-2"/>
                <w:sz w:val="24"/>
                <w:szCs w:val="24"/>
              </w:rPr>
            </w:pPr>
            <w:r w:rsidRPr="00B062A8">
              <w:rPr>
                <w:rFonts w:ascii="Times New Roman" w:hAnsi="Times New Roman" w:cs="Times New Roman"/>
                <w:sz w:val="24"/>
                <w:szCs w:val="24"/>
              </w:rPr>
              <w:t>0</w:t>
            </w:r>
          </w:p>
        </w:tc>
      </w:tr>
      <w:tr w:rsidR="00C72CF0" w:rsidRPr="00B062A8" w:rsidTr="00F81B30">
        <w:trPr>
          <w:trHeight w:val="344"/>
        </w:trPr>
        <w:tc>
          <w:tcPr>
            <w:tcW w:w="3133" w:type="dxa"/>
            <w:gridSpan w:val="4"/>
            <w:shd w:val="clear" w:color="auto" w:fill="FFFFFF"/>
            <w:vAlign w:val="center"/>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JST</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r>
      <w:tr w:rsidR="00C72CF0" w:rsidRPr="00B062A8" w:rsidTr="00F81B30">
        <w:trPr>
          <w:trHeight w:val="344"/>
        </w:trPr>
        <w:tc>
          <w:tcPr>
            <w:tcW w:w="3133" w:type="dxa"/>
            <w:gridSpan w:val="4"/>
            <w:shd w:val="clear" w:color="auto" w:fill="FFFFFF"/>
            <w:vAlign w:val="center"/>
          </w:tcPr>
          <w:p w:rsidR="00C72CF0" w:rsidRPr="00B062A8"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pozostałe jednostki (oddzielnie)</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r>
      <w:tr w:rsidR="00C72CF0" w:rsidRPr="00B062A8" w:rsidTr="00F81B30">
        <w:trPr>
          <w:trHeight w:val="330"/>
        </w:trPr>
        <w:tc>
          <w:tcPr>
            <w:tcW w:w="3133" w:type="dxa"/>
            <w:gridSpan w:val="4"/>
            <w:shd w:val="clear" w:color="auto" w:fill="FFFFFF"/>
            <w:vAlign w:val="center"/>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b/>
                <w:bCs/>
                <w:sz w:val="24"/>
                <w:szCs w:val="24"/>
              </w:rPr>
              <w:t>Wydatki ogółem</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r>
      <w:tr w:rsidR="00C72CF0" w:rsidRPr="00B062A8" w:rsidTr="00F81B30">
        <w:trPr>
          <w:trHeight w:val="330"/>
        </w:trPr>
        <w:tc>
          <w:tcPr>
            <w:tcW w:w="3133" w:type="dxa"/>
            <w:gridSpan w:val="4"/>
            <w:shd w:val="clear" w:color="auto" w:fill="FFFFFF"/>
            <w:vAlign w:val="center"/>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budżet państwa</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r>
      <w:tr w:rsidR="00C72CF0" w:rsidRPr="00B062A8" w:rsidTr="00F81B30">
        <w:trPr>
          <w:trHeight w:val="351"/>
        </w:trPr>
        <w:tc>
          <w:tcPr>
            <w:tcW w:w="3133" w:type="dxa"/>
            <w:gridSpan w:val="4"/>
            <w:shd w:val="clear" w:color="auto" w:fill="FFFFFF"/>
            <w:vAlign w:val="center"/>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JST</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r>
      <w:tr w:rsidR="00C72CF0" w:rsidRPr="00B062A8" w:rsidTr="00F81B30">
        <w:trPr>
          <w:trHeight w:val="351"/>
        </w:trPr>
        <w:tc>
          <w:tcPr>
            <w:tcW w:w="3133" w:type="dxa"/>
            <w:gridSpan w:val="4"/>
            <w:shd w:val="clear" w:color="auto" w:fill="FFFFFF"/>
            <w:vAlign w:val="center"/>
          </w:tcPr>
          <w:p w:rsidR="00C72CF0" w:rsidRPr="00B062A8"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pozostałe jednostki (oddzielnie)</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r>
      <w:tr w:rsidR="00C72CF0" w:rsidRPr="00B062A8" w:rsidTr="00F81B30">
        <w:trPr>
          <w:trHeight w:val="360"/>
        </w:trPr>
        <w:tc>
          <w:tcPr>
            <w:tcW w:w="3133" w:type="dxa"/>
            <w:gridSpan w:val="4"/>
            <w:shd w:val="clear" w:color="auto" w:fill="FFFFFF"/>
            <w:vAlign w:val="center"/>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b/>
                <w:bCs/>
                <w:sz w:val="24"/>
                <w:szCs w:val="24"/>
              </w:rPr>
              <w:t>Saldo ogółem</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r>
      <w:tr w:rsidR="00C72CF0" w:rsidRPr="00B062A8" w:rsidTr="00F81B30">
        <w:trPr>
          <w:trHeight w:val="360"/>
        </w:trPr>
        <w:tc>
          <w:tcPr>
            <w:tcW w:w="3133" w:type="dxa"/>
            <w:gridSpan w:val="4"/>
            <w:shd w:val="clear" w:color="auto" w:fill="FFFFFF"/>
            <w:vAlign w:val="center"/>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budżet państwa</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r>
      <w:tr w:rsidR="00C72CF0" w:rsidRPr="00B062A8" w:rsidTr="00F81B30">
        <w:trPr>
          <w:trHeight w:val="357"/>
        </w:trPr>
        <w:tc>
          <w:tcPr>
            <w:tcW w:w="3133" w:type="dxa"/>
            <w:gridSpan w:val="4"/>
            <w:shd w:val="clear" w:color="auto" w:fill="FFFFFF"/>
            <w:vAlign w:val="center"/>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JST</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r>
      <w:tr w:rsidR="00C72CF0" w:rsidRPr="00B062A8" w:rsidTr="00F81B30">
        <w:trPr>
          <w:trHeight w:val="357"/>
        </w:trPr>
        <w:tc>
          <w:tcPr>
            <w:tcW w:w="3133" w:type="dxa"/>
            <w:gridSpan w:val="4"/>
            <w:shd w:val="clear" w:color="auto" w:fill="FFFFFF"/>
            <w:vAlign w:val="center"/>
          </w:tcPr>
          <w:p w:rsidR="00C72CF0" w:rsidRPr="00B062A8"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pozostałe jednostki (oddzielnie)</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69"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570" w:type="dxa"/>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c>
          <w:tcPr>
            <w:tcW w:w="788"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0</w:t>
            </w:r>
          </w:p>
        </w:tc>
      </w:tr>
      <w:tr w:rsidR="00C72CF0" w:rsidRPr="00B062A8" w:rsidTr="00F81B30">
        <w:trPr>
          <w:trHeight w:val="348"/>
        </w:trPr>
        <w:tc>
          <w:tcPr>
            <w:tcW w:w="2243" w:type="dxa"/>
            <w:gridSpan w:val="2"/>
            <w:shd w:val="clear" w:color="auto" w:fill="FFFFFF"/>
            <w:vAlign w:val="center"/>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 xml:space="preserve">Źródła finansowania </w:t>
            </w:r>
          </w:p>
        </w:tc>
        <w:tc>
          <w:tcPr>
            <w:tcW w:w="7945" w:type="dxa"/>
            <w:gridSpan w:val="26"/>
            <w:shd w:val="clear" w:color="auto" w:fill="FFFFFF"/>
            <w:vAlign w:val="center"/>
          </w:tcPr>
          <w:p w:rsidR="00C72CF0" w:rsidRPr="00B062A8" w:rsidRDefault="00C72CF0" w:rsidP="00F81B30">
            <w:pPr>
              <w:spacing w:line="240" w:lineRule="auto"/>
              <w:jc w:val="both"/>
              <w:rPr>
                <w:rFonts w:ascii="Times New Roman" w:hAnsi="Times New Roman" w:cs="Times New Roman"/>
                <w:sz w:val="24"/>
                <w:szCs w:val="24"/>
              </w:rPr>
            </w:pPr>
          </w:p>
        </w:tc>
      </w:tr>
      <w:tr w:rsidR="00C72CF0" w:rsidRPr="00B062A8" w:rsidTr="00F81B30">
        <w:trPr>
          <w:trHeight w:val="699"/>
        </w:trPr>
        <w:tc>
          <w:tcPr>
            <w:tcW w:w="2243"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Dodatkowe informacje, w tym wskazanie źródeł danych i przyjętych do obliczeń założeń</w:t>
            </w:r>
          </w:p>
        </w:tc>
        <w:tc>
          <w:tcPr>
            <w:tcW w:w="7945" w:type="dxa"/>
            <w:gridSpan w:val="26"/>
            <w:shd w:val="clear" w:color="auto" w:fill="FFFFFF"/>
          </w:tcPr>
          <w:p w:rsidR="00C72CF0" w:rsidRPr="00D7643E" w:rsidRDefault="00C72CF0" w:rsidP="00F81B30">
            <w:pPr>
              <w:pStyle w:val="Teksttreci0"/>
              <w:shd w:val="clear" w:color="auto" w:fill="auto"/>
              <w:spacing w:after="120"/>
              <w:ind w:right="23"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Wejście w życie projektowanej ustawy nie spowoduje dodatkowych wydatków dla budżetu państwa i nie spowoduje skutków finansowych dla budżetów jednostek samorządu terytorialnego. Projekt ustawy odstępuje od obowiązku uiszczenia stosownej opłaty kancelaryjnej w celu wykonania wydruków pisma procesowego w postaci elektronicznej dla doręczania stronie przeciwnej. Proponowane rozwiązanie ma zapobiec wydłużeniu postępowania sądowoadministracyjnego. W przypadku braku takiej regulacji, w związku z informatyzacją, właściwie w każdej sprawie postępowanie przed sądami administracyjnymi przedłużyłoby się o czas niezbędny na wezwanie strony do uzupełnienia braków formalnych pisma w postaci opłaty kancelaryjnej. Wnoszący pismo procesowe w postaci elektronicznej nie będzie bowiem posiadał dokładnej wiedzy na temat tego, które strony posługują się środkami komunikacji elektronicznej. Projektowane rozwiązanie ma na celu także zachęcić strony do korzystanie ze środków komunikacji elektronicznej w postępowaniu sądowoadministracyjnym.</w:t>
            </w:r>
          </w:p>
          <w:p w:rsidR="00C72CF0" w:rsidRPr="00D7643E" w:rsidRDefault="00C72CF0" w:rsidP="00F81B30">
            <w:pPr>
              <w:pStyle w:val="Teksttreci0"/>
              <w:shd w:val="clear" w:color="auto" w:fill="auto"/>
              <w:spacing w:after="120"/>
              <w:ind w:right="23"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 xml:space="preserve">Aby usprawnić przebieg postępowania przed sądami administracyjnymi i jednocześnie nie wygenerować wydatków po stronie budżetu państwa w związku z proponowanymi zmianami prawnymi projekt ustawy zakłada przeniesienie opłaty kancelaryjnej za wydruki pism w postaci elektronicznej do wpisu sądowego i stosowne podniesienie wysokości dotychczasowych wpisów. </w:t>
            </w:r>
          </w:p>
          <w:p w:rsidR="00C72CF0" w:rsidRPr="00B062A8" w:rsidRDefault="00C72CF0" w:rsidP="00F81B30">
            <w:pPr>
              <w:spacing w:line="240" w:lineRule="auto"/>
              <w:jc w:val="both"/>
              <w:rPr>
                <w:rFonts w:ascii="Times New Roman" w:hAnsi="Times New Roman" w:cs="Times New Roman"/>
                <w:sz w:val="24"/>
                <w:szCs w:val="24"/>
              </w:rPr>
            </w:pPr>
            <w:r w:rsidRPr="00B062A8">
              <w:rPr>
                <w:rFonts w:ascii="Times New Roman" w:hAnsi="Times New Roman" w:cs="Times New Roman"/>
                <w:sz w:val="24"/>
                <w:szCs w:val="24"/>
              </w:rPr>
              <w:lastRenderedPageBreak/>
              <w:t xml:space="preserve">Projekt ustawy zakłada zmianę art. 233 </w:t>
            </w:r>
            <w:proofErr w:type="spellStart"/>
            <w:r w:rsidRPr="00B062A8">
              <w:rPr>
                <w:rFonts w:ascii="Times New Roman" w:hAnsi="Times New Roman" w:cs="Times New Roman"/>
                <w:sz w:val="24"/>
                <w:szCs w:val="24"/>
              </w:rPr>
              <w:t>p.p.s.a</w:t>
            </w:r>
            <w:proofErr w:type="spellEnd"/>
            <w:r w:rsidRPr="00B062A8">
              <w:rPr>
                <w:rFonts w:ascii="Times New Roman" w:hAnsi="Times New Roman" w:cs="Times New Roman"/>
                <w:sz w:val="24"/>
                <w:szCs w:val="24"/>
              </w:rPr>
              <w:t xml:space="preserve">. stanowiącego upoważnienie do wydania rozporządzenia w sprawie wysokości oraz szczegółowych zasad pobierania wpisu w postępowaniu przed sądami administracyjnymi. Wysokość minimalnego wpisu określona w ww. upoważnieniu ustawowym została podniesiona z kwoty 100 zł do kwoty 200 zł. Powyższe ma na celu zrekompensowanie uchylanej opłaty kancelaryjnej. </w:t>
            </w:r>
          </w:p>
          <w:p w:rsidR="00C72CF0" w:rsidRPr="00B062A8" w:rsidRDefault="00C72CF0" w:rsidP="00F81B30">
            <w:pPr>
              <w:spacing w:line="240" w:lineRule="auto"/>
              <w:jc w:val="both"/>
              <w:rPr>
                <w:rFonts w:ascii="Times New Roman" w:hAnsi="Times New Roman" w:cs="Times New Roman"/>
                <w:sz w:val="24"/>
                <w:szCs w:val="24"/>
              </w:rPr>
            </w:pPr>
            <w:r w:rsidRPr="00B062A8">
              <w:rPr>
                <w:rFonts w:ascii="Times New Roman" w:hAnsi="Times New Roman" w:cs="Times New Roman"/>
                <w:sz w:val="24"/>
                <w:szCs w:val="24"/>
              </w:rPr>
              <w:t>Powyższe działanie spowoduje, że pomniejszenie przychodów (likwidacja opłaty kancelaryjnej)</w:t>
            </w:r>
            <w:r>
              <w:rPr>
                <w:rFonts w:ascii="Times New Roman" w:hAnsi="Times New Roman" w:cs="Times New Roman"/>
                <w:sz w:val="24"/>
                <w:szCs w:val="24"/>
              </w:rPr>
              <w:t>,</w:t>
            </w:r>
            <w:r w:rsidRPr="00B062A8">
              <w:rPr>
                <w:rFonts w:ascii="Times New Roman" w:hAnsi="Times New Roman" w:cs="Times New Roman"/>
                <w:sz w:val="24"/>
                <w:szCs w:val="24"/>
              </w:rPr>
              <w:t xml:space="preserve"> a z drugiej strony zwiększenie kosztów (wydruki pism w postaci elektronicznej) zostanie zbilansowane poprzez uzyskanie większych środków z podwyższenia wysokości wpisów sądowych (do 200 zł).  </w:t>
            </w:r>
          </w:p>
          <w:p w:rsidR="00C72CF0" w:rsidRPr="00D7643E" w:rsidRDefault="00C72CF0" w:rsidP="00F81B30">
            <w:pPr>
              <w:pStyle w:val="Teksttreci0"/>
              <w:shd w:val="clear" w:color="auto" w:fill="auto"/>
              <w:spacing w:after="120"/>
              <w:ind w:right="23"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 xml:space="preserve">W świetle treści projektu rozporządzenia Rady Ministrów w sprawie wysokości opłat kancelaryjnych pobieranych w sprawach sądowoadministracyjnych oraz wskazanych tam kwot, stanowiącego załącznik do projektu ustawy z dnia 10 stycznia 2014 r. o zmianie ustawy o informatyzacji działalności podmiotów realizujących zadania publiczne oraz niektórych innych ustaw (Dz. U. poz. 183, z 2015 r. poz. 1311 oraz z 2016 r. poz. 1579), należy przypuszczać, że dochody z tytułu takiej opłaty mogłoby wynieść ok. 30 zł w ramach jednej sprawy, przy przyjęciu założenia, że w danym postępowaniu tylko jeden uczestnik nie korzysta ze środków komunikacji elektronicznej, średnia liczba stron pisma procesowego wynosi ok. 12 stron, średnia liczba pism procesowych w postępowaniu wynosi ok. 5. A zatem mając na względzie liczbę około 100 000 spraw rozstrzyganych przez sądy administracyjne w roku, za racjonalną należy uznać prognozę, przy uwzględnieniu powyższych wskaźników, że dochód sektora finansów publicznych z tego tytułu wzrósłby o około 3 mln zł. Szacuje się, że dochód w adekwatnej wysokości zostanie osiągnięty w drodze przewidzianego niniejszą nowelizacją podwyższenia wpisów sądowych w miejsce ww. opłaty. </w:t>
            </w:r>
          </w:p>
          <w:p w:rsidR="00C72CF0" w:rsidRPr="00D7643E" w:rsidRDefault="00C72CF0" w:rsidP="00F81B30">
            <w:pPr>
              <w:pStyle w:val="Teksttreci0"/>
              <w:shd w:val="clear" w:color="auto" w:fill="auto"/>
              <w:spacing w:after="120"/>
              <w:ind w:right="23"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Zauważyć przy tym należy, że dochody budżetu państwa z tytułu opłat sądowych w postępowaniu przed sądami administracyjnymi w 2016 r. wynosiły 42.244.425,32 zł, z czego ok. 4,4% stanowiły dochody z opłat kancelaryjnych, tj. 1.864.307,00 zł. Wydatki na usługi pocztowe wyniosły natomiast ok. 3.651.648,14 zł.</w:t>
            </w:r>
          </w:p>
          <w:p w:rsidR="00C72CF0" w:rsidRPr="00D7643E" w:rsidRDefault="00C72CF0" w:rsidP="00F81B30">
            <w:pPr>
              <w:pStyle w:val="Teksttreci0"/>
              <w:shd w:val="clear" w:color="auto" w:fill="auto"/>
              <w:spacing w:after="120"/>
              <w:ind w:right="23"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 xml:space="preserve">Jak to już wcześniej wskazano projektowana ustawa pozostaje bez wpływu na sektor finansów publicznych. Proponowane regulacje mają na celu zapewnienie możliwości prawidłowego funkcjonowania elektronicznego postępowania sądowoadministracyjnego, które zostało określone w przepisach ustawy z dnia 10 stycznia 2014 r. o zmianie ustawy o informatyzacji działalności podmiotów realizujących zadania publiczne oraz niektórych innych ustaw (Dz. U. poz. 183, z 2015 r. poz. 1311 oraz z 2016 r. poz. 1579). Wprowadzenie przepisów tego aktu prawnego oceniono między innymi przez pryzmat finansów publicznych oraz wpływu na przedsiębiorców i obywateli. Płynące z tej oceny wyliczenia i wnioski pozostają aktualne w zakresie proponowanej nowelizacji, mającej charakter porządkujący i nie wprowadzającej w istocie nowych instytucji. Podkreślić przy tym należy, że zapisy noweli dotyczące przeniesienia opłaty kancelaryjnej za wydruki pism w postaci elektronicznej do wpisu sądowego nie generują dodatkowych kosztów dla stron i uczestników postępowania sądowoadministracyjnego. Przyczynią się natomiast, jak to wskazano powyżej, do usprawnienia elektronicznej procedury przed sądami administracyjnymi skracając czas rozpatrywania spraw. </w:t>
            </w:r>
          </w:p>
        </w:tc>
      </w:tr>
      <w:tr w:rsidR="00C72CF0" w:rsidRPr="00B062A8" w:rsidTr="00F81B30">
        <w:trPr>
          <w:trHeight w:val="345"/>
        </w:trPr>
        <w:tc>
          <w:tcPr>
            <w:tcW w:w="10188" w:type="dxa"/>
            <w:gridSpan w:val="28"/>
            <w:shd w:val="clear" w:color="auto" w:fill="99CCFF"/>
          </w:tcPr>
          <w:p w:rsidR="00C72CF0" w:rsidRPr="00B062A8" w:rsidRDefault="00C72CF0" w:rsidP="00C72CF0">
            <w:pPr>
              <w:numPr>
                <w:ilvl w:val="0"/>
                <w:numId w:val="1"/>
              </w:numPr>
              <w:spacing w:before="120" w:after="120" w:line="240" w:lineRule="auto"/>
              <w:jc w:val="both"/>
              <w:rPr>
                <w:rFonts w:ascii="Times New Roman" w:hAnsi="Times New Roman" w:cs="Times New Roman"/>
                <w:b/>
                <w:bCs/>
                <w:spacing w:val="-2"/>
                <w:sz w:val="24"/>
                <w:szCs w:val="24"/>
              </w:rPr>
            </w:pPr>
            <w:r w:rsidRPr="00F23B17">
              <w:rPr>
                <w:rFonts w:ascii="Times New Roman" w:hAnsi="Times New Roman" w:cs="Times New Roman"/>
                <w:b/>
                <w:bCs/>
                <w:spacing w:val="-2"/>
                <w:sz w:val="24"/>
                <w:szCs w:val="24"/>
              </w:rPr>
              <w:lastRenderedPageBreak/>
              <w:t xml:space="preserve">Wpływ na </w:t>
            </w:r>
            <w:r w:rsidRPr="00F23B17">
              <w:rPr>
                <w:rFonts w:ascii="Times New Roman" w:hAnsi="Times New Roman" w:cs="Times New Roman"/>
                <w:b/>
                <w:bCs/>
                <w:sz w:val="24"/>
                <w:szCs w:val="24"/>
              </w:rPr>
              <w:t xml:space="preserve">konkurencyjność gospodarki i przedsiębiorczość, w tym funkcjonowanie przedsiębiorców oraz na rodzinę, obywateli i gospodarstwa domowe </w:t>
            </w:r>
          </w:p>
        </w:tc>
      </w:tr>
      <w:tr w:rsidR="00C72CF0" w:rsidRPr="00B062A8" w:rsidTr="00F81B30">
        <w:trPr>
          <w:trHeight w:val="142"/>
        </w:trPr>
        <w:tc>
          <w:tcPr>
            <w:tcW w:w="10188" w:type="dxa"/>
            <w:gridSpan w:val="28"/>
            <w:shd w:val="clear" w:color="auto" w:fill="FFFFFF"/>
          </w:tcPr>
          <w:p w:rsidR="00C72CF0" w:rsidRPr="00F23B17" w:rsidRDefault="00C72CF0" w:rsidP="00F81B30">
            <w:pPr>
              <w:spacing w:line="240" w:lineRule="auto"/>
              <w:jc w:val="center"/>
              <w:rPr>
                <w:rFonts w:ascii="Times New Roman" w:hAnsi="Times New Roman" w:cs="Times New Roman"/>
                <w:spacing w:val="-2"/>
                <w:sz w:val="24"/>
                <w:szCs w:val="24"/>
              </w:rPr>
            </w:pPr>
            <w:r w:rsidRPr="00F23B17">
              <w:rPr>
                <w:rFonts w:ascii="Times New Roman" w:hAnsi="Times New Roman" w:cs="Times New Roman"/>
                <w:spacing w:val="-2"/>
                <w:sz w:val="24"/>
                <w:szCs w:val="24"/>
              </w:rPr>
              <w:t>Skutki</w:t>
            </w:r>
          </w:p>
        </w:tc>
      </w:tr>
      <w:tr w:rsidR="00C72CF0" w:rsidRPr="00B062A8" w:rsidTr="00F81B30">
        <w:trPr>
          <w:trHeight w:val="142"/>
        </w:trPr>
        <w:tc>
          <w:tcPr>
            <w:tcW w:w="3889" w:type="dxa"/>
            <w:gridSpan w:val="7"/>
            <w:shd w:val="clear" w:color="auto" w:fill="FFFFFF"/>
          </w:tcPr>
          <w:p w:rsidR="00C72CF0" w:rsidRPr="00B062A8"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Czas w latach od wejścia w życie zmian</w:t>
            </w:r>
          </w:p>
        </w:tc>
        <w:tc>
          <w:tcPr>
            <w:tcW w:w="937" w:type="dxa"/>
            <w:gridSpan w:val="3"/>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0</w:t>
            </w:r>
          </w:p>
        </w:tc>
        <w:tc>
          <w:tcPr>
            <w:tcW w:w="938" w:type="dxa"/>
            <w:gridSpan w:val="4"/>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1</w:t>
            </w:r>
          </w:p>
        </w:tc>
        <w:tc>
          <w:tcPr>
            <w:tcW w:w="938" w:type="dxa"/>
            <w:gridSpan w:val="4"/>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2</w:t>
            </w:r>
          </w:p>
        </w:tc>
        <w:tc>
          <w:tcPr>
            <w:tcW w:w="937" w:type="dxa"/>
            <w:gridSpan w:val="3"/>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3</w:t>
            </w:r>
          </w:p>
        </w:tc>
        <w:tc>
          <w:tcPr>
            <w:tcW w:w="938" w:type="dxa"/>
            <w:gridSpan w:val="3"/>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5</w:t>
            </w:r>
          </w:p>
        </w:tc>
        <w:tc>
          <w:tcPr>
            <w:tcW w:w="938" w:type="dxa"/>
            <w:gridSpan w:val="3"/>
            <w:shd w:val="clear" w:color="auto" w:fill="FFFFFF"/>
          </w:tcPr>
          <w:p w:rsidR="00C72CF0" w:rsidRPr="00B062A8" w:rsidRDefault="00C72CF0" w:rsidP="00F81B30">
            <w:pPr>
              <w:spacing w:line="240" w:lineRule="auto"/>
              <w:jc w:val="center"/>
              <w:rPr>
                <w:rFonts w:ascii="Times New Roman" w:hAnsi="Times New Roman" w:cs="Times New Roman"/>
                <w:sz w:val="24"/>
                <w:szCs w:val="24"/>
              </w:rPr>
            </w:pPr>
            <w:r w:rsidRPr="00B062A8">
              <w:rPr>
                <w:rFonts w:ascii="Times New Roman" w:hAnsi="Times New Roman" w:cs="Times New Roman"/>
                <w:sz w:val="24"/>
                <w:szCs w:val="24"/>
              </w:rPr>
              <w:t>10</w:t>
            </w:r>
          </w:p>
        </w:tc>
        <w:tc>
          <w:tcPr>
            <w:tcW w:w="673" w:type="dxa"/>
            <w:shd w:val="clear" w:color="auto" w:fill="FFFFFF"/>
          </w:tcPr>
          <w:p w:rsidR="00C72CF0" w:rsidRPr="00B062A8" w:rsidRDefault="00C72CF0" w:rsidP="00F81B30">
            <w:pPr>
              <w:spacing w:line="240" w:lineRule="auto"/>
              <w:jc w:val="center"/>
              <w:rPr>
                <w:rFonts w:ascii="Times New Roman" w:hAnsi="Times New Roman" w:cs="Times New Roman"/>
                <w:i/>
                <w:iCs/>
                <w:spacing w:val="-2"/>
                <w:sz w:val="24"/>
                <w:szCs w:val="24"/>
              </w:rPr>
            </w:pPr>
            <w:r w:rsidRPr="00B062A8">
              <w:rPr>
                <w:rFonts w:ascii="Times New Roman" w:hAnsi="Times New Roman" w:cs="Times New Roman"/>
                <w:i/>
                <w:iCs/>
                <w:spacing w:val="-2"/>
                <w:sz w:val="24"/>
                <w:szCs w:val="24"/>
              </w:rPr>
              <w:t>Łącznie</w:t>
            </w:r>
            <w:r w:rsidRPr="00B062A8" w:rsidDel="0073273A">
              <w:rPr>
                <w:rFonts w:ascii="Times New Roman" w:hAnsi="Times New Roman" w:cs="Times New Roman"/>
                <w:i/>
                <w:iCs/>
                <w:spacing w:val="-2"/>
                <w:sz w:val="24"/>
                <w:szCs w:val="24"/>
              </w:rPr>
              <w:t xml:space="preserve"> </w:t>
            </w:r>
            <w:r w:rsidRPr="00B062A8">
              <w:rPr>
                <w:rFonts w:ascii="Times New Roman" w:hAnsi="Times New Roman" w:cs="Times New Roman"/>
                <w:i/>
                <w:iCs/>
                <w:spacing w:val="-2"/>
                <w:sz w:val="24"/>
                <w:szCs w:val="24"/>
              </w:rPr>
              <w:t>(0-10)</w:t>
            </w:r>
          </w:p>
        </w:tc>
      </w:tr>
      <w:tr w:rsidR="00C72CF0" w:rsidRPr="00B062A8" w:rsidTr="00F81B30">
        <w:trPr>
          <w:trHeight w:val="142"/>
        </w:trPr>
        <w:tc>
          <w:tcPr>
            <w:tcW w:w="1596" w:type="dxa"/>
            <w:vMerge w:val="restart"/>
            <w:shd w:val="clear" w:color="auto" w:fill="FFFFFF"/>
          </w:tcPr>
          <w:p w:rsidR="00C72CF0" w:rsidRPr="00B062A8" w:rsidRDefault="00C72CF0" w:rsidP="00F81B30">
            <w:pPr>
              <w:rPr>
                <w:rFonts w:ascii="Times New Roman" w:hAnsi="Times New Roman" w:cs="Times New Roman"/>
                <w:sz w:val="24"/>
                <w:szCs w:val="24"/>
              </w:rPr>
            </w:pPr>
            <w:r w:rsidRPr="00F23B17">
              <w:rPr>
                <w:rFonts w:ascii="Times New Roman" w:hAnsi="Times New Roman" w:cs="Times New Roman"/>
                <w:sz w:val="24"/>
                <w:szCs w:val="24"/>
              </w:rPr>
              <w:t>W ujęciu pieniężnym</w:t>
            </w:r>
          </w:p>
          <w:p w:rsidR="00C72CF0" w:rsidRPr="00B062A8" w:rsidRDefault="00C72CF0" w:rsidP="00F81B30">
            <w:pPr>
              <w:rPr>
                <w:rFonts w:ascii="Times New Roman" w:hAnsi="Times New Roman" w:cs="Times New Roman"/>
                <w:spacing w:val="-2"/>
                <w:sz w:val="24"/>
                <w:szCs w:val="24"/>
              </w:rPr>
            </w:pPr>
            <w:r w:rsidRPr="00B062A8">
              <w:rPr>
                <w:rFonts w:ascii="Times New Roman" w:hAnsi="Times New Roman" w:cs="Times New Roman"/>
                <w:spacing w:val="-2"/>
                <w:sz w:val="24"/>
                <w:szCs w:val="24"/>
              </w:rPr>
              <w:t xml:space="preserve">(w mln zł, </w:t>
            </w:r>
          </w:p>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pacing w:val="-2"/>
                <w:sz w:val="24"/>
                <w:szCs w:val="24"/>
              </w:rPr>
              <w:t>ceny stałe z …… r.)</w:t>
            </w:r>
          </w:p>
        </w:tc>
        <w:tc>
          <w:tcPr>
            <w:tcW w:w="2293" w:type="dxa"/>
            <w:gridSpan w:val="6"/>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duże przedsiębiorstwa</w:t>
            </w:r>
          </w:p>
        </w:tc>
        <w:tc>
          <w:tcPr>
            <w:tcW w:w="937"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4"/>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4"/>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7"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673" w:type="dxa"/>
            <w:shd w:val="clear" w:color="auto" w:fill="FFFFFF"/>
          </w:tcPr>
          <w:p w:rsidR="00C72CF0" w:rsidRPr="00B062A8" w:rsidRDefault="00C72CF0" w:rsidP="00F81B30">
            <w:pPr>
              <w:spacing w:line="240" w:lineRule="auto"/>
              <w:rPr>
                <w:rFonts w:ascii="Times New Roman" w:hAnsi="Times New Roman" w:cs="Times New Roman"/>
                <w:spacing w:val="-2"/>
                <w:sz w:val="24"/>
                <w:szCs w:val="24"/>
              </w:rPr>
            </w:pPr>
          </w:p>
        </w:tc>
      </w:tr>
      <w:tr w:rsidR="00C72CF0" w:rsidRPr="00B062A8" w:rsidTr="00F81B30">
        <w:trPr>
          <w:trHeight w:val="142"/>
        </w:trPr>
        <w:tc>
          <w:tcPr>
            <w:tcW w:w="1596" w:type="dxa"/>
            <w:vMerge/>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2293" w:type="dxa"/>
            <w:gridSpan w:val="6"/>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sektor mikro-, małych i średnich przedsiębiorstw</w:t>
            </w:r>
          </w:p>
        </w:tc>
        <w:tc>
          <w:tcPr>
            <w:tcW w:w="937"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4"/>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4"/>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7"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673" w:type="dxa"/>
            <w:shd w:val="clear" w:color="auto" w:fill="FFFFFF"/>
          </w:tcPr>
          <w:p w:rsidR="00C72CF0" w:rsidRPr="00B062A8" w:rsidRDefault="00C72CF0" w:rsidP="00F81B30">
            <w:pPr>
              <w:spacing w:line="240" w:lineRule="auto"/>
              <w:rPr>
                <w:rFonts w:ascii="Times New Roman" w:hAnsi="Times New Roman" w:cs="Times New Roman"/>
                <w:spacing w:val="-2"/>
                <w:sz w:val="24"/>
                <w:szCs w:val="24"/>
              </w:rPr>
            </w:pPr>
          </w:p>
        </w:tc>
      </w:tr>
      <w:tr w:rsidR="00C72CF0" w:rsidRPr="00B062A8" w:rsidTr="00F81B30">
        <w:trPr>
          <w:trHeight w:val="142"/>
        </w:trPr>
        <w:tc>
          <w:tcPr>
            <w:tcW w:w="1596" w:type="dxa"/>
            <w:vMerge/>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2293" w:type="dxa"/>
            <w:gridSpan w:val="6"/>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rodzina, obywatele oraz gospodarstwa domowe</w:t>
            </w:r>
          </w:p>
        </w:tc>
        <w:tc>
          <w:tcPr>
            <w:tcW w:w="937"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4"/>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4"/>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7"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673" w:type="dxa"/>
            <w:shd w:val="clear" w:color="auto" w:fill="FFFFFF"/>
          </w:tcPr>
          <w:p w:rsidR="00C72CF0" w:rsidRPr="00B062A8" w:rsidRDefault="00C72CF0" w:rsidP="00F81B30">
            <w:pPr>
              <w:spacing w:line="240" w:lineRule="auto"/>
              <w:rPr>
                <w:rFonts w:ascii="Times New Roman" w:hAnsi="Times New Roman" w:cs="Times New Roman"/>
                <w:spacing w:val="-2"/>
                <w:sz w:val="24"/>
                <w:szCs w:val="24"/>
              </w:rPr>
            </w:pPr>
          </w:p>
        </w:tc>
      </w:tr>
      <w:tr w:rsidR="00C72CF0" w:rsidRPr="00B062A8" w:rsidTr="00F81B30">
        <w:trPr>
          <w:trHeight w:val="142"/>
        </w:trPr>
        <w:tc>
          <w:tcPr>
            <w:tcW w:w="1596" w:type="dxa"/>
            <w:vMerge/>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2293" w:type="dxa"/>
            <w:gridSpan w:val="6"/>
            <w:shd w:val="clear" w:color="auto" w:fill="FFFFFF"/>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F23B17">
              <w:rPr>
                <w:rFonts w:ascii="Times New Roman" w:hAnsi="Times New Roman" w:cs="Times New Roman"/>
                <w:sz w:val="24"/>
                <w:szCs w:val="24"/>
              </w:rPr>
              <w:instrText xml:space="preserve"> FORMTEXT </w:instrText>
            </w:r>
            <w:r w:rsidRPr="00F23B17">
              <w:rPr>
                <w:rFonts w:ascii="Times New Roman" w:hAnsi="Times New Roman" w:cs="Times New Roman"/>
                <w:sz w:val="24"/>
                <w:szCs w:val="24"/>
              </w:rPr>
            </w:r>
            <w:r w:rsidRPr="00F23B17">
              <w:rPr>
                <w:rFonts w:ascii="Times New Roman" w:hAnsi="Times New Roman" w:cs="Times New Roman"/>
                <w:sz w:val="24"/>
                <w:szCs w:val="24"/>
              </w:rPr>
              <w:fldChar w:fldCharType="separate"/>
            </w:r>
            <w:r w:rsidRPr="00F23B17">
              <w:rPr>
                <w:rFonts w:ascii="Times New Roman" w:hAnsi="Times New Roman" w:cs="Times New Roman"/>
                <w:noProof/>
                <w:sz w:val="24"/>
                <w:szCs w:val="24"/>
              </w:rPr>
              <w:t>(dodaj/usuń)</w:t>
            </w:r>
            <w:r w:rsidRPr="00F23B17">
              <w:rPr>
                <w:rFonts w:ascii="Times New Roman" w:hAnsi="Times New Roman" w:cs="Times New Roman"/>
                <w:sz w:val="24"/>
                <w:szCs w:val="24"/>
              </w:rPr>
              <w:fldChar w:fldCharType="end"/>
            </w:r>
          </w:p>
        </w:tc>
        <w:tc>
          <w:tcPr>
            <w:tcW w:w="937"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4"/>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4"/>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7"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938" w:type="dxa"/>
            <w:gridSpan w:val="3"/>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673" w:type="dxa"/>
            <w:shd w:val="clear" w:color="auto" w:fill="FFFFFF"/>
          </w:tcPr>
          <w:p w:rsidR="00C72CF0" w:rsidRPr="00B062A8" w:rsidRDefault="00C72CF0" w:rsidP="00F81B30">
            <w:pPr>
              <w:spacing w:line="240" w:lineRule="auto"/>
              <w:rPr>
                <w:rFonts w:ascii="Times New Roman" w:hAnsi="Times New Roman" w:cs="Times New Roman"/>
                <w:spacing w:val="-2"/>
                <w:sz w:val="24"/>
                <w:szCs w:val="24"/>
              </w:rPr>
            </w:pPr>
          </w:p>
        </w:tc>
      </w:tr>
      <w:tr w:rsidR="00C72CF0" w:rsidRPr="00B062A8" w:rsidTr="00F81B30">
        <w:trPr>
          <w:trHeight w:val="142"/>
        </w:trPr>
        <w:tc>
          <w:tcPr>
            <w:tcW w:w="1596" w:type="dxa"/>
            <w:vMerge w:val="restart"/>
            <w:shd w:val="clear" w:color="auto" w:fill="FFFFFF"/>
          </w:tcPr>
          <w:p w:rsidR="00C72CF0" w:rsidRPr="00B062A8"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W ujęciu niepieniężnym</w:t>
            </w:r>
          </w:p>
        </w:tc>
        <w:tc>
          <w:tcPr>
            <w:tcW w:w="2293" w:type="dxa"/>
            <w:gridSpan w:val="6"/>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duże przedsiębiorstwa</w:t>
            </w:r>
          </w:p>
        </w:tc>
        <w:tc>
          <w:tcPr>
            <w:tcW w:w="6299" w:type="dxa"/>
            <w:gridSpan w:val="21"/>
            <w:shd w:val="clear" w:color="auto" w:fill="FFFFFF"/>
          </w:tcPr>
          <w:p w:rsidR="00C72CF0" w:rsidRPr="00B062A8" w:rsidRDefault="00C72CF0" w:rsidP="00C72CF0">
            <w:pPr>
              <w:numPr>
                <w:ilvl w:val="0"/>
                <w:numId w:val="3"/>
              </w:numPr>
              <w:spacing w:after="0" w:line="240" w:lineRule="auto"/>
              <w:jc w:val="both"/>
              <w:rPr>
                <w:rFonts w:ascii="Times New Roman" w:hAnsi="Times New Roman" w:cs="Times New Roman"/>
                <w:sz w:val="24"/>
                <w:szCs w:val="24"/>
              </w:rPr>
            </w:pPr>
            <w:r w:rsidRPr="00B062A8">
              <w:rPr>
                <w:rFonts w:ascii="Times New Roman" w:hAnsi="Times New Roman" w:cs="Times New Roman"/>
                <w:sz w:val="24"/>
                <w:szCs w:val="24"/>
              </w:rPr>
              <w:t xml:space="preserve">zapobieżenie wydłużeniu czasu trwania postępowań sądowoadministracyjnych; </w:t>
            </w:r>
          </w:p>
          <w:p w:rsidR="00C72CF0" w:rsidRPr="00B062A8" w:rsidRDefault="00C72CF0" w:rsidP="00C72CF0">
            <w:pPr>
              <w:numPr>
                <w:ilvl w:val="0"/>
                <w:numId w:val="3"/>
              </w:numPr>
              <w:spacing w:after="0" w:line="240" w:lineRule="auto"/>
              <w:jc w:val="both"/>
              <w:rPr>
                <w:rFonts w:ascii="Times New Roman" w:hAnsi="Times New Roman" w:cs="Times New Roman"/>
                <w:sz w:val="24"/>
                <w:szCs w:val="24"/>
              </w:rPr>
            </w:pPr>
            <w:r w:rsidRPr="00B062A8">
              <w:rPr>
                <w:rFonts w:ascii="Times New Roman" w:hAnsi="Times New Roman" w:cs="Times New Roman"/>
                <w:sz w:val="24"/>
                <w:szCs w:val="24"/>
              </w:rPr>
              <w:t xml:space="preserve">oszczędność czasu w zakresie związanym z przygotowywaniem pism procesowych z uwagi na możliwość wykorzystania odpowiednich wzorów dokumentów elektronicznych; </w:t>
            </w:r>
          </w:p>
          <w:p w:rsidR="00C72CF0" w:rsidRPr="00B062A8" w:rsidRDefault="00C72CF0" w:rsidP="00C72CF0">
            <w:pPr>
              <w:numPr>
                <w:ilvl w:val="0"/>
                <w:numId w:val="3"/>
              </w:numPr>
              <w:spacing w:after="0" w:line="240" w:lineRule="auto"/>
              <w:jc w:val="both"/>
              <w:rPr>
                <w:rFonts w:ascii="Times New Roman" w:hAnsi="Times New Roman" w:cs="Times New Roman"/>
                <w:sz w:val="24"/>
                <w:szCs w:val="24"/>
              </w:rPr>
            </w:pPr>
            <w:r w:rsidRPr="00B062A8">
              <w:rPr>
                <w:rFonts w:ascii="Times New Roman" w:hAnsi="Times New Roman" w:cs="Times New Roman"/>
                <w:sz w:val="24"/>
                <w:szCs w:val="24"/>
              </w:rPr>
              <w:t>ułatwienie i usprawnienie dostępu do akt sprawy sądowej</w:t>
            </w:r>
          </w:p>
        </w:tc>
      </w:tr>
      <w:tr w:rsidR="00C72CF0" w:rsidRPr="00B062A8" w:rsidTr="00F81B30">
        <w:trPr>
          <w:trHeight w:val="142"/>
        </w:trPr>
        <w:tc>
          <w:tcPr>
            <w:tcW w:w="1596" w:type="dxa"/>
            <w:vMerge/>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2293" w:type="dxa"/>
            <w:gridSpan w:val="6"/>
            <w:shd w:val="clear" w:color="auto" w:fill="FFFFFF"/>
          </w:tcPr>
          <w:p w:rsidR="00C72CF0" w:rsidRPr="00B062A8" w:rsidRDefault="00C72CF0" w:rsidP="00F81B30">
            <w:pPr>
              <w:spacing w:line="240" w:lineRule="auto"/>
              <w:rPr>
                <w:rFonts w:ascii="Times New Roman" w:hAnsi="Times New Roman" w:cs="Times New Roman"/>
                <w:sz w:val="24"/>
                <w:szCs w:val="24"/>
              </w:rPr>
            </w:pPr>
            <w:r w:rsidRPr="00B062A8">
              <w:rPr>
                <w:rFonts w:ascii="Times New Roman" w:hAnsi="Times New Roman" w:cs="Times New Roman"/>
                <w:sz w:val="24"/>
                <w:szCs w:val="24"/>
              </w:rPr>
              <w:t>sektor mikro-, małych i średnich przedsiębiorstw</w:t>
            </w:r>
          </w:p>
        </w:tc>
        <w:tc>
          <w:tcPr>
            <w:tcW w:w="6299" w:type="dxa"/>
            <w:gridSpan w:val="21"/>
            <w:shd w:val="clear" w:color="auto" w:fill="FFFFFF"/>
          </w:tcPr>
          <w:p w:rsidR="00C72CF0" w:rsidRPr="00B062A8" w:rsidRDefault="00C72CF0" w:rsidP="00F81B30">
            <w:pPr>
              <w:spacing w:line="240" w:lineRule="auto"/>
              <w:rPr>
                <w:rFonts w:ascii="Times New Roman" w:hAnsi="Times New Roman" w:cs="Times New Roman"/>
                <w:spacing w:val="-2"/>
                <w:sz w:val="24"/>
                <w:szCs w:val="24"/>
              </w:rPr>
            </w:pPr>
            <w:r w:rsidRPr="00B062A8">
              <w:rPr>
                <w:rFonts w:ascii="Times New Roman" w:hAnsi="Times New Roman" w:cs="Times New Roman"/>
                <w:spacing w:val="-2"/>
                <w:sz w:val="24"/>
                <w:szCs w:val="24"/>
              </w:rPr>
              <w:t>jw.</w:t>
            </w:r>
          </w:p>
        </w:tc>
      </w:tr>
      <w:tr w:rsidR="00C72CF0" w:rsidRPr="00B062A8" w:rsidTr="00F81B30">
        <w:trPr>
          <w:trHeight w:val="596"/>
        </w:trPr>
        <w:tc>
          <w:tcPr>
            <w:tcW w:w="1596" w:type="dxa"/>
            <w:vMerge/>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2293" w:type="dxa"/>
            <w:gridSpan w:val="6"/>
            <w:shd w:val="clear" w:color="auto" w:fill="FFFFFF"/>
          </w:tcPr>
          <w:p w:rsidR="00C72CF0" w:rsidRPr="00B062A8" w:rsidRDefault="00C72CF0" w:rsidP="00F81B30">
            <w:pPr>
              <w:tabs>
                <w:tab w:val="right" w:pos="1936"/>
              </w:tabs>
              <w:spacing w:line="240" w:lineRule="auto"/>
              <w:rPr>
                <w:rFonts w:ascii="Times New Roman" w:hAnsi="Times New Roman" w:cs="Times New Roman"/>
                <w:sz w:val="24"/>
                <w:szCs w:val="24"/>
              </w:rPr>
            </w:pPr>
            <w:r w:rsidRPr="00B062A8">
              <w:rPr>
                <w:rFonts w:ascii="Times New Roman" w:hAnsi="Times New Roman" w:cs="Times New Roman"/>
                <w:sz w:val="24"/>
                <w:szCs w:val="24"/>
              </w:rPr>
              <w:t xml:space="preserve">rodzina, obywatele oraz gospodarstwa domowe </w:t>
            </w:r>
          </w:p>
        </w:tc>
        <w:tc>
          <w:tcPr>
            <w:tcW w:w="6299" w:type="dxa"/>
            <w:gridSpan w:val="21"/>
            <w:shd w:val="clear" w:color="auto" w:fill="FFFFFF"/>
          </w:tcPr>
          <w:p w:rsidR="00C72CF0" w:rsidRPr="00B062A8" w:rsidRDefault="00C72CF0" w:rsidP="00F81B30">
            <w:pPr>
              <w:spacing w:line="240" w:lineRule="auto"/>
              <w:rPr>
                <w:rFonts w:ascii="Times New Roman" w:hAnsi="Times New Roman" w:cs="Times New Roman"/>
                <w:spacing w:val="-2"/>
                <w:sz w:val="24"/>
                <w:szCs w:val="24"/>
              </w:rPr>
            </w:pPr>
            <w:r w:rsidRPr="00B062A8">
              <w:rPr>
                <w:rFonts w:ascii="Times New Roman" w:hAnsi="Times New Roman" w:cs="Times New Roman"/>
                <w:spacing w:val="-2"/>
                <w:sz w:val="24"/>
                <w:szCs w:val="24"/>
              </w:rPr>
              <w:t>jw.</w:t>
            </w:r>
          </w:p>
        </w:tc>
      </w:tr>
      <w:tr w:rsidR="00C72CF0" w:rsidRPr="00B062A8" w:rsidTr="00F81B30">
        <w:trPr>
          <w:trHeight w:val="240"/>
        </w:trPr>
        <w:tc>
          <w:tcPr>
            <w:tcW w:w="1596" w:type="dxa"/>
            <w:vMerge/>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2293" w:type="dxa"/>
            <w:gridSpan w:val="6"/>
            <w:shd w:val="clear" w:color="auto" w:fill="FFFFFF"/>
          </w:tcPr>
          <w:p w:rsidR="00C72CF0" w:rsidRPr="00F23B17" w:rsidRDefault="00C72CF0" w:rsidP="00F81B30">
            <w:pPr>
              <w:tabs>
                <w:tab w:val="right" w:pos="1936"/>
              </w:tabs>
              <w:rPr>
                <w:rFonts w:ascii="Times New Roman" w:hAnsi="Times New Roman" w:cs="Times New Roman"/>
                <w:sz w:val="24"/>
                <w:szCs w:val="24"/>
              </w:rPr>
            </w:pPr>
            <w:r w:rsidRPr="00F23B17">
              <w:rPr>
                <w:rFonts w:ascii="Times New Roman" w:hAnsi="Times New Roman" w:cs="Times New Roman"/>
                <w:sz w:val="24"/>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F23B17">
              <w:rPr>
                <w:rFonts w:ascii="Times New Roman" w:hAnsi="Times New Roman" w:cs="Times New Roman"/>
                <w:sz w:val="24"/>
                <w:szCs w:val="24"/>
              </w:rPr>
              <w:instrText xml:space="preserve"> FORMTEXT </w:instrText>
            </w:r>
            <w:r w:rsidRPr="00F23B17">
              <w:rPr>
                <w:rFonts w:ascii="Times New Roman" w:hAnsi="Times New Roman" w:cs="Times New Roman"/>
                <w:sz w:val="24"/>
                <w:szCs w:val="24"/>
              </w:rPr>
            </w:r>
            <w:r w:rsidRPr="00F23B17">
              <w:rPr>
                <w:rFonts w:ascii="Times New Roman" w:hAnsi="Times New Roman" w:cs="Times New Roman"/>
                <w:sz w:val="24"/>
                <w:szCs w:val="24"/>
              </w:rPr>
              <w:fldChar w:fldCharType="separate"/>
            </w:r>
            <w:r w:rsidRPr="00F23B17">
              <w:rPr>
                <w:rFonts w:ascii="Times New Roman" w:hAnsi="Times New Roman" w:cs="Times New Roman"/>
                <w:noProof/>
                <w:sz w:val="24"/>
                <w:szCs w:val="24"/>
              </w:rPr>
              <w:t>(dodaj/usuń)</w:t>
            </w:r>
            <w:r w:rsidRPr="00F23B17">
              <w:rPr>
                <w:rFonts w:ascii="Times New Roman" w:hAnsi="Times New Roman" w:cs="Times New Roman"/>
                <w:sz w:val="24"/>
                <w:szCs w:val="24"/>
              </w:rPr>
              <w:fldChar w:fldCharType="end"/>
            </w:r>
          </w:p>
        </w:tc>
        <w:tc>
          <w:tcPr>
            <w:tcW w:w="6299" w:type="dxa"/>
            <w:gridSpan w:val="21"/>
            <w:shd w:val="clear" w:color="auto" w:fill="FFFFFF"/>
          </w:tcPr>
          <w:p w:rsidR="00C72CF0" w:rsidRPr="00B062A8" w:rsidRDefault="00C72CF0" w:rsidP="00F81B30">
            <w:pPr>
              <w:tabs>
                <w:tab w:val="left" w:pos="3000"/>
              </w:tabs>
              <w:rPr>
                <w:rFonts w:ascii="Times New Roman" w:hAnsi="Times New Roman" w:cs="Times New Roman"/>
                <w:spacing w:val="-2"/>
                <w:sz w:val="24"/>
                <w:szCs w:val="24"/>
              </w:rPr>
            </w:pPr>
          </w:p>
        </w:tc>
      </w:tr>
      <w:tr w:rsidR="00C72CF0" w:rsidRPr="00B062A8" w:rsidTr="00F81B30">
        <w:trPr>
          <w:trHeight w:val="142"/>
        </w:trPr>
        <w:tc>
          <w:tcPr>
            <w:tcW w:w="1596" w:type="dxa"/>
            <w:vMerge w:val="restart"/>
            <w:shd w:val="clear" w:color="auto" w:fill="FFFFFF"/>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Niemierzalne</w:t>
            </w:r>
          </w:p>
        </w:tc>
        <w:tc>
          <w:tcPr>
            <w:tcW w:w="2293" w:type="dxa"/>
            <w:gridSpan w:val="6"/>
            <w:shd w:val="clear" w:color="auto" w:fill="FFFFFF"/>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F23B17">
              <w:rPr>
                <w:rFonts w:ascii="Times New Roman" w:hAnsi="Times New Roman" w:cs="Times New Roman"/>
                <w:sz w:val="24"/>
                <w:szCs w:val="24"/>
              </w:rPr>
              <w:instrText xml:space="preserve"> FORMTEXT </w:instrText>
            </w:r>
            <w:r w:rsidRPr="00F23B17">
              <w:rPr>
                <w:rFonts w:ascii="Times New Roman" w:hAnsi="Times New Roman" w:cs="Times New Roman"/>
                <w:sz w:val="24"/>
                <w:szCs w:val="24"/>
              </w:rPr>
            </w:r>
            <w:r w:rsidRPr="00F23B17">
              <w:rPr>
                <w:rFonts w:ascii="Times New Roman" w:hAnsi="Times New Roman" w:cs="Times New Roman"/>
                <w:sz w:val="24"/>
                <w:szCs w:val="24"/>
              </w:rPr>
              <w:fldChar w:fldCharType="separate"/>
            </w:r>
            <w:r w:rsidRPr="00F23B17">
              <w:rPr>
                <w:rFonts w:ascii="Times New Roman" w:hAnsi="Times New Roman" w:cs="Times New Roman"/>
                <w:noProof/>
                <w:sz w:val="24"/>
                <w:szCs w:val="24"/>
              </w:rPr>
              <w:t>(dodaj/usuń)</w:t>
            </w:r>
            <w:r w:rsidRPr="00F23B17">
              <w:rPr>
                <w:rFonts w:ascii="Times New Roman" w:hAnsi="Times New Roman" w:cs="Times New Roman"/>
                <w:sz w:val="24"/>
                <w:szCs w:val="24"/>
              </w:rPr>
              <w:fldChar w:fldCharType="end"/>
            </w:r>
          </w:p>
        </w:tc>
        <w:tc>
          <w:tcPr>
            <w:tcW w:w="6299" w:type="dxa"/>
            <w:gridSpan w:val="21"/>
            <w:shd w:val="clear" w:color="auto" w:fill="FFFFFF"/>
          </w:tcPr>
          <w:p w:rsidR="00C72CF0" w:rsidRPr="00B062A8" w:rsidRDefault="00C72CF0" w:rsidP="00F81B30">
            <w:pPr>
              <w:spacing w:line="240" w:lineRule="auto"/>
              <w:rPr>
                <w:rFonts w:ascii="Times New Roman" w:hAnsi="Times New Roman" w:cs="Times New Roman"/>
                <w:spacing w:val="-2"/>
                <w:sz w:val="24"/>
                <w:szCs w:val="24"/>
              </w:rPr>
            </w:pPr>
          </w:p>
        </w:tc>
      </w:tr>
      <w:tr w:rsidR="00C72CF0" w:rsidRPr="00B062A8" w:rsidTr="00F81B30">
        <w:trPr>
          <w:trHeight w:val="142"/>
        </w:trPr>
        <w:tc>
          <w:tcPr>
            <w:tcW w:w="1596" w:type="dxa"/>
            <w:vMerge/>
            <w:shd w:val="clear" w:color="auto" w:fill="FFFFFF"/>
          </w:tcPr>
          <w:p w:rsidR="00C72CF0" w:rsidRPr="00B062A8" w:rsidRDefault="00C72CF0" w:rsidP="00F81B30">
            <w:pPr>
              <w:spacing w:line="240" w:lineRule="auto"/>
              <w:rPr>
                <w:rFonts w:ascii="Times New Roman" w:hAnsi="Times New Roman" w:cs="Times New Roman"/>
                <w:sz w:val="24"/>
                <w:szCs w:val="24"/>
              </w:rPr>
            </w:pPr>
          </w:p>
        </w:tc>
        <w:tc>
          <w:tcPr>
            <w:tcW w:w="2293" w:type="dxa"/>
            <w:gridSpan w:val="6"/>
            <w:shd w:val="clear" w:color="auto" w:fill="FFFFFF"/>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F23B17">
              <w:rPr>
                <w:rFonts w:ascii="Times New Roman" w:hAnsi="Times New Roman" w:cs="Times New Roman"/>
                <w:sz w:val="24"/>
                <w:szCs w:val="24"/>
              </w:rPr>
              <w:instrText xml:space="preserve"> FORMTEXT </w:instrText>
            </w:r>
            <w:r w:rsidRPr="00F23B17">
              <w:rPr>
                <w:rFonts w:ascii="Times New Roman" w:hAnsi="Times New Roman" w:cs="Times New Roman"/>
                <w:sz w:val="24"/>
                <w:szCs w:val="24"/>
              </w:rPr>
            </w:r>
            <w:r w:rsidRPr="00F23B17">
              <w:rPr>
                <w:rFonts w:ascii="Times New Roman" w:hAnsi="Times New Roman" w:cs="Times New Roman"/>
                <w:sz w:val="24"/>
                <w:szCs w:val="24"/>
              </w:rPr>
              <w:fldChar w:fldCharType="separate"/>
            </w:r>
            <w:r w:rsidRPr="00F23B17">
              <w:rPr>
                <w:rFonts w:ascii="Times New Roman" w:hAnsi="Times New Roman" w:cs="Times New Roman"/>
                <w:noProof/>
                <w:sz w:val="24"/>
                <w:szCs w:val="24"/>
              </w:rPr>
              <w:t>(dodaj/usuń)</w:t>
            </w:r>
            <w:r w:rsidRPr="00F23B17">
              <w:rPr>
                <w:rFonts w:ascii="Times New Roman" w:hAnsi="Times New Roman" w:cs="Times New Roman"/>
                <w:sz w:val="24"/>
                <w:szCs w:val="24"/>
              </w:rPr>
              <w:fldChar w:fldCharType="end"/>
            </w:r>
          </w:p>
        </w:tc>
        <w:tc>
          <w:tcPr>
            <w:tcW w:w="6299" w:type="dxa"/>
            <w:gridSpan w:val="21"/>
            <w:shd w:val="clear" w:color="auto" w:fill="FFFFFF"/>
          </w:tcPr>
          <w:p w:rsidR="00C72CF0" w:rsidRPr="00B062A8" w:rsidRDefault="00C72CF0" w:rsidP="00F81B30">
            <w:pPr>
              <w:spacing w:line="240" w:lineRule="auto"/>
              <w:rPr>
                <w:rFonts w:ascii="Times New Roman" w:hAnsi="Times New Roman" w:cs="Times New Roman"/>
                <w:spacing w:val="-2"/>
                <w:sz w:val="24"/>
                <w:szCs w:val="24"/>
              </w:rPr>
            </w:pPr>
          </w:p>
        </w:tc>
      </w:tr>
      <w:tr w:rsidR="00C72CF0" w:rsidRPr="00B062A8" w:rsidTr="00F81B30">
        <w:trPr>
          <w:trHeight w:val="983"/>
        </w:trPr>
        <w:tc>
          <w:tcPr>
            <w:tcW w:w="2243" w:type="dxa"/>
            <w:gridSpan w:val="2"/>
            <w:shd w:val="clear" w:color="auto" w:fill="FFFFFF"/>
          </w:tcPr>
          <w:p w:rsidR="00C72CF0" w:rsidRPr="00B062A8"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 xml:space="preserve">Dodatkowe informacje, w tym wskazanie źródeł danych i przyjętych do obliczeń założeń </w:t>
            </w:r>
          </w:p>
        </w:tc>
        <w:tc>
          <w:tcPr>
            <w:tcW w:w="7945" w:type="dxa"/>
            <w:gridSpan w:val="26"/>
            <w:shd w:val="clear" w:color="auto" w:fill="FFFFFF"/>
            <w:vAlign w:val="center"/>
          </w:tcPr>
          <w:p w:rsidR="00C72CF0" w:rsidRPr="00D7643E" w:rsidRDefault="00C72CF0" w:rsidP="00F81B30">
            <w:pPr>
              <w:pStyle w:val="Teksttreci0"/>
              <w:shd w:val="clear" w:color="auto" w:fill="auto"/>
              <w:spacing w:after="120"/>
              <w:ind w:right="23"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Oczekuje się, że proponowana regulacja będzie miała pozytywny wpływ na funkcjonowanie przedsiębiorstw, obywateli i gospodarstwa domowe.</w:t>
            </w:r>
          </w:p>
          <w:p w:rsidR="00C72CF0" w:rsidRPr="00D7643E" w:rsidRDefault="00C72CF0" w:rsidP="00F81B30">
            <w:pPr>
              <w:pStyle w:val="Teksttreci0"/>
              <w:shd w:val="clear" w:color="auto" w:fill="auto"/>
              <w:spacing w:after="120"/>
              <w:ind w:right="23"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Usprawniając informatyzację postępowania sądowoadministracyjnego i wprowadzając kolejne ułatwienia dla obywateli i przedsiębiorców, projekt pozwoli na skrócenie czasu trwania postępowań sądowych i szybsze uzyskanie prawomocnego orzeczenia. Dotyczy to zwłaszcza przewidywanej w projekcie ustawy likwidacji opłaty kancelaryjnej za sporządzenie wydruków pism procesowych w postaci elektronicznej.</w:t>
            </w:r>
          </w:p>
          <w:p w:rsidR="00C72CF0" w:rsidRPr="00D7643E" w:rsidRDefault="00C72CF0" w:rsidP="00F81B30">
            <w:pPr>
              <w:pStyle w:val="Teksttreci0"/>
              <w:shd w:val="clear" w:color="auto" w:fill="auto"/>
              <w:spacing w:after="120"/>
              <w:ind w:right="23"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 xml:space="preserve">Z uwagi na usprawnienie postępowania i jego szybkość projekt ustawy odstępuje od wskazanej powyżej zasady, zmniejszając jednocześnie wydatki stron i innych </w:t>
            </w:r>
            <w:r w:rsidRPr="00D7643E">
              <w:rPr>
                <w:rFonts w:ascii="Times New Roman" w:hAnsi="Times New Roman" w:cs="Times New Roman"/>
                <w:noProof/>
                <w:sz w:val="24"/>
                <w:szCs w:val="24"/>
              </w:rPr>
              <w:lastRenderedPageBreak/>
              <w:t>uczestników postępowania, związanych z postępowaniem przed sądami administracyjnymi. Umożliwienie bowiem elektronicznej wymiany korespondencji z sądem, a w przypadku profesjonalnych pełnomocników - także wprowadzenie wyjątku od zasady, że profesjonalni pełnomocnicy doręczają sobie nawzajem pisma  jedynie bezpośrednio za potwierdzeniem odbioru i oznaczeniem daty lub przesyłką poleconą, skutkować będzie obniżeniem wydatków na tradycyjne usługi pocztowe. W rezultacie obniżą się zatem koszty prowadzenia działalności gospodarczej przez profesjonalnych pełnomocników. Oszczędności po stronie pełnomocników profesjonalnych szacuje się na około 1 mln zł rocznie, przy przyjęciu założenia, że wszyscy pełnomocnicy profesjonalni będą korzystać ze środków komunikacji elektronicznej do doręczeń.</w:t>
            </w:r>
          </w:p>
          <w:p w:rsidR="00C72CF0" w:rsidRPr="00D7643E" w:rsidRDefault="00C72CF0" w:rsidP="00F81B30">
            <w:pPr>
              <w:pStyle w:val="Teksttreci0"/>
              <w:shd w:val="clear" w:color="auto" w:fill="auto"/>
              <w:spacing w:after="120"/>
              <w:ind w:right="23"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Z usprawnieniem postępowania, poza wskazanymi powyżej udogodnieniami procesowymi i ekonomicznymi dla stron i uczestników postępowania, będą wiązały się również pewne ułatwienia dla sądów administracyjnych. W tym miejscu należy bowiem wskazać, że likwidacja obowiązku wnoszenia opłaty kancelaryjnej  ze sporządzenie  wydruku pisma procesowego wniesionego w formie dokumentu elektronicznego, w celu doręczenia go innemu uczestnikowi postępowania, który nie korzysta ze środków komunikacji elektronicznej do doręczeń, pozwoli uniknąć konieczność wzywania strony wnoszącej takiej pismo do uzupełnienia jego braków formalnych w postaci właśnie wskazanej opłaty kancelaryjnej, co w świetle aktualnego stanu prawnego byłoby stosunkowe częste, chociażby z uwagi na fakt, iż wnoszący pismo nie będzie przecież posiadał dokładnej wiedzy na temat tego, które strony posługują się środkami komunikacji elektronicznej. Wydatki sądów związane z obsługą takiej korespondencji będą finansowane z wpisów sądowych, które, jak już wskazano, zostaną odpowiednio podniesione, ponieważ projekt zakłada przeniesienie wymienionej opłaty kancelaryjnej do wpisu sądowego. Przedmiotowe rozwiązanie</w:t>
            </w:r>
            <w:r w:rsidRPr="00D7643E">
              <w:rPr>
                <w:rFonts w:ascii="Times New Roman" w:hAnsi="Times New Roman" w:cs="Times New Roman"/>
                <w:noProof/>
              </w:rPr>
              <w:t xml:space="preserve"> </w:t>
            </w:r>
            <w:r w:rsidRPr="00D7643E">
              <w:rPr>
                <w:rFonts w:ascii="Times New Roman" w:hAnsi="Times New Roman" w:cs="Times New Roman"/>
                <w:noProof/>
                <w:sz w:val="24"/>
                <w:szCs w:val="24"/>
              </w:rPr>
              <w:t xml:space="preserve">będzie również zachęcało strony do korzystania ze środków komunikacji elektronicznej w postępowaniu sądowoadministracyjnym. </w:t>
            </w:r>
          </w:p>
          <w:p w:rsidR="00C72CF0" w:rsidRPr="00D7643E" w:rsidRDefault="00C72CF0" w:rsidP="00F81B30">
            <w:pPr>
              <w:pStyle w:val="Teksttreci0"/>
              <w:shd w:val="clear" w:color="auto" w:fill="auto"/>
              <w:spacing w:after="120"/>
              <w:ind w:right="23"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Niezależnie od powyższego podkreślić należy, że likwidacja konieczności wnoszenia opłaty kancelaryjnej za sporządzenie wydruków pism procesowych w celu doręczenia ich innym stron postępowania, które nie korzystają ze środków komunikacji elektronicznej, i projektowane w związku z tym podniesienie wpisów sądowych, pozwoli nie tylko na usprawnienie postępowania sądowego, ale może wywołać także korzystny wpływ na życie społeczne, ograniczając różne, często oczywiście nieuzasadnione i bezpodstawne zachowania procesowe.</w:t>
            </w:r>
          </w:p>
        </w:tc>
      </w:tr>
      <w:tr w:rsidR="00C72CF0" w:rsidRPr="00B062A8" w:rsidTr="00F81B30">
        <w:trPr>
          <w:trHeight w:val="342"/>
        </w:trPr>
        <w:tc>
          <w:tcPr>
            <w:tcW w:w="10188" w:type="dxa"/>
            <w:gridSpan w:val="28"/>
            <w:shd w:val="clear" w:color="auto" w:fill="99CCFF"/>
            <w:vAlign w:val="center"/>
          </w:tcPr>
          <w:p w:rsidR="00C72CF0" w:rsidRPr="00F23B17" w:rsidRDefault="00C72CF0" w:rsidP="00C72CF0">
            <w:pPr>
              <w:numPr>
                <w:ilvl w:val="0"/>
                <w:numId w:val="1"/>
              </w:numPr>
              <w:spacing w:before="60" w:after="60" w:line="240" w:lineRule="auto"/>
              <w:ind w:left="318" w:hanging="284"/>
              <w:jc w:val="both"/>
              <w:rPr>
                <w:rFonts w:ascii="Times New Roman" w:hAnsi="Times New Roman" w:cs="Times New Roman"/>
                <w:b/>
                <w:bCs/>
                <w:sz w:val="24"/>
                <w:szCs w:val="24"/>
              </w:rPr>
            </w:pPr>
            <w:r w:rsidRPr="00F23B17">
              <w:rPr>
                <w:rFonts w:ascii="Times New Roman" w:hAnsi="Times New Roman" w:cs="Times New Roman"/>
                <w:b/>
                <w:bCs/>
                <w:sz w:val="24"/>
                <w:szCs w:val="24"/>
              </w:rPr>
              <w:lastRenderedPageBreak/>
              <w:t xml:space="preserve"> Zmiana obciążeń regulacyjnych (w tym obowiązków informacyjnych) wynikających z projektu</w:t>
            </w:r>
          </w:p>
        </w:tc>
      </w:tr>
      <w:tr w:rsidR="00C72CF0" w:rsidRPr="00B062A8" w:rsidTr="00F81B30">
        <w:trPr>
          <w:trHeight w:val="151"/>
        </w:trPr>
        <w:tc>
          <w:tcPr>
            <w:tcW w:w="10188" w:type="dxa"/>
            <w:gridSpan w:val="28"/>
            <w:shd w:val="clear" w:color="auto" w:fill="FFFFFF"/>
          </w:tcPr>
          <w:p w:rsidR="00C72CF0" w:rsidRPr="00F23B17" w:rsidRDefault="00C72CF0" w:rsidP="00F81B30">
            <w:pPr>
              <w:spacing w:line="240" w:lineRule="auto"/>
              <w:rPr>
                <w:rFonts w:ascii="Times New Roman" w:hAnsi="Times New Roman" w:cs="Times New Roman"/>
                <w:sz w:val="24"/>
                <w:szCs w:val="24"/>
              </w:rPr>
            </w:pPr>
            <w:r w:rsidRPr="00F23B17">
              <w:rPr>
                <w:rFonts w:ascii="Segoe UI Symbol" w:eastAsia="MS Gothic" w:hAnsi="Segoe UI Symbol" w:cs="Segoe UI Symbol"/>
                <w:spacing w:val="-2"/>
                <w:sz w:val="24"/>
                <w:szCs w:val="24"/>
              </w:rPr>
              <w:t>☐</w:t>
            </w:r>
            <w:r w:rsidRPr="00F23B17">
              <w:rPr>
                <w:rFonts w:ascii="Times New Roman" w:hAnsi="Times New Roman" w:cs="Times New Roman"/>
                <w:spacing w:val="-2"/>
                <w:sz w:val="24"/>
                <w:szCs w:val="24"/>
              </w:rPr>
              <w:t xml:space="preserve"> nie dotyczy</w:t>
            </w:r>
          </w:p>
        </w:tc>
      </w:tr>
      <w:tr w:rsidR="00C72CF0" w:rsidRPr="00B062A8" w:rsidTr="00F81B30">
        <w:trPr>
          <w:trHeight w:val="946"/>
        </w:trPr>
        <w:tc>
          <w:tcPr>
            <w:tcW w:w="5111" w:type="dxa"/>
            <w:gridSpan w:val="12"/>
            <w:shd w:val="clear" w:color="auto" w:fill="FFFFFF"/>
          </w:tcPr>
          <w:p w:rsidR="00C72CF0" w:rsidRPr="00B062A8" w:rsidRDefault="00C72CF0" w:rsidP="00C72CF0">
            <w:pPr>
              <w:spacing w:after="0"/>
              <w:rPr>
                <w:rFonts w:ascii="Times New Roman" w:hAnsi="Times New Roman" w:cs="Times New Roman"/>
                <w:spacing w:val="-2"/>
                <w:sz w:val="24"/>
                <w:szCs w:val="24"/>
              </w:rPr>
            </w:pPr>
            <w:r w:rsidRPr="00F23B17">
              <w:rPr>
                <w:rFonts w:ascii="Times New Roman" w:hAnsi="Times New Roman" w:cs="Times New Roman"/>
                <w:spacing w:val="-2"/>
                <w:sz w:val="24"/>
                <w:szCs w:val="24"/>
              </w:rPr>
              <w:t xml:space="preserve">Wprowadzane są obciążenia poza bezwzględnie wymaganymi przez UE </w:t>
            </w:r>
            <w:r w:rsidRPr="00B062A8">
              <w:rPr>
                <w:rFonts w:ascii="Times New Roman" w:hAnsi="Times New Roman" w:cs="Times New Roman"/>
                <w:sz w:val="24"/>
                <w:szCs w:val="24"/>
              </w:rPr>
              <w:t>(szczegóły w odwróconej tabeli zgodności).</w:t>
            </w:r>
          </w:p>
        </w:tc>
        <w:tc>
          <w:tcPr>
            <w:tcW w:w="5077" w:type="dxa"/>
            <w:gridSpan w:val="16"/>
            <w:shd w:val="clear" w:color="auto" w:fill="FFFFFF"/>
          </w:tcPr>
          <w:p w:rsidR="00C72CF0" w:rsidRPr="00B062A8" w:rsidRDefault="00C72CF0" w:rsidP="00C72CF0">
            <w:pPr>
              <w:spacing w:after="0" w:line="240" w:lineRule="auto"/>
              <w:rPr>
                <w:rFonts w:ascii="Times New Roman" w:hAnsi="Times New Roman" w:cs="Times New Roman"/>
                <w:sz w:val="24"/>
                <w:szCs w:val="24"/>
              </w:rPr>
            </w:pPr>
            <w:r w:rsidRPr="00B062A8">
              <w:rPr>
                <w:rFonts w:ascii="Segoe UI Symbol" w:eastAsia="MS Gothic" w:hAnsi="Segoe UI Symbol" w:cs="Segoe UI Symbol"/>
                <w:sz w:val="24"/>
                <w:szCs w:val="24"/>
              </w:rPr>
              <w:t>☐</w:t>
            </w:r>
            <w:r w:rsidRPr="00B062A8">
              <w:rPr>
                <w:rFonts w:ascii="Times New Roman" w:hAnsi="Times New Roman" w:cs="Times New Roman"/>
                <w:sz w:val="24"/>
                <w:szCs w:val="24"/>
              </w:rPr>
              <w:t xml:space="preserve"> tak</w:t>
            </w:r>
          </w:p>
          <w:p w:rsidR="00C72CF0" w:rsidRPr="00B062A8" w:rsidRDefault="00C72CF0" w:rsidP="00C72CF0">
            <w:pPr>
              <w:spacing w:after="0" w:line="240" w:lineRule="auto"/>
              <w:rPr>
                <w:rFonts w:ascii="Times New Roman" w:hAnsi="Times New Roman" w:cs="Times New Roman"/>
                <w:sz w:val="24"/>
                <w:szCs w:val="24"/>
              </w:rPr>
            </w:pPr>
            <w:r w:rsidRPr="00B062A8">
              <w:rPr>
                <w:rFonts w:ascii="Segoe UI Symbol" w:eastAsia="MS Gothic" w:hAnsi="Segoe UI Symbol" w:cs="Segoe UI Symbol"/>
                <w:sz w:val="24"/>
                <w:szCs w:val="24"/>
              </w:rPr>
              <w:t>☐</w:t>
            </w:r>
            <w:r w:rsidRPr="00B062A8">
              <w:rPr>
                <w:rFonts w:ascii="Times New Roman" w:hAnsi="Times New Roman" w:cs="Times New Roman"/>
                <w:sz w:val="24"/>
                <w:szCs w:val="24"/>
              </w:rPr>
              <w:t xml:space="preserve"> nie</w:t>
            </w:r>
          </w:p>
          <w:p w:rsidR="00C72CF0" w:rsidRPr="00B062A8" w:rsidRDefault="00C72CF0" w:rsidP="00C72CF0">
            <w:pPr>
              <w:spacing w:after="0"/>
              <w:rPr>
                <w:rFonts w:ascii="Times New Roman" w:hAnsi="Times New Roman" w:cs="Times New Roman"/>
                <w:sz w:val="24"/>
                <w:szCs w:val="24"/>
              </w:rPr>
            </w:pPr>
            <w:r w:rsidRPr="00B062A8">
              <w:rPr>
                <w:rFonts w:ascii="Segoe UI Symbol" w:eastAsia="MS Gothic" w:hAnsi="Segoe UI Symbol" w:cs="Segoe UI Symbol"/>
                <w:sz w:val="24"/>
                <w:szCs w:val="24"/>
              </w:rPr>
              <w:t>☒</w:t>
            </w:r>
            <w:r w:rsidRPr="00B062A8">
              <w:rPr>
                <w:rFonts w:ascii="Times New Roman" w:hAnsi="Times New Roman" w:cs="Times New Roman"/>
                <w:sz w:val="24"/>
                <w:szCs w:val="24"/>
              </w:rPr>
              <w:t xml:space="preserve"> nie dotyczy</w:t>
            </w:r>
          </w:p>
        </w:tc>
      </w:tr>
      <w:tr w:rsidR="00C72CF0" w:rsidRPr="00B062A8" w:rsidTr="00F81B30">
        <w:trPr>
          <w:trHeight w:val="1245"/>
        </w:trPr>
        <w:tc>
          <w:tcPr>
            <w:tcW w:w="5111" w:type="dxa"/>
            <w:gridSpan w:val="12"/>
            <w:shd w:val="clear" w:color="auto" w:fill="FFFFFF"/>
          </w:tcPr>
          <w:p w:rsidR="00C72CF0" w:rsidRPr="00F23B17" w:rsidRDefault="00C72CF0" w:rsidP="00C72CF0">
            <w:pPr>
              <w:spacing w:after="0" w:line="240" w:lineRule="auto"/>
              <w:rPr>
                <w:rFonts w:ascii="Times New Roman" w:hAnsi="Times New Roman" w:cs="Times New Roman"/>
                <w:spacing w:val="-2"/>
                <w:sz w:val="24"/>
                <w:szCs w:val="24"/>
              </w:rPr>
            </w:pPr>
            <w:r w:rsidRPr="00F23B17">
              <w:rPr>
                <w:rFonts w:ascii="Segoe UI Symbol" w:eastAsia="MS Gothic" w:hAnsi="Segoe UI Symbol" w:cs="Segoe UI Symbol"/>
                <w:spacing w:val="-2"/>
                <w:sz w:val="24"/>
                <w:szCs w:val="24"/>
              </w:rPr>
              <w:t>☒</w:t>
            </w:r>
            <w:r w:rsidRPr="00F23B17">
              <w:rPr>
                <w:rFonts w:ascii="Times New Roman" w:hAnsi="Times New Roman" w:cs="Times New Roman"/>
                <w:spacing w:val="-2"/>
                <w:sz w:val="24"/>
                <w:szCs w:val="24"/>
              </w:rPr>
              <w:t xml:space="preserve"> zmniejszenie liczby dokumentów </w:t>
            </w:r>
          </w:p>
          <w:p w:rsidR="00C72CF0" w:rsidRPr="00B062A8" w:rsidRDefault="00C72CF0" w:rsidP="00C72CF0">
            <w:pPr>
              <w:spacing w:after="0" w:line="240" w:lineRule="auto"/>
              <w:rPr>
                <w:rFonts w:ascii="Times New Roman" w:hAnsi="Times New Roman" w:cs="Times New Roman"/>
                <w:spacing w:val="-2"/>
                <w:sz w:val="24"/>
                <w:szCs w:val="24"/>
              </w:rPr>
            </w:pPr>
            <w:r w:rsidRPr="00B062A8">
              <w:rPr>
                <w:rFonts w:ascii="Segoe UI Symbol" w:eastAsia="MS Gothic" w:hAnsi="Segoe UI Symbol" w:cs="Segoe UI Symbol"/>
                <w:spacing w:val="-2"/>
                <w:sz w:val="24"/>
                <w:szCs w:val="24"/>
              </w:rPr>
              <w:t>☐</w:t>
            </w:r>
            <w:r w:rsidRPr="00B062A8">
              <w:rPr>
                <w:rFonts w:ascii="Times New Roman" w:hAnsi="Times New Roman" w:cs="Times New Roman"/>
                <w:spacing w:val="-2"/>
                <w:sz w:val="24"/>
                <w:szCs w:val="24"/>
              </w:rPr>
              <w:t xml:space="preserve"> zmniejszenie liczby procedur</w:t>
            </w:r>
          </w:p>
          <w:p w:rsidR="00C72CF0" w:rsidRPr="00B062A8" w:rsidRDefault="00C72CF0" w:rsidP="00C72CF0">
            <w:pPr>
              <w:spacing w:after="0" w:line="240" w:lineRule="auto"/>
              <w:rPr>
                <w:rFonts w:ascii="Times New Roman" w:hAnsi="Times New Roman" w:cs="Times New Roman"/>
                <w:spacing w:val="-2"/>
                <w:sz w:val="24"/>
                <w:szCs w:val="24"/>
              </w:rPr>
            </w:pPr>
            <w:r w:rsidRPr="00B062A8">
              <w:rPr>
                <w:rFonts w:ascii="Segoe UI Symbol" w:eastAsia="MS Gothic" w:hAnsi="Segoe UI Symbol" w:cs="Segoe UI Symbol"/>
                <w:spacing w:val="-2"/>
                <w:sz w:val="24"/>
                <w:szCs w:val="24"/>
              </w:rPr>
              <w:t>☒</w:t>
            </w:r>
            <w:r w:rsidRPr="00B062A8">
              <w:rPr>
                <w:rFonts w:ascii="Times New Roman" w:hAnsi="Times New Roman" w:cs="Times New Roman"/>
                <w:spacing w:val="-2"/>
                <w:sz w:val="24"/>
                <w:szCs w:val="24"/>
              </w:rPr>
              <w:t xml:space="preserve"> skrócenie czasu na załatwienie sprawy</w:t>
            </w:r>
          </w:p>
          <w:p w:rsidR="00C72CF0" w:rsidRPr="00B062A8" w:rsidRDefault="00C72CF0" w:rsidP="00C72CF0">
            <w:pPr>
              <w:spacing w:after="0"/>
              <w:rPr>
                <w:rFonts w:ascii="Times New Roman" w:hAnsi="Times New Roman" w:cs="Times New Roman"/>
                <w:b/>
                <w:bCs/>
                <w:spacing w:val="-2"/>
                <w:sz w:val="24"/>
                <w:szCs w:val="24"/>
              </w:rPr>
            </w:pPr>
            <w:r w:rsidRPr="00B062A8">
              <w:rPr>
                <w:rFonts w:ascii="Segoe UI Symbol" w:eastAsia="MS Gothic" w:hAnsi="Segoe UI Symbol" w:cs="Segoe UI Symbol"/>
                <w:spacing w:val="-2"/>
                <w:sz w:val="24"/>
                <w:szCs w:val="24"/>
              </w:rPr>
              <w:t>☐</w:t>
            </w:r>
            <w:r w:rsidRPr="00B062A8">
              <w:rPr>
                <w:rFonts w:ascii="Times New Roman" w:hAnsi="Times New Roman" w:cs="Times New Roman"/>
                <w:spacing w:val="-2"/>
                <w:sz w:val="24"/>
                <w:szCs w:val="24"/>
              </w:rPr>
              <w:t xml:space="preserve"> inne:</w:t>
            </w:r>
            <w:r w:rsidRPr="00B062A8">
              <w:rPr>
                <w:rFonts w:ascii="Times New Roman" w:hAnsi="Times New Roman" w:cs="Times New Roman"/>
                <w:sz w:val="24"/>
                <w:szCs w:val="24"/>
              </w:rPr>
              <w:t xml:space="preserve"> …</w:t>
            </w:r>
          </w:p>
        </w:tc>
        <w:tc>
          <w:tcPr>
            <w:tcW w:w="5077" w:type="dxa"/>
            <w:gridSpan w:val="16"/>
            <w:shd w:val="clear" w:color="auto" w:fill="FFFFFF"/>
          </w:tcPr>
          <w:p w:rsidR="00C72CF0" w:rsidRPr="00B062A8" w:rsidRDefault="00C72CF0" w:rsidP="00C72CF0">
            <w:pPr>
              <w:spacing w:after="0" w:line="240" w:lineRule="auto"/>
              <w:rPr>
                <w:rFonts w:ascii="Times New Roman" w:hAnsi="Times New Roman" w:cs="Times New Roman"/>
                <w:spacing w:val="-2"/>
                <w:sz w:val="24"/>
                <w:szCs w:val="24"/>
              </w:rPr>
            </w:pPr>
            <w:r w:rsidRPr="00B062A8">
              <w:rPr>
                <w:rFonts w:ascii="Segoe UI Symbol" w:eastAsia="MS Gothic" w:hAnsi="Segoe UI Symbol" w:cs="Segoe UI Symbol"/>
                <w:spacing w:val="-2"/>
                <w:sz w:val="24"/>
                <w:szCs w:val="24"/>
              </w:rPr>
              <w:t>☐</w:t>
            </w:r>
            <w:r w:rsidRPr="00B062A8">
              <w:rPr>
                <w:rFonts w:ascii="Times New Roman" w:hAnsi="Times New Roman" w:cs="Times New Roman"/>
                <w:spacing w:val="-2"/>
                <w:sz w:val="24"/>
                <w:szCs w:val="24"/>
              </w:rPr>
              <w:t xml:space="preserve"> zwiększenie liczby dokumentów</w:t>
            </w:r>
          </w:p>
          <w:p w:rsidR="00C72CF0" w:rsidRPr="00B062A8" w:rsidRDefault="00C72CF0" w:rsidP="00C72CF0">
            <w:pPr>
              <w:spacing w:after="0" w:line="240" w:lineRule="auto"/>
              <w:rPr>
                <w:rFonts w:ascii="Times New Roman" w:hAnsi="Times New Roman" w:cs="Times New Roman"/>
                <w:spacing w:val="-2"/>
                <w:sz w:val="24"/>
                <w:szCs w:val="24"/>
              </w:rPr>
            </w:pPr>
            <w:r w:rsidRPr="00B062A8">
              <w:rPr>
                <w:rFonts w:ascii="Segoe UI Symbol" w:eastAsia="MS Gothic" w:hAnsi="Segoe UI Symbol" w:cs="Segoe UI Symbol"/>
                <w:sz w:val="24"/>
                <w:szCs w:val="24"/>
              </w:rPr>
              <w:t>☐</w:t>
            </w:r>
            <w:r w:rsidRPr="00B062A8">
              <w:rPr>
                <w:rFonts w:ascii="Times New Roman" w:hAnsi="Times New Roman" w:cs="Times New Roman"/>
                <w:sz w:val="24"/>
                <w:szCs w:val="24"/>
              </w:rPr>
              <w:t xml:space="preserve"> </w:t>
            </w:r>
            <w:r w:rsidRPr="00B062A8">
              <w:rPr>
                <w:rFonts w:ascii="Times New Roman" w:hAnsi="Times New Roman" w:cs="Times New Roman"/>
                <w:spacing w:val="-2"/>
                <w:sz w:val="24"/>
                <w:szCs w:val="24"/>
              </w:rPr>
              <w:t>zwiększenie liczby procedur</w:t>
            </w:r>
          </w:p>
          <w:p w:rsidR="00C72CF0" w:rsidRPr="00B062A8" w:rsidRDefault="00C72CF0" w:rsidP="00C72CF0">
            <w:pPr>
              <w:spacing w:after="0" w:line="240" w:lineRule="auto"/>
              <w:rPr>
                <w:rFonts w:ascii="Times New Roman" w:hAnsi="Times New Roman" w:cs="Times New Roman"/>
                <w:spacing w:val="-2"/>
                <w:sz w:val="24"/>
                <w:szCs w:val="24"/>
              </w:rPr>
            </w:pPr>
            <w:r w:rsidRPr="00B062A8">
              <w:rPr>
                <w:rFonts w:ascii="Segoe UI Symbol" w:eastAsia="MS Gothic" w:hAnsi="Segoe UI Symbol" w:cs="Segoe UI Symbol"/>
                <w:spacing w:val="-2"/>
                <w:sz w:val="24"/>
                <w:szCs w:val="24"/>
              </w:rPr>
              <w:t>☐</w:t>
            </w:r>
            <w:r w:rsidRPr="00B062A8">
              <w:rPr>
                <w:rFonts w:ascii="Times New Roman" w:hAnsi="Times New Roman" w:cs="Times New Roman"/>
                <w:spacing w:val="-2"/>
                <w:sz w:val="24"/>
                <w:szCs w:val="24"/>
              </w:rPr>
              <w:t xml:space="preserve"> wydłużenie czasu na załatwienie sprawy</w:t>
            </w:r>
          </w:p>
          <w:p w:rsidR="00C72CF0" w:rsidRPr="00B062A8" w:rsidRDefault="00C72CF0" w:rsidP="00C72CF0">
            <w:pPr>
              <w:spacing w:after="0" w:line="240" w:lineRule="auto"/>
              <w:rPr>
                <w:rFonts w:ascii="Times New Roman" w:hAnsi="Times New Roman" w:cs="Times New Roman"/>
                <w:sz w:val="24"/>
                <w:szCs w:val="24"/>
              </w:rPr>
            </w:pPr>
            <w:r w:rsidRPr="00B062A8">
              <w:rPr>
                <w:rFonts w:ascii="Segoe UI Symbol" w:eastAsia="MS Gothic" w:hAnsi="Segoe UI Symbol" w:cs="Segoe UI Symbol"/>
                <w:spacing w:val="-2"/>
                <w:sz w:val="24"/>
                <w:szCs w:val="24"/>
              </w:rPr>
              <w:t>☐</w:t>
            </w:r>
            <w:r w:rsidRPr="00B062A8">
              <w:rPr>
                <w:rFonts w:ascii="Times New Roman" w:hAnsi="Times New Roman" w:cs="Times New Roman"/>
                <w:spacing w:val="-2"/>
                <w:sz w:val="24"/>
                <w:szCs w:val="24"/>
              </w:rPr>
              <w:t xml:space="preserve"> inne:</w:t>
            </w:r>
            <w:r w:rsidRPr="00B062A8">
              <w:rPr>
                <w:rFonts w:ascii="Times New Roman" w:hAnsi="Times New Roman" w:cs="Times New Roman"/>
                <w:sz w:val="24"/>
                <w:szCs w:val="24"/>
              </w:rPr>
              <w:t xml:space="preserve"> …</w:t>
            </w:r>
          </w:p>
          <w:p w:rsidR="00C72CF0" w:rsidRPr="00B062A8" w:rsidRDefault="00C72CF0" w:rsidP="00C72CF0">
            <w:pPr>
              <w:spacing w:after="0" w:line="240" w:lineRule="auto"/>
              <w:rPr>
                <w:rFonts w:ascii="Times New Roman" w:hAnsi="Times New Roman" w:cs="Times New Roman"/>
                <w:sz w:val="24"/>
                <w:szCs w:val="24"/>
              </w:rPr>
            </w:pPr>
          </w:p>
        </w:tc>
      </w:tr>
      <w:tr w:rsidR="00C72CF0" w:rsidRPr="00B062A8" w:rsidTr="00F81B30">
        <w:trPr>
          <w:trHeight w:val="870"/>
        </w:trPr>
        <w:tc>
          <w:tcPr>
            <w:tcW w:w="5111" w:type="dxa"/>
            <w:gridSpan w:val="12"/>
            <w:shd w:val="clear" w:color="auto" w:fill="FFFFFF"/>
          </w:tcPr>
          <w:p w:rsidR="00C72CF0" w:rsidRPr="00B062A8" w:rsidRDefault="00C72CF0" w:rsidP="00C72CF0">
            <w:pPr>
              <w:spacing w:after="0" w:line="240" w:lineRule="auto"/>
              <w:rPr>
                <w:rFonts w:ascii="Times New Roman" w:hAnsi="Times New Roman" w:cs="Times New Roman"/>
                <w:sz w:val="24"/>
                <w:szCs w:val="24"/>
              </w:rPr>
            </w:pPr>
            <w:r w:rsidRPr="00F23B17">
              <w:rPr>
                <w:rFonts w:ascii="Times New Roman" w:hAnsi="Times New Roman" w:cs="Times New Roman"/>
                <w:spacing w:val="-2"/>
                <w:sz w:val="24"/>
                <w:szCs w:val="24"/>
              </w:rPr>
              <w:lastRenderedPageBreak/>
              <w:t xml:space="preserve">Wprowadzane obciążenia są przystosowane do ich elektronizacji. </w:t>
            </w:r>
          </w:p>
        </w:tc>
        <w:tc>
          <w:tcPr>
            <w:tcW w:w="5077" w:type="dxa"/>
            <w:gridSpan w:val="16"/>
            <w:shd w:val="clear" w:color="auto" w:fill="FFFFFF"/>
          </w:tcPr>
          <w:p w:rsidR="00C72CF0" w:rsidRPr="00B062A8" w:rsidRDefault="00C72CF0" w:rsidP="00C72CF0">
            <w:pPr>
              <w:spacing w:after="0" w:line="240" w:lineRule="auto"/>
              <w:rPr>
                <w:rFonts w:ascii="Times New Roman" w:hAnsi="Times New Roman" w:cs="Times New Roman"/>
                <w:sz w:val="24"/>
                <w:szCs w:val="24"/>
              </w:rPr>
            </w:pPr>
            <w:r w:rsidRPr="00B062A8">
              <w:rPr>
                <w:rFonts w:ascii="Segoe UI Symbol" w:eastAsia="MS Gothic" w:hAnsi="Segoe UI Symbol" w:cs="Segoe UI Symbol"/>
                <w:sz w:val="24"/>
                <w:szCs w:val="24"/>
              </w:rPr>
              <w:t>☐</w:t>
            </w:r>
            <w:r w:rsidRPr="00B062A8">
              <w:rPr>
                <w:rFonts w:ascii="Times New Roman" w:hAnsi="Times New Roman" w:cs="Times New Roman"/>
                <w:sz w:val="24"/>
                <w:szCs w:val="24"/>
              </w:rPr>
              <w:t xml:space="preserve"> tak</w:t>
            </w:r>
          </w:p>
          <w:p w:rsidR="00C72CF0" w:rsidRPr="00B062A8" w:rsidRDefault="00C72CF0" w:rsidP="00C72CF0">
            <w:pPr>
              <w:spacing w:after="0" w:line="240" w:lineRule="auto"/>
              <w:rPr>
                <w:rFonts w:ascii="Times New Roman" w:hAnsi="Times New Roman" w:cs="Times New Roman"/>
                <w:sz w:val="24"/>
                <w:szCs w:val="24"/>
              </w:rPr>
            </w:pPr>
            <w:r w:rsidRPr="00B062A8">
              <w:rPr>
                <w:rFonts w:ascii="Segoe UI Symbol" w:eastAsia="MS Gothic" w:hAnsi="Segoe UI Symbol" w:cs="Segoe UI Symbol"/>
                <w:sz w:val="24"/>
                <w:szCs w:val="24"/>
              </w:rPr>
              <w:t>☐</w:t>
            </w:r>
            <w:r w:rsidRPr="00B062A8">
              <w:rPr>
                <w:rFonts w:ascii="Times New Roman" w:hAnsi="Times New Roman" w:cs="Times New Roman"/>
                <w:sz w:val="24"/>
                <w:szCs w:val="24"/>
              </w:rPr>
              <w:t xml:space="preserve"> nie</w:t>
            </w:r>
          </w:p>
          <w:p w:rsidR="00C72CF0" w:rsidRPr="00B062A8" w:rsidRDefault="00C72CF0" w:rsidP="008D73FF">
            <w:pPr>
              <w:spacing w:after="0" w:line="240" w:lineRule="auto"/>
              <w:rPr>
                <w:rFonts w:ascii="Times New Roman" w:hAnsi="Times New Roman" w:cs="Times New Roman"/>
                <w:sz w:val="24"/>
                <w:szCs w:val="24"/>
              </w:rPr>
            </w:pPr>
            <w:r w:rsidRPr="00B062A8">
              <w:rPr>
                <w:rFonts w:ascii="Segoe UI Symbol" w:eastAsia="MS Gothic" w:hAnsi="Segoe UI Symbol" w:cs="Segoe UI Symbol"/>
                <w:sz w:val="24"/>
                <w:szCs w:val="24"/>
              </w:rPr>
              <w:t>☒</w:t>
            </w:r>
            <w:r w:rsidRPr="00B062A8">
              <w:rPr>
                <w:rFonts w:ascii="Times New Roman" w:hAnsi="Times New Roman" w:cs="Times New Roman"/>
                <w:sz w:val="24"/>
                <w:szCs w:val="24"/>
              </w:rPr>
              <w:t xml:space="preserve"> nie dotyczy</w:t>
            </w:r>
          </w:p>
        </w:tc>
      </w:tr>
      <w:tr w:rsidR="00C72CF0" w:rsidRPr="00B062A8" w:rsidTr="00F81B30">
        <w:trPr>
          <w:trHeight w:val="630"/>
        </w:trPr>
        <w:tc>
          <w:tcPr>
            <w:tcW w:w="10188" w:type="dxa"/>
            <w:gridSpan w:val="28"/>
            <w:shd w:val="clear" w:color="auto" w:fill="FFFFFF"/>
          </w:tcPr>
          <w:p w:rsidR="00C72CF0" w:rsidRPr="00B062A8" w:rsidRDefault="00C72CF0" w:rsidP="00C72CF0">
            <w:pPr>
              <w:spacing w:line="240" w:lineRule="auto"/>
              <w:jc w:val="both"/>
              <w:rPr>
                <w:rFonts w:ascii="Times New Roman" w:hAnsi="Times New Roman" w:cs="Times New Roman"/>
                <w:sz w:val="24"/>
                <w:szCs w:val="24"/>
              </w:rPr>
            </w:pPr>
            <w:r w:rsidRPr="00F23B17">
              <w:rPr>
                <w:rFonts w:ascii="Times New Roman" w:hAnsi="Times New Roman" w:cs="Times New Roman"/>
                <w:sz w:val="24"/>
                <w:szCs w:val="24"/>
              </w:rPr>
              <w:t xml:space="preserve">Komentarz: Zmiany dotyczą elektronizacji istniejących procesów dziś realizowanych w oparciu o dokumentację w postaci papierowej. Nie są zatem wprowadzane nowe </w:t>
            </w:r>
            <w:r w:rsidRPr="00B062A8">
              <w:rPr>
                <w:rFonts w:ascii="Times New Roman" w:hAnsi="Times New Roman" w:cs="Times New Roman"/>
                <w:sz w:val="24"/>
                <w:szCs w:val="24"/>
              </w:rPr>
              <w:t>obciążenia w tym zakresie, poza samą elektronizacją.</w:t>
            </w:r>
          </w:p>
        </w:tc>
      </w:tr>
      <w:tr w:rsidR="00C72CF0" w:rsidRPr="00B062A8" w:rsidTr="00F81B30">
        <w:trPr>
          <w:trHeight w:val="142"/>
        </w:trPr>
        <w:tc>
          <w:tcPr>
            <w:tcW w:w="10188" w:type="dxa"/>
            <w:gridSpan w:val="28"/>
            <w:shd w:val="clear" w:color="auto" w:fill="99CCFF"/>
          </w:tcPr>
          <w:p w:rsidR="00C72CF0" w:rsidRPr="00F23B17" w:rsidRDefault="00C72CF0" w:rsidP="00C72CF0">
            <w:pPr>
              <w:numPr>
                <w:ilvl w:val="0"/>
                <w:numId w:val="1"/>
              </w:numPr>
              <w:spacing w:before="60" w:after="60" w:line="240" w:lineRule="auto"/>
              <w:jc w:val="both"/>
              <w:rPr>
                <w:rFonts w:ascii="Times New Roman" w:hAnsi="Times New Roman" w:cs="Times New Roman"/>
                <w:b/>
                <w:bCs/>
                <w:sz w:val="24"/>
                <w:szCs w:val="24"/>
              </w:rPr>
            </w:pPr>
            <w:r w:rsidRPr="00F23B17">
              <w:rPr>
                <w:rFonts w:ascii="Times New Roman" w:hAnsi="Times New Roman" w:cs="Times New Roman"/>
                <w:b/>
                <w:bCs/>
                <w:sz w:val="24"/>
                <w:szCs w:val="24"/>
              </w:rPr>
              <w:t xml:space="preserve">Wpływ na rynek pracy </w:t>
            </w:r>
          </w:p>
        </w:tc>
      </w:tr>
      <w:tr w:rsidR="00C72CF0" w:rsidRPr="00B062A8" w:rsidTr="00F81B30">
        <w:trPr>
          <w:trHeight w:val="142"/>
        </w:trPr>
        <w:tc>
          <w:tcPr>
            <w:tcW w:w="10188" w:type="dxa"/>
            <w:gridSpan w:val="28"/>
          </w:tcPr>
          <w:p w:rsidR="00C72CF0" w:rsidRPr="00D7643E" w:rsidRDefault="00C72CF0" w:rsidP="00F81B30">
            <w:pPr>
              <w:pStyle w:val="Teksttreci0"/>
              <w:shd w:val="clear" w:color="auto" w:fill="auto"/>
              <w:spacing w:after="216" w:line="210" w:lineRule="exact"/>
              <w:ind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Regulacja nie będzie miała wpływu na rynek pracy.</w:t>
            </w:r>
          </w:p>
        </w:tc>
      </w:tr>
      <w:tr w:rsidR="00C72CF0" w:rsidRPr="00B062A8" w:rsidTr="00F81B30">
        <w:trPr>
          <w:trHeight w:val="142"/>
        </w:trPr>
        <w:tc>
          <w:tcPr>
            <w:tcW w:w="10188" w:type="dxa"/>
            <w:gridSpan w:val="28"/>
            <w:shd w:val="clear" w:color="auto" w:fill="99CCFF"/>
          </w:tcPr>
          <w:p w:rsidR="00C72CF0" w:rsidRPr="00F23B17" w:rsidRDefault="00C72CF0" w:rsidP="00C72CF0">
            <w:pPr>
              <w:numPr>
                <w:ilvl w:val="0"/>
                <w:numId w:val="1"/>
              </w:numPr>
              <w:spacing w:before="60" w:after="60" w:line="240" w:lineRule="auto"/>
              <w:jc w:val="both"/>
              <w:rPr>
                <w:rFonts w:ascii="Times New Roman" w:hAnsi="Times New Roman" w:cs="Times New Roman"/>
                <w:b/>
                <w:bCs/>
                <w:sz w:val="24"/>
                <w:szCs w:val="24"/>
              </w:rPr>
            </w:pPr>
            <w:r w:rsidRPr="00F23B17">
              <w:rPr>
                <w:rFonts w:ascii="Times New Roman" w:hAnsi="Times New Roman" w:cs="Times New Roman"/>
                <w:b/>
                <w:bCs/>
                <w:sz w:val="24"/>
                <w:szCs w:val="24"/>
              </w:rPr>
              <w:t>Wpływ na pozostałe obszary</w:t>
            </w:r>
          </w:p>
        </w:tc>
      </w:tr>
      <w:tr w:rsidR="00C72CF0" w:rsidRPr="00B062A8" w:rsidTr="00F81B30">
        <w:trPr>
          <w:trHeight w:val="1031"/>
        </w:trPr>
        <w:tc>
          <w:tcPr>
            <w:tcW w:w="3547" w:type="dxa"/>
            <w:gridSpan w:val="5"/>
            <w:shd w:val="clear" w:color="auto" w:fill="FFFFFF"/>
          </w:tcPr>
          <w:p w:rsidR="00C72CF0" w:rsidRPr="00F23B17" w:rsidRDefault="00C72CF0" w:rsidP="00632912">
            <w:pPr>
              <w:spacing w:after="0" w:line="240" w:lineRule="auto"/>
              <w:rPr>
                <w:rFonts w:ascii="Times New Roman" w:hAnsi="Times New Roman" w:cs="Times New Roman"/>
                <w:spacing w:val="-2"/>
                <w:sz w:val="24"/>
                <w:szCs w:val="24"/>
              </w:rPr>
            </w:pPr>
            <w:r w:rsidRPr="00F23B17">
              <w:rPr>
                <w:rFonts w:ascii="Segoe UI Symbol" w:eastAsia="MS Gothic" w:hAnsi="Segoe UI Symbol" w:cs="Segoe UI Symbol"/>
                <w:sz w:val="24"/>
                <w:szCs w:val="24"/>
              </w:rPr>
              <w:t>☐</w:t>
            </w:r>
            <w:r w:rsidRPr="00F23B17">
              <w:rPr>
                <w:rFonts w:ascii="Times New Roman" w:hAnsi="Times New Roman" w:cs="Times New Roman"/>
                <w:sz w:val="24"/>
                <w:szCs w:val="24"/>
              </w:rPr>
              <w:t xml:space="preserve"> </w:t>
            </w:r>
            <w:r w:rsidRPr="00F23B17">
              <w:rPr>
                <w:rFonts w:ascii="Times New Roman" w:hAnsi="Times New Roman" w:cs="Times New Roman"/>
                <w:spacing w:val="-2"/>
                <w:sz w:val="24"/>
                <w:szCs w:val="24"/>
              </w:rPr>
              <w:t>środowisko naturalne</w:t>
            </w:r>
          </w:p>
          <w:p w:rsidR="00C72CF0" w:rsidRPr="00B062A8" w:rsidRDefault="00C72CF0" w:rsidP="00632912">
            <w:pPr>
              <w:spacing w:after="0" w:line="240" w:lineRule="auto"/>
              <w:rPr>
                <w:rFonts w:ascii="Times New Roman" w:hAnsi="Times New Roman" w:cs="Times New Roman"/>
                <w:sz w:val="24"/>
                <w:szCs w:val="24"/>
              </w:rPr>
            </w:pPr>
            <w:r w:rsidRPr="00B062A8">
              <w:rPr>
                <w:rFonts w:ascii="Segoe UI Symbol" w:eastAsia="MS Gothic" w:hAnsi="Segoe UI Symbol" w:cs="Segoe UI Symbol"/>
                <w:sz w:val="24"/>
                <w:szCs w:val="24"/>
              </w:rPr>
              <w:t>☐</w:t>
            </w:r>
            <w:r w:rsidRPr="00B062A8">
              <w:rPr>
                <w:rFonts w:ascii="Times New Roman" w:hAnsi="Times New Roman" w:cs="Times New Roman"/>
                <w:sz w:val="24"/>
                <w:szCs w:val="24"/>
              </w:rPr>
              <w:t xml:space="preserve"> sytuacja i rozwój regionalny</w:t>
            </w:r>
          </w:p>
          <w:p w:rsidR="00C72CF0" w:rsidRPr="00B062A8" w:rsidRDefault="00C72CF0" w:rsidP="00632912">
            <w:pPr>
              <w:spacing w:after="0" w:line="240" w:lineRule="auto"/>
              <w:rPr>
                <w:rFonts w:ascii="Times New Roman" w:hAnsi="Times New Roman" w:cs="Times New Roman"/>
                <w:spacing w:val="-2"/>
                <w:sz w:val="24"/>
                <w:szCs w:val="24"/>
              </w:rPr>
            </w:pPr>
            <w:r w:rsidRPr="00B062A8">
              <w:rPr>
                <w:rFonts w:ascii="Segoe UI Symbol" w:eastAsia="MS Gothic" w:hAnsi="Segoe UI Symbol" w:cs="Segoe UI Symbol"/>
                <w:spacing w:val="-2"/>
                <w:sz w:val="24"/>
                <w:szCs w:val="24"/>
              </w:rPr>
              <w:t>☐</w:t>
            </w:r>
            <w:r w:rsidRPr="00B062A8">
              <w:rPr>
                <w:rFonts w:ascii="Times New Roman" w:hAnsi="Times New Roman" w:cs="Times New Roman"/>
                <w:spacing w:val="-2"/>
                <w:sz w:val="24"/>
                <w:szCs w:val="24"/>
              </w:rPr>
              <w:t xml:space="preserve"> inne: </w:t>
            </w:r>
            <w:r w:rsidRPr="00B062A8">
              <w:rPr>
                <w:rFonts w:ascii="Times New Roman" w:hAnsi="Times New Roman" w:cs="Times New Roman"/>
                <w:sz w:val="24"/>
                <w:szCs w:val="24"/>
              </w:rPr>
              <w:t>…</w:t>
            </w:r>
          </w:p>
        </w:tc>
        <w:tc>
          <w:tcPr>
            <w:tcW w:w="3687" w:type="dxa"/>
            <w:gridSpan w:val="15"/>
            <w:shd w:val="clear" w:color="auto" w:fill="FFFFFF"/>
          </w:tcPr>
          <w:p w:rsidR="00C72CF0" w:rsidRPr="00B062A8" w:rsidRDefault="00C72CF0" w:rsidP="00632912">
            <w:pPr>
              <w:spacing w:after="0" w:line="240" w:lineRule="auto"/>
              <w:rPr>
                <w:rFonts w:ascii="Times New Roman" w:hAnsi="Times New Roman" w:cs="Times New Roman"/>
                <w:spacing w:val="-2"/>
                <w:sz w:val="24"/>
                <w:szCs w:val="24"/>
              </w:rPr>
            </w:pPr>
            <w:r w:rsidRPr="00B062A8">
              <w:rPr>
                <w:rFonts w:ascii="Segoe UI Symbol" w:eastAsia="MS Gothic" w:hAnsi="Segoe UI Symbol" w:cs="Segoe UI Symbol"/>
                <w:spacing w:val="-2"/>
                <w:sz w:val="24"/>
                <w:szCs w:val="24"/>
              </w:rPr>
              <w:t>☐</w:t>
            </w:r>
            <w:r w:rsidRPr="00B062A8">
              <w:rPr>
                <w:rFonts w:ascii="Times New Roman" w:hAnsi="Times New Roman" w:cs="Times New Roman"/>
                <w:spacing w:val="-2"/>
                <w:sz w:val="24"/>
                <w:szCs w:val="24"/>
              </w:rPr>
              <w:t xml:space="preserve"> demografia</w:t>
            </w:r>
          </w:p>
          <w:p w:rsidR="00C72CF0" w:rsidRPr="00B062A8" w:rsidRDefault="00C72CF0" w:rsidP="00632912">
            <w:pPr>
              <w:spacing w:after="0" w:line="240" w:lineRule="auto"/>
              <w:rPr>
                <w:rFonts w:ascii="Times New Roman" w:hAnsi="Times New Roman" w:cs="Times New Roman"/>
                <w:sz w:val="24"/>
                <w:szCs w:val="24"/>
              </w:rPr>
            </w:pPr>
            <w:r w:rsidRPr="00B062A8">
              <w:rPr>
                <w:rFonts w:ascii="Segoe UI Symbol" w:eastAsia="MS Gothic" w:hAnsi="Segoe UI Symbol" w:cs="Segoe UI Symbol"/>
                <w:sz w:val="24"/>
                <w:szCs w:val="24"/>
              </w:rPr>
              <w:t>☐</w:t>
            </w:r>
            <w:r w:rsidRPr="00B062A8">
              <w:rPr>
                <w:rFonts w:ascii="Times New Roman" w:hAnsi="Times New Roman" w:cs="Times New Roman"/>
                <w:sz w:val="24"/>
                <w:szCs w:val="24"/>
              </w:rPr>
              <w:t xml:space="preserve"> mienie państwowe</w:t>
            </w:r>
          </w:p>
        </w:tc>
        <w:tc>
          <w:tcPr>
            <w:tcW w:w="2954" w:type="dxa"/>
            <w:gridSpan w:val="8"/>
            <w:shd w:val="clear" w:color="auto" w:fill="FFFFFF"/>
          </w:tcPr>
          <w:p w:rsidR="00C72CF0" w:rsidRPr="00B062A8" w:rsidRDefault="00C72CF0" w:rsidP="00632912">
            <w:pPr>
              <w:spacing w:after="0" w:line="240" w:lineRule="auto"/>
              <w:rPr>
                <w:rFonts w:ascii="Times New Roman" w:hAnsi="Times New Roman" w:cs="Times New Roman"/>
                <w:spacing w:val="-2"/>
                <w:sz w:val="24"/>
                <w:szCs w:val="24"/>
              </w:rPr>
            </w:pPr>
            <w:r w:rsidRPr="00B062A8">
              <w:rPr>
                <w:rFonts w:ascii="Segoe UI Symbol" w:eastAsia="MS Gothic" w:hAnsi="Segoe UI Symbol" w:cs="Segoe UI Symbol"/>
                <w:spacing w:val="-2"/>
                <w:sz w:val="24"/>
                <w:szCs w:val="24"/>
              </w:rPr>
              <w:t>☒</w:t>
            </w:r>
            <w:r w:rsidRPr="00B062A8">
              <w:rPr>
                <w:rFonts w:ascii="Times New Roman" w:hAnsi="Times New Roman" w:cs="Times New Roman"/>
                <w:spacing w:val="-2"/>
                <w:sz w:val="24"/>
                <w:szCs w:val="24"/>
              </w:rPr>
              <w:t xml:space="preserve"> informatyzacja</w:t>
            </w:r>
          </w:p>
          <w:p w:rsidR="00C72CF0" w:rsidRPr="00B062A8" w:rsidRDefault="00C72CF0" w:rsidP="00632912">
            <w:pPr>
              <w:spacing w:after="0" w:line="240" w:lineRule="auto"/>
              <w:rPr>
                <w:rFonts w:ascii="Times New Roman" w:hAnsi="Times New Roman" w:cs="Times New Roman"/>
                <w:sz w:val="24"/>
                <w:szCs w:val="24"/>
              </w:rPr>
            </w:pPr>
            <w:r w:rsidRPr="00B062A8">
              <w:rPr>
                <w:rFonts w:ascii="Segoe UI Symbol" w:eastAsia="MS Gothic" w:hAnsi="Segoe UI Symbol" w:cs="Segoe UI Symbol"/>
                <w:spacing w:val="-2"/>
                <w:sz w:val="24"/>
                <w:szCs w:val="24"/>
              </w:rPr>
              <w:t>☐</w:t>
            </w:r>
            <w:r w:rsidRPr="00B062A8">
              <w:rPr>
                <w:rFonts w:ascii="Times New Roman" w:hAnsi="Times New Roman" w:cs="Times New Roman"/>
                <w:spacing w:val="-2"/>
                <w:sz w:val="24"/>
                <w:szCs w:val="24"/>
              </w:rPr>
              <w:t xml:space="preserve"> zdrowie</w:t>
            </w:r>
          </w:p>
        </w:tc>
      </w:tr>
      <w:tr w:rsidR="00C72CF0" w:rsidRPr="00B062A8" w:rsidTr="008D73FF">
        <w:trPr>
          <w:trHeight w:val="708"/>
        </w:trPr>
        <w:tc>
          <w:tcPr>
            <w:tcW w:w="2243" w:type="dxa"/>
            <w:gridSpan w:val="2"/>
            <w:shd w:val="clear" w:color="auto" w:fill="FFFFFF"/>
            <w:vAlign w:val="center"/>
          </w:tcPr>
          <w:p w:rsidR="00C72CF0" w:rsidRPr="00F23B17" w:rsidRDefault="00C72CF0" w:rsidP="00F81B30">
            <w:pPr>
              <w:spacing w:line="240" w:lineRule="auto"/>
              <w:rPr>
                <w:rFonts w:ascii="Times New Roman" w:hAnsi="Times New Roman" w:cs="Times New Roman"/>
                <w:sz w:val="24"/>
                <w:szCs w:val="24"/>
              </w:rPr>
            </w:pPr>
            <w:r w:rsidRPr="00F23B17">
              <w:rPr>
                <w:rFonts w:ascii="Times New Roman" w:hAnsi="Times New Roman" w:cs="Times New Roman"/>
                <w:sz w:val="24"/>
                <w:szCs w:val="24"/>
              </w:rPr>
              <w:t>Omówienie wpływu</w:t>
            </w:r>
          </w:p>
        </w:tc>
        <w:tc>
          <w:tcPr>
            <w:tcW w:w="7945" w:type="dxa"/>
            <w:gridSpan w:val="26"/>
            <w:shd w:val="clear" w:color="auto" w:fill="FFFFFF"/>
            <w:vAlign w:val="center"/>
          </w:tcPr>
          <w:p w:rsidR="00C72CF0" w:rsidRPr="00D7643E" w:rsidRDefault="00C72CF0" w:rsidP="00F81B30">
            <w:pPr>
              <w:pStyle w:val="Teksttreci0"/>
              <w:shd w:val="clear" w:color="auto" w:fill="auto"/>
              <w:spacing w:after="120"/>
              <w:ind w:right="20"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Projekt ustawy wpłynie na sprawność postępowań przed sądami administracyjnymi. Przebieg każdego postępowania ma charakter indywidualny, gdyż jest uzależniony od wielu czynników (np. stopnia skomplikowania sprawy, liczby wnoszonych środków zaskarżenia). Trudno zatem globalnie wskazać, o jaki okres czasu skrócą się postępowania sądowoadministracyjne.</w:t>
            </w:r>
          </w:p>
          <w:p w:rsidR="00C72CF0" w:rsidRPr="00D7643E" w:rsidRDefault="00C72CF0" w:rsidP="00F81B30">
            <w:pPr>
              <w:pStyle w:val="Teksttreci0"/>
              <w:shd w:val="clear" w:color="auto" w:fill="auto"/>
              <w:spacing w:after="120"/>
              <w:ind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Oszczędności te wynikać będą w szczególności z:</w:t>
            </w:r>
          </w:p>
          <w:p w:rsidR="00C72CF0" w:rsidRPr="00D7643E" w:rsidRDefault="00C72CF0" w:rsidP="00C72CF0">
            <w:pPr>
              <w:pStyle w:val="Teksttreci0"/>
              <w:numPr>
                <w:ilvl w:val="2"/>
                <w:numId w:val="2"/>
              </w:numPr>
              <w:shd w:val="clear" w:color="auto" w:fill="auto"/>
              <w:tabs>
                <w:tab w:val="left" w:pos="730"/>
              </w:tabs>
              <w:spacing w:after="120"/>
              <w:ind w:left="700" w:right="20" w:hanging="360"/>
              <w:jc w:val="both"/>
              <w:rPr>
                <w:rFonts w:ascii="Times New Roman" w:hAnsi="Times New Roman" w:cs="Times New Roman"/>
                <w:noProof/>
                <w:sz w:val="24"/>
                <w:szCs w:val="24"/>
              </w:rPr>
            </w:pPr>
            <w:r w:rsidRPr="00D7643E">
              <w:rPr>
                <w:rFonts w:ascii="Times New Roman" w:hAnsi="Times New Roman" w:cs="Times New Roman"/>
                <w:noProof/>
                <w:sz w:val="24"/>
                <w:szCs w:val="24"/>
              </w:rPr>
              <w:t>modyfikacji wymogów formalnych pism procesowych polegających na uchyleniu obowiązku wnoszenia opłaty kancelaryjnej za sporządzenie wydruków pisma procesowego w postaci elektronicznej;</w:t>
            </w:r>
          </w:p>
          <w:p w:rsidR="00C72CF0" w:rsidRPr="00D7643E" w:rsidRDefault="00C72CF0" w:rsidP="00C72CF0">
            <w:pPr>
              <w:pStyle w:val="Teksttreci0"/>
              <w:numPr>
                <w:ilvl w:val="2"/>
                <w:numId w:val="2"/>
              </w:numPr>
              <w:shd w:val="clear" w:color="auto" w:fill="auto"/>
              <w:tabs>
                <w:tab w:val="left" w:pos="730"/>
              </w:tabs>
              <w:spacing w:after="120"/>
              <w:ind w:left="700" w:right="20" w:hanging="360"/>
              <w:jc w:val="both"/>
              <w:rPr>
                <w:rFonts w:ascii="Times New Roman" w:hAnsi="Times New Roman" w:cs="Times New Roman"/>
                <w:noProof/>
                <w:sz w:val="24"/>
                <w:szCs w:val="24"/>
              </w:rPr>
            </w:pPr>
            <w:r w:rsidRPr="00D7643E">
              <w:rPr>
                <w:rFonts w:ascii="Times New Roman" w:hAnsi="Times New Roman" w:cs="Times New Roman"/>
                <w:noProof/>
                <w:sz w:val="24"/>
                <w:szCs w:val="24"/>
              </w:rPr>
              <w:t>wprowadzenie ułatwień dotyczących wzajemnego doręczenia sobie pism procesowych przez adwokatów, radców prawnych, rzeczników patentowych lub doradców podatkowych występujących w sprawie w sytuacji, gdy korzystają oni ze środków komunikacji elektronicznej do doręczeń, a składane pismo ma formę dokumentu elektronicznego;</w:t>
            </w:r>
          </w:p>
          <w:p w:rsidR="00C72CF0" w:rsidRPr="00D7643E" w:rsidRDefault="00C72CF0" w:rsidP="00C72CF0">
            <w:pPr>
              <w:pStyle w:val="Teksttreci0"/>
              <w:numPr>
                <w:ilvl w:val="2"/>
                <w:numId w:val="2"/>
              </w:numPr>
              <w:shd w:val="clear" w:color="auto" w:fill="auto"/>
              <w:tabs>
                <w:tab w:val="left" w:pos="730"/>
              </w:tabs>
              <w:spacing w:after="120"/>
              <w:ind w:left="700" w:right="20" w:hanging="360"/>
              <w:jc w:val="both"/>
              <w:rPr>
                <w:rFonts w:ascii="Times New Roman" w:hAnsi="Times New Roman" w:cs="Times New Roman"/>
                <w:noProof/>
                <w:sz w:val="24"/>
                <w:szCs w:val="24"/>
              </w:rPr>
            </w:pPr>
            <w:r w:rsidRPr="00D7643E">
              <w:rPr>
                <w:rFonts w:ascii="Times New Roman" w:hAnsi="Times New Roman" w:cs="Times New Roman"/>
                <w:noProof/>
                <w:sz w:val="24"/>
                <w:szCs w:val="24"/>
              </w:rPr>
              <w:t>doprecyzowanie przepisów dotyczących doręczeń elektronicznych i nałożenie na strony obowiązku informowania sądu o każdej zmianie adresu elektronicznego;</w:t>
            </w:r>
          </w:p>
          <w:p w:rsidR="00C72CF0" w:rsidRPr="00D7643E" w:rsidRDefault="00C72CF0" w:rsidP="00F81B30">
            <w:pPr>
              <w:pStyle w:val="Teksttreci0"/>
              <w:shd w:val="clear" w:color="auto" w:fill="auto"/>
              <w:spacing w:after="120"/>
              <w:ind w:left="680" w:hanging="340"/>
              <w:jc w:val="both"/>
              <w:rPr>
                <w:rFonts w:ascii="Times New Roman" w:hAnsi="Times New Roman" w:cs="Times New Roman"/>
                <w:noProof/>
                <w:sz w:val="24"/>
                <w:szCs w:val="24"/>
              </w:rPr>
            </w:pPr>
            <w:r w:rsidRPr="00D7643E">
              <w:rPr>
                <w:rFonts w:ascii="Times New Roman" w:hAnsi="Times New Roman" w:cs="Times New Roman"/>
                <w:noProof/>
                <w:sz w:val="24"/>
                <w:szCs w:val="24"/>
              </w:rPr>
              <w:t>4) doprecyzowanie regulacji dotyczącej formy, w jakiej mogą być utrwalone orzeczenia lub inne pisma w postępowaniu sądowoadministracyjnym oraz formy, w jakiej mogą być one doręczane stronom postępowania (eliminacja konieczności prowadzenia akt sądowych w podwójnej postaci).</w:t>
            </w:r>
          </w:p>
        </w:tc>
      </w:tr>
      <w:tr w:rsidR="00C72CF0" w:rsidRPr="00B062A8" w:rsidTr="00F81B30">
        <w:trPr>
          <w:trHeight w:val="142"/>
        </w:trPr>
        <w:tc>
          <w:tcPr>
            <w:tcW w:w="10188" w:type="dxa"/>
            <w:gridSpan w:val="28"/>
            <w:shd w:val="clear" w:color="auto" w:fill="99CCFF"/>
          </w:tcPr>
          <w:p w:rsidR="00C72CF0" w:rsidRPr="00F23B17" w:rsidRDefault="00C72CF0" w:rsidP="00C72CF0">
            <w:pPr>
              <w:numPr>
                <w:ilvl w:val="0"/>
                <w:numId w:val="1"/>
              </w:numPr>
              <w:spacing w:before="60" w:after="60" w:line="240" w:lineRule="auto"/>
              <w:ind w:left="318" w:hanging="284"/>
              <w:jc w:val="both"/>
              <w:rPr>
                <w:rFonts w:ascii="Times New Roman" w:hAnsi="Times New Roman" w:cs="Times New Roman"/>
                <w:b/>
                <w:bCs/>
                <w:sz w:val="24"/>
                <w:szCs w:val="24"/>
              </w:rPr>
            </w:pPr>
            <w:r w:rsidRPr="00F23B17">
              <w:rPr>
                <w:rFonts w:ascii="Times New Roman" w:hAnsi="Times New Roman" w:cs="Times New Roman"/>
                <w:b/>
                <w:bCs/>
                <w:spacing w:val="-2"/>
                <w:sz w:val="24"/>
                <w:szCs w:val="24"/>
              </w:rPr>
              <w:t>Planowane wykonanie przepisów aktu prawnego</w:t>
            </w:r>
          </w:p>
        </w:tc>
      </w:tr>
      <w:tr w:rsidR="00C72CF0" w:rsidRPr="00B062A8" w:rsidTr="00F81B30">
        <w:trPr>
          <w:trHeight w:val="346"/>
        </w:trPr>
        <w:tc>
          <w:tcPr>
            <w:tcW w:w="10188" w:type="dxa"/>
            <w:gridSpan w:val="28"/>
            <w:shd w:val="clear" w:color="auto" w:fill="FFFFFF"/>
          </w:tcPr>
          <w:p w:rsidR="00C72CF0" w:rsidRPr="00D7643E" w:rsidRDefault="00C72CF0" w:rsidP="00F81B30">
            <w:pPr>
              <w:pStyle w:val="Teksttreci0"/>
              <w:shd w:val="clear" w:color="auto" w:fill="auto"/>
              <w:spacing w:before="60" w:line="210" w:lineRule="exact"/>
              <w:ind w:firstLine="0"/>
              <w:jc w:val="both"/>
              <w:rPr>
                <w:rFonts w:ascii="Times New Roman" w:hAnsi="Times New Roman" w:cs="Times New Roman"/>
                <w:noProof/>
                <w:sz w:val="24"/>
                <w:szCs w:val="24"/>
              </w:rPr>
            </w:pPr>
            <w:r w:rsidRPr="00D7643E">
              <w:rPr>
                <w:rFonts w:ascii="Times New Roman" w:hAnsi="Times New Roman" w:cs="Times New Roman"/>
                <w:noProof/>
                <w:sz w:val="24"/>
                <w:szCs w:val="24"/>
              </w:rPr>
              <w:t>Z dniem wejścia w życie ustawy</w:t>
            </w:r>
          </w:p>
        </w:tc>
      </w:tr>
      <w:tr w:rsidR="00C72CF0" w:rsidRPr="00B062A8" w:rsidTr="00F81B30">
        <w:trPr>
          <w:trHeight w:val="142"/>
        </w:trPr>
        <w:tc>
          <w:tcPr>
            <w:tcW w:w="10188" w:type="dxa"/>
            <w:gridSpan w:val="28"/>
            <w:shd w:val="clear" w:color="auto" w:fill="99CCFF"/>
          </w:tcPr>
          <w:p w:rsidR="00C72CF0" w:rsidRPr="00F23B17" w:rsidRDefault="00C72CF0" w:rsidP="00C72CF0">
            <w:pPr>
              <w:numPr>
                <w:ilvl w:val="0"/>
                <w:numId w:val="1"/>
              </w:numPr>
              <w:spacing w:before="60" w:after="60" w:line="240" w:lineRule="auto"/>
              <w:ind w:left="318" w:hanging="284"/>
              <w:jc w:val="both"/>
              <w:rPr>
                <w:rFonts w:ascii="Times New Roman" w:hAnsi="Times New Roman" w:cs="Times New Roman"/>
                <w:b/>
                <w:bCs/>
                <w:sz w:val="24"/>
                <w:szCs w:val="24"/>
              </w:rPr>
            </w:pPr>
            <w:r w:rsidRPr="00F23B17">
              <w:rPr>
                <w:rFonts w:ascii="Times New Roman" w:hAnsi="Times New Roman" w:cs="Times New Roman"/>
                <w:b/>
                <w:bCs/>
                <w:sz w:val="24"/>
                <w:szCs w:val="24"/>
              </w:rPr>
              <w:t xml:space="preserve"> </w:t>
            </w:r>
            <w:r w:rsidRPr="00F23B17">
              <w:rPr>
                <w:rFonts w:ascii="Times New Roman" w:hAnsi="Times New Roman" w:cs="Times New Roman"/>
                <w:b/>
                <w:bCs/>
                <w:spacing w:val="-2"/>
                <w:sz w:val="24"/>
                <w:szCs w:val="24"/>
              </w:rPr>
              <w:t>W jaki sposób i kiedy nastąpi ewaluacja efektów projektu oraz jakie mierniki zostaną zastosowane?</w:t>
            </w:r>
          </w:p>
        </w:tc>
      </w:tr>
      <w:tr w:rsidR="00C72CF0" w:rsidRPr="00B062A8" w:rsidTr="00F81B30">
        <w:trPr>
          <w:trHeight w:val="314"/>
        </w:trPr>
        <w:tc>
          <w:tcPr>
            <w:tcW w:w="10188" w:type="dxa"/>
            <w:gridSpan w:val="28"/>
            <w:shd w:val="clear" w:color="auto" w:fill="FFFFFF"/>
          </w:tcPr>
          <w:p w:rsidR="00C72CF0" w:rsidRPr="00F23B17" w:rsidRDefault="00C72CF0" w:rsidP="00F81B30">
            <w:pPr>
              <w:spacing w:line="240" w:lineRule="auto"/>
              <w:jc w:val="both"/>
              <w:rPr>
                <w:rFonts w:ascii="Times New Roman" w:hAnsi="Times New Roman" w:cs="Times New Roman"/>
                <w:spacing w:val="-2"/>
                <w:sz w:val="24"/>
                <w:szCs w:val="24"/>
              </w:rPr>
            </w:pPr>
            <w:r w:rsidRPr="00F23B17">
              <w:rPr>
                <w:rFonts w:ascii="Times New Roman" w:hAnsi="Times New Roman" w:cs="Times New Roman"/>
                <w:spacing w:val="-2"/>
                <w:sz w:val="24"/>
                <w:szCs w:val="24"/>
              </w:rPr>
              <w:t>Nie przewiduje się ewaluacji efektów projektu.</w:t>
            </w:r>
          </w:p>
        </w:tc>
      </w:tr>
      <w:tr w:rsidR="00C72CF0" w:rsidRPr="00B062A8" w:rsidTr="00F81B30">
        <w:trPr>
          <w:trHeight w:val="142"/>
        </w:trPr>
        <w:tc>
          <w:tcPr>
            <w:tcW w:w="10188" w:type="dxa"/>
            <w:gridSpan w:val="28"/>
            <w:shd w:val="clear" w:color="auto" w:fill="99CCFF"/>
          </w:tcPr>
          <w:p w:rsidR="00C72CF0" w:rsidRPr="00F23B17" w:rsidRDefault="00C72CF0" w:rsidP="00C72CF0">
            <w:pPr>
              <w:numPr>
                <w:ilvl w:val="0"/>
                <w:numId w:val="1"/>
              </w:numPr>
              <w:spacing w:before="60" w:after="60" w:line="240" w:lineRule="auto"/>
              <w:ind w:left="318" w:hanging="284"/>
              <w:jc w:val="both"/>
              <w:rPr>
                <w:rFonts w:ascii="Times New Roman" w:hAnsi="Times New Roman" w:cs="Times New Roman"/>
                <w:b/>
                <w:bCs/>
                <w:spacing w:val="-2"/>
                <w:sz w:val="24"/>
                <w:szCs w:val="24"/>
              </w:rPr>
            </w:pPr>
            <w:r w:rsidRPr="00F23B17">
              <w:rPr>
                <w:rFonts w:ascii="Times New Roman" w:hAnsi="Times New Roman" w:cs="Times New Roman"/>
                <w:b/>
                <w:bCs/>
                <w:spacing w:val="-2"/>
                <w:sz w:val="24"/>
                <w:szCs w:val="24"/>
              </w:rPr>
              <w:t xml:space="preserve">Załączniki (istotne dokumenty źródłowe, badania, analizy itp.) </w:t>
            </w:r>
          </w:p>
        </w:tc>
      </w:tr>
      <w:tr w:rsidR="00C72CF0" w:rsidRPr="00B062A8" w:rsidTr="00F81B30">
        <w:trPr>
          <w:trHeight w:val="325"/>
        </w:trPr>
        <w:tc>
          <w:tcPr>
            <w:tcW w:w="10188" w:type="dxa"/>
            <w:gridSpan w:val="28"/>
            <w:shd w:val="clear" w:color="auto" w:fill="FFFFFF"/>
          </w:tcPr>
          <w:p w:rsidR="00C72CF0" w:rsidRPr="00F23B17" w:rsidRDefault="00C72CF0" w:rsidP="00F81B30">
            <w:pPr>
              <w:spacing w:line="240" w:lineRule="auto"/>
              <w:jc w:val="both"/>
              <w:rPr>
                <w:rFonts w:ascii="Times New Roman" w:hAnsi="Times New Roman" w:cs="Times New Roman"/>
                <w:spacing w:val="-2"/>
                <w:sz w:val="24"/>
                <w:szCs w:val="24"/>
              </w:rPr>
            </w:pPr>
            <w:r w:rsidRPr="00F23B17">
              <w:rPr>
                <w:rFonts w:ascii="Times New Roman" w:hAnsi="Times New Roman" w:cs="Times New Roman"/>
                <w:spacing w:val="-2"/>
                <w:sz w:val="24"/>
                <w:szCs w:val="24"/>
              </w:rPr>
              <w:t>Brak</w:t>
            </w:r>
          </w:p>
        </w:tc>
      </w:tr>
    </w:tbl>
    <w:p w:rsidR="005E6EDD" w:rsidRDefault="005E6EDD"/>
    <w:sectPr w:rsidR="005E6E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A52" w:rsidRDefault="00D10A52" w:rsidP="00C72CF0">
      <w:pPr>
        <w:spacing w:after="0" w:line="240" w:lineRule="auto"/>
      </w:pPr>
      <w:r>
        <w:separator/>
      </w:r>
    </w:p>
  </w:endnote>
  <w:endnote w:type="continuationSeparator" w:id="0">
    <w:p w:rsidR="00D10A52" w:rsidRDefault="00D10A52" w:rsidP="00C72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A52" w:rsidRDefault="00D10A52" w:rsidP="00C72CF0">
      <w:pPr>
        <w:spacing w:after="0" w:line="240" w:lineRule="auto"/>
      </w:pPr>
      <w:r>
        <w:separator/>
      </w:r>
    </w:p>
  </w:footnote>
  <w:footnote w:type="continuationSeparator" w:id="0">
    <w:p w:rsidR="00D10A52" w:rsidRDefault="00D10A52" w:rsidP="00C72CF0">
      <w:pPr>
        <w:spacing w:after="0" w:line="240" w:lineRule="auto"/>
      </w:pPr>
      <w:r>
        <w:continuationSeparator/>
      </w:r>
    </w:p>
  </w:footnote>
  <w:footnote w:id="1">
    <w:p w:rsidR="00C72CF0" w:rsidRDefault="00C72CF0" w:rsidP="00C72CF0">
      <w:pPr>
        <w:pStyle w:val="Teksttreci0"/>
        <w:shd w:val="clear" w:color="auto" w:fill="auto"/>
        <w:spacing w:line="240" w:lineRule="auto"/>
        <w:ind w:right="20" w:firstLine="0"/>
      </w:pPr>
      <w:r w:rsidRPr="00E41359">
        <w:rPr>
          <w:rStyle w:val="Odwoanieprzypisudolnego"/>
        </w:rPr>
        <w:footnoteRef/>
      </w:r>
      <w:r w:rsidRPr="00E41359">
        <w:t xml:space="preserve"> Źródło: notyfikacja 2016/649/D (Germany) zob. </w:t>
      </w:r>
      <w:hyperlink r:id="rId1" w:history="1">
        <w:r w:rsidRPr="00E41359">
          <w:t>http://ec.europa.eu/growth/tools-databases/tris/en/index.cfm/search/?trisaction=search.detail&amp;year=2016&amp;num=649&amp;mLang=PL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45290"/>
    <w:multiLevelType w:val="multilevel"/>
    <w:tmpl w:val="51D61978"/>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2"/>
        <w:szCs w:val="22"/>
        <w:u w:val="none"/>
      </w:rPr>
    </w:lvl>
    <w:lvl w:ilvl="1">
      <w:start w:val="8"/>
      <w:numFmt w:val="decimal"/>
      <w:lvlText w:val="%2."/>
      <w:lvlJc w:val="left"/>
      <w:rPr>
        <w:rFonts w:ascii="Times New Roman" w:eastAsia="Times New Roman" w:hAnsi="Times New Roman"/>
        <w:b/>
        <w:bCs/>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1558F0"/>
    <w:multiLevelType w:val="hybridMultilevel"/>
    <w:tmpl w:val="848EC5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92A41E7"/>
    <w:multiLevelType w:val="hybridMultilevel"/>
    <w:tmpl w:val="1F5C7EEA"/>
    <w:lvl w:ilvl="0" w:tplc="680E46FE">
      <w:start w:val="1"/>
      <w:numFmt w:val="decimal"/>
      <w:lvlText w:val="%1."/>
      <w:lvlJc w:val="left"/>
      <w:pPr>
        <w:tabs>
          <w:tab w:val="num" w:pos="360"/>
        </w:tabs>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707F7F13"/>
    <w:multiLevelType w:val="hybridMultilevel"/>
    <w:tmpl w:val="7A442910"/>
    <w:lvl w:ilvl="0" w:tplc="04150001">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CF0"/>
    <w:rsid w:val="000A0B98"/>
    <w:rsid w:val="00280322"/>
    <w:rsid w:val="00311A74"/>
    <w:rsid w:val="004D640D"/>
    <w:rsid w:val="005E6EDD"/>
    <w:rsid w:val="00632912"/>
    <w:rsid w:val="00661E3D"/>
    <w:rsid w:val="008D73FF"/>
    <w:rsid w:val="00924312"/>
    <w:rsid w:val="00AA1CD3"/>
    <w:rsid w:val="00C72CF0"/>
    <w:rsid w:val="00CC4FE9"/>
    <w:rsid w:val="00D10A52"/>
    <w:rsid w:val="00E45C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1AA363-48B9-45B5-90A9-384C59AD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2CF0"/>
    <w:rPr>
      <w:rFonts w:ascii="Calibri" w:eastAsia="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link w:val="Teksttreci0"/>
    <w:uiPriority w:val="99"/>
    <w:locked/>
    <w:rsid w:val="00C72CF0"/>
    <w:rPr>
      <w:shd w:val="clear" w:color="auto" w:fill="FFFFFF"/>
    </w:rPr>
  </w:style>
  <w:style w:type="paragraph" w:customStyle="1" w:styleId="Teksttreci0">
    <w:name w:val="Tekst treści"/>
    <w:basedOn w:val="Normalny"/>
    <w:link w:val="Teksttreci"/>
    <w:uiPriority w:val="99"/>
    <w:rsid w:val="00C72CF0"/>
    <w:pPr>
      <w:shd w:val="clear" w:color="auto" w:fill="FFFFFF"/>
      <w:spacing w:after="0" w:line="269" w:lineRule="exact"/>
      <w:ind w:hanging="420"/>
    </w:pPr>
    <w:rPr>
      <w:rFonts w:asciiTheme="minorHAnsi" w:eastAsiaTheme="minorHAnsi" w:hAnsiTheme="minorHAnsi" w:cstheme="minorBidi"/>
      <w:shd w:val="clear" w:color="auto" w:fill="FFFFFF"/>
    </w:rPr>
  </w:style>
  <w:style w:type="paragraph" w:styleId="Akapitzlist">
    <w:name w:val="List Paragraph"/>
    <w:basedOn w:val="Normalny"/>
    <w:uiPriority w:val="99"/>
    <w:qFormat/>
    <w:rsid w:val="00C72CF0"/>
    <w:pPr>
      <w:spacing w:after="0" w:line="276" w:lineRule="auto"/>
      <w:ind w:left="720"/>
    </w:pPr>
  </w:style>
  <w:style w:type="character" w:styleId="Odwoanieprzypisudolnego">
    <w:name w:val="footnote reference"/>
    <w:basedOn w:val="Domylnaczcionkaakapitu"/>
    <w:uiPriority w:val="99"/>
    <w:semiHidden/>
    <w:rsid w:val="00C72CF0"/>
    <w:rPr>
      <w:vertAlign w:val="superscript"/>
    </w:rPr>
  </w:style>
  <w:style w:type="character" w:styleId="Hipercze">
    <w:name w:val="Hyperlink"/>
    <w:basedOn w:val="Domylnaczcionkaakapitu"/>
    <w:uiPriority w:val="99"/>
    <w:rsid w:val="00C72C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drzej.piekart@mc.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growth/tools-databases/tris/en/index.cfm/search/?trisaction=search.detail&amp;year=2016&amp;num=649&amp;mLan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2857</Words>
  <Characters>17148</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19966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Witkowska-Krzymowska Magdalena</cp:lastModifiedBy>
  <cp:revision>3</cp:revision>
  <dcterms:created xsi:type="dcterms:W3CDTF">2018-11-28T13:04:00Z</dcterms:created>
  <dcterms:modified xsi:type="dcterms:W3CDTF">2019-01-04T17:21:00Z</dcterms:modified>
</cp:coreProperties>
</file>