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6EF65" w14:textId="4853CB39" w:rsidR="00FF4B96" w:rsidRPr="009163BB" w:rsidRDefault="009163BB" w:rsidP="009163B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theme="minorHAnsi"/>
          <w:b/>
          <w:iCs/>
          <w:sz w:val="24"/>
          <w:szCs w:val="24"/>
          <w:u w:val="single"/>
        </w:rPr>
      </w:pPr>
      <w:r w:rsidRPr="009163BB">
        <w:rPr>
          <w:rFonts w:asciiTheme="minorHAnsi" w:hAnsiTheme="minorHAnsi" w:cstheme="minorHAnsi"/>
          <w:b/>
          <w:iCs/>
          <w:sz w:val="24"/>
          <w:szCs w:val="24"/>
          <w:u w:val="single"/>
        </w:rPr>
        <w:t>Uwagi Ministra Cyfryzacji</w:t>
      </w:r>
      <w:r w:rsidR="00A76931" w:rsidRPr="009163BB"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 </w:t>
      </w:r>
      <w:r w:rsidR="00FF4B96" w:rsidRPr="009163BB">
        <w:rPr>
          <w:rFonts w:asciiTheme="minorHAnsi" w:hAnsiTheme="minorHAnsi" w:cstheme="minorHAnsi"/>
          <w:b/>
          <w:iCs/>
          <w:sz w:val="24"/>
          <w:szCs w:val="24"/>
          <w:u w:val="single"/>
        </w:rPr>
        <w:t xml:space="preserve">do </w:t>
      </w:r>
      <w:bookmarkStart w:id="0" w:name="_Hlk66693850"/>
      <w:r w:rsidR="00FF4B96" w:rsidRPr="009163BB">
        <w:rPr>
          <w:rFonts w:asciiTheme="minorHAnsi" w:hAnsiTheme="minorHAnsi" w:cstheme="minorHAnsi"/>
          <w:b/>
          <w:iCs/>
          <w:sz w:val="24"/>
          <w:szCs w:val="24"/>
          <w:u w:val="single"/>
        </w:rPr>
        <w:t>projektu</w:t>
      </w:r>
      <w:r w:rsidR="00FF4B96" w:rsidRPr="009163BB">
        <w:rPr>
          <w:rFonts w:asciiTheme="minorHAnsi" w:eastAsiaTheme="minorHAnsi" w:hAnsiTheme="minorHAnsi" w:cstheme="minorHAnsi"/>
          <w:b/>
          <w:iCs/>
          <w:sz w:val="24"/>
          <w:szCs w:val="24"/>
          <w:u w:val="single"/>
        </w:rPr>
        <w:t xml:space="preserve"> rozporządzenia Ministra Sprawiedliwości w sprawie trybu i sposobu dokonywania doręczeń elektronicznych</w:t>
      </w:r>
      <w:r w:rsidRPr="009163BB">
        <w:rPr>
          <w:rFonts w:asciiTheme="minorHAnsi" w:eastAsiaTheme="minorHAnsi" w:hAnsiTheme="minorHAnsi" w:cstheme="minorHAnsi"/>
          <w:b/>
          <w:iCs/>
          <w:sz w:val="24"/>
          <w:szCs w:val="24"/>
          <w:u w:val="single"/>
        </w:rPr>
        <w:t xml:space="preserve"> </w:t>
      </w:r>
      <w:r w:rsidR="00FF4B96" w:rsidRPr="009163BB">
        <w:rPr>
          <w:rFonts w:asciiTheme="minorHAnsi" w:eastAsiaTheme="minorHAnsi" w:hAnsiTheme="minorHAnsi" w:cstheme="minorHAnsi"/>
          <w:b/>
          <w:iCs/>
          <w:sz w:val="24"/>
          <w:szCs w:val="24"/>
          <w:u w:val="single"/>
        </w:rPr>
        <w:t>w</w:t>
      </w:r>
      <w:r w:rsidRPr="009163BB">
        <w:rPr>
          <w:rFonts w:asciiTheme="minorHAnsi" w:eastAsiaTheme="minorHAnsi" w:hAnsiTheme="minorHAnsi" w:cstheme="minorHAnsi"/>
          <w:b/>
          <w:iCs/>
          <w:sz w:val="24"/>
          <w:szCs w:val="24"/>
          <w:u w:val="single"/>
        </w:rPr>
        <w:t> </w:t>
      </w:r>
      <w:r w:rsidR="00FF4B96" w:rsidRPr="009163BB">
        <w:rPr>
          <w:rFonts w:asciiTheme="minorHAnsi" w:eastAsiaTheme="minorHAnsi" w:hAnsiTheme="minorHAnsi" w:cstheme="minorHAnsi"/>
          <w:b/>
          <w:iCs/>
          <w:sz w:val="24"/>
          <w:szCs w:val="24"/>
          <w:u w:val="single"/>
        </w:rPr>
        <w:t>postępowaniach upadłościowyc</w:t>
      </w:r>
      <w:bookmarkStart w:id="1" w:name="_GoBack"/>
      <w:bookmarkEnd w:id="1"/>
      <w:r w:rsidR="00FF4B96" w:rsidRPr="009163BB">
        <w:rPr>
          <w:rFonts w:asciiTheme="minorHAnsi" w:eastAsiaTheme="minorHAnsi" w:hAnsiTheme="minorHAnsi" w:cstheme="minorHAnsi"/>
          <w:b/>
          <w:iCs/>
          <w:sz w:val="24"/>
          <w:szCs w:val="24"/>
          <w:u w:val="single"/>
        </w:rPr>
        <w:t>h (nr w wykazie A419)</w:t>
      </w:r>
    </w:p>
    <w:p w14:paraId="51A81A41" w14:textId="77777777" w:rsidR="009163BB" w:rsidRPr="008571A9" w:rsidRDefault="009163BB" w:rsidP="009163B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i/>
          <w:iCs/>
          <w:sz w:val="24"/>
          <w:szCs w:val="24"/>
          <w:u w:val="single"/>
        </w:rPr>
      </w:pPr>
    </w:p>
    <w:tbl>
      <w:tblPr>
        <w:tblW w:w="14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A0" w:firstRow="1" w:lastRow="0" w:firstColumn="1" w:lastColumn="0" w:noHBand="1" w:noVBand="0"/>
      </w:tblPr>
      <w:tblGrid>
        <w:gridCol w:w="704"/>
        <w:gridCol w:w="1418"/>
        <w:gridCol w:w="3118"/>
        <w:gridCol w:w="7796"/>
        <w:gridCol w:w="1446"/>
      </w:tblGrid>
      <w:tr w:rsidR="00FF4B96" w:rsidRPr="008571A9" w14:paraId="7953BC40" w14:textId="77777777" w:rsidTr="008571A9">
        <w:tc>
          <w:tcPr>
            <w:tcW w:w="704" w:type="dxa"/>
          </w:tcPr>
          <w:bookmarkEnd w:id="0"/>
          <w:p w14:paraId="172AE6B0" w14:textId="77777777" w:rsidR="00FF4B96" w:rsidRPr="008571A9" w:rsidRDefault="00FF4B96" w:rsidP="008571A9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71A9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418" w:type="dxa"/>
          </w:tcPr>
          <w:p w14:paraId="63E09E1D" w14:textId="77777777" w:rsidR="00FF4B96" w:rsidRPr="008571A9" w:rsidRDefault="00FF4B96" w:rsidP="008571A9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71A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Zgłaszający </w:t>
            </w:r>
          </w:p>
          <w:p w14:paraId="3B1EB6DF" w14:textId="77777777" w:rsidR="00FF4B96" w:rsidRPr="008571A9" w:rsidRDefault="00FF4B96" w:rsidP="008571A9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71A9">
              <w:rPr>
                <w:rFonts w:asciiTheme="minorHAnsi" w:hAnsiTheme="minorHAnsi" w:cstheme="minorHAnsi"/>
                <w:b/>
                <w:sz w:val="24"/>
                <w:szCs w:val="24"/>
              </w:rPr>
              <w:t>uwagę</w:t>
            </w:r>
          </w:p>
        </w:tc>
        <w:tc>
          <w:tcPr>
            <w:tcW w:w="3118" w:type="dxa"/>
          </w:tcPr>
          <w:p w14:paraId="245A57EA" w14:textId="77777777" w:rsidR="00FF4B96" w:rsidRPr="008571A9" w:rsidRDefault="00FF4B96" w:rsidP="008571A9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71A9">
              <w:rPr>
                <w:rFonts w:asciiTheme="minorHAnsi" w:hAnsiTheme="minorHAnsi" w:cstheme="minorHAnsi"/>
                <w:b/>
                <w:sz w:val="24"/>
                <w:szCs w:val="24"/>
              </w:rPr>
              <w:t>Uwaga dotyczy</w:t>
            </w:r>
          </w:p>
        </w:tc>
        <w:tc>
          <w:tcPr>
            <w:tcW w:w="7796" w:type="dxa"/>
          </w:tcPr>
          <w:p w14:paraId="38EB69C0" w14:textId="77777777" w:rsidR="00FF4B96" w:rsidRPr="008571A9" w:rsidRDefault="00FF4B96" w:rsidP="008571A9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71A9">
              <w:rPr>
                <w:rFonts w:asciiTheme="minorHAnsi" w:hAnsiTheme="minorHAnsi" w:cstheme="minorHAnsi"/>
                <w:b/>
                <w:sz w:val="24"/>
                <w:szCs w:val="24"/>
              </w:rPr>
              <w:t>Treść uwagi</w:t>
            </w:r>
          </w:p>
        </w:tc>
        <w:tc>
          <w:tcPr>
            <w:tcW w:w="1446" w:type="dxa"/>
          </w:tcPr>
          <w:p w14:paraId="3A44B800" w14:textId="77777777" w:rsidR="00FF4B96" w:rsidRPr="008571A9" w:rsidRDefault="00FF4B96" w:rsidP="008571A9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571A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Odniesienie się do uwagi </w:t>
            </w:r>
          </w:p>
        </w:tc>
      </w:tr>
      <w:tr w:rsidR="00017E20" w:rsidRPr="008571A9" w14:paraId="67B84F7A" w14:textId="77777777" w:rsidTr="008571A9">
        <w:tc>
          <w:tcPr>
            <w:tcW w:w="704" w:type="dxa"/>
          </w:tcPr>
          <w:p w14:paraId="346A442F" w14:textId="47DBDD77" w:rsidR="00017E20" w:rsidRPr="004356F8" w:rsidRDefault="004356F8" w:rsidP="008571A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356F8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418" w:type="dxa"/>
          </w:tcPr>
          <w:p w14:paraId="6BC692C4" w14:textId="083EB2A8" w:rsidR="00017E20" w:rsidRPr="004356F8" w:rsidRDefault="00017E20" w:rsidP="008571A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356F8">
              <w:rPr>
                <w:rFonts w:asciiTheme="minorHAnsi" w:hAnsiTheme="minorHAnsi" w:cstheme="minorHAnsi"/>
                <w:sz w:val="24"/>
                <w:szCs w:val="24"/>
              </w:rPr>
              <w:t>KPRM</w:t>
            </w:r>
          </w:p>
        </w:tc>
        <w:tc>
          <w:tcPr>
            <w:tcW w:w="3118" w:type="dxa"/>
          </w:tcPr>
          <w:p w14:paraId="3BF96549" w14:textId="43E51ED0" w:rsidR="00017E20" w:rsidRPr="004356F8" w:rsidRDefault="004356F8" w:rsidP="008571A9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356F8">
              <w:rPr>
                <w:rFonts w:asciiTheme="minorHAnsi" w:hAnsiTheme="minorHAnsi" w:cstheme="minorHAnsi"/>
                <w:sz w:val="24"/>
                <w:szCs w:val="24"/>
              </w:rPr>
              <w:t>Uwaga ogólna</w:t>
            </w:r>
          </w:p>
        </w:tc>
        <w:tc>
          <w:tcPr>
            <w:tcW w:w="7796" w:type="dxa"/>
          </w:tcPr>
          <w:p w14:paraId="707DD8DC" w14:textId="2CFAE830" w:rsidR="00017E20" w:rsidRPr="004356F8" w:rsidRDefault="00017E20" w:rsidP="00017E2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4356F8">
              <w:rPr>
                <w:rFonts w:asciiTheme="minorHAnsi" w:hAnsiTheme="minorHAnsi" w:cstheme="minorHAnsi"/>
                <w:sz w:val="24"/>
                <w:szCs w:val="24"/>
              </w:rPr>
              <w:t xml:space="preserve">W związku rozwiązaniami przyjętymi w ustawie z dnia 18 listopada 2020 r. o doręczeniach elektronicznych (Dz. U. z 2020 r., poz. 2320 oraz z 2021 r. poz. 72), dalej „ustawy UDE”, które regulują zasady doręczania korespondencji z wykorzystaniem publicznej usługi rejestrowanego doręczenia elektronicznego i publicznej usługi hybrydowej przez podmioty publiczne przedmiotowe rozporządzenie powinno w sposób systemowy uwzględniać także fakt wprowadzenia </w:t>
            </w:r>
            <w:r w:rsidR="009163BB">
              <w:rPr>
                <w:rFonts w:asciiTheme="minorHAnsi" w:hAnsiTheme="minorHAnsi" w:cstheme="minorHAnsi"/>
                <w:sz w:val="24"/>
                <w:szCs w:val="24"/>
              </w:rPr>
              <w:t xml:space="preserve">w art. 97 UDE </w:t>
            </w:r>
            <w:r w:rsidRPr="004356F8">
              <w:rPr>
                <w:rFonts w:asciiTheme="minorHAnsi" w:hAnsiTheme="minorHAnsi" w:cstheme="minorHAnsi"/>
                <w:sz w:val="24"/>
                <w:szCs w:val="24"/>
              </w:rPr>
              <w:t xml:space="preserve">zmian w ustawie z dnia 28 lutego 2003 r. – Prawo upadłościowe (Dz. U. z 2020 r. poz. 1228). Nowelizacja tej ustawy objęła przepisy art. 176 oraz art. 388, w których uwzględniona została możliwość posiadania przez upadłego, uczestników postępowania upadłościowe oraz syndyka - adresu do doręczeń elektronicznych. Znowelizowane przepisy ustawy – Prawo upadłościowe wejdą w życie z dniem 1 lipca 2021 r. analogicznie do terminu wejścia w życie rozporządzenia wydawanego na podstawie art. 220 ust. 6 ustawy – Prawo upadłościowe. </w:t>
            </w:r>
          </w:p>
          <w:p w14:paraId="69AF7390" w14:textId="7189EAC3" w:rsidR="00017E20" w:rsidRPr="008571A9" w:rsidRDefault="00017E20" w:rsidP="004356F8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356F8">
              <w:rPr>
                <w:rFonts w:asciiTheme="minorHAnsi" w:hAnsiTheme="minorHAnsi" w:cstheme="minorHAnsi"/>
                <w:sz w:val="24"/>
                <w:szCs w:val="24"/>
              </w:rPr>
              <w:t>Zmiany systemowe w zakresie doręczeń korespondencji wynikające z ustawy UDE oraz wprost z ustawy - Prawo upadłościowe wymagają uwzględnienia w projektowanym rozporządzeniu rozwiązań dostosowanych również do podmiotów objętych zakresem tego aktu posiadających adres do doręczeń elektronicznych.</w:t>
            </w:r>
          </w:p>
        </w:tc>
        <w:tc>
          <w:tcPr>
            <w:tcW w:w="1446" w:type="dxa"/>
          </w:tcPr>
          <w:p w14:paraId="0AF1578C" w14:textId="77777777" w:rsidR="00017E20" w:rsidRPr="008571A9" w:rsidRDefault="00017E20" w:rsidP="008571A9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44D8CA38" w14:textId="77777777" w:rsidR="00BE13B3" w:rsidRPr="008571A9" w:rsidRDefault="00BE13B3" w:rsidP="008571A9">
      <w:pPr>
        <w:spacing w:line="240" w:lineRule="auto"/>
        <w:rPr>
          <w:rFonts w:asciiTheme="minorHAnsi" w:hAnsiTheme="minorHAnsi" w:cstheme="minorHAnsi"/>
          <w:sz w:val="24"/>
          <w:szCs w:val="24"/>
        </w:rPr>
      </w:pPr>
    </w:p>
    <w:sectPr w:rsidR="00BE13B3" w:rsidRPr="008571A9" w:rsidSect="008571A9">
      <w:pgSz w:w="16838" w:h="11906" w:orient="landscape"/>
      <w:pgMar w:top="567" w:right="709" w:bottom="85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B96"/>
    <w:rsid w:val="00017E20"/>
    <w:rsid w:val="001135E9"/>
    <w:rsid w:val="00177541"/>
    <w:rsid w:val="002C3B0C"/>
    <w:rsid w:val="00431B52"/>
    <w:rsid w:val="004356F8"/>
    <w:rsid w:val="00577E22"/>
    <w:rsid w:val="005A5BA0"/>
    <w:rsid w:val="00696012"/>
    <w:rsid w:val="00800775"/>
    <w:rsid w:val="008571A9"/>
    <w:rsid w:val="009163BB"/>
    <w:rsid w:val="009C23EC"/>
    <w:rsid w:val="009F7A1D"/>
    <w:rsid w:val="00A76931"/>
    <w:rsid w:val="00AB2304"/>
    <w:rsid w:val="00AD4F04"/>
    <w:rsid w:val="00B11868"/>
    <w:rsid w:val="00BE13B3"/>
    <w:rsid w:val="00C010C9"/>
    <w:rsid w:val="00C36820"/>
    <w:rsid w:val="00E41465"/>
    <w:rsid w:val="00E713E1"/>
    <w:rsid w:val="00EC53FB"/>
    <w:rsid w:val="00F26293"/>
    <w:rsid w:val="00FF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DF266"/>
  <w15:chartTrackingRefBased/>
  <w15:docId w15:val="{6D378943-E9C0-4BBA-892D-B9B940B51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4B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FF4B96"/>
    <w:pPr>
      <w:widowControl w:val="0"/>
      <w:autoSpaceDE w:val="0"/>
      <w:autoSpaceDN w:val="0"/>
      <w:adjustRightInd w:val="0"/>
      <w:spacing w:after="0" w:line="414" w:lineRule="exact"/>
      <w:ind w:firstLine="713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F4B96"/>
    <w:pPr>
      <w:widowControl w:val="0"/>
      <w:autoSpaceDE w:val="0"/>
      <w:autoSpaceDN w:val="0"/>
      <w:adjustRightInd w:val="0"/>
      <w:spacing w:after="0" w:line="412" w:lineRule="exact"/>
      <w:ind w:firstLine="742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FF4B96"/>
    <w:pPr>
      <w:widowControl w:val="0"/>
      <w:autoSpaceDE w:val="0"/>
      <w:autoSpaceDN w:val="0"/>
      <w:adjustRightInd w:val="0"/>
      <w:spacing w:after="0" w:line="415" w:lineRule="exact"/>
      <w:ind w:firstLine="684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FF4B96"/>
    <w:pPr>
      <w:widowControl w:val="0"/>
      <w:autoSpaceDE w:val="0"/>
      <w:autoSpaceDN w:val="0"/>
      <w:adjustRightInd w:val="0"/>
      <w:spacing w:after="0" w:line="418" w:lineRule="exact"/>
      <w:ind w:firstLine="713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FF4B96"/>
    <w:rPr>
      <w:rFonts w:ascii="Arial" w:hAnsi="Arial" w:cs="Arial"/>
      <w:b/>
      <w:bCs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F4B96"/>
    <w:rPr>
      <w:b/>
      <w:bCs/>
    </w:rPr>
  </w:style>
  <w:style w:type="character" w:customStyle="1" w:styleId="FontStyle17">
    <w:name w:val="Font Style17"/>
    <w:basedOn w:val="Domylnaczcionkaakapitu"/>
    <w:uiPriority w:val="99"/>
    <w:rsid w:val="00FF4B96"/>
    <w:rPr>
      <w:rFonts w:ascii="Times New Roman" w:hAnsi="Times New Roman" w:cs="Times New Roman"/>
      <w:sz w:val="22"/>
      <w:szCs w:val="22"/>
    </w:rPr>
  </w:style>
  <w:style w:type="paragraph" w:customStyle="1" w:styleId="ARTartustawynprozporzdzenia">
    <w:name w:val="ART(§) – art. ustawy (§ np. rozporządzenia)"/>
    <w:uiPriority w:val="11"/>
    <w:qFormat/>
    <w:rsid w:val="00C36820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AB2304"/>
    <w:pPr>
      <w:spacing w:before="0"/>
    </w:pPr>
    <w:rPr>
      <w:bCs/>
    </w:rPr>
  </w:style>
  <w:style w:type="character" w:customStyle="1" w:styleId="IGindeksgrny">
    <w:name w:val="_IG_ – indeks górny"/>
    <w:basedOn w:val="Domylnaczcionkaakapitu"/>
    <w:uiPriority w:val="2"/>
    <w:qFormat/>
    <w:rsid w:val="00AB2304"/>
    <w:rPr>
      <w:b w:val="0"/>
      <w:i w:val="0"/>
      <w:vanish w:val="0"/>
      <w:spacing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Wołowski Przemysław  (DLPC)</dc:creator>
  <cp:keywords/>
  <dc:description/>
  <cp:lastModifiedBy>Witkowska-Krzymowska Magdalena</cp:lastModifiedBy>
  <cp:revision>5</cp:revision>
  <dcterms:created xsi:type="dcterms:W3CDTF">2021-04-08T12:41:00Z</dcterms:created>
  <dcterms:modified xsi:type="dcterms:W3CDTF">2021-04-08T14:17:00Z</dcterms:modified>
</cp:coreProperties>
</file>