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DEAEC" w14:textId="77777777" w:rsidR="008A332F" w:rsidRDefault="00F16C1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07A3108" w14:textId="762AFC0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7C526D">
        <w:rPr>
          <w:rFonts w:ascii="Arial" w:hAnsi="Arial" w:cs="Arial"/>
          <w:b/>
          <w:color w:val="auto"/>
          <w:sz w:val="24"/>
          <w:szCs w:val="24"/>
        </w:rPr>
        <w:t>9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AB7DCD2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2B50C0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Calibri" w:hAnsi="Calibri" w:cs="Calibri"/>
                <w:b/>
                <w:bCs/>
              </w:rPr>
              <w:t>AMU Nature Collections - online (AMUNATCOLL): digitalizacja i udostępnianie zasobu danych przyrodniczych Wydziału Biologii Uniwersytetu im. Adama Mickiewicza w Poznaniu</w:t>
            </w:r>
          </w:p>
        </w:tc>
      </w:tr>
      <w:tr w:rsidR="00CA516B" w:rsidRPr="002B50C0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D334C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30196F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9C294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C294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9C294C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9C294C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2B50C0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7ABB4DF6" w:rsidR="00CA516B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294C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  <w:r w:rsidRPr="009C294C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9C294C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D334C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</w:t>
            </w:r>
            <w:r w:rsidRPr="00D334C5">
              <w:rPr>
                <w:rFonts w:ascii="Arial" w:hAnsi="Arial" w:cs="Arial"/>
                <w:sz w:val="18"/>
                <w:szCs w:val="18"/>
              </w:rPr>
              <w:t>ństwa</w:t>
            </w:r>
            <w:r w:rsidR="00FE6D72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FE6D72" w:rsidRPr="00FE6D72">
              <w:rPr>
                <w:rFonts w:ascii="Arial" w:hAnsi="Arial" w:cs="Arial"/>
                <w:sz w:val="18"/>
                <w:szCs w:val="18"/>
              </w:rPr>
              <w:t>część budżetowa nr</w:t>
            </w:r>
            <w:r w:rsidR="00FE6D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6D72" w:rsidRPr="00FE6D72">
              <w:rPr>
                <w:rFonts w:ascii="Arial" w:hAnsi="Arial" w:cs="Arial"/>
                <w:sz w:val="18"/>
                <w:szCs w:val="18"/>
              </w:rPr>
              <w:t>27 – INFORMATYZACJA</w:t>
            </w:r>
          </w:p>
          <w:p w14:paraId="2D4BA786" w14:textId="77777777" w:rsidR="0088538A" w:rsidRPr="0088538A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88538A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D334C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2B50C0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6EEB161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88538A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538A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88538A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88538A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CF928BC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295E69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295E69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295E69">
              <w:rPr>
                <w:rFonts w:ascii="Arial" w:hAnsi="Arial" w:cs="Arial"/>
                <w:sz w:val="18"/>
                <w:szCs w:val="18"/>
              </w:rPr>
              <w:t>at</w:t>
            </w:r>
            <w:r w:rsidRPr="00295E69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295E69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295E69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295E69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295E69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295E69">
              <w:rPr>
                <w:rFonts w:ascii="Arial" w:hAnsi="Arial" w:cs="Arial"/>
                <w:sz w:val="18"/>
                <w:szCs w:val="18"/>
              </w:rPr>
              <w:t>at</w:t>
            </w:r>
            <w:r w:rsidR="00293ECF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295E69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295E69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295E69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39D135E" w14:textId="77777777" w:rsidR="00295E69" w:rsidRPr="00295E69" w:rsidRDefault="00295E69" w:rsidP="00295E69">
      <w:r w:rsidRPr="00295E69">
        <w:t>Projekt nie wymaga zmian legislacyjnych.</w:t>
      </w:r>
    </w:p>
    <w:p w14:paraId="2BFCD60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0434AE75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31EC848" w14:textId="77777777" w:rsidTr="00795AFA">
        <w:tc>
          <w:tcPr>
            <w:tcW w:w="2972" w:type="dxa"/>
          </w:tcPr>
          <w:p w14:paraId="74156371" w14:textId="77777777" w:rsidR="00F16C15" w:rsidRDefault="00F16C15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94D4F1" w14:textId="6A585EEF" w:rsidR="00295E69" w:rsidRPr="00141A92" w:rsidRDefault="001743E6" w:rsidP="001D1F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22,22</w:t>
            </w:r>
            <w:r w:rsidR="00295E69" w:rsidRPr="00295E6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FBA1B29" w14:textId="77777777" w:rsidR="008810B5" w:rsidRDefault="008810B5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B0C63E" w14:textId="14C390D4" w:rsidR="00907F6D" w:rsidRPr="00141A92" w:rsidRDefault="001743E6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25,38</w:t>
            </w:r>
            <w:r w:rsidR="001B3DB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45B203E7" w14:textId="77777777" w:rsidR="00F16C15" w:rsidRDefault="00F16C15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4C846A" w14:textId="2BFF305E" w:rsidR="008810B5" w:rsidRPr="00680FA1" w:rsidRDefault="00680FA1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680FA1">
              <w:rPr>
                <w:rFonts w:ascii="Arial" w:hAnsi="Arial" w:cs="Arial"/>
                <w:sz w:val="18"/>
                <w:szCs w:val="20"/>
              </w:rPr>
              <w:t>0,20</w:t>
            </w:r>
            <w:r w:rsidR="008E0693" w:rsidRPr="00680FA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780CBFE" w14:textId="77777777" w:rsidR="008810B5" w:rsidRPr="00141A92" w:rsidRDefault="008810B5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6596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2BD0D029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098"/>
        <w:gridCol w:w="3544"/>
        <w:gridCol w:w="1551"/>
        <w:gridCol w:w="1303"/>
        <w:gridCol w:w="1077"/>
      </w:tblGrid>
      <w:tr w:rsidR="004350B8" w:rsidRPr="00293ECF" w14:paraId="7B807BDA" w14:textId="77777777" w:rsidTr="00774F9C">
        <w:trPr>
          <w:trHeight w:val="958"/>
          <w:tblHeader/>
          <w:jc w:val="center"/>
        </w:trPr>
        <w:tc>
          <w:tcPr>
            <w:tcW w:w="2098" w:type="dxa"/>
            <w:shd w:val="clear" w:color="auto" w:fill="D0CECE" w:themeFill="background2" w:themeFillShade="E6"/>
          </w:tcPr>
          <w:p w14:paraId="04CE8585" w14:textId="77777777" w:rsidR="004350B8" w:rsidRPr="00293ECF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293ECF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51" w:type="dxa"/>
            <w:shd w:val="clear" w:color="auto" w:fill="D0CECE" w:themeFill="background2" w:themeFillShade="E6"/>
          </w:tcPr>
          <w:p w14:paraId="49D289EE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303" w:type="dxa"/>
            <w:shd w:val="clear" w:color="auto" w:fill="D0CECE" w:themeFill="background2" w:themeFillShade="E6"/>
          </w:tcPr>
          <w:p w14:paraId="2D025C56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293ECF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ECF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293ECF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8810B5" w:rsidRPr="00293ECF" w14:paraId="2FB20D43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0B1C620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zasobów botanicznych i mykologicznych</w:t>
            </w:r>
          </w:p>
        </w:tc>
        <w:tc>
          <w:tcPr>
            <w:tcW w:w="3544" w:type="dxa"/>
            <w:noWrap/>
            <w:hideMark/>
          </w:tcPr>
          <w:p w14:paraId="5AE9FF9C" w14:textId="5E0E0314" w:rsidR="008810B5" w:rsidRPr="00293EC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551" w:type="dxa"/>
            <w:hideMark/>
          </w:tcPr>
          <w:p w14:paraId="5DFFE5AD" w14:textId="4DA58406" w:rsidR="008810B5" w:rsidRPr="00293ECF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303" w:type="dxa"/>
            <w:hideMark/>
          </w:tcPr>
          <w:p w14:paraId="3D1B0E2A" w14:textId="1F0A8003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293ECF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293ECF" w14:paraId="7297293D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5CB38EDE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30% zakładanego poziomu zdigitalizowania zasobów botanicznych i mykologicznych.</w:t>
            </w:r>
          </w:p>
        </w:tc>
        <w:tc>
          <w:tcPr>
            <w:tcW w:w="3544" w:type="dxa"/>
            <w:noWrap/>
            <w:hideMark/>
          </w:tcPr>
          <w:p w14:paraId="695CD1DE" w14:textId="27D886AC" w:rsidR="00EA371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150</w:t>
            </w:r>
            <w:r w:rsidR="00EE73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38B33F0A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150</w:t>
            </w:r>
            <w:r w:rsidR="00EE73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789613E4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72 TB.</w:t>
            </w:r>
          </w:p>
          <w:p w14:paraId="0402BAC2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6E7B2D66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72 TB.</w:t>
            </w:r>
          </w:p>
          <w:p w14:paraId="6F7CB815" w14:textId="1F23C48A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1" w:type="dxa"/>
            <w:hideMark/>
          </w:tcPr>
          <w:p w14:paraId="1EAEEAE0" w14:textId="46AB6FF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03" w:type="dxa"/>
            <w:hideMark/>
          </w:tcPr>
          <w:p w14:paraId="377566EC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DFA3384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05AE7500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2C1604A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70% zakładanego poziomu zdigitalizowania zasobów botanicznych i mykologicznych.</w:t>
            </w:r>
          </w:p>
        </w:tc>
        <w:tc>
          <w:tcPr>
            <w:tcW w:w="3544" w:type="dxa"/>
            <w:noWrap/>
            <w:hideMark/>
          </w:tcPr>
          <w:p w14:paraId="435C04D1" w14:textId="5DFC002C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350 000 szt.</w:t>
            </w:r>
          </w:p>
          <w:p w14:paraId="49181099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2DEF3A05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350 000 szt.</w:t>
            </w:r>
          </w:p>
          <w:p w14:paraId="55D0DF20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6681D413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168 TB.</w:t>
            </w:r>
          </w:p>
          <w:p w14:paraId="079338CB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4906A2CD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168 TB.</w:t>
            </w:r>
          </w:p>
          <w:p w14:paraId="63BCEE9A" w14:textId="4532A7CC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1" w:type="dxa"/>
            <w:hideMark/>
          </w:tcPr>
          <w:p w14:paraId="621A80C8" w14:textId="635BDDF5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2DCB55A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CA15E6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1F4FC4B7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10CB38AD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zdigitalizowania zasobów botanicznych i mykologicznych.</w:t>
            </w:r>
          </w:p>
        </w:tc>
        <w:tc>
          <w:tcPr>
            <w:tcW w:w="3544" w:type="dxa"/>
            <w:noWrap/>
            <w:hideMark/>
          </w:tcPr>
          <w:p w14:paraId="72334EEF" w14:textId="2C9FECA5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500 000 szt.</w:t>
            </w:r>
          </w:p>
          <w:p w14:paraId="35680BC1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1FE791CA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240 TB.</w:t>
            </w:r>
          </w:p>
          <w:p w14:paraId="450FD20B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F49F6C0" w14:textId="0FCD7430" w:rsidR="008810B5" w:rsidRPr="00293EC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240 TB</w:t>
            </w:r>
          </w:p>
        </w:tc>
        <w:tc>
          <w:tcPr>
            <w:tcW w:w="1551" w:type="dxa"/>
            <w:hideMark/>
          </w:tcPr>
          <w:p w14:paraId="338BFC8B" w14:textId="104AFFF9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1C641D57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37C2A0C0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523A50C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zasobów zoologicznych.</w:t>
            </w:r>
          </w:p>
        </w:tc>
        <w:tc>
          <w:tcPr>
            <w:tcW w:w="3544" w:type="dxa"/>
            <w:noWrap/>
            <w:hideMark/>
          </w:tcPr>
          <w:p w14:paraId="638B15B5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23AF51C" w14:textId="683D553B" w:rsidR="008810B5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51" w:type="dxa"/>
            <w:hideMark/>
          </w:tcPr>
          <w:p w14:paraId="4AD9F9D4" w14:textId="3D8BB6C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03" w:type="dxa"/>
            <w:hideMark/>
          </w:tcPr>
          <w:p w14:paraId="27521EDF" w14:textId="7364B90C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774F9C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293ECF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293ECF" w14:paraId="412B6754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409DC4A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30% zakładanego poziomu zdigitalizowania zasobów zoologicznych.</w:t>
            </w:r>
          </w:p>
        </w:tc>
        <w:tc>
          <w:tcPr>
            <w:tcW w:w="3544" w:type="dxa"/>
            <w:noWrap/>
            <w:hideMark/>
          </w:tcPr>
          <w:p w14:paraId="0A1023B0" w14:textId="51FCF1D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450 000 szt.</w:t>
            </w:r>
          </w:p>
          <w:p w14:paraId="2835D069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17EFD7D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450 000 szt.</w:t>
            </w:r>
          </w:p>
          <w:p w14:paraId="2B97D35B" w14:textId="77777777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6AA95C13" w:rsidR="00EA371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216 TB.</w:t>
            </w:r>
          </w:p>
          <w:p w14:paraId="1D3282C2" w14:textId="77777777" w:rsidR="00EA371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8F4CBB" w14:textId="3524B789" w:rsidR="008810B5" w:rsidRPr="00293EC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216 TB</w:t>
            </w:r>
          </w:p>
        </w:tc>
        <w:tc>
          <w:tcPr>
            <w:tcW w:w="1551" w:type="dxa"/>
            <w:hideMark/>
          </w:tcPr>
          <w:p w14:paraId="377F9600" w14:textId="729F1F92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03" w:type="dxa"/>
            <w:hideMark/>
          </w:tcPr>
          <w:p w14:paraId="34AA3F6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024F8EF1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469E0ED4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3927C8B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70% zakładanego poziomu zdigitalizowania zasobów zoologicznych.</w:t>
            </w:r>
          </w:p>
        </w:tc>
        <w:tc>
          <w:tcPr>
            <w:tcW w:w="3544" w:type="dxa"/>
            <w:noWrap/>
            <w:hideMark/>
          </w:tcPr>
          <w:p w14:paraId="30858A25" w14:textId="66053DC9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1 050 000 szt.</w:t>
            </w:r>
          </w:p>
          <w:p w14:paraId="0E117B4C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0FE57E63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1 050 000 szt.</w:t>
            </w:r>
          </w:p>
          <w:p w14:paraId="3D2DBDE6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562FE18D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504 TB.</w:t>
            </w:r>
          </w:p>
          <w:p w14:paraId="528B1D70" w14:textId="77777777" w:rsidR="00DD7F24" w:rsidRDefault="00DD7F24" w:rsidP="00DD7F2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64B5AEF" w14:textId="6438DCAC" w:rsidR="008810B5" w:rsidRPr="00293EC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504 TB</w:t>
            </w:r>
          </w:p>
        </w:tc>
        <w:tc>
          <w:tcPr>
            <w:tcW w:w="1551" w:type="dxa"/>
            <w:hideMark/>
          </w:tcPr>
          <w:p w14:paraId="53EC6FD8" w14:textId="5D5D7A2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07- 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308B965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612B45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3026FD64" w14:textId="77777777" w:rsidTr="00EE73AF">
        <w:trPr>
          <w:trHeight w:val="465"/>
          <w:jc w:val="center"/>
        </w:trPr>
        <w:tc>
          <w:tcPr>
            <w:tcW w:w="2098" w:type="dxa"/>
            <w:hideMark/>
          </w:tcPr>
          <w:p w14:paraId="38ABB9F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zdigitalizowania zasobów zoologicznych.</w:t>
            </w:r>
          </w:p>
        </w:tc>
        <w:tc>
          <w:tcPr>
            <w:tcW w:w="3544" w:type="dxa"/>
            <w:noWrap/>
            <w:hideMark/>
          </w:tcPr>
          <w:p w14:paraId="06553F67" w14:textId="0128AEA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1 500 000 szt.</w:t>
            </w:r>
          </w:p>
          <w:p w14:paraId="0F6DFABC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53BD5490" w:rsidR="00DD7F24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kamienia milowego – 720 TB.</w:t>
            </w:r>
          </w:p>
          <w:p w14:paraId="4908E7AD" w14:textId="77777777" w:rsidR="00DD7F24" w:rsidRDefault="00DD7F24" w:rsidP="00DD7F2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F097E70" w14:textId="47DDF975" w:rsidR="008810B5" w:rsidRPr="00293EC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720 TB</w:t>
            </w:r>
          </w:p>
        </w:tc>
        <w:tc>
          <w:tcPr>
            <w:tcW w:w="1551" w:type="dxa"/>
            <w:hideMark/>
          </w:tcPr>
          <w:p w14:paraId="1A445C64" w14:textId="314A4456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4B9929A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4ED18B78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62D3AC2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30% pełnego poziomu skatalogowania zasobów – nadanie lokalizacji i czasu próby.</w:t>
            </w:r>
          </w:p>
        </w:tc>
        <w:tc>
          <w:tcPr>
            <w:tcW w:w="3544" w:type="dxa"/>
            <w:noWrap/>
            <w:hideMark/>
          </w:tcPr>
          <w:p w14:paraId="149FEEF9" w14:textId="3D2AF478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600 000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3F179F5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600 000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51E0881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288 TB.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2DD1BD43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288 TB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51" w:type="dxa"/>
            <w:hideMark/>
          </w:tcPr>
          <w:p w14:paraId="50705468" w14:textId="05352FC2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03" w:type="dxa"/>
            <w:hideMark/>
          </w:tcPr>
          <w:p w14:paraId="0062FC04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06ADDF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7F2972E5" w14:textId="77777777" w:rsidTr="00EE73AF">
        <w:trPr>
          <w:trHeight w:val="626"/>
          <w:jc w:val="center"/>
        </w:trPr>
        <w:tc>
          <w:tcPr>
            <w:tcW w:w="2098" w:type="dxa"/>
          </w:tcPr>
          <w:p w14:paraId="57E05AE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70% pełnego poziomu skatalogowania zasobów – nadanie lokalizacji i czasu próby</w:t>
            </w:r>
          </w:p>
        </w:tc>
        <w:tc>
          <w:tcPr>
            <w:tcW w:w="3544" w:type="dxa"/>
            <w:noWrap/>
          </w:tcPr>
          <w:p w14:paraId="3AA303CF" w14:textId="62568430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1 400 000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2C19FEE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1 400 000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C54B91C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672 TB.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594E552A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672 TB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51" w:type="dxa"/>
          </w:tcPr>
          <w:p w14:paraId="28C55DA0" w14:textId="188994E2" w:rsidR="008810B5" w:rsidRPr="00293ECF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3" w:type="dxa"/>
          </w:tcPr>
          <w:p w14:paraId="07DA400E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5AD81DB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2FF9045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293ECF" w14:paraId="6BE42C05" w14:textId="77777777" w:rsidTr="00EE73AF">
        <w:trPr>
          <w:trHeight w:val="765"/>
          <w:jc w:val="center"/>
        </w:trPr>
        <w:tc>
          <w:tcPr>
            <w:tcW w:w="2098" w:type="dxa"/>
          </w:tcPr>
          <w:p w14:paraId="7429B8D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skatalogowania zasobów – nadanie lokalizacji i czasu próby</w:t>
            </w:r>
          </w:p>
        </w:tc>
        <w:tc>
          <w:tcPr>
            <w:tcW w:w="3544" w:type="dxa"/>
            <w:noWrap/>
          </w:tcPr>
          <w:p w14:paraId="1D5AEC0E" w14:textId="2D261EF9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docelowa dla kamienia milowego – 2 000 000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960 TB.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51" w:type="dxa"/>
          </w:tcPr>
          <w:p w14:paraId="7DF60FD6" w14:textId="299A40E2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</w:tcPr>
          <w:p w14:paraId="63CA6F8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0D2E0E63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2B79B43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repozytorium bazy danych z wymaganymi konwerterami.</w:t>
            </w:r>
          </w:p>
        </w:tc>
        <w:tc>
          <w:tcPr>
            <w:tcW w:w="3544" w:type="dxa"/>
            <w:noWrap/>
            <w:hideMark/>
          </w:tcPr>
          <w:p w14:paraId="40422799" w14:textId="2E9B306B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51" w:type="dxa"/>
            <w:hideMark/>
          </w:tcPr>
          <w:p w14:paraId="08D2C957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15D6A4A7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127AE410" w14:textId="77777777" w:rsidTr="00EE73AF">
        <w:trPr>
          <w:trHeight w:val="681"/>
          <w:jc w:val="center"/>
        </w:trPr>
        <w:tc>
          <w:tcPr>
            <w:tcW w:w="2098" w:type="dxa"/>
            <w:hideMark/>
          </w:tcPr>
          <w:p w14:paraId="3AEAB1E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udostępniającej zasoby cyfrowe - odbiór końcowy</w:t>
            </w:r>
          </w:p>
        </w:tc>
        <w:tc>
          <w:tcPr>
            <w:tcW w:w="3544" w:type="dxa"/>
            <w:noWrap/>
            <w:hideMark/>
          </w:tcPr>
          <w:p w14:paraId="3A68AA15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293EC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51" w:type="dxa"/>
            <w:hideMark/>
          </w:tcPr>
          <w:p w14:paraId="5A8704DF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2ACAB2B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D35E5E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7C0975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293ECF" w14:paraId="6A84123A" w14:textId="77777777" w:rsidTr="00EE73AF">
        <w:trPr>
          <w:trHeight w:val="705"/>
          <w:jc w:val="center"/>
        </w:trPr>
        <w:tc>
          <w:tcPr>
            <w:tcW w:w="2098" w:type="dxa"/>
            <w:hideMark/>
          </w:tcPr>
          <w:p w14:paraId="0F8BEC2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3544" w:type="dxa"/>
            <w:noWrap/>
            <w:hideMark/>
          </w:tcPr>
          <w:p w14:paraId="61B403B9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293ECF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1" w:type="dxa"/>
            <w:hideMark/>
          </w:tcPr>
          <w:p w14:paraId="51FFB9C8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303" w:type="dxa"/>
            <w:hideMark/>
          </w:tcPr>
          <w:p w14:paraId="4FCFFB01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8DD2F93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8770EEA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293ECF" w14:paraId="3AF29146" w14:textId="77777777" w:rsidTr="00EE73AF">
        <w:trPr>
          <w:trHeight w:val="765"/>
          <w:jc w:val="center"/>
        </w:trPr>
        <w:tc>
          <w:tcPr>
            <w:tcW w:w="2098" w:type="dxa"/>
            <w:hideMark/>
          </w:tcPr>
          <w:p w14:paraId="67BC388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3544" w:type="dxa"/>
            <w:noWrap/>
            <w:hideMark/>
          </w:tcPr>
          <w:p w14:paraId="0BF81478" w14:textId="77777777" w:rsidR="008810B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51" w:type="dxa"/>
            <w:hideMark/>
          </w:tcPr>
          <w:p w14:paraId="1982B86B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13D37C78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3D9409A9" w14:textId="77777777" w:rsidTr="00EE73AF">
        <w:trPr>
          <w:trHeight w:val="300"/>
          <w:jc w:val="center"/>
        </w:trPr>
        <w:tc>
          <w:tcPr>
            <w:tcW w:w="2098" w:type="dxa"/>
            <w:hideMark/>
          </w:tcPr>
          <w:p w14:paraId="06BBEC5F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3544" w:type="dxa"/>
            <w:noWrap/>
            <w:hideMark/>
          </w:tcPr>
          <w:p w14:paraId="72BD3872" w14:textId="77777777" w:rsidR="008810B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267A5FE" w14:textId="239265DD" w:rsidR="00EE73AF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51" w:type="dxa"/>
            <w:hideMark/>
          </w:tcPr>
          <w:p w14:paraId="0D57E4EE" w14:textId="3D9BE8A6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303" w:type="dxa"/>
            <w:hideMark/>
          </w:tcPr>
          <w:p w14:paraId="7FF64869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293ECF" w14:paraId="030C321E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734371DB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3544" w:type="dxa"/>
            <w:noWrap/>
            <w:hideMark/>
          </w:tcPr>
          <w:p w14:paraId="16CA01AB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D73DA1D" w14:textId="29341806" w:rsidR="008810B5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51" w:type="dxa"/>
            <w:hideMark/>
          </w:tcPr>
          <w:p w14:paraId="6083789A" w14:textId="251DA1AD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03" w:type="dxa"/>
            <w:hideMark/>
          </w:tcPr>
          <w:p w14:paraId="2EB6A5B5" w14:textId="0A826F22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774F9C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293ECF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293ECF" w14:paraId="6611572B" w14:textId="77777777" w:rsidTr="00EE73AF">
        <w:trPr>
          <w:trHeight w:val="510"/>
          <w:jc w:val="center"/>
        </w:trPr>
        <w:tc>
          <w:tcPr>
            <w:tcW w:w="2098" w:type="dxa"/>
            <w:hideMark/>
          </w:tcPr>
          <w:p w14:paraId="05EB56E9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promocyjnych i informacyjnych</w:t>
            </w:r>
          </w:p>
        </w:tc>
        <w:tc>
          <w:tcPr>
            <w:tcW w:w="3544" w:type="dxa"/>
            <w:noWrap/>
            <w:hideMark/>
          </w:tcPr>
          <w:p w14:paraId="7503330A" w14:textId="77777777" w:rsidR="00EE73A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071C9FE" w14:textId="315EE729" w:rsidR="008810B5" w:rsidRPr="00293ECF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51" w:type="dxa"/>
            <w:hideMark/>
          </w:tcPr>
          <w:p w14:paraId="185ED93A" w14:textId="6F20A55C" w:rsidR="008810B5" w:rsidRPr="00293ECF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303" w:type="dxa"/>
            <w:hideMark/>
          </w:tcPr>
          <w:p w14:paraId="09C04700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293ECF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93E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9B2D4E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9B2D4E">
        <w:rPr>
          <w:rFonts w:ascii="Arial" w:hAnsi="Arial" w:cs="Arial"/>
          <w:sz w:val="18"/>
          <w:szCs w:val="18"/>
        </w:rPr>
        <w:lastRenderedPageBreak/>
        <w:t xml:space="preserve">* suma </w:t>
      </w:r>
      <w:r>
        <w:rPr>
          <w:rFonts w:ascii="Arial" w:hAnsi="Arial" w:cs="Arial"/>
          <w:sz w:val="18"/>
          <w:szCs w:val="18"/>
        </w:rPr>
        <w:t>zdigitalizowanych zasobów botanicznych, mikologicznych i zoologicznych</w:t>
      </w:r>
    </w:p>
    <w:p w14:paraId="70221F58" w14:textId="77777777" w:rsidR="00EE73AF" w:rsidRDefault="00EE73A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249F7BB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141A92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DD3EF58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141A92" w:rsidRDefault="000E24BB" w:rsidP="000E24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E24BB" w:rsidRPr="00002919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002919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774F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7-</w:t>
            </w: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EFFC15E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3. Liczba udostępnionych on-line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 Liczba zdigitalizowanych dokumentów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002919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0E24BB" w:rsidRPr="00002919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002919" w:rsidRDefault="000E24BB" w:rsidP="000E24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8. Liczba pobrań/odtworzeń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szt./rok</w:t>
            </w:r>
          </w:p>
          <w:p w14:paraId="5723F552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</w:t>
            </w:r>
            <w:r w:rsidR="000E24BB"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2022</w:t>
            </w:r>
          </w:p>
          <w:p w14:paraId="45551F76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002919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029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14:paraId="0458F9F2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402A0E53" w14:textId="77777777" w:rsidTr="00517F12">
        <w:tc>
          <w:tcPr>
            <w:tcW w:w="2937" w:type="dxa"/>
          </w:tcPr>
          <w:p w14:paraId="433BB457" w14:textId="77777777" w:rsidR="000E24BB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823C21" w14:textId="77777777" w:rsidR="000E24BB" w:rsidRPr="000E24BB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0E24BB">
              <w:rPr>
                <w:rFonts w:ascii="Arial" w:hAnsi="Arial" w:cs="Arial"/>
                <w:b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6359E4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D7C625B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7D637DF" w14:textId="77777777" w:rsidR="007D38BD" w:rsidRPr="00141A92" w:rsidRDefault="007D38BD" w:rsidP="00F16C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874555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5B87FE2E" w14:textId="77777777" w:rsidTr="00F16C15">
        <w:trPr>
          <w:tblHeader/>
          <w:jc w:val="center"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E24BB" w:rsidRPr="002B50C0" w14:paraId="3B416BDB" w14:textId="77777777" w:rsidTr="00F16C15">
        <w:trPr>
          <w:jc w:val="center"/>
        </w:trPr>
        <w:tc>
          <w:tcPr>
            <w:tcW w:w="2969" w:type="dxa"/>
            <w:vAlign w:val="center"/>
          </w:tcPr>
          <w:p w14:paraId="0B2F05E7" w14:textId="77777777" w:rsidR="000E24BB" w:rsidRPr="003410FE" w:rsidRDefault="000E24BB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Calibri" w:hAnsi="Calibri"/>
                <w:color w:val="000000"/>
              </w:rPr>
              <w:t>Zdigitalizowanie zasobów botanicznych i mykologicznych</w:t>
            </w:r>
          </w:p>
        </w:tc>
        <w:tc>
          <w:tcPr>
            <w:tcW w:w="1261" w:type="dxa"/>
            <w:vAlign w:val="center"/>
          </w:tcPr>
          <w:p w14:paraId="26022492" w14:textId="10DB339C" w:rsidR="000E24BB" w:rsidRPr="001B6667" w:rsidRDefault="00774F9C" w:rsidP="00774F9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1B6667" w:rsidRDefault="000E24BB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Default="00F16C15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3FAE574" w14:textId="77777777" w:rsidR="000E24BB" w:rsidRPr="00F16C15" w:rsidRDefault="005E5884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F16C15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  <w:tr w:rsidR="005E5884" w:rsidRPr="002B50C0" w14:paraId="09F265F2" w14:textId="77777777" w:rsidTr="00F16C15">
        <w:trPr>
          <w:jc w:val="center"/>
        </w:trPr>
        <w:tc>
          <w:tcPr>
            <w:tcW w:w="2969" w:type="dxa"/>
            <w:vAlign w:val="center"/>
          </w:tcPr>
          <w:p w14:paraId="57D38CCB" w14:textId="77777777" w:rsidR="005E5884" w:rsidRPr="003410FE" w:rsidRDefault="005E5884" w:rsidP="005E58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Calibri" w:hAnsi="Calibri"/>
                <w:color w:val="000000"/>
              </w:rPr>
              <w:t>Zdigitalizowanie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1B6667" w:rsidRDefault="00774F9C" w:rsidP="00774F9C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07-</w:t>
            </w:r>
            <w:r w:rsidR="005E5884">
              <w:rPr>
                <w:rFonts w:ascii="Calibri" w:hAnsi="Calibri"/>
                <w:color w:val="000000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1B6667" w:rsidRDefault="005E5884" w:rsidP="005E5884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Default="00F16C15" w:rsidP="005E588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9241C8" w14:textId="77777777" w:rsidR="005E5884" w:rsidRPr="00F16C15" w:rsidRDefault="005E5884" w:rsidP="005E5884">
            <w:pPr>
              <w:rPr>
                <w:rFonts w:ascii="Arial" w:hAnsi="Arial" w:cs="Arial"/>
                <w:sz w:val="18"/>
                <w:szCs w:val="20"/>
              </w:rPr>
            </w:pPr>
            <w:r w:rsidRPr="00F16C15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</w:tbl>
    <w:p w14:paraId="43465888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4D61CD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D00B5DB" w14:textId="77777777" w:rsidTr="000E24BB">
        <w:tc>
          <w:tcPr>
            <w:tcW w:w="2547" w:type="dxa"/>
          </w:tcPr>
          <w:p w14:paraId="08656CF1" w14:textId="77777777" w:rsidR="00AC6639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AC6639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AC6639">
              <w:rPr>
                <w:rFonts w:ascii="Arial" w:hAnsi="Arial" w:cs="Arial"/>
                <w:sz w:val="18"/>
                <w:szCs w:val="18"/>
              </w:rPr>
              <w:lastRenderedPageBreak/>
              <w:t>Interfejs programistyczny (API) ułatwiający użytkownikom korzystanie z udostępnianych zasobów</w:t>
            </w:r>
          </w:p>
          <w:p w14:paraId="1C536457" w14:textId="77777777" w:rsidR="00F16C15" w:rsidRPr="00141A92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141A92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AC6639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406934A" w14:textId="77777777" w:rsidR="004C1D48" w:rsidRPr="00141A92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B4D3BEC" w14:textId="77777777" w:rsidR="004C1D48" w:rsidRPr="00141A92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F4D8CC3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5D1E1ED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1701"/>
        <w:gridCol w:w="4961"/>
      </w:tblGrid>
      <w:tr w:rsidR="00322614" w:rsidRPr="002B50C0" w14:paraId="5BB97E09" w14:textId="77777777" w:rsidTr="00F16C15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0DF1B2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96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E24BB" w:rsidRPr="002B50C0" w14:paraId="67472909" w14:textId="77777777" w:rsidTr="00F16C15">
        <w:tc>
          <w:tcPr>
            <w:tcW w:w="2240" w:type="dxa"/>
            <w:vAlign w:val="center"/>
          </w:tcPr>
          <w:p w14:paraId="76250F96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1701" w:type="dxa"/>
            <w:vAlign w:val="center"/>
          </w:tcPr>
          <w:p w14:paraId="072DE736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070BB5B9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Postęp prac w projekcie będzie stale monitorowany, a także zostaną zabezpieczone odpowiednie rezerwy czasowe i finansowe. Stale monitorowane będą punkty krytyczne harmonogramu realizacji projektu, a wybór zespołów merytorycznych w poszczególnych zadaniach zostanie przeprowadzony w wyznaczonym w projekcie terminie.</w:t>
            </w:r>
          </w:p>
        </w:tc>
      </w:tr>
      <w:tr w:rsidR="000E24BB" w:rsidRPr="002B50C0" w14:paraId="32FB8FD1" w14:textId="77777777" w:rsidTr="00F16C15">
        <w:tc>
          <w:tcPr>
            <w:tcW w:w="2240" w:type="dxa"/>
            <w:vAlign w:val="center"/>
          </w:tcPr>
          <w:p w14:paraId="2FFE2C44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Dłuższy niż zaplanowano proces cyfryzowania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701" w:type="dxa"/>
            <w:vAlign w:val="center"/>
          </w:tcPr>
          <w:p w14:paraId="05036B73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6F3DDAB0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Przyjmując pierwotne założenia ustalono maksymalny, 36-ciomiesięczny okres realizacji projektu. 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okazów. Ponadto w sytuacji wystąpienia ryzyka możliwe będzie wydłużenie godzin pracy i zwiększenie liczebności składu zespołu projektowego. Będzie to możliwe wykorzystując personel WB oraz studentów studiów doktoranckich.</w:t>
            </w:r>
          </w:p>
        </w:tc>
      </w:tr>
      <w:tr w:rsidR="000E24BB" w:rsidRPr="002B50C0" w14:paraId="603A49E2" w14:textId="77777777" w:rsidTr="00F16C15">
        <w:tc>
          <w:tcPr>
            <w:tcW w:w="2240" w:type="dxa"/>
            <w:vAlign w:val="center"/>
          </w:tcPr>
          <w:p w14:paraId="77C924C2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1701" w:type="dxa"/>
            <w:vAlign w:val="center"/>
          </w:tcPr>
          <w:p w14:paraId="1CB1802B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608EC577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</w:tc>
      </w:tr>
      <w:tr w:rsidR="000E24BB" w:rsidRPr="002B50C0" w14:paraId="64E99A48" w14:textId="77777777" w:rsidTr="00F16C15">
        <w:tc>
          <w:tcPr>
            <w:tcW w:w="2240" w:type="dxa"/>
            <w:vAlign w:val="center"/>
          </w:tcPr>
          <w:p w14:paraId="37315345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1701" w:type="dxa"/>
            <w:vAlign w:val="center"/>
          </w:tcPr>
          <w:p w14:paraId="10419684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3F3810CF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</w:tc>
      </w:tr>
      <w:tr w:rsidR="000E24BB" w:rsidRPr="002B50C0" w14:paraId="1263F42E" w14:textId="77777777" w:rsidTr="00F16C15">
        <w:tc>
          <w:tcPr>
            <w:tcW w:w="2240" w:type="dxa"/>
            <w:vAlign w:val="center"/>
          </w:tcPr>
          <w:p w14:paraId="70D0A820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 Niska jakość udostępnianych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1701" w:type="dxa"/>
            <w:vAlign w:val="center"/>
          </w:tcPr>
          <w:p w14:paraId="0B28AEA2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32C032A7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Projekt prowadzony będzie z wykorzystaniem metodyki wymagającej zarządzania zapewnieniem jakości. Ponadto zaplanowano zakup maszyn i urządzeń o parametrach technicznych umożliwiających prowadzenie procesów digitalizacji i georeferencji na bardzo wysokim poziomie jakości. Dodatkowym czynnikiem zapewniającym jakość zasobów przyrodniczych jest doświadczenie Wnioskodawcy oraz Partnera.</w:t>
            </w:r>
          </w:p>
        </w:tc>
      </w:tr>
      <w:tr w:rsidR="000E24BB" w:rsidRPr="002B50C0" w14:paraId="3B03453D" w14:textId="77777777" w:rsidTr="00F16C15">
        <w:tc>
          <w:tcPr>
            <w:tcW w:w="2240" w:type="dxa"/>
            <w:vAlign w:val="center"/>
          </w:tcPr>
          <w:p w14:paraId="1F9B5571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 Niskie zainteresowanie danymi i funk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cjonalnościami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701" w:type="dxa"/>
            <w:vAlign w:val="center"/>
          </w:tcPr>
          <w:p w14:paraId="44A7A3B7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6E407CDE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 etapie formułowania założeń projektu przeprowadzono analizę potrzeb różnorodnych grup potencjal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WB UAM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</w:tc>
      </w:tr>
      <w:tr w:rsidR="000E24BB" w:rsidRPr="002B50C0" w14:paraId="67124445" w14:textId="77777777" w:rsidTr="00F16C15">
        <w:tc>
          <w:tcPr>
            <w:tcW w:w="2240" w:type="dxa"/>
            <w:vAlign w:val="center"/>
          </w:tcPr>
          <w:p w14:paraId="078400EB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7. Marginalne zaangażowanie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141A92" w:rsidRDefault="000E24BB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701" w:type="dxa"/>
            <w:vAlign w:val="center"/>
          </w:tcPr>
          <w:p w14:paraId="70E1906D" w14:textId="77777777" w:rsidR="000E24BB" w:rsidRDefault="000E24BB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961" w:type="dxa"/>
            <w:vAlign w:val="center"/>
          </w:tcPr>
          <w:p w14:paraId="186EA08F" w14:textId="77777777" w:rsidR="000E24BB" w:rsidRPr="00141A92" w:rsidRDefault="000E24B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zaangażowania użytkowników na wczesnych etapach prac projektowych może skutkować powstaniem produktów projektu, które nie będą spełniać oczekiwań użytkowników. Wnioskodawca i Partner prowadzą ciągłe konsultacje z przyszłymi użytkownikami systemu w celu poprawnego sformułowania wymagań funkcjonalnych i poza funkcjonalnych. Ponadto przedstawiciele najważniejszego segmentu grupy docelowej (pracownicy naukowi) wezmą bezpośredni udział w realizacji projektu.</w:t>
            </w:r>
          </w:p>
        </w:tc>
      </w:tr>
    </w:tbl>
    <w:p w14:paraId="368E8BB5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6334BF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91332C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91332C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91332C" w:rsidRDefault="0091332C" w:rsidP="000E24B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6334BF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A7894" w:rsidRPr="001B6667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EA7894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color w:val="000000"/>
              </w:rPr>
              <w:t>1. Koszty utrzymania trwałości przewyższające możliwości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EA7894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EA7894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C35E25E" w14:textId="77777777" w:rsidR="00EA7894" w:rsidRPr="00EA7894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W sytuacji wystąpienia ryzyka, w zależności od jego skali, będzie ono właściwie eskalowane w strukturach każdego z Partnerów w celu doprowadzenia do podejmowania decyzji w sprawie zwiększenia budżetów na utrzymanie trwałości rezultatów </w:t>
            </w:r>
            <w:r w:rsidRPr="00EA7894">
              <w:rPr>
                <w:rFonts w:ascii="Calibri" w:hAnsi="Calibri"/>
                <w:b w:val="0"/>
                <w:color w:val="000000"/>
                <w:sz w:val="22"/>
                <w:szCs w:val="22"/>
              </w:rPr>
              <w:lastRenderedPageBreak/>
              <w:t>lub zmian w ich alokacji.</w:t>
            </w:r>
          </w:p>
        </w:tc>
      </w:tr>
    </w:tbl>
    <w:p w14:paraId="6AE6B6E6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30037371" w14:textId="77777777" w:rsidR="00F16C15" w:rsidRPr="00F16C15" w:rsidRDefault="00BB059E" w:rsidP="00670F44">
      <w:pPr>
        <w:pStyle w:val="Akapitzlist"/>
        <w:numPr>
          <w:ilvl w:val="0"/>
          <w:numId w:val="19"/>
        </w:numPr>
        <w:spacing w:before="360" w:after="0" w:line="240" w:lineRule="auto"/>
        <w:jc w:val="both"/>
        <w:rPr>
          <w:rFonts w:ascii="Arial" w:hAnsi="Arial" w:cs="Arial"/>
          <w:sz w:val="20"/>
          <w:szCs w:val="20"/>
        </w:rPr>
      </w:pPr>
      <w:r w:rsidRPr="00F16C1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16C15">
        <w:rPr>
          <w:rFonts w:ascii="Arial" w:hAnsi="Arial" w:cs="Arial"/>
          <w:b/>
        </w:rPr>
        <w:t xml:space="preserve"> </w:t>
      </w:r>
    </w:p>
    <w:p w14:paraId="0F708075" w14:textId="77777777" w:rsidR="00670F44" w:rsidRPr="00E97AEB" w:rsidRDefault="00670F44" w:rsidP="00E97AEB">
      <w:pPr>
        <w:spacing w:before="360" w:after="0" w:line="240" w:lineRule="auto"/>
        <w:jc w:val="both"/>
        <w:rPr>
          <w:rFonts w:ascii="Arial" w:hAnsi="Arial" w:cs="Arial"/>
          <w:sz w:val="20"/>
          <w:szCs w:val="20"/>
        </w:rPr>
      </w:pPr>
      <w:r w:rsidRPr="00E97AEB">
        <w:rPr>
          <w:rFonts w:ascii="Arial" w:hAnsi="Arial" w:cs="Arial"/>
          <w:sz w:val="20"/>
          <w:szCs w:val="20"/>
        </w:rPr>
        <w:t>1. Prof. dr hab. Bogdan Jackowiak</w:t>
      </w:r>
    </w:p>
    <w:p w14:paraId="69FCCA24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3A56A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Kierownik Projektu POPC.02.03.01-00-0043/18</w:t>
      </w:r>
    </w:p>
    <w:p w14:paraId="354DA149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„AMU Nature Collections - online (AMUNATCOLL): digitalizacja i udostępnianie zasobu danych przyrodniczych Wydziału Biologii Uniwersytetu im. Adama Mickiewicza w Poznaniu”.</w:t>
      </w:r>
    </w:p>
    <w:p w14:paraId="7E3135D2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EAC45B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Kierownik Zakładu Taksonomii Roślin oraz Pracowni Aeropalinologii Wydziału Biologii Uniwersytetu im. Adama Mickiewicza w Poznaniu.</w:t>
      </w:r>
    </w:p>
    <w:p w14:paraId="097BB5B2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ab/>
      </w:r>
    </w:p>
    <w:p w14:paraId="69F630F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tel.</w:t>
      </w:r>
      <w:r w:rsidRPr="00670F44">
        <w:rPr>
          <w:rFonts w:ascii="Arial" w:hAnsi="Arial" w:cs="Arial"/>
          <w:sz w:val="20"/>
          <w:szCs w:val="20"/>
        </w:rPr>
        <w:tab/>
        <w:t>61 829 5689</w:t>
      </w:r>
    </w:p>
    <w:p w14:paraId="24C0B877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e-mail</w:t>
      </w:r>
      <w:r w:rsidRPr="00670F44">
        <w:rPr>
          <w:rFonts w:ascii="Arial" w:hAnsi="Arial" w:cs="Arial"/>
          <w:sz w:val="20"/>
          <w:szCs w:val="20"/>
        </w:rPr>
        <w:tab/>
        <w:t>bogjack@amu.edu.pl</w:t>
      </w:r>
    </w:p>
    <w:p w14:paraId="10716D1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6A721C16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36AC5BF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670F44">
        <w:rPr>
          <w:rFonts w:ascii="Arial" w:hAnsi="Arial" w:cs="Arial"/>
          <w:sz w:val="20"/>
          <w:szCs w:val="20"/>
        </w:rPr>
        <w:t>Magdalena Dylewska</w:t>
      </w:r>
    </w:p>
    <w:p w14:paraId="0D503898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Asystentka Kierownika Projektu POPC.02.03.01-00-0043/18</w:t>
      </w:r>
    </w:p>
    <w:p w14:paraId="5997E55A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468823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 xml:space="preserve">Zespół ds. Projektów Krajowych i Międzynarodowych </w:t>
      </w:r>
    </w:p>
    <w:p w14:paraId="33E16368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Wydział Biologii UAM w Poznaniu</w:t>
      </w:r>
    </w:p>
    <w:p w14:paraId="68AF6B90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E6AE6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0F44">
        <w:rPr>
          <w:rFonts w:ascii="Arial" w:hAnsi="Arial" w:cs="Arial"/>
          <w:sz w:val="20"/>
          <w:szCs w:val="20"/>
        </w:rPr>
        <w:t>tel. 61 829 5668</w:t>
      </w:r>
    </w:p>
    <w:p w14:paraId="2017CF80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70F44">
        <w:rPr>
          <w:rFonts w:ascii="Arial" w:hAnsi="Arial" w:cs="Arial"/>
          <w:sz w:val="20"/>
          <w:szCs w:val="20"/>
          <w:lang w:val="en-US"/>
        </w:rPr>
        <w:t>e-mail: dylewska@amu.edu.pl</w:t>
      </w:r>
    </w:p>
    <w:p w14:paraId="4C802216" w14:textId="77777777" w:rsidR="00670F44" w:rsidRPr="00670F44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lang w:val="en-US"/>
        </w:rPr>
      </w:pPr>
    </w:p>
    <w:sectPr w:rsidR="00670F44" w:rsidRPr="00670F44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B07A5" w14:textId="77777777" w:rsidR="004461DC" w:rsidRDefault="004461DC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4461DC" w:rsidRDefault="004461D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ED46BC" w14:textId="77777777" w:rsidR="004461DC" w:rsidRDefault="004461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40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17BF7FD4" w14:textId="77777777" w:rsidR="004461DC" w:rsidRDefault="004461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3A5AF" w14:textId="77777777" w:rsidR="004461DC" w:rsidRDefault="004461DC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4461DC" w:rsidRDefault="004461DC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4461DC" w:rsidRDefault="004461D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2937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24BB"/>
    <w:rsid w:val="000E4BF8"/>
    <w:rsid w:val="000F20A9"/>
    <w:rsid w:val="000F307B"/>
    <w:rsid w:val="000F30B9"/>
    <w:rsid w:val="0011693F"/>
    <w:rsid w:val="00117EDC"/>
    <w:rsid w:val="00122388"/>
    <w:rsid w:val="00124C3D"/>
    <w:rsid w:val="001414C6"/>
    <w:rsid w:val="00141A92"/>
    <w:rsid w:val="00145E84"/>
    <w:rsid w:val="0015102C"/>
    <w:rsid w:val="001743E6"/>
    <w:rsid w:val="00176FBB"/>
    <w:rsid w:val="00181E97"/>
    <w:rsid w:val="00182A08"/>
    <w:rsid w:val="001A2EF2"/>
    <w:rsid w:val="001A32C0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7279"/>
    <w:rsid w:val="00240D69"/>
    <w:rsid w:val="00241B5E"/>
    <w:rsid w:val="002432FF"/>
    <w:rsid w:val="00252087"/>
    <w:rsid w:val="00261AEC"/>
    <w:rsid w:val="00271EDD"/>
    <w:rsid w:val="00276C00"/>
    <w:rsid w:val="00293ECF"/>
    <w:rsid w:val="00295E69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7E5B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461DC"/>
    <w:rsid w:val="00450089"/>
    <w:rsid w:val="004C1D48"/>
    <w:rsid w:val="004D65CA"/>
    <w:rsid w:val="004F6E89"/>
    <w:rsid w:val="00517F12"/>
    <w:rsid w:val="0052102C"/>
    <w:rsid w:val="00522611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334BF"/>
    <w:rsid w:val="00635A54"/>
    <w:rsid w:val="006432EA"/>
    <w:rsid w:val="00661A62"/>
    <w:rsid w:val="00670F44"/>
    <w:rsid w:val="006731D9"/>
    <w:rsid w:val="00680FA1"/>
    <w:rsid w:val="00681684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C2F7E"/>
    <w:rsid w:val="007C526D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0C5F"/>
    <w:rsid w:val="00840749"/>
    <w:rsid w:val="0087452F"/>
    <w:rsid w:val="00875528"/>
    <w:rsid w:val="008810B5"/>
    <w:rsid w:val="00884686"/>
    <w:rsid w:val="0088538A"/>
    <w:rsid w:val="008A332F"/>
    <w:rsid w:val="008A52F6"/>
    <w:rsid w:val="008C4BCD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67CA"/>
    <w:rsid w:val="009A17FF"/>
    <w:rsid w:val="009B2D4E"/>
    <w:rsid w:val="009B4423"/>
    <w:rsid w:val="009C294C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40ED"/>
    <w:rsid w:val="00A86449"/>
    <w:rsid w:val="00A87C1C"/>
    <w:rsid w:val="00AA4CAB"/>
    <w:rsid w:val="00AA51AD"/>
    <w:rsid w:val="00AB2E01"/>
    <w:rsid w:val="00AC6639"/>
    <w:rsid w:val="00AC7E26"/>
    <w:rsid w:val="00AD45BB"/>
    <w:rsid w:val="00AE1643"/>
    <w:rsid w:val="00AE3A6C"/>
    <w:rsid w:val="00AF09B8"/>
    <w:rsid w:val="00AF567D"/>
    <w:rsid w:val="00B17709"/>
    <w:rsid w:val="00B309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6D46"/>
    <w:rsid w:val="00CE74F9"/>
    <w:rsid w:val="00CE7777"/>
    <w:rsid w:val="00CF2E64"/>
    <w:rsid w:val="00D25CFE"/>
    <w:rsid w:val="00D334C5"/>
    <w:rsid w:val="00D45AB1"/>
    <w:rsid w:val="00D4607F"/>
    <w:rsid w:val="00D57025"/>
    <w:rsid w:val="00D57765"/>
    <w:rsid w:val="00D70A5C"/>
    <w:rsid w:val="00D77F50"/>
    <w:rsid w:val="00D859F4"/>
    <w:rsid w:val="00D85A52"/>
    <w:rsid w:val="00D86FEC"/>
    <w:rsid w:val="00DA0EA1"/>
    <w:rsid w:val="00DA34DF"/>
    <w:rsid w:val="00DB69FD"/>
    <w:rsid w:val="00DC0A8A"/>
    <w:rsid w:val="00DC1705"/>
    <w:rsid w:val="00DC39A9"/>
    <w:rsid w:val="00DC4C79"/>
    <w:rsid w:val="00DD7F24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38F7"/>
    <w:rsid w:val="00F16C15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7DDF4-4EE5-4983-8064-C24B1115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2020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2019-04-23T10:12:00Z</dcterms:created>
  <dcterms:modified xsi:type="dcterms:W3CDTF">2019-04-24T06:34:00Z</dcterms:modified>
</cp:coreProperties>
</file>