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7" w:rsidRPr="002343D7" w:rsidRDefault="00B01AB5" w:rsidP="00E42A25">
      <w:pPr>
        <w:pStyle w:val="Akapitzlist"/>
        <w:ind w:left="6392" w:firstLine="698"/>
        <w:rPr>
          <w:b/>
        </w:rPr>
      </w:pPr>
      <w:r>
        <w:rPr>
          <w:b/>
        </w:rPr>
        <w:t>Załącznik nr 2</w:t>
      </w:r>
      <w:r w:rsidR="002343D7" w:rsidRPr="002343D7">
        <w:rPr>
          <w:b/>
        </w:rPr>
        <w:t xml:space="preserve"> </w:t>
      </w:r>
    </w:p>
    <w:p w:rsidR="002343D7" w:rsidRPr="00A054F4" w:rsidRDefault="002343D7" w:rsidP="002343D7">
      <w:pPr>
        <w:pStyle w:val="Akapitzlist"/>
      </w:pPr>
    </w:p>
    <w:p w:rsidR="00E42A25" w:rsidRPr="00E42A25" w:rsidRDefault="009964D8" w:rsidP="00E42A25">
      <w:pPr>
        <w:pStyle w:val="Akapitzlist"/>
        <w:rPr>
          <w:b/>
        </w:rPr>
      </w:pPr>
      <w:r>
        <w:rPr>
          <w:b/>
        </w:rPr>
        <w:t xml:space="preserve">INFORMACJE </w:t>
      </w:r>
      <w:r w:rsidR="002343D7" w:rsidRPr="002343D7">
        <w:rPr>
          <w:b/>
        </w:rPr>
        <w:t>DLA OFERENTÓW UBIEGAJĄCYCH SIĘ O DOFINANSOWANIE</w:t>
      </w:r>
      <w:r w:rsidR="00E42A25">
        <w:rPr>
          <w:b/>
        </w:rPr>
        <w:t xml:space="preserve"> </w:t>
      </w:r>
      <w:r w:rsidR="002343D7" w:rsidRPr="00E42A25">
        <w:rPr>
          <w:b/>
        </w:rPr>
        <w:t xml:space="preserve">W KONKURSIE </w:t>
      </w:r>
    </w:p>
    <w:p w:rsidR="002343D7" w:rsidRPr="002343D7" w:rsidRDefault="002343D7" w:rsidP="00E42A25">
      <w:pPr>
        <w:pStyle w:val="Akapitzlist"/>
        <w:jc w:val="center"/>
        <w:rPr>
          <w:b/>
        </w:rPr>
      </w:pPr>
      <w:r w:rsidRPr="002343D7">
        <w:rPr>
          <w:b/>
        </w:rPr>
        <w:t>„</w:t>
      </w:r>
      <w:r w:rsidR="00E42A25" w:rsidRPr="002343D7">
        <w:rPr>
          <w:b/>
        </w:rPr>
        <w:t>WSPÓŁPRACA Z POLONIĄ I POLAKAMI ZA GRANICĄ 2020</w:t>
      </w:r>
      <w:r w:rsidR="00E42A25">
        <w:rPr>
          <w:b/>
        </w:rPr>
        <w:t xml:space="preserve"> – INFRASTRUKTURA POLONIJNA</w:t>
      </w:r>
      <w:r w:rsidRPr="002343D7">
        <w:rPr>
          <w:b/>
        </w:rPr>
        <w:t>“</w:t>
      </w:r>
    </w:p>
    <w:p w:rsidR="002343D7" w:rsidRPr="00A054F4" w:rsidRDefault="002343D7" w:rsidP="002343D7">
      <w:pPr>
        <w:pStyle w:val="Akapitzlist"/>
      </w:pPr>
    </w:p>
    <w:p w:rsidR="002343D7" w:rsidRDefault="002343D7" w:rsidP="002343D7">
      <w:pPr>
        <w:pStyle w:val="Akapitzlist"/>
        <w:numPr>
          <w:ilvl w:val="0"/>
          <w:numId w:val="1"/>
        </w:numPr>
      </w:pPr>
      <w:r w:rsidRPr="00A054F4">
        <w:t>Słownik pojęć</w:t>
      </w:r>
    </w:p>
    <w:p w:rsidR="008567D2" w:rsidRDefault="002343D7" w:rsidP="002343D7">
      <w:pPr>
        <w:pStyle w:val="Akapitzlist"/>
        <w:numPr>
          <w:ilvl w:val="1"/>
          <w:numId w:val="1"/>
        </w:numPr>
        <w:ind w:left="1276" w:hanging="556"/>
        <w:jc w:val="both"/>
      </w:pPr>
      <w:r>
        <w:t>g</w:t>
      </w:r>
      <w:r w:rsidR="008567D2">
        <w:t xml:space="preserve">rupa odbiorców - </w:t>
      </w:r>
      <w:r w:rsidR="008567D2" w:rsidRPr="00A054F4">
        <w:t>osoby lub grupy społeczne, do których bezpośrednio i pośrednio</w:t>
      </w:r>
      <w:r w:rsidR="008567D2">
        <w:t xml:space="preserve">, </w:t>
      </w:r>
      <w:r w:rsidR="008567D2" w:rsidRPr="00A054F4">
        <w:t>skierowane są działania projektu i które korzystają z jego efektów</w:t>
      </w:r>
      <w:r w:rsidR="008567D2">
        <w:t>,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67"/>
        <w:jc w:val="both"/>
      </w:pPr>
      <w:r w:rsidRPr="00A054F4">
        <w:t>koordynator projektu – osoba koordynująca projekt po stronie oferenta, odpowiedzialna</w:t>
      </w:r>
      <w:r>
        <w:t xml:space="preserve"> </w:t>
      </w:r>
      <w:r w:rsidRPr="00A054F4">
        <w:t>za jego prawidłowe wdrażanie oraz informowanie MSZ o przebiegu realizacji projektu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67"/>
        <w:jc w:val="both"/>
      </w:pPr>
      <w:r w:rsidRPr="00A054F4">
        <w:t>koszty administracyjne – koszty związane z wykonywaniem działań o charakterze</w:t>
      </w:r>
      <w:r>
        <w:t xml:space="preserve"> </w:t>
      </w:r>
      <w:r w:rsidRPr="00A054F4">
        <w:t>administracyjnym, nadzorczym i kontrolnym, w tym z obsługą finansową i prawną</w:t>
      </w:r>
      <w:r>
        <w:t xml:space="preserve"> </w:t>
      </w:r>
      <w:r w:rsidRPr="00A054F4">
        <w:t>projektu;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56"/>
        <w:jc w:val="both"/>
      </w:pPr>
      <w:r w:rsidRPr="00A054F4">
        <w:t>koszty merytoryczne – koszty bezpośrednio związane z rezultatami realizowanego</w:t>
      </w:r>
      <w:r>
        <w:t xml:space="preserve"> </w:t>
      </w:r>
      <w:r w:rsidRPr="00A054F4">
        <w:t>projektu;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67"/>
        <w:jc w:val="both"/>
      </w:pPr>
      <w:r w:rsidRPr="00A054F4">
        <w:t>oferent –</w:t>
      </w:r>
      <w:r>
        <w:t xml:space="preserve"> </w:t>
      </w:r>
      <w:r w:rsidRPr="00A054F4">
        <w:t xml:space="preserve">podmiot składający ofertę w konkursie „Współpraca z Polonią i Polakami </w:t>
      </w:r>
      <w:r w:rsidR="00F91F11">
        <w:br/>
      </w:r>
      <w:r w:rsidRPr="00A054F4">
        <w:t>za granicą 2020</w:t>
      </w:r>
      <w:r w:rsidR="009E6D01">
        <w:t>- Infrastruktura Polonijna</w:t>
      </w:r>
      <w:bookmarkStart w:id="0" w:name="_GoBack"/>
      <w:bookmarkEnd w:id="0"/>
      <w:r w:rsidRPr="00A054F4">
        <w:t>”;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56"/>
        <w:jc w:val="both"/>
      </w:pPr>
      <w:r w:rsidRPr="00A054F4">
        <w:t>oferta – oferta realizacji zadania publicznego złożona przez oferenta na formularzu oferty</w:t>
      </w:r>
      <w:r>
        <w:t xml:space="preserve"> </w:t>
      </w:r>
      <w:r w:rsidRPr="00A054F4">
        <w:t>wraz z załącznikami, sporządzona wg wytycznych zawartych w niniejszej instrukcji oraz</w:t>
      </w:r>
      <w:r>
        <w:t xml:space="preserve"> </w:t>
      </w:r>
      <w:r w:rsidRPr="00A054F4">
        <w:t>w regulaminie konkursu;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67"/>
        <w:jc w:val="both"/>
      </w:pPr>
      <w:r w:rsidRPr="00A054F4">
        <w:t>oferta wspólna – oferta realizacji zadania publicznego złożona na formularzu oferty wraz</w:t>
      </w:r>
      <w:r>
        <w:t xml:space="preserve"> z </w:t>
      </w:r>
      <w:r w:rsidRPr="00A054F4">
        <w:t>załącznikami składana przez dwa lub więcej podmiotów, działających wspólnie</w:t>
      </w:r>
      <w:r>
        <w:t xml:space="preserve"> </w:t>
      </w:r>
      <w:r w:rsidRPr="00A054F4">
        <w:t>w rozumieniu i na zasadach określonych w art. 14 ust. 2-5 ustawy z dnia 24 kwietnia</w:t>
      </w:r>
      <w:r>
        <w:t xml:space="preserve"> </w:t>
      </w:r>
      <w:r w:rsidRPr="00A054F4">
        <w:t>2003 r. o działalności pożytku publicznego i o wolontariacie pod warunkiem, że nie stoi to</w:t>
      </w:r>
      <w:r>
        <w:t xml:space="preserve"> </w:t>
      </w:r>
      <w:r w:rsidRPr="00A054F4">
        <w:t>w sprzeczności z zasadami określonymi w dokumentach statutowych;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56"/>
        <w:jc w:val="both"/>
      </w:pPr>
      <w:r w:rsidRPr="00A054F4">
        <w:t>partner – podmiot niebędący stroną umowy dotacji, współpracujący z oferentem, biorący</w:t>
      </w:r>
      <w:r>
        <w:t xml:space="preserve"> </w:t>
      </w:r>
      <w:r w:rsidRPr="00A054F4">
        <w:t>aktywny udział w realizacji projektu; partner może wnieść do projektu wkład finansowy</w:t>
      </w:r>
      <w:r>
        <w:t xml:space="preserve"> </w:t>
      </w:r>
      <w:r w:rsidRPr="00A054F4">
        <w:t>i/lub niefinansowy (rzeczowy lub osobowy) i/lub delegować do realizacji projektu własny</w:t>
      </w:r>
      <w:r>
        <w:t xml:space="preserve"> </w:t>
      </w:r>
      <w:r w:rsidRPr="00A054F4">
        <w:t>personel;</w:t>
      </w:r>
    </w:p>
    <w:p w:rsidR="008567D2" w:rsidRDefault="008567D2" w:rsidP="002343D7">
      <w:pPr>
        <w:pStyle w:val="Akapitzlist"/>
        <w:numPr>
          <w:ilvl w:val="1"/>
          <w:numId w:val="1"/>
        </w:numPr>
        <w:ind w:left="1276" w:hanging="567"/>
        <w:jc w:val="both"/>
      </w:pPr>
      <w:r w:rsidRPr="00A054F4">
        <w:t>projekt/zadanie publiczne – ciąg działań opisanych w</w:t>
      </w:r>
      <w:r w:rsidR="002343D7">
        <w:t xml:space="preserve"> ofercie, stanowiących </w:t>
      </w:r>
      <w:r>
        <w:t>zamkniętą</w:t>
      </w:r>
      <w:r w:rsidR="002343D7">
        <w:t xml:space="preserve"> </w:t>
      </w:r>
      <w:r w:rsidRPr="00A054F4">
        <w:t xml:space="preserve">całość, realizowanych w ściśle określonym czasie, finansowanych </w:t>
      </w:r>
      <w:r w:rsidR="00F91F11">
        <w:br/>
      </w:r>
      <w:r w:rsidRPr="00A054F4">
        <w:t>w ramach określonego</w:t>
      </w:r>
      <w:r>
        <w:t xml:space="preserve"> </w:t>
      </w:r>
      <w:r w:rsidRPr="00A054F4">
        <w:t>budżetu, służących osiągnięciu konkretnych rezultatów;</w:t>
      </w:r>
    </w:p>
    <w:p w:rsidR="008567D2" w:rsidRDefault="008567D2" w:rsidP="002343D7">
      <w:pPr>
        <w:pStyle w:val="Akapitzlist"/>
        <w:numPr>
          <w:ilvl w:val="1"/>
          <w:numId w:val="1"/>
        </w:numPr>
        <w:tabs>
          <w:tab w:val="left" w:pos="1276"/>
        </w:tabs>
        <w:ind w:left="1276" w:hanging="567"/>
        <w:jc w:val="both"/>
      </w:pPr>
      <w:r w:rsidRPr="00A054F4">
        <w:t>rezultat – bezpośrednia korzyść z uczestniczenia w projekcie. Każde działanie podjęte w</w:t>
      </w:r>
      <w:r>
        <w:t xml:space="preserve"> </w:t>
      </w:r>
      <w:r w:rsidRPr="00A054F4">
        <w:t>ramach projektu musi przyczynić się do osiągnięcia konkretnego rezultatu, przy czym</w:t>
      </w:r>
      <w:r>
        <w:t xml:space="preserve"> </w:t>
      </w:r>
      <w:r w:rsidRPr="00A054F4">
        <w:t>możliwe jest, że kilka działań będzie dotyczyło jednego rezultatu;</w:t>
      </w:r>
    </w:p>
    <w:p w:rsidR="008567D2" w:rsidRDefault="002343D7" w:rsidP="002343D7">
      <w:pPr>
        <w:pStyle w:val="Akapitzlist"/>
        <w:numPr>
          <w:ilvl w:val="1"/>
          <w:numId w:val="1"/>
        </w:numPr>
        <w:tabs>
          <w:tab w:val="left" w:pos="1276"/>
        </w:tabs>
        <w:ind w:left="1276" w:hanging="567"/>
        <w:jc w:val="both"/>
      </w:pPr>
      <w:r w:rsidRPr="00A054F4">
        <w:t xml:space="preserve">wskaźnik – miernik/kryterium pozwalające na zbadanie/zmierzenie/określenie, </w:t>
      </w:r>
      <w:r w:rsidR="00F91F11">
        <w:br/>
      </w:r>
      <w:r w:rsidRPr="00A054F4">
        <w:t>czy</w:t>
      </w:r>
      <w:r>
        <w:t xml:space="preserve"> </w:t>
      </w:r>
      <w:r w:rsidRPr="00A054F4">
        <w:t xml:space="preserve">działania zrealizowane w ramach zadania przyczyniły się, i w jakim stopniu, </w:t>
      </w:r>
      <w:r w:rsidR="00F91F11">
        <w:br/>
      </w:r>
      <w:r w:rsidRPr="00A054F4">
        <w:t>do osiągnięcia</w:t>
      </w:r>
      <w:r>
        <w:t xml:space="preserve"> </w:t>
      </w:r>
      <w:r w:rsidRPr="00A054F4">
        <w:t>rezultatów. Prawidłowo skonstruowany wskaźnik powinien być konkretny, pozbawiony</w:t>
      </w:r>
      <w:r>
        <w:t xml:space="preserve"> </w:t>
      </w:r>
      <w:r w:rsidRPr="00A054F4">
        <w:t>określeń nieprecyzyjnych. Do wskaźnika powinno być możliwe przypisanie miary, a także</w:t>
      </w:r>
      <w:r>
        <w:t xml:space="preserve"> </w:t>
      </w:r>
      <w:r w:rsidRPr="00A054F4">
        <w:t>określenie horyzontu czasowego osiągnięcia jego wartości.</w:t>
      </w:r>
    </w:p>
    <w:p w:rsidR="0040262F" w:rsidRDefault="0040262F" w:rsidP="0040262F">
      <w:pPr>
        <w:pStyle w:val="Akapitzlist"/>
        <w:tabs>
          <w:tab w:val="left" w:pos="1276"/>
        </w:tabs>
        <w:ind w:left="1276"/>
        <w:jc w:val="both"/>
      </w:pPr>
    </w:p>
    <w:p w:rsidR="0040262F" w:rsidRDefault="0040262F" w:rsidP="0040262F">
      <w:pPr>
        <w:pStyle w:val="Akapitzlist"/>
        <w:tabs>
          <w:tab w:val="left" w:pos="1276"/>
        </w:tabs>
        <w:ind w:left="1276"/>
        <w:jc w:val="both"/>
      </w:pPr>
    </w:p>
    <w:p w:rsidR="0040262F" w:rsidRPr="00A054F4" w:rsidRDefault="0040262F" w:rsidP="0040262F">
      <w:r w:rsidRPr="00A054F4">
        <w:lastRenderedPageBreak/>
        <w:t>2. Partnerstwo</w:t>
      </w:r>
    </w:p>
    <w:p w:rsidR="0040262F" w:rsidRDefault="0040262F" w:rsidP="0040262F">
      <w:pPr>
        <w:ind w:left="1134" w:hanging="425"/>
        <w:jc w:val="both"/>
      </w:pPr>
      <w:r w:rsidRPr="00A054F4">
        <w:t>2.1. Oferent składający ofertę może powierzyć realizację części zadań w projekcie</w:t>
      </w:r>
      <w:r>
        <w:t xml:space="preserve"> </w:t>
      </w:r>
      <w:r w:rsidRPr="00A054F4">
        <w:t>partnerowi/partnerom krajowym lub zagranicznym.</w:t>
      </w:r>
    </w:p>
    <w:p w:rsidR="0040262F" w:rsidRDefault="0040262F" w:rsidP="0040262F">
      <w:pPr>
        <w:ind w:left="1134" w:hanging="425"/>
        <w:jc w:val="both"/>
      </w:pPr>
      <w:r>
        <w:t xml:space="preserve">2.2. </w:t>
      </w:r>
      <w:r w:rsidRPr="00A054F4">
        <w:t>Nie ma ograniczeń co do liczby partnerów uczestniczących w realizacji zadania</w:t>
      </w:r>
      <w:r>
        <w:t xml:space="preserve"> </w:t>
      </w:r>
      <w:r w:rsidRPr="00A054F4">
        <w:t>publicznego. Partnerzy powinni mieć realny udział w planowaniu i realizacji zadania</w:t>
      </w:r>
      <w:r>
        <w:t xml:space="preserve"> </w:t>
      </w:r>
      <w:r w:rsidRPr="00A054F4">
        <w:t>publicznego.</w:t>
      </w:r>
    </w:p>
    <w:p w:rsidR="0040262F" w:rsidRDefault="0040262F" w:rsidP="0040262F">
      <w:pPr>
        <w:ind w:left="1134" w:hanging="425"/>
        <w:jc w:val="both"/>
      </w:pPr>
      <w:r>
        <w:t xml:space="preserve">2.3. </w:t>
      </w:r>
      <w:r w:rsidRPr="00A054F4">
        <w:t>Zaangażowanie partnera w zadanie publiczne ma charakter niedochodowy – partner nie</w:t>
      </w:r>
      <w:r>
        <w:t xml:space="preserve"> </w:t>
      </w:r>
      <w:r w:rsidRPr="00A054F4">
        <w:t>może czerpać zysków z uczestnictwa w realizacji zadania publicznego, co oznacza, że</w:t>
      </w:r>
      <w:r>
        <w:t xml:space="preserve"> </w:t>
      </w:r>
      <w:r w:rsidRPr="00A054F4">
        <w:t>dofinansowaniu mogą podlegać jedynie rzetelnie obliczone niezbędne koszty udziału</w:t>
      </w:r>
      <w:r>
        <w:t xml:space="preserve"> </w:t>
      </w:r>
      <w:r w:rsidRPr="00A054F4">
        <w:t>partnera w realizacji zadania.</w:t>
      </w:r>
    </w:p>
    <w:p w:rsidR="0040262F" w:rsidRPr="00A054F4" w:rsidRDefault="0040262F" w:rsidP="0040262F">
      <w:pPr>
        <w:ind w:left="1134" w:hanging="425"/>
        <w:jc w:val="both"/>
      </w:pPr>
      <w:r w:rsidRPr="00A054F4">
        <w:t>2.4. Nawiązanie współpracy z podmiotem (np. instytucją, organizacją) kraju odbiorców</w:t>
      </w:r>
      <w:r>
        <w:t xml:space="preserve"> </w:t>
      </w:r>
      <w:r w:rsidRPr="00A054F4">
        <w:t>docelowych jest istotne ze względu na trwałość rezultatów projektu. Współpraca</w:t>
      </w:r>
      <w:r>
        <w:t xml:space="preserve"> </w:t>
      </w:r>
      <w:r w:rsidR="00F91F11">
        <w:br/>
      </w:r>
      <w:r w:rsidRPr="00A054F4">
        <w:t>z partnerem powinna uwzględniać następujące kwestie:</w:t>
      </w:r>
    </w:p>
    <w:p w:rsidR="0040262F" w:rsidRPr="00A054F4" w:rsidRDefault="00B7545A" w:rsidP="00B7545A">
      <w:pPr>
        <w:ind w:left="1985" w:hanging="709"/>
        <w:jc w:val="both"/>
      </w:pPr>
      <w:r>
        <w:t xml:space="preserve">2.4.1.  </w:t>
      </w:r>
      <w:r w:rsidR="0040262F" w:rsidRPr="00A054F4">
        <w:t>O wyborze partnera powinny decydowa</w:t>
      </w:r>
      <w:r>
        <w:t xml:space="preserve">ć przede wszystkim merytoryczne    </w:t>
      </w:r>
      <w:r w:rsidR="0040262F" w:rsidRPr="00A054F4">
        <w:t>założenia</w:t>
      </w:r>
      <w:r>
        <w:t xml:space="preserve"> </w:t>
      </w:r>
      <w:r w:rsidR="0040262F" w:rsidRPr="00A054F4">
        <w:t>projektu oraz doświadczenie i możliwości organizacyjne partnera, jego zasoby kadrowe</w:t>
      </w:r>
      <w:r>
        <w:t xml:space="preserve"> </w:t>
      </w:r>
      <w:r w:rsidR="0040262F" w:rsidRPr="00A054F4">
        <w:t>i finansowe.</w:t>
      </w:r>
    </w:p>
    <w:p w:rsidR="0040262F" w:rsidRPr="00A054F4" w:rsidRDefault="0040262F" w:rsidP="00B7545A">
      <w:pPr>
        <w:ind w:left="1985" w:hanging="709"/>
        <w:jc w:val="both"/>
      </w:pPr>
      <w:r w:rsidRPr="00A054F4">
        <w:t xml:space="preserve">2.4.2. </w:t>
      </w:r>
      <w:r w:rsidR="00B7545A">
        <w:t xml:space="preserve">  Z</w:t>
      </w:r>
      <w:r w:rsidRPr="00A054F4">
        <w:t>a realizację projektu odpowiedzialny jest Zleceniobiorca, czyli oferent, który podpisał</w:t>
      </w:r>
      <w:r w:rsidR="00B7545A">
        <w:t xml:space="preserve"> </w:t>
      </w:r>
      <w:r w:rsidRPr="00A054F4">
        <w:t>umowę dotacji z MSZ; na Zleceniobiorcy spoczywają podstawowe obowiązki wobec MSZ,</w:t>
      </w:r>
      <w:r w:rsidR="00B7545A">
        <w:t xml:space="preserve"> </w:t>
      </w:r>
      <w:r w:rsidRPr="00A054F4">
        <w:t>takie jak np. rozliczenie projektu i złożenie sprawozdania końcowego.</w:t>
      </w:r>
    </w:p>
    <w:p w:rsidR="00B7545A" w:rsidRDefault="0040262F" w:rsidP="00B7545A">
      <w:pPr>
        <w:ind w:left="1985" w:hanging="709"/>
        <w:jc w:val="both"/>
      </w:pPr>
      <w:r w:rsidRPr="00A054F4">
        <w:t xml:space="preserve">2.4.3. </w:t>
      </w:r>
      <w:r w:rsidR="00B7545A">
        <w:t xml:space="preserve"> Z</w:t>
      </w:r>
      <w:r w:rsidRPr="00A054F4">
        <w:t>a działania lub zaniechania partnera Zleceniobi</w:t>
      </w:r>
      <w:r w:rsidR="00B7545A">
        <w:t xml:space="preserve">orca odpowiada jak </w:t>
      </w:r>
      <w:r w:rsidR="00F91F11">
        <w:br/>
      </w:r>
      <w:r w:rsidR="00B7545A">
        <w:t xml:space="preserve">za działania </w:t>
      </w:r>
      <w:r w:rsidRPr="00A054F4">
        <w:t>własne.</w:t>
      </w:r>
    </w:p>
    <w:p w:rsidR="0040262F" w:rsidRPr="00A054F4" w:rsidRDefault="0040262F" w:rsidP="00B7545A">
      <w:pPr>
        <w:ind w:left="1985" w:hanging="709"/>
        <w:jc w:val="both"/>
      </w:pPr>
      <w:r w:rsidRPr="00A054F4">
        <w:t>2.4.4. W przypadku przekazywania partnerowi środków finansowych przez Zleceniobiorcę na</w:t>
      </w:r>
      <w:r w:rsidR="00B7545A">
        <w:t xml:space="preserve"> </w:t>
      </w:r>
      <w:r w:rsidRPr="00A054F4">
        <w:t>poszczególne działania projektowe, konieczne jest zawarcie umowy partnerskiej. Na</w:t>
      </w:r>
      <w:r w:rsidR="00B7545A">
        <w:t xml:space="preserve"> </w:t>
      </w:r>
      <w:r w:rsidRPr="00A054F4">
        <w:t>etapie składania oferty nie jest konieczne dołączenie takiej umowy. Umowę partnerstwa</w:t>
      </w:r>
      <w:r w:rsidR="00B7545A">
        <w:t xml:space="preserve"> </w:t>
      </w:r>
      <w:r w:rsidRPr="00A054F4">
        <w:t>trzeba będzie dołączyć do umowy dotacji.</w:t>
      </w:r>
    </w:p>
    <w:p w:rsidR="0040262F" w:rsidRPr="00A054F4" w:rsidRDefault="0040262F" w:rsidP="00B7545A">
      <w:pPr>
        <w:ind w:left="1985"/>
        <w:jc w:val="both"/>
      </w:pPr>
      <w:r w:rsidRPr="00A054F4">
        <w:t xml:space="preserve">UWAGA: na etapie składania oferty, w tym przypadku, konieczne jest </w:t>
      </w:r>
      <w:r w:rsidR="00B7545A">
        <w:t xml:space="preserve"> </w:t>
      </w:r>
      <w:r w:rsidRPr="00A054F4">
        <w:t>dołączenie</w:t>
      </w:r>
      <w:r w:rsidR="00B7545A">
        <w:t xml:space="preserve"> </w:t>
      </w:r>
      <w:r w:rsidRPr="00A054F4">
        <w:t>deklaracji współpracy z partnerem/</w:t>
      </w:r>
      <w:proofErr w:type="spellStart"/>
      <w:r w:rsidRPr="00A054F4">
        <w:t>ami</w:t>
      </w:r>
      <w:proofErr w:type="spellEnd"/>
      <w:r w:rsidRPr="00A054F4">
        <w:t>.</w:t>
      </w:r>
    </w:p>
    <w:p w:rsidR="0040262F" w:rsidRPr="00A054F4" w:rsidRDefault="0040262F" w:rsidP="00B7545A">
      <w:pPr>
        <w:ind w:left="708" w:firstLine="708"/>
      </w:pPr>
      <w:r w:rsidRPr="00A054F4">
        <w:t>2.4.5. Umowa partnerska powinna zawierać w szczególności:</w:t>
      </w:r>
    </w:p>
    <w:p w:rsidR="0040262F" w:rsidRPr="00A054F4" w:rsidRDefault="0040262F" w:rsidP="00B7545A">
      <w:pPr>
        <w:ind w:left="1416" w:firstLine="708"/>
      </w:pPr>
      <w:r w:rsidRPr="00A054F4">
        <w:t xml:space="preserve">1) </w:t>
      </w:r>
      <w:r w:rsidR="00B7545A">
        <w:t xml:space="preserve">  </w:t>
      </w:r>
      <w:r w:rsidRPr="00A054F4">
        <w:t>cel partnerstwa,</w:t>
      </w:r>
    </w:p>
    <w:p w:rsidR="0040262F" w:rsidRPr="00A054F4" w:rsidRDefault="0040262F" w:rsidP="00B7545A">
      <w:pPr>
        <w:ind w:left="2552" w:hanging="425"/>
        <w:jc w:val="both"/>
      </w:pPr>
      <w:r w:rsidRPr="00A054F4">
        <w:t xml:space="preserve">2) </w:t>
      </w:r>
      <w:r w:rsidR="00B7545A">
        <w:t>ob</w:t>
      </w:r>
      <w:r w:rsidRPr="00A054F4">
        <w:t>owiązki stron umowy w podziale na pos</w:t>
      </w:r>
      <w:r w:rsidR="00B7545A">
        <w:t xml:space="preserve">zczególne działania w projekcie </w:t>
      </w:r>
      <w:r w:rsidRPr="00A054F4">
        <w:t>(zgodnie</w:t>
      </w:r>
      <w:r w:rsidR="00B7545A">
        <w:t xml:space="preserve"> </w:t>
      </w:r>
      <w:r w:rsidRPr="00A054F4">
        <w:t>z ofertą złożoną do MSZ w konkursie),</w:t>
      </w:r>
    </w:p>
    <w:p w:rsidR="0040262F" w:rsidRPr="00A054F4" w:rsidRDefault="0040262F" w:rsidP="00B7545A">
      <w:pPr>
        <w:ind w:left="2127"/>
        <w:jc w:val="both"/>
      </w:pPr>
      <w:r w:rsidRPr="00A054F4">
        <w:t>3) plan finansowy w podziale na strony umowy oraz zasady zarządzania finansowego,</w:t>
      </w:r>
    </w:p>
    <w:p w:rsidR="0040262F" w:rsidRPr="00A054F4" w:rsidRDefault="0040262F" w:rsidP="00B7545A">
      <w:pPr>
        <w:ind w:left="1416" w:firstLine="708"/>
      </w:pPr>
      <w:r w:rsidRPr="00A054F4">
        <w:t xml:space="preserve">4) </w:t>
      </w:r>
      <w:r w:rsidR="00B7545A">
        <w:t xml:space="preserve">  </w:t>
      </w:r>
      <w:r w:rsidRPr="00A054F4">
        <w:t>zasady komunikacji i przepływu informacji,</w:t>
      </w:r>
    </w:p>
    <w:p w:rsidR="0040262F" w:rsidRPr="00A054F4" w:rsidRDefault="0040262F" w:rsidP="00B7545A">
      <w:pPr>
        <w:ind w:left="1416" w:firstLine="708"/>
      </w:pPr>
      <w:r w:rsidRPr="00A054F4">
        <w:lastRenderedPageBreak/>
        <w:t xml:space="preserve">5) </w:t>
      </w:r>
      <w:r w:rsidR="00B7545A">
        <w:t xml:space="preserve">   </w:t>
      </w:r>
      <w:r w:rsidRPr="00A054F4">
        <w:t>zasady podejmowania decyzji,</w:t>
      </w:r>
    </w:p>
    <w:p w:rsidR="0040262F" w:rsidRPr="00A054F4" w:rsidRDefault="00B7545A" w:rsidP="00B7545A">
      <w:pPr>
        <w:tabs>
          <w:tab w:val="left" w:pos="2410"/>
        </w:tabs>
        <w:ind w:left="2410" w:hanging="283"/>
        <w:jc w:val="both"/>
      </w:pPr>
      <w:r>
        <w:t xml:space="preserve">6) </w:t>
      </w:r>
      <w:r w:rsidR="0040262F" w:rsidRPr="00A054F4">
        <w:t>odpowiedzialność partnera za nienależyte wykonanie umowy partnerskiej.</w:t>
      </w:r>
    </w:p>
    <w:p w:rsidR="0040262F" w:rsidRPr="00A054F4" w:rsidRDefault="0040262F" w:rsidP="0040262F">
      <w:r w:rsidRPr="00A054F4">
        <w:t>3. Przetwarzanie danych osobowych</w:t>
      </w:r>
    </w:p>
    <w:p w:rsidR="0040262F" w:rsidRPr="00A054F4" w:rsidRDefault="0040262F" w:rsidP="00B7545A">
      <w:pPr>
        <w:jc w:val="both"/>
      </w:pPr>
      <w:r w:rsidRPr="00A054F4">
        <w:t>Niniejsza informacja stanowi wykonanie obowiązku określonego w art. 13 i art. 14 rozporządzenia</w:t>
      </w:r>
      <w:r w:rsidR="00B7545A">
        <w:t xml:space="preserve"> </w:t>
      </w:r>
      <w:r w:rsidRPr="00A054F4">
        <w:t>Parlamentu Europejskiego i Rady (UE) 2016/679 z dnia 27 kwietnia 2016 r. w sprawie ochrony osób</w:t>
      </w:r>
      <w:r w:rsidR="00B7545A">
        <w:t xml:space="preserve"> </w:t>
      </w:r>
      <w:r w:rsidRPr="00A054F4">
        <w:t>fizycznych w związku z przetwarzaniem danych osobowych i w sprawie swobodnego przepływu</w:t>
      </w:r>
      <w:r w:rsidR="00B7545A">
        <w:t xml:space="preserve"> </w:t>
      </w:r>
      <w:r w:rsidRPr="00A054F4">
        <w:t>takich danych oraz uchylenia dyrektywy 95/46/WE, zwanego dalej „RODO”.</w:t>
      </w:r>
    </w:p>
    <w:p w:rsidR="00B7545A" w:rsidRDefault="00B7545A" w:rsidP="0040262F"/>
    <w:p w:rsidR="0040262F" w:rsidRPr="00A054F4" w:rsidRDefault="0040262F" w:rsidP="00B7545A">
      <w:pPr>
        <w:ind w:left="426" w:hanging="426"/>
        <w:jc w:val="both"/>
      </w:pPr>
      <w:r w:rsidRPr="00A054F4">
        <w:t>3.1. Administratorem, w rozumieniu art. 4 pkt 7 RODO, Pani/ Pana danych osobowych jest</w:t>
      </w:r>
      <w:r w:rsidR="00B7545A">
        <w:t xml:space="preserve"> </w:t>
      </w:r>
      <w:r w:rsidRPr="00A054F4">
        <w:t>Minister Spraw Zagranicznych z siedzibą w Polsce, w Warszawie, Al. J. Ch. Szucha 23,</w:t>
      </w:r>
      <w:r w:rsidR="00B7545A">
        <w:t xml:space="preserve"> </w:t>
      </w:r>
      <w:r w:rsidRPr="00A054F4">
        <w:t xml:space="preserve">natomiast wykonującym obowiązki administratora jest dyrektor Departamentu </w:t>
      </w:r>
      <w:r w:rsidR="00F91F11">
        <w:t xml:space="preserve">Współpracy z Polonią i Polakami za Granicą, </w:t>
      </w:r>
      <w:r w:rsidRPr="00A054F4">
        <w:t>z siedzibą w Polsce, w Warszawie, Al. J.</w:t>
      </w:r>
      <w:r w:rsidR="00F91F11">
        <w:t xml:space="preserve"> </w:t>
      </w:r>
      <w:r w:rsidRPr="00A054F4">
        <w:t>Ch.</w:t>
      </w:r>
      <w:r w:rsidR="00F91F11">
        <w:t xml:space="preserve"> Szucha </w:t>
      </w:r>
      <w:r w:rsidRPr="00A054F4">
        <w:t>23.</w:t>
      </w:r>
    </w:p>
    <w:p w:rsidR="0040262F" w:rsidRPr="00A054F4" w:rsidRDefault="0040262F" w:rsidP="0040262F">
      <w:r w:rsidRPr="00A054F4">
        <w:t>3.2. W MSZ i placówkach zagranicznych powołano Inspektora Ochrony Danych (IOD).</w:t>
      </w:r>
    </w:p>
    <w:p w:rsidR="0040262F" w:rsidRPr="00A054F4" w:rsidRDefault="0040262F" w:rsidP="00B7545A">
      <w:pPr>
        <w:ind w:firstLine="708"/>
      </w:pPr>
      <w:r w:rsidRPr="00A054F4">
        <w:t>Dane kontaktowe IOD:</w:t>
      </w:r>
    </w:p>
    <w:p w:rsidR="0040262F" w:rsidRPr="00A054F4" w:rsidRDefault="00B7545A" w:rsidP="00B7545A">
      <w:pPr>
        <w:ind w:firstLine="708"/>
      </w:pPr>
      <w:r>
        <w:t>a</w:t>
      </w:r>
      <w:r w:rsidR="0040262F" w:rsidRPr="00A054F4">
        <w:t>dres siedziby: Al. J. Ch. Szucha 23, 00-580 Warszawa</w:t>
      </w:r>
    </w:p>
    <w:p w:rsidR="0040262F" w:rsidRPr="009F2339" w:rsidRDefault="0040262F" w:rsidP="00B7545A">
      <w:pPr>
        <w:ind w:firstLine="708"/>
      </w:pPr>
      <w:r w:rsidRPr="009F2339">
        <w:t>adres e-mail: iod@msz.gov.pl</w:t>
      </w:r>
    </w:p>
    <w:p w:rsidR="0040262F" w:rsidRPr="00A054F4" w:rsidRDefault="0040262F" w:rsidP="00B7545A">
      <w:pPr>
        <w:ind w:left="426" w:hanging="426"/>
        <w:jc w:val="both"/>
      </w:pPr>
      <w:r w:rsidRPr="00A054F4">
        <w:t>3.3. Dane przetwarzane są w zakresie danych zawartych w ofercie (wraz z załącznikami) złożonej</w:t>
      </w:r>
      <w:r w:rsidR="00B7545A">
        <w:t xml:space="preserve"> </w:t>
      </w:r>
      <w:r w:rsidR="00F91F11">
        <w:br/>
      </w:r>
      <w:r w:rsidRPr="00A054F4">
        <w:t xml:space="preserve">w konkursie </w:t>
      </w:r>
      <w:r w:rsidR="00996139" w:rsidRPr="00A054F4">
        <w:t>„WSPÓŁPRACA Z POLONIĄ I POLAKAMI ZA GRANICĄ 2020</w:t>
      </w:r>
      <w:r w:rsidR="00996139">
        <w:t xml:space="preserve"> – INFRASTRUKTURA POLONIJNA</w:t>
      </w:r>
      <w:r w:rsidR="00996139" w:rsidRPr="00A054F4">
        <w:t>”</w:t>
      </w:r>
      <w:r w:rsidRPr="00A054F4">
        <w:t>.</w:t>
      </w:r>
    </w:p>
    <w:p w:rsidR="0040262F" w:rsidRPr="00A054F4" w:rsidRDefault="0040262F" w:rsidP="00B7545A">
      <w:pPr>
        <w:ind w:left="426" w:hanging="426"/>
        <w:jc w:val="both"/>
      </w:pPr>
      <w:r w:rsidRPr="00A054F4">
        <w:t>3.4. Dane zostały przekazane Administratorowi bezpośrednio lub przez oferenta biorącego</w:t>
      </w:r>
      <w:r w:rsidR="00B7545A">
        <w:t xml:space="preserve"> </w:t>
      </w:r>
      <w:r w:rsidRPr="00A054F4">
        <w:t xml:space="preserve">udział </w:t>
      </w:r>
      <w:r w:rsidR="00F91F11">
        <w:br/>
      </w:r>
      <w:r w:rsidRPr="00A054F4">
        <w:t>w otwartym konkursie ofert: „</w:t>
      </w:r>
      <w:r w:rsidR="00E42A25" w:rsidRPr="00A054F4">
        <w:t>WSPÓŁPRACA Z POLONIĄ I POLAKAMI ZA GRANICĄ 2020</w:t>
      </w:r>
      <w:r w:rsidR="00E42A25">
        <w:t xml:space="preserve"> – INFRASTRUKTURA POLONIJNA</w:t>
      </w:r>
      <w:r w:rsidRPr="00A054F4">
        <w:t>”.</w:t>
      </w:r>
    </w:p>
    <w:p w:rsidR="0040262F" w:rsidRPr="00A054F4" w:rsidRDefault="0040262F" w:rsidP="00B7545A">
      <w:pPr>
        <w:ind w:left="426" w:hanging="426"/>
        <w:jc w:val="both"/>
      </w:pPr>
      <w:r w:rsidRPr="00A054F4">
        <w:t>3.5. Dane będą przetwarzane na podstawie art. 6 ust. 1 lit. e RODO w celu realizacji otwartego</w:t>
      </w:r>
      <w:r w:rsidR="00B7545A">
        <w:t xml:space="preserve"> </w:t>
      </w:r>
      <w:r w:rsidRPr="00A054F4">
        <w:t xml:space="preserve">konkursu ofert: </w:t>
      </w:r>
      <w:r w:rsidR="00E42A25" w:rsidRPr="00A054F4">
        <w:t>„WSPÓŁPRACA Z POLONIĄ I POLAKAMI ZA GRANICĄ 2020</w:t>
      </w:r>
      <w:r w:rsidR="00E42A25">
        <w:t xml:space="preserve"> – INFRASTRUKTURA POLONIJNA</w:t>
      </w:r>
      <w:r w:rsidR="00E42A25" w:rsidRPr="00A054F4">
        <w:t>”</w:t>
      </w:r>
      <w:r w:rsidRPr="00A054F4">
        <w:t>.</w:t>
      </w:r>
    </w:p>
    <w:p w:rsidR="0040262F" w:rsidRPr="00A054F4" w:rsidRDefault="0040262F" w:rsidP="00872571">
      <w:pPr>
        <w:ind w:left="426" w:hanging="426"/>
        <w:jc w:val="both"/>
      </w:pPr>
      <w:r w:rsidRPr="00A054F4">
        <w:t>3.6. Dane osobowe będą przetwarzane do czasu ogłoszenia wyników konkursu ofert</w:t>
      </w:r>
      <w:r w:rsidR="00872571">
        <w:t xml:space="preserve"> </w:t>
      </w:r>
      <w:r w:rsidR="00071AC8" w:rsidRPr="00A054F4">
        <w:t>„WSPÓŁPRACA Z POLONIĄ I POLAKAMI ZA GRANICĄ 2020</w:t>
      </w:r>
      <w:r w:rsidR="00071AC8">
        <w:t xml:space="preserve"> – INFRASTRUKTURA POLONIJNA</w:t>
      </w:r>
      <w:r w:rsidR="00071AC8" w:rsidRPr="00A054F4">
        <w:t>”</w:t>
      </w:r>
      <w:r w:rsidRPr="00A054F4">
        <w:t xml:space="preserve"> lub w przypadku za</w:t>
      </w:r>
      <w:r w:rsidR="00872571">
        <w:t xml:space="preserve">warcia umowy dotacji – do czasu </w:t>
      </w:r>
      <w:r w:rsidRPr="00A054F4">
        <w:t>zakończenia ostatecznych rozliczeń z MSZ, wynikających z realizacji umowy dotacji,</w:t>
      </w:r>
      <w:r w:rsidR="00872571">
        <w:t xml:space="preserve"> </w:t>
      </w:r>
      <w:r w:rsidRPr="00A054F4">
        <w:t>a następnie przechowywane w celach archiwalnych, zgodnie z przepisami ustawy z dnia</w:t>
      </w:r>
      <w:r w:rsidR="00872571">
        <w:t xml:space="preserve"> </w:t>
      </w:r>
      <w:r w:rsidRPr="00A054F4">
        <w:t>14 lipca 1983 r. o narodowym zasobie archiwalnym i archiwach (Dz. U. z 2019 r. poz. 553)</w:t>
      </w:r>
      <w:r w:rsidR="00872571">
        <w:t xml:space="preserve"> </w:t>
      </w:r>
      <w:r w:rsidRPr="00A054F4">
        <w:t>oraz przepisami wewnętrznymi MSZ wynikającymi z przepisów ww. ustawy.</w:t>
      </w:r>
    </w:p>
    <w:p w:rsidR="0040262F" w:rsidRPr="00A054F4" w:rsidRDefault="0040262F" w:rsidP="00872571">
      <w:pPr>
        <w:ind w:left="426" w:hanging="426"/>
        <w:jc w:val="both"/>
      </w:pPr>
      <w:r w:rsidRPr="00A054F4">
        <w:t>3.7. Dane osobowe mogą być przekazane podmiotom trzecim, w szczególności podmiotom</w:t>
      </w:r>
      <w:r w:rsidR="00872571">
        <w:t xml:space="preserve"> </w:t>
      </w:r>
      <w:r w:rsidRPr="00A054F4">
        <w:t>upoważnionym na podstawie obowiązujących przepisów prawa, w tym sądom i innym</w:t>
      </w:r>
      <w:r w:rsidR="00872571">
        <w:t xml:space="preserve"> </w:t>
      </w:r>
      <w:r w:rsidRPr="00A054F4">
        <w:t>organom państwowym.</w:t>
      </w:r>
    </w:p>
    <w:p w:rsidR="0040262F" w:rsidRPr="00A054F4" w:rsidRDefault="0040262F" w:rsidP="0040262F">
      <w:r w:rsidRPr="00A054F4">
        <w:lastRenderedPageBreak/>
        <w:t xml:space="preserve">3.8. </w:t>
      </w:r>
      <w:r w:rsidR="00872571">
        <w:t xml:space="preserve"> </w:t>
      </w:r>
      <w:r w:rsidRPr="00A054F4">
        <w:t>Dane nie będą przekazywane do państwa trzeciego, ani do organizacji międzynarodowej.</w:t>
      </w:r>
    </w:p>
    <w:p w:rsidR="0040262F" w:rsidRPr="00A054F4" w:rsidRDefault="0040262F" w:rsidP="00872571">
      <w:pPr>
        <w:ind w:left="426" w:hanging="426"/>
        <w:jc w:val="both"/>
      </w:pPr>
      <w:r w:rsidRPr="00A054F4">
        <w:t>3.9. Osobie, której dane dotyczą, przysługują prawa do kontroli przetwarzania danych,</w:t>
      </w:r>
      <w:r w:rsidR="00872571">
        <w:t xml:space="preserve"> </w:t>
      </w:r>
      <w:r w:rsidRPr="00A054F4">
        <w:t xml:space="preserve">określone </w:t>
      </w:r>
      <w:r w:rsidR="00F91F11">
        <w:br/>
      </w:r>
      <w:r w:rsidRPr="00A054F4">
        <w:t>w art. 15-16 RODO, w szczególności prawo dostępu do treści swoich danych</w:t>
      </w:r>
      <w:r w:rsidR="00872571">
        <w:t xml:space="preserve"> osobowych i ich </w:t>
      </w:r>
      <w:r w:rsidRPr="00A054F4">
        <w:t>sprostowania oraz art. 17-19 i art. 21 RODO, o ile będą miały zastosowanie</w:t>
      </w:r>
      <w:r w:rsidR="00872571">
        <w:t xml:space="preserve"> </w:t>
      </w:r>
      <w:r w:rsidRPr="00A054F4">
        <w:t xml:space="preserve">(prawo </w:t>
      </w:r>
      <w:r w:rsidR="00F91F11">
        <w:br/>
      </w:r>
      <w:r w:rsidRPr="00A054F4">
        <w:t>do usunięcia lub ograniczenia przetwarzania oraz prawo wniesienia sprzeciwu).</w:t>
      </w:r>
    </w:p>
    <w:p w:rsidR="0040262F" w:rsidRPr="00A054F4" w:rsidRDefault="0040262F" w:rsidP="00872571">
      <w:pPr>
        <w:ind w:left="567" w:hanging="567"/>
        <w:jc w:val="both"/>
      </w:pPr>
      <w:r w:rsidRPr="00A054F4">
        <w:t>3.10. Dane osobowe nie będą przetwarzane w sposób zautomatyzowany, dane nie będą</w:t>
      </w:r>
      <w:r w:rsidR="00872571">
        <w:t xml:space="preserve"> </w:t>
      </w:r>
      <w:r w:rsidRPr="00A054F4">
        <w:t>poddawane profilowaniu.</w:t>
      </w:r>
    </w:p>
    <w:p w:rsidR="0040262F" w:rsidRPr="00A054F4" w:rsidRDefault="0040262F" w:rsidP="00872571">
      <w:pPr>
        <w:jc w:val="both"/>
      </w:pPr>
      <w:r w:rsidRPr="00A054F4">
        <w:t xml:space="preserve">3.11. </w:t>
      </w:r>
      <w:r w:rsidR="00872571">
        <w:t xml:space="preserve"> </w:t>
      </w:r>
      <w:r w:rsidRPr="00A054F4">
        <w:t>Osoba, której dane dotyczą ma prawo wniesienia skargi do organu nadzorczego na adres:</w:t>
      </w:r>
    </w:p>
    <w:p w:rsidR="0040262F" w:rsidRPr="00A054F4" w:rsidRDefault="0040262F" w:rsidP="00872571">
      <w:pPr>
        <w:spacing w:line="240" w:lineRule="auto"/>
        <w:ind w:left="567"/>
        <w:jc w:val="both"/>
      </w:pPr>
      <w:r w:rsidRPr="00A054F4">
        <w:t>Prezes Urzędu Ochrony Danych Osobowych</w:t>
      </w:r>
    </w:p>
    <w:p w:rsidR="0040262F" w:rsidRPr="00A054F4" w:rsidRDefault="0040262F" w:rsidP="00872571">
      <w:pPr>
        <w:spacing w:line="240" w:lineRule="auto"/>
        <w:ind w:left="567"/>
        <w:jc w:val="both"/>
      </w:pPr>
      <w:r w:rsidRPr="00A054F4">
        <w:t>ul. Stawki 2</w:t>
      </w:r>
    </w:p>
    <w:p w:rsidR="0040262F" w:rsidRPr="00A054F4" w:rsidRDefault="0040262F" w:rsidP="00872571">
      <w:pPr>
        <w:spacing w:line="240" w:lineRule="auto"/>
        <w:ind w:left="567"/>
        <w:jc w:val="both"/>
      </w:pPr>
      <w:r w:rsidRPr="00A054F4">
        <w:t>00-193 Warszawa</w:t>
      </w:r>
    </w:p>
    <w:p w:rsidR="0040262F" w:rsidRDefault="0040262F" w:rsidP="00872571">
      <w:pPr>
        <w:ind w:left="567" w:hanging="567"/>
        <w:jc w:val="both"/>
      </w:pPr>
      <w:r w:rsidRPr="00A054F4">
        <w:t>3.12. Oferent zobowiązany jest do przekazania osobom wskazanym w ofercie złożonej w ramach</w:t>
      </w:r>
      <w:r w:rsidR="00872571">
        <w:t xml:space="preserve"> </w:t>
      </w:r>
      <w:r w:rsidRPr="00A054F4">
        <w:t>otwartego konkursu ofert na realizację zadania publicznego „</w:t>
      </w:r>
      <w:r w:rsidR="00E42A25">
        <w:t>Pomoc Polonii i Polakom za Granicą</w:t>
      </w:r>
      <w:r w:rsidRPr="00A054F4">
        <w:t>”  informacji dotyczącej przetwarzania ich danych osobowych przez Ministerstwo Spraw</w:t>
      </w:r>
      <w:r w:rsidR="00872571">
        <w:t xml:space="preserve"> </w:t>
      </w:r>
      <w:r w:rsidRPr="00A054F4">
        <w:t xml:space="preserve">Zagranicznych zawartej w pkt 3 Wytycznych i przekazania w ofercie składanej </w:t>
      </w:r>
      <w:r w:rsidR="00F91F11">
        <w:br/>
      </w:r>
      <w:r w:rsidRPr="00A054F4">
        <w:t>w konkursie</w:t>
      </w:r>
      <w:r w:rsidR="00872571">
        <w:t xml:space="preserve"> </w:t>
      </w:r>
      <w:r w:rsidRPr="00A054F4">
        <w:t>oświadczenia o wypełnieniu tego obowiązku.</w:t>
      </w:r>
      <w:r w:rsidR="00872571">
        <w:t xml:space="preserve"> </w:t>
      </w:r>
      <w:r w:rsidRPr="00A054F4">
        <w:t>W przypadku uzyskania dofinansowania i podpisania umowy dotacji w wyniku rozstrzygnięcia</w:t>
      </w:r>
      <w:r w:rsidR="00872571">
        <w:t xml:space="preserve"> </w:t>
      </w:r>
      <w:r w:rsidRPr="00A054F4">
        <w:t xml:space="preserve">konkursu </w:t>
      </w:r>
      <w:r w:rsidR="00E42A25" w:rsidRPr="00A054F4">
        <w:t>„WSPÓŁPRACA Z POLONIĄ I POLAKAMI ZA GRANICĄ 2020</w:t>
      </w:r>
      <w:r w:rsidR="00E42A25">
        <w:t xml:space="preserve"> – INFRASTRUKTURA POLONIJNA</w:t>
      </w:r>
      <w:r w:rsidR="00E42A25" w:rsidRPr="00A054F4">
        <w:t>”</w:t>
      </w:r>
      <w:r w:rsidRPr="00A054F4">
        <w:t xml:space="preserve"> regulacje dotyczące ochrony danych osobowych zostaną wskazane w umowie dotacji.</w:t>
      </w:r>
    </w:p>
    <w:p w:rsidR="00D44EFE" w:rsidRPr="00AA4E01" w:rsidRDefault="00D44EFE" w:rsidP="00D44EF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AA4E01">
        <w:rPr>
          <w:rFonts w:cs="Calibri,Bold"/>
          <w:b/>
          <w:bCs/>
        </w:rPr>
        <w:t>4. Przygotowanie i opisanie koncepcji zadania publicznego</w:t>
      </w:r>
    </w:p>
    <w:p w:rsidR="00AA4E01" w:rsidRDefault="00AA4E01" w:rsidP="00D44EF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44EFE" w:rsidRPr="00AA4E01" w:rsidRDefault="00D44EFE" w:rsidP="00AA4E01">
      <w:pPr>
        <w:spacing w:line="240" w:lineRule="auto"/>
        <w:ind w:left="567" w:hanging="425"/>
        <w:jc w:val="both"/>
      </w:pPr>
      <w:r w:rsidRPr="00AA4E01">
        <w:t xml:space="preserve">4.1. </w:t>
      </w:r>
      <w:r w:rsidR="00AA4E01">
        <w:tab/>
      </w:r>
      <w:r w:rsidRPr="00AA4E01">
        <w:t>Koncepcja zadania powinna być opracowana przez oferenta przy wsparciu</w:t>
      </w:r>
      <w:r w:rsidR="00AA4E01">
        <w:t xml:space="preserve"> </w:t>
      </w:r>
      <w:r w:rsidRPr="00AA4E01">
        <w:t>partnera/partnerów w oparciu o przeprowadzoną analiz</w:t>
      </w:r>
      <w:r w:rsidR="00AA4E01">
        <w:t xml:space="preserve">ę potrzeb, kluczowych problemów </w:t>
      </w:r>
      <w:r w:rsidRPr="00AA4E01">
        <w:t>oraz lokalnych uwarunkowań społecznych czy gospodarczych.</w:t>
      </w:r>
    </w:p>
    <w:p w:rsidR="00D44EFE" w:rsidRDefault="00D44EFE" w:rsidP="00AA4E01">
      <w:pPr>
        <w:spacing w:line="240" w:lineRule="auto"/>
        <w:ind w:left="567" w:hanging="425"/>
        <w:jc w:val="both"/>
      </w:pPr>
      <w:r w:rsidRPr="00AA4E01">
        <w:t>4.2. Nazwa zadania publicznego będzie używana w celach promocyjnych projektu i powinna być</w:t>
      </w:r>
      <w:r w:rsidR="00AA4E01">
        <w:t xml:space="preserve"> </w:t>
      </w:r>
      <w:r w:rsidRPr="00AA4E01">
        <w:t>jasno i rzeczowo sformułowana tak, aby osoby niezwiązane z projektem nie miały</w:t>
      </w:r>
      <w:r w:rsidR="00AA4E01">
        <w:t xml:space="preserve"> </w:t>
      </w:r>
      <w:r w:rsidRPr="00AA4E01">
        <w:t>wątpliwości co do jego istoty i treści</w:t>
      </w:r>
    </w:p>
    <w:p w:rsidR="00D44EFE" w:rsidRDefault="00AA4E01" w:rsidP="00AA4E01">
      <w:pPr>
        <w:spacing w:line="240" w:lineRule="auto"/>
        <w:ind w:left="567" w:hanging="425"/>
        <w:jc w:val="both"/>
        <w:rPr>
          <w:rFonts w:ascii="Calibri" w:hAnsi="Calibri" w:cs="Calibri"/>
        </w:rPr>
      </w:pPr>
      <w:r>
        <w:t xml:space="preserve">4.3. </w:t>
      </w:r>
      <w:r w:rsidR="00D44EFE">
        <w:rPr>
          <w:rFonts w:ascii="Calibri" w:hAnsi="Calibri" w:cs="Calibri"/>
        </w:rPr>
        <w:t>Projekt powinien stanowić zamkniętą całość realizowanych w ściśle określonym czasie</w:t>
      </w:r>
      <w:r>
        <w:t xml:space="preserve"> </w:t>
      </w:r>
      <w:r w:rsidR="00D44EFE">
        <w:rPr>
          <w:rFonts w:ascii="Calibri" w:hAnsi="Calibri" w:cs="Calibri"/>
        </w:rPr>
        <w:t>działań, finansowanych w ramach określonego kosztorysu, służących osiągnięciu celów</w:t>
      </w:r>
      <w:r>
        <w:t xml:space="preserve"> </w:t>
      </w:r>
      <w:r w:rsidR="00D44EFE">
        <w:rPr>
          <w:rFonts w:ascii="Calibri" w:hAnsi="Calibri" w:cs="Calibri"/>
        </w:rPr>
        <w:t>konkursu i zakładanych rezultatów.</w:t>
      </w:r>
    </w:p>
    <w:p w:rsidR="00D44EFE" w:rsidRDefault="00AA4E01" w:rsidP="00AA4E01">
      <w:pPr>
        <w:spacing w:line="240" w:lineRule="auto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r w:rsidR="00D44EFE">
        <w:rPr>
          <w:rFonts w:ascii="Calibri" w:hAnsi="Calibri" w:cs="Calibri"/>
        </w:rPr>
        <w:t xml:space="preserve">Ofertę należy wypełnić na formularzu stanowiącym załącznik nr </w:t>
      </w:r>
      <w:r>
        <w:rPr>
          <w:rFonts w:ascii="Calibri" w:hAnsi="Calibri" w:cs="Calibri"/>
        </w:rPr>
        <w:t>1</w:t>
      </w:r>
      <w:r w:rsidR="00D44EFE">
        <w:rPr>
          <w:rFonts w:ascii="Calibri" w:hAnsi="Calibri" w:cs="Calibri"/>
        </w:rPr>
        <w:t xml:space="preserve"> do regulaminu konkursu</w:t>
      </w:r>
      <w:r>
        <w:t xml:space="preserve"> </w:t>
      </w:r>
      <w:r w:rsidR="00E42A25" w:rsidRPr="00A054F4">
        <w:t>„WSPÓŁPRACA Z POLONIĄ I POLAKAMI ZA GRANICĄ 2020</w:t>
      </w:r>
      <w:r w:rsidR="00E42A25">
        <w:t xml:space="preserve"> – INFRASTRUKTURA POLONIJNA</w:t>
      </w:r>
      <w:r w:rsidR="00E42A25" w:rsidRPr="00A054F4">
        <w:t>”</w:t>
      </w:r>
      <w:r w:rsidR="00D44EFE">
        <w:rPr>
          <w:rFonts w:ascii="Calibri" w:hAnsi="Calibri" w:cs="Calibri"/>
        </w:rPr>
        <w:t>.</w:t>
      </w:r>
    </w:p>
    <w:p w:rsidR="00D44EFE" w:rsidRDefault="00AA4E01" w:rsidP="00AA4E01">
      <w:pPr>
        <w:spacing w:line="240" w:lineRule="auto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</w:t>
      </w:r>
      <w:r w:rsidR="00D44EFE">
        <w:rPr>
          <w:rFonts w:ascii="Calibri" w:hAnsi="Calibri" w:cs="Calibri"/>
        </w:rPr>
        <w:t>Przed wypełnianiem formularza oferty konieczne jest zapoznanie się z postanowieniami</w:t>
      </w:r>
      <w:r>
        <w:t xml:space="preserve">   </w:t>
      </w:r>
      <w:r w:rsidR="00D44EFE">
        <w:rPr>
          <w:rFonts w:ascii="Calibri" w:hAnsi="Calibri" w:cs="Calibri"/>
        </w:rPr>
        <w:t>zawartymi w regulaminie w/w konkursu.</w:t>
      </w:r>
    </w:p>
    <w:p w:rsidR="00AA4E01" w:rsidRPr="00AA4E01" w:rsidRDefault="00AA4E01" w:rsidP="00AA4E01">
      <w:pPr>
        <w:spacing w:line="240" w:lineRule="auto"/>
        <w:ind w:left="567" w:hanging="425"/>
        <w:jc w:val="both"/>
      </w:pPr>
    </w:p>
    <w:p w:rsidR="00D44EFE" w:rsidRPr="002519F6" w:rsidRDefault="00D44EFE" w:rsidP="002519F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2519F6">
        <w:rPr>
          <w:rFonts w:cs="Calibri,Bold"/>
          <w:b/>
          <w:bCs/>
        </w:rPr>
        <w:t>5. Lista kontrolna wykonanych czynności i załączonych dokumentów:</w:t>
      </w:r>
    </w:p>
    <w:p w:rsidR="002519F6" w:rsidRDefault="002519F6" w:rsidP="00D44E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4EFE" w:rsidRDefault="00D44EFE" w:rsidP="00D44E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Zanim wyślesz ofertę sprawdź, czy:</w:t>
      </w:r>
    </w:p>
    <w:p w:rsidR="002519F6" w:rsidRDefault="002519F6" w:rsidP="00D44E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4EFE" w:rsidRDefault="00D44EFE" w:rsidP="002519F6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5.1. </w:t>
      </w:r>
      <w:r w:rsidR="00251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wypełniono wszystkie pola w ofercie, a w miejscach do tego wskazanych wybrano</w:t>
      </w:r>
      <w:r w:rsidR="00251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odpowiednie pole lub skreślono niewłaściwą odpowiedź;</w:t>
      </w:r>
    </w:p>
    <w:p w:rsidR="00D44EFE" w:rsidRDefault="00D44EFE" w:rsidP="000D2D0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r w:rsidR="002519F6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poprawnie wypełniono </w:t>
      </w:r>
      <w:r w:rsidR="00644EED" w:rsidRPr="000D2D0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arkusze Excel z kosztorysem zadania</w:t>
      </w:r>
      <w:r w:rsidR="000D2D07">
        <w:rPr>
          <w:rFonts w:ascii="Calibri" w:hAnsi="Calibri" w:cs="Calibri"/>
        </w:rPr>
        <w:t xml:space="preserve"> (niezależnie od informacji wykazanych w załączniku nr 1 (OFERTA) w częściach: VA, VB, VC) </w:t>
      </w:r>
      <w:r>
        <w:rPr>
          <w:rFonts w:ascii="Calibri" w:hAnsi="Calibri" w:cs="Calibri"/>
        </w:rPr>
        <w:t>;</w:t>
      </w:r>
    </w:p>
    <w:p w:rsidR="00D44EFE" w:rsidRDefault="00D44EFE" w:rsidP="001C1B37">
      <w:pPr>
        <w:tabs>
          <w:tab w:val="left" w:pos="567"/>
          <w:tab w:val="left" w:pos="1134"/>
        </w:tabs>
        <w:spacing w:line="240" w:lineRule="auto"/>
        <w:ind w:left="709" w:hanging="567"/>
        <w:jc w:val="both"/>
        <w:rPr>
          <w:rFonts w:ascii="Calibri" w:hAnsi="Calibri" w:cs="Calibri"/>
        </w:rPr>
      </w:pPr>
      <w:r>
        <w:t xml:space="preserve">5.3. </w:t>
      </w:r>
      <w:r w:rsidR="002519F6">
        <w:t xml:space="preserve"> </w:t>
      </w:r>
      <w:r>
        <w:t>podpisy pod ofertą oraz w załącznikach, w których podpisy są wymagane, są czytelne</w:t>
      </w:r>
      <w:r w:rsidR="002519F6">
        <w:t xml:space="preserve"> </w:t>
      </w:r>
      <w:r w:rsidR="00251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złożone przez osobę/y uprawnioną/</w:t>
      </w:r>
      <w:proofErr w:type="spellStart"/>
      <w:r>
        <w:rPr>
          <w:rFonts w:ascii="Calibri" w:hAnsi="Calibri" w:cs="Calibri"/>
        </w:rPr>
        <w:t>ne</w:t>
      </w:r>
      <w:proofErr w:type="spellEnd"/>
      <w:r>
        <w:rPr>
          <w:rFonts w:ascii="Calibri" w:hAnsi="Calibri" w:cs="Calibri"/>
        </w:rPr>
        <w:t xml:space="preserve"> do reprezentowania oferenta na zewnątrz;</w:t>
      </w:r>
    </w:p>
    <w:p w:rsidR="00D44EFE" w:rsidRPr="002519F6" w:rsidRDefault="002519F6" w:rsidP="002519F6">
      <w:pPr>
        <w:spacing w:line="240" w:lineRule="auto"/>
        <w:ind w:left="709" w:hanging="567"/>
        <w:jc w:val="both"/>
      </w:pPr>
      <w:r>
        <w:rPr>
          <w:rFonts w:ascii="Calibri" w:hAnsi="Calibri" w:cs="Calibri"/>
        </w:rPr>
        <w:t>5.4.</w:t>
      </w:r>
      <w:r>
        <w:t xml:space="preserve">   </w:t>
      </w:r>
      <w:r w:rsidR="00D44EFE">
        <w:rPr>
          <w:rFonts w:ascii="Calibri" w:hAnsi="Calibri" w:cs="Calibri"/>
        </w:rPr>
        <w:t>dołączono wszystkie wymagane załączniki, tj.:</w:t>
      </w:r>
    </w:p>
    <w:p w:rsidR="00D44EFE" w:rsidRDefault="00D44EFE" w:rsidP="00A76946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5.4.1. </w:t>
      </w:r>
      <w:r w:rsidRPr="002519F6">
        <w:rPr>
          <w:rFonts w:cs="Calibri,Bold"/>
          <w:bCs/>
        </w:rPr>
        <w:t>oświadczenie oferenta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o niepodleganiu wykluczeniu z udział</w:t>
      </w:r>
      <w:r w:rsidR="002519F6">
        <w:rPr>
          <w:rFonts w:ascii="Calibri" w:hAnsi="Calibri" w:cs="Calibri"/>
        </w:rPr>
        <w:t xml:space="preserve">u w konkursie na  </w:t>
      </w:r>
      <w:r>
        <w:rPr>
          <w:rFonts w:ascii="Calibri" w:hAnsi="Calibri" w:cs="Calibri"/>
        </w:rPr>
        <w:t>podstawie</w:t>
      </w:r>
      <w:r w:rsidR="002519F6">
        <w:rPr>
          <w:rFonts w:ascii="Calibri" w:hAnsi="Calibri" w:cs="Calibri"/>
        </w:rPr>
        <w:t xml:space="preserve"> </w:t>
      </w:r>
      <w:r w:rsidR="00262EBC">
        <w:rPr>
          <w:rFonts w:ascii="Calibri" w:hAnsi="Calibri" w:cs="Calibri"/>
        </w:rPr>
        <w:t>pkt 3.4.-3.6. R</w:t>
      </w:r>
      <w:r>
        <w:rPr>
          <w:rFonts w:ascii="Calibri" w:hAnsi="Calibri" w:cs="Calibri"/>
        </w:rPr>
        <w:t>egulaminu konkursu;</w:t>
      </w:r>
    </w:p>
    <w:p w:rsidR="00826F8B" w:rsidRDefault="00826F8B" w:rsidP="00A76946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Calibri" w:hAnsi="Calibri" w:cs="Calibri"/>
        </w:rPr>
      </w:pPr>
      <w:r>
        <w:rPr>
          <w:rFonts w:eastAsia="Times New Roman"/>
        </w:rPr>
        <w:t>5.4.2.  odpis aktualny</w:t>
      </w:r>
      <w:r>
        <w:rPr>
          <w:rFonts w:eastAsia="Times New Roman"/>
          <w:i/>
          <w:iCs/>
          <w:color w:val="FF0000"/>
        </w:rPr>
        <w:t xml:space="preserve"> </w:t>
      </w:r>
      <w:r>
        <w:rPr>
          <w:rFonts w:eastAsia="Times New Roman"/>
        </w:rPr>
        <w:t>z KRS, a w przypadku podmiotów nie podlegających wpisowi do Krajowego Rejestru Sądowego – kopia innego dokumentu potwierdzającego status prawny oferenta</w:t>
      </w:r>
    </w:p>
    <w:p w:rsidR="00D44EFE" w:rsidRDefault="00D44EFE" w:rsidP="00826F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D4013" w:rsidRPr="009D4013" w:rsidRDefault="009D4013" w:rsidP="000D2D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="Calibri"/>
        </w:rPr>
      </w:pPr>
      <w:r>
        <w:rPr>
          <w:rFonts w:cs="Calibri"/>
        </w:rPr>
        <w:t>5.4.</w:t>
      </w:r>
      <w:r w:rsidR="00826F8B">
        <w:rPr>
          <w:rFonts w:cs="Calibri"/>
        </w:rPr>
        <w:t>3</w:t>
      </w:r>
      <w:r w:rsidR="000D2D07">
        <w:rPr>
          <w:rFonts w:cs="Calibri"/>
        </w:rPr>
        <w:t xml:space="preserve">.  </w:t>
      </w:r>
      <w:r>
        <w:rPr>
          <w:rFonts w:ascii="Calibri" w:hAnsi="Calibri" w:cs="Calibri"/>
        </w:rPr>
        <w:t xml:space="preserve">arkusze Excel z kosztorysem zadania </w:t>
      </w:r>
      <w:r w:rsidR="000D2D07">
        <w:rPr>
          <w:rFonts w:ascii="Calibri" w:hAnsi="Calibri" w:cs="Calibri"/>
        </w:rPr>
        <w:t>(niezależnie od informacji wykazanych w załączniku nr 1 (OFERTA) w częściach: VA, VB, VC)</w:t>
      </w:r>
    </w:p>
    <w:p w:rsidR="009D4013" w:rsidRDefault="009D4013" w:rsidP="009D4013">
      <w:pPr>
        <w:autoSpaceDE w:val="0"/>
        <w:autoSpaceDN w:val="0"/>
        <w:adjustRightInd w:val="0"/>
        <w:spacing w:after="0" w:line="240" w:lineRule="auto"/>
        <w:jc w:val="both"/>
      </w:pPr>
    </w:p>
    <w:p w:rsidR="00D44EFE" w:rsidRPr="000D2D07" w:rsidRDefault="00D44EFE" w:rsidP="009D4013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="Calibri"/>
        </w:rPr>
      </w:pPr>
      <w:r w:rsidRPr="001C1B37">
        <w:rPr>
          <w:rFonts w:cs="Calibri"/>
        </w:rPr>
        <w:t>5.4.</w:t>
      </w:r>
      <w:r w:rsidR="00826F8B">
        <w:rPr>
          <w:rFonts w:cs="Calibri"/>
        </w:rPr>
        <w:t>4</w:t>
      </w:r>
      <w:r w:rsidRPr="001C1B37">
        <w:rPr>
          <w:rFonts w:cs="Calibri"/>
        </w:rPr>
        <w:t xml:space="preserve">. </w:t>
      </w:r>
      <w:r w:rsidR="00262EBC">
        <w:rPr>
          <w:rFonts w:cs="Calibri"/>
        </w:rPr>
        <w:t xml:space="preserve">  </w:t>
      </w:r>
      <w:r w:rsidRPr="000D2D07">
        <w:rPr>
          <w:rFonts w:cs="Calibri,Bold"/>
          <w:bCs/>
        </w:rPr>
        <w:t>deklarację zaangażowania partnera</w:t>
      </w:r>
      <w:r w:rsidRPr="000D2D07">
        <w:rPr>
          <w:rFonts w:cs="Calibri,Bold"/>
          <w:b/>
          <w:bCs/>
        </w:rPr>
        <w:t xml:space="preserve"> </w:t>
      </w:r>
      <w:r w:rsidRPr="000D2D07">
        <w:rPr>
          <w:rFonts w:cs="Calibri"/>
        </w:rPr>
        <w:t>w projekt (podpisan</w:t>
      </w:r>
      <w:r w:rsidR="00262EBC" w:rsidRPr="000D2D07">
        <w:rPr>
          <w:rFonts w:cs="Calibri"/>
        </w:rPr>
        <w:t>ą</w:t>
      </w:r>
      <w:r w:rsidRPr="000D2D07">
        <w:rPr>
          <w:rFonts w:cs="Calibri"/>
        </w:rPr>
        <w:t xml:space="preserve"> przez tego partnera), jeżeli</w:t>
      </w:r>
      <w:r w:rsidR="00262EBC" w:rsidRPr="000D2D07">
        <w:rPr>
          <w:rFonts w:cs="Calibri"/>
        </w:rPr>
        <w:t xml:space="preserve"> </w:t>
      </w:r>
      <w:r w:rsidRPr="000D2D07">
        <w:rPr>
          <w:rFonts w:cs="Calibri"/>
        </w:rPr>
        <w:t>oferent przewiduje realizację zadania public</w:t>
      </w:r>
      <w:r w:rsidR="00262EBC" w:rsidRPr="000D2D07">
        <w:rPr>
          <w:rFonts w:cs="Calibri"/>
        </w:rPr>
        <w:t xml:space="preserve">znego wspólnie z partnerem/rami </w:t>
      </w:r>
      <w:r w:rsidRPr="000D2D07">
        <w:rPr>
          <w:rFonts w:cs="Calibri"/>
        </w:rPr>
        <w:t>(krajowym</w:t>
      </w:r>
      <w:r w:rsidR="00262EBC" w:rsidRPr="000D2D07">
        <w:rPr>
          <w:rFonts w:cs="Calibri"/>
        </w:rPr>
        <w:t xml:space="preserve"> </w:t>
      </w:r>
      <w:r w:rsidRPr="000D2D07">
        <w:rPr>
          <w:rFonts w:cs="Calibri"/>
        </w:rPr>
        <w:t>lub zagranicznym);</w:t>
      </w:r>
    </w:p>
    <w:p w:rsidR="00D44EFE" w:rsidRDefault="00D44EFE" w:rsidP="00262E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hAnsi="Calibri" w:cs="Calibri"/>
        </w:rPr>
      </w:pPr>
      <w:r w:rsidRPr="000D2D07">
        <w:rPr>
          <w:rFonts w:ascii="Calibri" w:hAnsi="Calibri" w:cs="Calibri"/>
        </w:rPr>
        <w:t>Deklaracja powinna zawierać informacje na temat zakresu/rodzaju działań, które będą</w:t>
      </w:r>
      <w:r w:rsidR="00262EBC" w:rsidRPr="000D2D07">
        <w:rPr>
          <w:rFonts w:ascii="Calibri" w:hAnsi="Calibri" w:cs="Calibri"/>
        </w:rPr>
        <w:t xml:space="preserve"> </w:t>
      </w:r>
      <w:r w:rsidRPr="000D2D07">
        <w:rPr>
          <w:rFonts w:ascii="Calibri" w:hAnsi="Calibri" w:cs="Calibri"/>
        </w:rPr>
        <w:t>realizowane przez partnera. Deklaracja nie powinna ograniczać się</w:t>
      </w:r>
      <w:r w:rsidR="00262EBC" w:rsidRPr="000D2D07">
        <w:rPr>
          <w:rFonts w:ascii="Calibri" w:hAnsi="Calibri" w:cs="Calibri"/>
        </w:rPr>
        <w:t xml:space="preserve"> jedynie do wskazania </w:t>
      </w:r>
      <w:r w:rsidRPr="000D2D07">
        <w:rPr>
          <w:rFonts w:ascii="Calibri" w:hAnsi="Calibri" w:cs="Calibri"/>
        </w:rPr>
        <w:t>przez partnera chęci realizacji projektu wspólnie z oferentem.</w:t>
      </w:r>
    </w:p>
    <w:p w:rsidR="00262EBC" w:rsidRDefault="00262EBC" w:rsidP="00D44E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262EBC" w:rsidRDefault="00262EBC" w:rsidP="00262EB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D44EFE" w:rsidRPr="00262EBC" w:rsidRDefault="00D44EFE" w:rsidP="00262EB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cs="Calibri"/>
        </w:rPr>
      </w:pPr>
      <w:r w:rsidRPr="00262EBC">
        <w:rPr>
          <w:rFonts w:cs="Calibri"/>
        </w:rPr>
        <w:t>5.4.</w:t>
      </w:r>
      <w:r w:rsidR="00826F8B">
        <w:rPr>
          <w:rFonts w:cs="Calibri"/>
        </w:rPr>
        <w:t>5</w:t>
      </w:r>
      <w:r w:rsidRPr="00262EBC">
        <w:rPr>
          <w:rFonts w:cs="Calibri"/>
        </w:rPr>
        <w:t xml:space="preserve">. </w:t>
      </w:r>
      <w:r w:rsidR="00262EBC">
        <w:rPr>
          <w:rFonts w:cs="Calibri"/>
        </w:rPr>
        <w:t xml:space="preserve">  </w:t>
      </w:r>
      <w:r w:rsidRPr="00262EBC">
        <w:rPr>
          <w:rFonts w:cs="Calibri,Bold"/>
          <w:bCs/>
        </w:rPr>
        <w:t xml:space="preserve">referencje </w:t>
      </w:r>
      <w:r w:rsidRPr="00262EBC">
        <w:rPr>
          <w:rFonts w:cs="Calibri"/>
        </w:rPr>
        <w:t>dotyczące oferenta zadania publicznego (opcjonalnie);</w:t>
      </w:r>
    </w:p>
    <w:p w:rsidR="00D44EFE" w:rsidRPr="00262EBC" w:rsidRDefault="00D44EFE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cs="Calibri"/>
        </w:rPr>
      </w:pPr>
    </w:p>
    <w:p w:rsidR="00D44EFE" w:rsidRPr="00262EBC" w:rsidRDefault="00D44EFE" w:rsidP="00262EB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cs="Calibri"/>
        </w:rPr>
      </w:pPr>
      <w:r w:rsidRPr="00262EBC">
        <w:rPr>
          <w:rFonts w:cs="Calibri"/>
        </w:rPr>
        <w:t>5.4.</w:t>
      </w:r>
      <w:r w:rsidR="00826F8B">
        <w:rPr>
          <w:rFonts w:cs="Calibri"/>
        </w:rPr>
        <w:t>6</w:t>
      </w:r>
      <w:r w:rsidRPr="00262EBC">
        <w:rPr>
          <w:rFonts w:cs="Calibri"/>
        </w:rPr>
        <w:t xml:space="preserve">. </w:t>
      </w:r>
      <w:r w:rsidR="00262EBC">
        <w:rPr>
          <w:rFonts w:cs="Calibri"/>
        </w:rPr>
        <w:t xml:space="preserve">  </w:t>
      </w:r>
      <w:r w:rsidRPr="00262EBC">
        <w:rPr>
          <w:rFonts w:cs="Calibri,Bold"/>
          <w:bCs/>
        </w:rPr>
        <w:t>w przypadku składania oferty wspólnej - umowa/porozumienie</w:t>
      </w:r>
      <w:r w:rsidRPr="00262EBC">
        <w:rPr>
          <w:rFonts w:cs="Calibri,Bold"/>
          <w:b/>
          <w:bCs/>
        </w:rPr>
        <w:t xml:space="preserve">, </w:t>
      </w:r>
      <w:r w:rsidRPr="00262EBC">
        <w:rPr>
          <w:rFonts w:cs="Calibri"/>
        </w:rPr>
        <w:t>określające zasady</w:t>
      </w:r>
    </w:p>
    <w:p w:rsidR="00D44EFE" w:rsidRDefault="00D44EFE" w:rsidP="00262EB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rPr>
          <w:rFonts w:cs="Calibri"/>
        </w:rPr>
      </w:pPr>
      <w:r w:rsidRPr="00262EBC">
        <w:rPr>
          <w:rFonts w:cs="Calibri"/>
        </w:rPr>
        <w:t>współpracy podczas realizacji zadania publicznego;</w:t>
      </w:r>
    </w:p>
    <w:p w:rsidR="00262EBC" w:rsidRPr="00262EBC" w:rsidRDefault="00262EBC" w:rsidP="00262EB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rPr>
          <w:rFonts w:cs="Calibri"/>
        </w:rPr>
      </w:pPr>
    </w:p>
    <w:p w:rsidR="00D44EFE" w:rsidRPr="00262EBC" w:rsidRDefault="00262EBC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cs="Calibri"/>
        </w:rPr>
      </w:pPr>
      <w:r>
        <w:rPr>
          <w:rFonts w:cs="Calibri"/>
        </w:rPr>
        <w:t>5.4.</w:t>
      </w:r>
      <w:r w:rsidR="00826F8B">
        <w:rPr>
          <w:rFonts w:cs="Calibri"/>
        </w:rPr>
        <w:t>7</w:t>
      </w:r>
      <w:r w:rsidR="00D44EFE" w:rsidRPr="00262EBC">
        <w:rPr>
          <w:rFonts w:cs="Calibri"/>
        </w:rPr>
        <w:t xml:space="preserve">. </w:t>
      </w:r>
      <w:r>
        <w:rPr>
          <w:rFonts w:cs="Calibri"/>
        </w:rPr>
        <w:t xml:space="preserve">   </w:t>
      </w:r>
      <w:r w:rsidR="00D44EFE" w:rsidRPr="00262EBC">
        <w:rPr>
          <w:rFonts w:cs="Calibri,Bold"/>
          <w:bCs/>
        </w:rPr>
        <w:t>płytę CD</w:t>
      </w:r>
      <w:r w:rsidR="00D44EFE" w:rsidRPr="00262EBC">
        <w:rPr>
          <w:rFonts w:cs="Calibri,Bold"/>
          <w:b/>
          <w:bCs/>
        </w:rPr>
        <w:t xml:space="preserve"> </w:t>
      </w:r>
      <w:r w:rsidR="00D44EFE" w:rsidRPr="00262EBC">
        <w:rPr>
          <w:rFonts w:cs="Calibri"/>
        </w:rPr>
        <w:t>zawierającą:</w:t>
      </w:r>
    </w:p>
    <w:p w:rsidR="00D44EFE" w:rsidRPr="00262EBC" w:rsidRDefault="00D44EFE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cs="Calibri"/>
        </w:rPr>
      </w:pPr>
      <w:r w:rsidRPr="00262EBC">
        <w:rPr>
          <w:rFonts w:cs="Symbol"/>
        </w:rPr>
        <w:t xml:space="preserve">· </w:t>
      </w:r>
      <w:r w:rsidRPr="00262EBC">
        <w:rPr>
          <w:rFonts w:cs="Calibri"/>
        </w:rPr>
        <w:t>wypełniony formularz oferty w wersji edytowalnej;</w:t>
      </w:r>
    </w:p>
    <w:p w:rsidR="00D44EFE" w:rsidRPr="00262EBC" w:rsidRDefault="00D44EFE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cs="Calibri"/>
        </w:rPr>
      </w:pPr>
      <w:r w:rsidRPr="00262EBC">
        <w:rPr>
          <w:rFonts w:cs="Symbol"/>
        </w:rPr>
        <w:t xml:space="preserve">· </w:t>
      </w:r>
      <w:r w:rsidRPr="00262EBC">
        <w:rPr>
          <w:rFonts w:cs="Calibri"/>
        </w:rPr>
        <w:t>tabele budżetowe w formacie Excel w wersji edytowalnej;</w:t>
      </w:r>
    </w:p>
    <w:p w:rsidR="00D44EFE" w:rsidRDefault="00D44EFE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cs="Calibri"/>
        </w:rPr>
      </w:pPr>
      <w:r w:rsidRPr="00262EBC">
        <w:rPr>
          <w:rFonts w:cs="Symbol"/>
        </w:rPr>
        <w:t xml:space="preserve">· </w:t>
      </w:r>
      <w:r w:rsidRPr="00262EBC">
        <w:rPr>
          <w:rFonts w:cs="Calibri"/>
        </w:rPr>
        <w:t>skan podpisanej oferty wraz ze wszystkimi załącznikami (w formacie PDF).</w:t>
      </w:r>
    </w:p>
    <w:p w:rsidR="00262EBC" w:rsidRPr="00262EBC" w:rsidRDefault="00262EBC" w:rsidP="0026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cs="Calibri"/>
        </w:rPr>
      </w:pPr>
    </w:p>
    <w:p w:rsidR="00262EBC" w:rsidRDefault="009F2339" w:rsidP="009F2339">
      <w:r>
        <w:t xml:space="preserve">                </w:t>
      </w:r>
    </w:p>
    <w:p w:rsidR="00262EBC" w:rsidRDefault="00262EBC" w:rsidP="009F2339"/>
    <w:p w:rsidR="00262EBC" w:rsidRDefault="00262EBC" w:rsidP="009F2339"/>
    <w:p w:rsidR="008567D2" w:rsidRPr="00A054F4" w:rsidRDefault="008567D2" w:rsidP="009D4013"/>
    <w:p w:rsidR="008567D2" w:rsidRDefault="008567D2" w:rsidP="008567D2">
      <w:pPr>
        <w:pStyle w:val="Akapitzlist"/>
        <w:ind w:right="-284"/>
        <w:jc w:val="both"/>
      </w:pPr>
    </w:p>
    <w:sectPr w:rsidR="008567D2" w:rsidSect="008567D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CB"/>
    <w:multiLevelType w:val="hybridMultilevel"/>
    <w:tmpl w:val="1CD6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2D4"/>
    <w:multiLevelType w:val="multilevel"/>
    <w:tmpl w:val="24623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7C06F44"/>
    <w:multiLevelType w:val="hybridMultilevel"/>
    <w:tmpl w:val="5CB29BFC"/>
    <w:lvl w:ilvl="0" w:tplc="C414E3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05AFB"/>
    <w:multiLevelType w:val="hybridMultilevel"/>
    <w:tmpl w:val="483A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6E56"/>
    <w:multiLevelType w:val="hybridMultilevel"/>
    <w:tmpl w:val="1CD6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F2E47"/>
    <w:multiLevelType w:val="hybridMultilevel"/>
    <w:tmpl w:val="1CD6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D2"/>
    <w:rsid w:val="00033B89"/>
    <w:rsid w:val="00071AC8"/>
    <w:rsid w:val="000D2D07"/>
    <w:rsid w:val="001C1B37"/>
    <w:rsid w:val="002343D7"/>
    <w:rsid w:val="002519F6"/>
    <w:rsid w:val="00262EBC"/>
    <w:rsid w:val="003E1091"/>
    <w:rsid w:val="0040262F"/>
    <w:rsid w:val="004F3F1E"/>
    <w:rsid w:val="00644EED"/>
    <w:rsid w:val="007E6F50"/>
    <w:rsid w:val="00826F8B"/>
    <w:rsid w:val="008567D2"/>
    <w:rsid w:val="00872571"/>
    <w:rsid w:val="00952F6C"/>
    <w:rsid w:val="00996139"/>
    <w:rsid w:val="009964D8"/>
    <w:rsid w:val="009D4013"/>
    <w:rsid w:val="009E6D01"/>
    <w:rsid w:val="009F2339"/>
    <w:rsid w:val="00A76946"/>
    <w:rsid w:val="00AA4E01"/>
    <w:rsid w:val="00B01AB5"/>
    <w:rsid w:val="00B7545A"/>
    <w:rsid w:val="00D44EFE"/>
    <w:rsid w:val="00E42A25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67D2"/>
    <w:pPr>
      <w:ind w:left="720"/>
      <w:contextualSpacing/>
    </w:pPr>
  </w:style>
  <w:style w:type="paragraph" w:styleId="Bezodstpw">
    <w:name w:val="No Spacing"/>
    <w:uiPriority w:val="1"/>
    <w:qFormat/>
    <w:rsid w:val="00856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67D2"/>
    <w:pPr>
      <w:ind w:left="720"/>
      <w:contextualSpacing/>
    </w:pPr>
  </w:style>
  <w:style w:type="paragraph" w:styleId="Bezodstpw">
    <w:name w:val="No Spacing"/>
    <w:uiPriority w:val="1"/>
    <w:qFormat/>
    <w:rsid w:val="00856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Fieduszkin-Sosnowska Ewa</cp:lastModifiedBy>
  <cp:revision>4</cp:revision>
  <cp:lastPrinted>2020-04-01T08:16:00Z</cp:lastPrinted>
  <dcterms:created xsi:type="dcterms:W3CDTF">2020-05-08T07:12:00Z</dcterms:created>
  <dcterms:modified xsi:type="dcterms:W3CDTF">2020-05-18T07:22:00Z</dcterms:modified>
</cp:coreProperties>
</file>