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B9AB6" w14:textId="77777777" w:rsidR="008927DE" w:rsidRPr="008927DE" w:rsidRDefault="008927DE" w:rsidP="008927DE">
      <w:pPr>
        <w:jc w:val="center"/>
        <w:outlineLvl w:val="0"/>
        <w:rPr>
          <w:i/>
        </w:rPr>
      </w:pPr>
      <w:bookmarkStart w:id="0" w:name="_GoBack"/>
      <w:bookmarkEnd w:id="0"/>
      <w:r w:rsidRPr="008927DE">
        <w:rPr>
          <w:i/>
        </w:rPr>
        <w:t>WZÓR</w:t>
      </w:r>
    </w:p>
    <w:p w14:paraId="747B1AF2" w14:textId="519F2F6E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  <w:r w:rsidR="00066E1C">
        <w:t xml:space="preserve"> pn. System Monitorowania Usług Publicznych – wdrożenie SMUP</w:t>
      </w:r>
    </w:p>
    <w:p w14:paraId="62EB6B45" w14:textId="156095B2" w:rsidR="000E6854" w:rsidRDefault="000E6854" w:rsidP="008927DE">
      <w:pPr>
        <w:jc w:val="center"/>
        <w:outlineLvl w:val="0"/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7"/>
        <w:gridCol w:w="1535"/>
        <w:gridCol w:w="7379"/>
      </w:tblGrid>
      <w:tr w:rsidR="007A0A3D" w:rsidRPr="002450C4" w14:paraId="661952C7" w14:textId="77777777" w:rsidTr="0074143B">
        <w:tc>
          <w:tcPr>
            <w:tcW w:w="420" w:type="dxa"/>
          </w:tcPr>
          <w:p w14:paraId="31C5A628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433" w:type="dxa"/>
          </w:tcPr>
          <w:p w14:paraId="06842A4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498" w:type="dxa"/>
          </w:tcPr>
          <w:p w14:paraId="1756557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517CDF6D" w14:textId="77777777" w:rsidTr="0074143B">
        <w:tc>
          <w:tcPr>
            <w:tcW w:w="420" w:type="dxa"/>
          </w:tcPr>
          <w:p w14:paraId="74897DF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59B39A71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498" w:type="dxa"/>
          </w:tcPr>
          <w:p w14:paraId="5A38D62A" w14:textId="67384609" w:rsidR="007A0A3D" w:rsidRPr="00550E3D" w:rsidRDefault="00550E3D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System Monitorowania Usług Publicznych – wdrożenie SMUP</w:t>
            </w:r>
          </w:p>
        </w:tc>
      </w:tr>
      <w:tr w:rsidR="007A0A3D" w:rsidRPr="002450C4" w14:paraId="697F8C06" w14:textId="77777777" w:rsidTr="0074143B">
        <w:trPr>
          <w:trHeight w:val="265"/>
        </w:trPr>
        <w:tc>
          <w:tcPr>
            <w:tcW w:w="420" w:type="dxa"/>
          </w:tcPr>
          <w:p w14:paraId="3E942E1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55B90BDC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498" w:type="dxa"/>
          </w:tcPr>
          <w:p w14:paraId="3708D927" w14:textId="411AF2FF" w:rsidR="001C611C" w:rsidRPr="00550E3D" w:rsidRDefault="00550E3D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Minister Spraw Wewnętrznych i Administracji</w:t>
            </w:r>
          </w:p>
        </w:tc>
      </w:tr>
      <w:tr w:rsidR="007A0A3D" w:rsidRPr="002450C4" w14:paraId="5E1BB320" w14:textId="77777777" w:rsidTr="0074143B">
        <w:tc>
          <w:tcPr>
            <w:tcW w:w="420" w:type="dxa"/>
          </w:tcPr>
          <w:p w14:paraId="5D2BC0B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728DBE1E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498" w:type="dxa"/>
          </w:tcPr>
          <w:p w14:paraId="5639CCC0" w14:textId="77777777" w:rsidR="00550E3D" w:rsidRDefault="00550E3D" w:rsidP="00FD074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Główny Urząd Statystyczny</w:t>
            </w:r>
          </w:p>
          <w:p w14:paraId="1A53C015" w14:textId="77777777" w:rsidR="00550E3D" w:rsidRDefault="00550E3D" w:rsidP="00FD074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Związek Miast Polskich</w:t>
            </w:r>
          </w:p>
          <w:p w14:paraId="42C36C3A" w14:textId="095BE58F" w:rsidR="007A0A3D" w:rsidRPr="00550E3D" w:rsidRDefault="00550E3D" w:rsidP="00FD074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Związek Powiatów Polskich</w:t>
            </w:r>
            <w:r w:rsidR="00A1534B" w:rsidRPr="00550E3D">
              <w:rPr>
                <w:sz w:val="18"/>
                <w:szCs w:val="20"/>
              </w:rPr>
              <w:t xml:space="preserve"> </w:t>
            </w:r>
          </w:p>
        </w:tc>
      </w:tr>
      <w:tr w:rsidR="003B107D" w:rsidRPr="002450C4" w14:paraId="150F376A" w14:textId="77777777" w:rsidTr="0074143B">
        <w:tc>
          <w:tcPr>
            <w:tcW w:w="420" w:type="dxa"/>
          </w:tcPr>
          <w:p w14:paraId="67B3CC75" w14:textId="19FCAD30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77B78BAD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498" w:type="dxa"/>
          </w:tcPr>
          <w:p w14:paraId="77DADFAB" w14:textId="1DC54ACC" w:rsidR="00F63B4A" w:rsidRDefault="00F63B4A" w:rsidP="005C20F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Pierwotna wartość projektu: </w:t>
            </w:r>
            <w:r w:rsidRPr="00F63B4A">
              <w:rPr>
                <w:sz w:val="18"/>
                <w:szCs w:val="20"/>
              </w:rPr>
              <w:t>27 347 076,63 zł</w:t>
            </w:r>
          </w:p>
          <w:p w14:paraId="34D33393" w14:textId="51200936" w:rsidR="00F63B4A" w:rsidRDefault="00F63B4A" w:rsidP="005C20F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Ostateczna planowana wartość projektu: </w:t>
            </w:r>
            <w:r w:rsidRPr="00F63B4A">
              <w:rPr>
                <w:sz w:val="18"/>
                <w:szCs w:val="20"/>
              </w:rPr>
              <w:t>37 004 529,02 zł</w:t>
            </w:r>
            <w:r>
              <w:rPr>
                <w:sz w:val="18"/>
                <w:szCs w:val="20"/>
              </w:rPr>
              <w:t xml:space="preserve"> (w związku z rozszerzeniem zakresu projektu o komponent upowszechniania)</w:t>
            </w:r>
          </w:p>
          <w:p w14:paraId="61CF9B6B" w14:textId="77777777" w:rsidR="00F63B4A" w:rsidRDefault="005C20FB" w:rsidP="005C20F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W ramach projektu wydatkowano 33 590 678,41 PLN co przekłada się na realizację zaplanowanego budżetu projektu na poziomie 90,77%. </w:t>
            </w:r>
          </w:p>
          <w:p w14:paraId="0F80274A" w14:textId="748A4736" w:rsidR="003B107D" w:rsidRDefault="005C20FB" w:rsidP="005C20F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Jednocześnie wydatki certyfikowane przez Instytucję Zarządzającą PO WER na dzień złożenia wniosku o płatność końcową w ramach projektu, tj. 12 stycznia 2024 r. stanowiły 89,74% wartości budżetu projektu (w przypadku zatwierdzenia wniosku o płatność końcową na pełną wykazaną przez Beneficjenta kwotę, wydatki ceryfikowane będą równe wydatkom poniesionym w ramach projektu).</w:t>
            </w:r>
          </w:p>
          <w:p w14:paraId="75CB5881" w14:textId="61D0545F" w:rsidR="005C20FB" w:rsidRPr="002450C4" w:rsidRDefault="005C20FB" w:rsidP="005C20FB">
            <w:pPr>
              <w:jc w:val="both"/>
              <w:rPr>
                <w:i/>
                <w:sz w:val="18"/>
                <w:szCs w:val="20"/>
              </w:rPr>
            </w:pPr>
            <w:r>
              <w:rPr>
                <w:sz w:val="18"/>
                <w:szCs w:val="20"/>
              </w:rPr>
              <w:t>Jednocześnie oszczędności na poziomie nieco ponad 9% wartości projektu wyniknęły przede wszystkim z uwarunkowań pandemicznych, które w znaczący sposób ograniczyły możliwość organizacji szkoleń stacjonarnych upowszechniających wiedzę o SMUP oraz organizacji spotkań roboczych</w:t>
            </w:r>
            <w:r w:rsidR="00995F5F">
              <w:rPr>
                <w:sz w:val="18"/>
                <w:szCs w:val="20"/>
              </w:rPr>
              <w:t xml:space="preserve"> zespołów eksperckich w trakcie projektu (ponad 90% szkoleń oraz spotkań zrealizowano w formule on-line).</w:t>
            </w:r>
          </w:p>
        </w:tc>
      </w:tr>
      <w:tr w:rsidR="007A0A3D" w:rsidRPr="002450C4" w14:paraId="1D7D0786" w14:textId="77777777" w:rsidTr="0074143B">
        <w:tc>
          <w:tcPr>
            <w:tcW w:w="420" w:type="dxa"/>
          </w:tcPr>
          <w:p w14:paraId="03CD9C60" w14:textId="427003BF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01F4D191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498" w:type="dxa"/>
          </w:tcPr>
          <w:p w14:paraId="58D62B46" w14:textId="5B5732C4" w:rsidR="00625ED1" w:rsidRPr="00625ED1" w:rsidRDefault="00625ED1" w:rsidP="00625ED1">
            <w:pPr>
              <w:rPr>
                <w:sz w:val="18"/>
                <w:szCs w:val="20"/>
              </w:rPr>
            </w:pPr>
            <w:r w:rsidRPr="00625ED1">
              <w:rPr>
                <w:sz w:val="18"/>
                <w:szCs w:val="20"/>
              </w:rPr>
              <w:t>Pierwotny okres realizacji projektu: 01-04-2019 do 30-09-2021</w:t>
            </w:r>
          </w:p>
          <w:p w14:paraId="3B436238" w14:textId="7096BC06" w:rsidR="00625ED1" w:rsidRDefault="00625ED1" w:rsidP="00625ED1">
            <w:pPr>
              <w:rPr>
                <w:sz w:val="18"/>
                <w:szCs w:val="20"/>
              </w:rPr>
            </w:pPr>
            <w:r w:rsidRPr="00625ED1">
              <w:rPr>
                <w:sz w:val="18"/>
                <w:szCs w:val="20"/>
              </w:rPr>
              <w:t>Zaktualizowany okres realizacji projektu (</w:t>
            </w:r>
            <w:r>
              <w:rPr>
                <w:sz w:val="18"/>
                <w:szCs w:val="20"/>
              </w:rPr>
              <w:t>w związku z rozszerzeniem zakresu projektu o komponent upowszechniania): 01-04-2019 do 30</w:t>
            </w:r>
            <w:r w:rsidRPr="00625ED1">
              <w:rPr>
                <w:sz w:val="18"/>
                <w:szCs w:val="20"/>
              </w:rPr>
              <w:t>-</w:t>
            </w:r>
            <w:r>
              <w:rPr>
                <w:sz w:val="18"/>
                <w:szCs w:val="20"/>
              </w:rPr>
              <w:t>09</w:t>
            </w:r>
            <w:r w:rsidRPr="00625ED1">
              <w:rPr>
                <w:sz w:val="18"/>
                <w:szCs w:val="20"/>
              </w:rPr>
              <w:t>-2023</w:t>
            </w:r>
          </w:p>
          <w:p w14:paraId="6C8D6BA7" w14:textId="44331F2E" w:rsidR="00625ED1" w:rsidRDefault="00625ED1" w:rsidP="00625ED1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sz w:val="18"/>
                <w:szCs w:val="20"/>
              </w:rPr>
              <w:t xml:space="preserve">Ostateczny okres realizacji projektu: </w:t>
            </w:r>
            <w:r w:rsidRPr="00625ED1">
              <w:rPr>
                <w:sz w:val="18"/>
                <w:szCs w:val="20"/>
              </w:rPr>
              <w:t>01-04-2019 do 15-12-2023</w:t>
            </w:r>
            <w:r>
              <w:rPr>
                <w:sz w:val="18"/>
                <w:szCs w:val="20"/>
              </w:rPr>
              <w:t xml:space="preserve"> (wydłużony w związku z koniecznością</w:t>
            </w:r>
            <w:r w:rsidR="0043794F">
              <w:rPr>
                <w:sz w:val="18"/>
                <w:szCs w:val="20"/>
              </w:rPr>
              <w:t xml:space="preserve"> odbioru ostatnich produktów realizacji projektu – filmów edukacyjnych SMUP)</w:t>
            </w:r>
          </w:p>
          <w:p w14:paraId="550E4165" w14:textId="77777777" w:rsidR="00F63B4A" w:rsidRDefault="00F63B4A" w:rsidP="00E52249">
            <w:pPr>
              <w:jc w:val="both"/>
              <w:rPr>
                <w:sz w:val="18"/>
                <w:szCs w:val="20"/>
              </w:rPr>
            </w:pPr>
          </w:p>
          <w:p w14:paraId="1041ABBD" w14:textId="48AD5042" w:rsidR="00995F5F" w:rsidRDefault="006B6A24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Zrealizowano wszystkie założone w ramach projektu zadania tj.</w:t>
            </w:r>
          </w:p>
          <w:p w14:paraId="3BECD250" w14:textId="7E0F68BB" w:rsidR="006B6A24" w:rsidRDefault="006B6A24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 opracowano i udostępniono dokumentację techniczną systemu;</w:t>
            </w:r>
          </w:p>
          <w:p w14:paraId="3031D841" w14:textId="3F19272F" w:rsidR="006B6A24" w:rsidRDefault="006B6A24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opracowano i udostępniono on-line </w:t>
            </w:r>
            <w:r w:rsidR="0074143B">
              <w:rPr>
                <w:sz w:val="18"/>
                <w:szCs w:val="20"/>
              </w:rPr>
              <w:t>portal</w:t>
            </w:r>
            <w:r>
              <w:rPr>
                <w:sz w:val="18"/>
                <w:szCs w:val="20"/>
              </w:rPr>
              <w:t xml:space="preserve"> SMUP w </w:t>
            </w:r>
            <w:r w:rsidR="0074143B">
              <w:rPr>
                <w:sz w:val="18"/>
                <w:szCs w:val="20"/>
              </w:rPr>
              <w:t>postaci</w:t>
            </w:r>
            <w:r>
              <w:rPr>
                <w:sz w:val="18"/>
                <w:szCs w:val="20"/>
              </w:rPr>
              <w:t xml:space="preserve"> interfejsu podstawowego (służącego przeglądaniu danych) oraz interfejsu zaawansowanego (umożliwiającego dokonywanie własnych zestawień i analiz);</w:t>
            </w:r>
          </w:p>
          <w:p w14:paraId="784004D8" w14:textId="46004D4A" w:rsidR="0043794F" w:rsidRDefault="0043794F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 opracowanie wersji demonstracyjnej HUB-u samorządowego wraz z aplikacją dla gmin i powiatów;</w:t>
            </w:r>
          </w:p>
          <w:p w14:paraId="65779BD5" w14:textId="46906B2A" w:rsidR="006B6A24" w:rsidRDefault="006B6A24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 opracowano i udostępniono on-line zestaw materiałów edukacyjnych do kształcenia asynchronicznego;</w:t>
            </w:r>
          </w:p>
          <w:p w14:paraId="2D6C01ED" w14:textId="7DEEB950" w:rsidR="006B6A24" w:rsidRDefault="006B6A24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 przeprowadzono proces upowszechniania wiedzy o SMUP w formie szkoleń on-line (głównie) oraz szkoleń stacjonarnych (nielicznych) dla użytkowników systemu.</w:t>
            </w:r>
          </w:p>
          <w:p w14:paraId="4A483496" w14:textId="77777777" w:rsidR="006B6A24" w:rsidRDefault="006B6A24" w:rsidP="00E52249">
            <w:pPr>
              <w:jc w:val="both"/>
              <w:rPr>
                <w:sz w:val="18"/>
                <w:szCs w:val="20"/>
              </w:rPr>
            </w:pPr>
          </w:p>
          <w:p w14:paraId="24E8CA9E" w14:textId="5CC71E6A" w:rsidR="006B6A24" w:rsidRDefault="006B6A24" w:rsidP="00E5224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ramach projektu zrealizowano następujące kamienie milowe:</w:t>
            </w:r>
          </w:p>
          <w:tbl>
            <w:tblPr>
              <w:tblStyle w:val="Tabela-Siatka"/>
              <w:tblW w:w="6619" w:type="dxa"/>
              <w:tblLook w:val="04A0" w:firstRow="1" w:lastRow="0" w:firstColumn="1" w:lastColumn="0" w:noHBand="0" w:noVBand="1"/>
            </w:tblPr>
            <w:tblGrid>
              <w:gridCol w:w="2714"/>
              <w:gridCol w:w="1105"/>
              <w:gridCol w:w="1309"/>
              <w:gridCol w:w="1491"/>
            </w:tblGrid>
            <w:tr w:rsidR="00601F4D" w:rsidRPr="001B6667" w14:paraId="416DAA23" w14:textId="555D25B4" w:rsidTr="00601F4D">
              <w:tc>
                <w:tcPr>
                  <w:tcW w:w="2830" w:type="dxa"/>
                </w:tcPr>
                <w:p w14:paraId="60EC3ED8" w14:textId="434D18ED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Kamień milowy</w:t>
                  </w:r>
                </w:p>
              </w:tc>
              <w:tc>
                <w:tcPr>
                  <w:tcW w:w="1113" w:type="dxa"/>
                </w:tcPr>
                <w:p w14:paraId="6233C3A0" w14:textId="5562D7C1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Data planowana</w:t>
                  </w:r>
                </w:p>
              </w:tc>
              <w:tc>
                <w:tcPr>
                  <w:tcW w:w="1338" w:type="dxa"/>
                </w:tcPr>
                <w:p w14:paraId="76E4C530" w14:textId="355F92BC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Data osiągnięcia</w:t>
                  </w:r>
                </w:p>
              </w:tc>
              <w:tc>
                <w:tcPr>
                  <w:tcW w:w="1338" w:type="dxa"/>
                </w:tcPr>
                <w:p w14:paraId="717C49C6" w14:textId="0E6D967A" w:rsidR="00601F4D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Przyczyna opóźnienia</w:t>
                  </w:r>
                </w:p>
              </w:tc>
            </w:tr>
            <w:tr w:rsidR="00601F4D" w:rsidRPr="001B6667" w14:paraId="6B728C28" w14:textId="48271389" w:rsidTr="00601F4D">
              <w:tc>
                <w:tcPr>
                  <w:tcW w:w="2830" w:type="dxa"/>
                </w:tcPr>
                <w:p w14:paraId="22F12998" w14:textId="77777777" w:rsidR="00601F4D" w:rsidRPr="006B6A24" w:rsidRDefault="00601F4D" w:rsidP="006B6A24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Opracowanie projektu technicznego systemu</w:t>
                  </w:r>
                </w:p>
              </w:tc>
              <w:tc>
                <w:tcPr>
                  <w:tcW w:w="1113" w:type="dxa"/>
                </w:tcPr>
                <w:p w14:paraId="4F8B0164" w14:textId="77777777" w:rsidR="00601F4D" w:rsidRPr="006B6A24" w:rsidRDefault="00601F4D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01-2020</w:t>
                  </w:r>
                </w:p>
              </w:tc>
              <w:tc>
                <w:tcPr>
                  <w:tcW w:w="1338" w:type="dxa"/>
                </w:tcPr>
                <w:p w14:paraId="22C144A1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01.2020</w:t>
                  </w:r>
                </w:p>
              </w:tc>
              <w:tc>
                <w:tcPr>
                  <w:tcW w:w="1338" w:type="dxa"/>
                </w:tcPr>
                <w:p w14:paraId="1E254A1C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:rsidRPr="001B6667" w14:paraId="2999B6C2" w14:textId="1798D7C3" w:rsidTr="00601F4D">
              <w:tc>
                <w:tcPr>
                  <w:tcW w:w="2830" w:type="dxa"/>
                </w:tcPr>
                <w:p w14:paraId="2477D929" w14:textId="77777777" w:rsidR="00601F4D" w:rsidRPr="006B6A24" w:rsidRDefault="00601F4D" w:rsidP="006B6A24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Budowa i testowanie systemu (moduły przetwarzanie, analiza, rozpowszechnianie danych)</w:t>
                  </w:r>
                </w:p>
              </w:tc>
              <w:tc>
                <w:tcPr>
                  <w:tcW w:w="1113" w:type="dxa"/>
                </w:tcPr>
                <w:p w14:paraId="5FA5A0CB" w14:textId="2A92F3A9" w:rsidR="00601F4D" w:rsidRPr="006B6A24" w:rsidRDefault="00036DCC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06-2021</w:t>
                  </w:r>
                </w:p>
              </w:tc>
              <w:tc>
                <w:tcPr>
                  <w:tcW w:w="1338" w:type="dxa"/>
                </w:tcPr>
                <w:p w14:paraId="70167BD6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06.2021</w:t>
                  </w:r>
                </w:p>
              </w:tc>
              <w:tc>
                <w:tcPr>
                  <w:tcW w:w="1338" w:type="dxa"/>
                </w:tcPr>
                <w:p w14:paraId="5D9A012C" w14:textId="2FBBD301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:rsidRPr="001B6667" w14:paraId="712E9922" w14:textId="782BCAB3" w:rsidTr="00601F4D">
              <w:tc>
                <w:tcPr>
                  <w:tcW w:w="2830" w:type="dxa"/>
                </w:tcPr>
                <w:p w14:paraId="0904E741" w14:textId="0686A156" w:rsidR="00601F4D" w:rsidRPr="006B6A24" w:rsidRDefault="00601F4D" w:rsidP="006B6A24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Budowa i testowanie systemu (moduł zbierania danych z aplikacją dla gmin i powiatów)</w:t>
                  </w: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 xml:space="preserve"> – w ramach projektu, zgodnie z założeniami opracowana została jedynie wersja demonstracyjna</w:t>
                  </w:r>
                </w:p>
              </w:tc>
              <w:tc>
                <w:tcPr>
                  <w:tcW w:w="1113" w:type="dxa"/>
                </w:tcPr>
                <w:p w14:paraId="521CDEA4" w14:textId="77777777" w:rsidR="00601F4D" w:rsidRPr="006B6A24" w:rsidRDefault="00601F4D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11-2021</w:t>
                  </w:r>
                </w:p>
              </w:tc>
              <w:tc>
                <w:tcPr>
                  <w:tcW w:w="1338" w:type="dxa"/>
                </w:tcPr>
                <w:p w14:paraId="3896184A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1338" w:type="dxa"/>
                </w:tcPr>
                <w:p w14:paraId="430C2D70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:rsidRPr="001B6667" w14:paraId="43B64824" w14:textId="4537F7A1" w:rsidTr="00601F4D">
              <w:tc>
                <w:tcPr>
                  <w:tcW w:w="2830" w:type="dxa"/>
                </w:tcPr>
                <w:p w14:paraId="23B5ADC8" w14:textId="77777777" w:rsidR="00601F4D" w:rsidRPr="006B6A24" w:rsidRDefault="00601F4D" w:rsidP="006B6A24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lastRenderedPageBreak/>
                    <w:t>Pozyskanie danych z systemów statystyki publicznej</w:t>
                  </w:r>
                </w:p>
              </w:tc>
              <w:tc>
                <w:tcPr>
                  <w:tcW w:w="1113" w:type="dxa"/>
                </w:tcPr>
                <w:p w14:paraId="0E66A4C8" w14:textId="5A89920B" w:rsidR="00601F4D" w:rsidRPr="006B6A24" w:rsidRDefault="00036DCC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11-2021</w:t>
                  </w:r>
                </w:p>
              </w:tc>
              <w:tc>
                <w:tcPr>
                  <w:tcW w:w="1338" w:type="dxa"/>
                </w:tcPr>
                <w:p w14:paraId="12CC53C4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1338" w:type="dxa"/>
                </w:tcPr>
                <w:p w14:paraId="0F23C271" w14:textId="6AB4A8C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:rsidRPr="001B6667" w14:paraId="6F80F8D6" w14:textId="69E7328E" w:rsidTr="00601F4D">
              <w:tc>
                <w:tcPr>
                  <w:tcW w:w="2830" w:type="dxa"/>
                </w:tcPr>
                <w:p w14:paraId="42FA60EC" w14:textId="77777777" w:rsidR="00601F4D" w:rsidRPr="006B6A24" w:rsidRDefault="00601F4D" w:rsidP="006B6A24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Pozyskanie danych z rejestrów centralnych</w:t>
                  </w:r>
                </w:p>
              </w:tc>
              <w:tc>
                <w:tcPr>
                  <w:tcW w:w="1113" w:type="dxa"/>
                </w:tcPr>
                <w:p w14:paraId="56C79408" w14:textId="77777777" w:rsidR="00601F4D" w:rsidRPr="006B6A24" w:rsidRDefault="00601F4D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11-2021</w:t>
                  </w:r>
                </w:p>
              </w:tc>
              <w:tc>
                <w:tcPr>
                  <w:tcW w:w="1338" w:type="dxa"/>
                </w:tcPr>
                <w:p w14:paraId="4186E80C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1338" w:type="dxa"/>
                </w:tcPr>
                <w:p w14:paraId="658B52B1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:rsidRPr="001B6667" w14:paraId="578224F0" w14:textId="2CF039BA" w:rsidTr="00601F4D">
              <w:tc>
                <w:tcPr>
                  <w:tcW w:w="2830" w:type="dxa"/>
                </w:tcPr>
                <w:p w14:paraId="41D719D6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do dnia 31.03.2022 r. - wsparciem szkoleniowym 180</w:t>
                  </w:r>
                </w:p>
                <w:p w14:paraId="7406F663" w14:textId="77777777" w:rsidR="00601F4D" w:rsidRPr="006B6A24" w:rsidRDefault="00601F4D" w:rsidP="006B6A24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pracowników samorządowych</w:t>
                  </w:r>
                </w:p>
              </w:tc>
              <w:tc>
                <w:tcPr>
                  <w:tcW w:w="1113" w:type="dxa"/>
                </w:tcPr>
                <w:p w14:paraId="5D84C1E1" w14:textId="77777777" w:rsidR="00601F4D" w:rsidRPr="006B6A24" w:rsidRDefault="00601F4D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</w:tc>
              <w:tc>
                <w:tcPr>
                  <w:tcW w:w="1338" w:type="dxa"/>
                </w:tcPr>
                <w:p w14:paraId="490ECAAD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</w:tc>
              <w:tc>
                <w:tcPr>
                  <w:tcW w:w="1338" w:type="dxa"/>
                </w:tcPr>
                <w:p w14:paraId="16E35DDA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14:paraId="2A63CE9F" w14:textId="2B944066" w:rsidTr="00601F4D">
              <w:tc>
                <w:tcPr>
                  <w:tcW w:w="2830" w:type="dxa"/>
                </w:tcPr>
                <w:p w14:paraId="36D00014" w14:textId="77777777" w:rsidR="00601F4D" w:rsidRPr="006B6A24" w:rsidRDefault="00601F4D" w:rsidP="006B6A2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do dnia 30.06.2022 r. - wsparciem szkoleniowym 217 JST</w:t>
                  </w:r>
                </w:p>
              </w:tc>
              <w:tc>
                <w:tcPr>
                  <w:tcW w:w="1113" w:type="dxa"/>
                </w:tcPr>
                <w:p w14:paraId="5FA9DCE6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06-2022</w:t>
                  </w:r>
                </w:p>
              </w:tc>
              <w:tc>
                <w:tcPr>
                  <w:tcW w:w="1338" w:type="dxa"/>
                </w:tcPr>
                <w:p w14:paraId="128C45F0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06-2022</w:t>
                  </w:r>
                </w:p>
              </w:tc>
              <w:tc>
                <w:tcPr>
                  <w:tcW w:w="1338" w:type="dxa"/>
                </w:tcPr>
                <w:p w14:paraId="7177587A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14:paraId="72DE62EC" w14:textId="0A8A2ED8" w:rsidTr="00601F4D">
              <w:tc>
                <w:tcPr>
                  <w:tcW w:w="2830" w:type="dxa"/>
                </w:tcPr>
                <w:p w14:paraId="51FA79B6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w okresie 01.04.2022-30.09.2022 - wsparciem szkoleniowym 300</w:t>
                  </w:r>
                </w:p>
                <w:p w14:paraId="111C0DB1" w14:textId="77777777" w:rsidR="00601F4D" w:rsidRPr="006B6A24" w:rsidRDefault="00601F4D" w:rsidP="006B6A2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pracowników samorządowych</w:t>
                  </w:r>
                </w:p>
              </w:tc>
              <w:tc>
                <w:tcPr>
                  <w:tcW w:w="1113" w:type="dxa"/>
                </w:tcPr>
                <w:p w14:paraId="2376C2D8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09-2022</w:t>
                  </w:r>
                </w:p>
              </w:tc>
              <w:tc>
                <w:tcPr>
                  <w:tcW w:w="1338" w:type="dxa"/>
                </w:tcPr>
                <w:p w14:paraId="1E1DA8B8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09-2022</w:t>
                  </w:r>
                </w:p>
              </w:tc>
              <w:tc>
                <w:tcPr>
                  <w:tcW w:w="1338" w:type="dxa"/>
                </w:tcPr>
                <w:p w14:paraId="7233C4F2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14:paraId="49B09019" w14:textId="471765C2" w:rsidTr="00601F4D">
              <w:tc>
                <w:tcPr>
                  <w:tcW w:w="2830" w:type="dxa"/>
                </w:tcPr>
                <w:p w14:paraId="5885EDE5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w okresie 01.07.2022-31.12.2022 - wsparciem szkoleniowym 200</w:t>
                  </w:r>
                </w:p>
                <w:p w14:paraId="25045544" w14:textId="77777777" w:rsidR="00601F4D" w:rsidRPr="006B6A24" w:rsidRDefault="00601F4D" w:rsidP="006B6A2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JST</w:t>
                  </w:r>
                </w:p>
              </w:tc>
              <w:tc>
                <w:tcPr>
                  <w:tcW w:w="1113" w:type="dxa"/>
                </w:tcPr>
                <w:p w14:paraId="09A30203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12-2022</w:t>
                  </w:r>
                </w:p>
              </w:tc>
              <w:tc>
                <w:tcPr>
                  <w:tcW w:w="1338" w:type="dxa"/>
                </w:tcPr>
                <w:p w14:paraId="4D90DE64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12-2022</w:t>
                  </w:r>
                </w:p>
              </w:tc>
              <w:tc>
                <w:tcPr>
                  <w:tcW w:w="1338" w:type="dxa"/>
                </w:tcPr>
                <w:p w14:paraId="67A7A867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14:paraId="6CDBA166" w14:textId="25F46AF6" w:rsidTr="00601F4D">
              <w:tc>
                <w:tcPr>
                  <w:tcW w:w="2830" w:type="dxa"/>
                </w:tcPr>
                <w:p w14:paraId="1594ECE5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w okresie 01.10.2022-31.03.2023 - wsparciem szkoleniowym 300</w:t>
                  </w:r>
                </w:p>
                <w:p w14:paraId="0D50D08E" w14:textId="77777777" w:rsidR="00601F4D" w:rsidRPr="006B6A24" w:rsidRDefault="00601F4D" w:rsidP="006B6A2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pracowników samorządowych</w:t>
                  </w:r>
                </w:p>
              </w:tc>
              <w:tc>
                <w:tcPr>
                  <w:tcW w:w="1113" w:type="dxa"/>
                </w:tcPr>
                <w:p w14:paraId="515EC2F5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03-2023</w:t>
                  </w:r>
                </w:p>
              </w:tc>
              <w:tc>
                <w:tcPr>
                  <w:tcW w:w="1338" w:type="dxa"/>
                </w:tcPr>
                <w:p w14:paraId="3B6A0201" w14:textId="77777777" w:rsidR="00601F4D" w:rsidRPr="006B6A24" w:rsidRDefault="00601F4D" w:rsidP="006B6A24">
                  <w:pPr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12-2022</w:t>
                  </w:r>
                </w:p>
              </w:tc>
              <w:tc>
                <w:tcPr>
                  <w:tcW w:w="1338" w:type="dxa"/>
                </w:tcPr>
                <w:p w14:paraId="2CB8164B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14:paraId="6462DB91" w14:textId="2D3BF431" w:rsidTr="00601F4D">
              <w:tc>
                <w:tcPr>
                  <w:tcW w:w="2830" w:type="dxa"/>
                </w:tcPr>
                <w:p w14:paraId="40CBB95F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w okresie 01.01.2023-30.06.2023 - wsparciem szkoleniowym 200</w:t>
                  </w:r>
                </w:p>
                <w:p w14:paraId="629339F7" w14:textId="77777777" w:rsidR="00601F4D" w:rsidRPr="006B6A24" w:rsidRDefault="00601F4D" w:rsidP="006B6A2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JST</w:t>
                  </w:r>
                </w:p>
              </w:tc>
              <w:tc>
                <w:tcPr>
                  <w:tcW w:w="1113" w:type="dxa"/>
                </w:tcPr>
                <w:p w14:paraId="047231E8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06-2023</w:t>
                  </w:r>
                </w:p>
              </w:tc>
              <w:tc>
                <w:tcPr>
                  <w:tcW w:w="1338" w:type="dxa"/>
                </w:tcPr>
                <w:p w14:paraId="2BF15551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12-2022</w:t>
                  </w:r>
                </w:p>
              </w:tc>
              <w:tc>
                <w:tcPr>
                  <w:tcW w:w="1338" w:type="dxa"/>
                </w:tcPr>
                <w:p w14:paraId="7013D76F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14:paraId="287DD733" w14:textId="443CC325" w:rsidTr="00601F4D">
              <w:tc>
                <w:tcPr>
                  <w:tcW w:w="2830" w:type="dxa"/>
                </w:tcPr>
                <w:p w14:paraId="3F8E2D08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Objęcie - w okresie 01.04.2023-30.09.2023 - wsparciem szkoleniowym 220</w:t>
                  </w:r>
                </w:p>
                <w:p w14:paraId="4C626033" w14:textId="77777777" w:rsidR="00601F4D" w:rsidRPr="006B6A24" w:rsidRDefault="00601F4D" w:rsidP="006B6A2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pracowników samorządowych</w:t>
                  </w:r>
                </w:p>
              </w:tc>
              <w:tc>
                <w:tcPr>
                  <w:tcW w:w="1113" w:type="dxa"/>
                </w:tcPr>
                <w:p w14:paraId="385AD6EE" w14:textId="77777777" w:rsidR="00601F4D" w:rsidRPr="006B6A24" w:rsidRDefault="00601F4D" w:rsidP="006B6A24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1338" w:type="dxa"/>
                </w:tcPr>
                <w:p w14:paraId="0FF44167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12-2022</w:t>
                  </w:r>
                </w:p>
              </w:tc>
              <w:tc>
                <w:tcPr>
                  <w:tcW w:w="1338" w:type="dxa"/>
                </w:tcPr>
                <w:p w14:paraId="6A174C2A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601F4D" w:rsidRPr="00141A92" w14:paraId="4A03A947" w14:textId="1AD1CC6A" w:rsidTr="00601F4D">
              <w:tc>
                <w:tcPr>
                  <w:tcW w:w="2830" w:type="dxa"/>
                </w:tcPr>
                <w:p w14:paraId="7EB57DA4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Przygotowanie kompletu materiałów edukacyjnych do nauki</w:t>
                  </w:r>
                </w:p>
                <w:p w14:paraId="13A1ECAD" w14:textId="77777777" w:rsidR="00601F4D" w:rsidRPr="006B6A24" w:rsidRDefault="00601F4D" w:rsidP="006B6A2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asynchronicznej (Podręcznik SMUP, videoporadniki, materiały w formie</w:t>
                  </w:r>
                </w:p>
                <w:p w14:paraId="46015222" w14:textId="77777777" w:rsidR="00601F4D" w:rsidRPr="006B6A24" w:rsidRDefault="00601F4D" w:rsidP="006B6A24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theme="minorHAnsi"/>
                      <w:sz w:val="18"/>
                      <w:szCs w:val="18"/>
                    </w:rPr>
                    <w:t>PDF)</w:t>
                  </w:r>
                </w:p>
              </w:tc>
              <w:tc>
                <w:tcPr>
                  <w:tcW w:w="1113" w:type="dxa"/>
                </w:tcPr>
                <w:p w14:paraId="39940FEA" w14:textId="77777777" w:rsidR="00601F4D" w:rsidRPr="006B6A24" w:rsidRDefault="00601F4D" w:rsidP="006B6A24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1338" w:type="dxa"/>
                </w:tcPr>
                <w:p w14:paraId="003345A6" w14:textId="77777777" w:rsidR="00601F4D" w:rsidRPr="006B6A24" w:rsidRDefault="00601F4D" w:rsidP="006B6A24">
                  <w:pPr>
                    <w:pStyle w:val="Akapitzlist"/>
                    <w:ind w:left="7"/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6B6A24">
                    <w:rPr>
                      <w:rFonts w:cs="Arial"/>
                      <w:sz w:val="18"/>
                      <w:szCs w:val="18"/>
                      <w:lang w:eastAsia="pl-PL"/>
                    </w:rPr>
                    <w:t xml:space="preserve">12-2023 </w:t>
                  </w:r>
                </w:p>
              </w:tc>
              <w:tc>
                <w:tcPr>
                  <w:tcW w:w="1338" w:type="dxa"/>
                </w:tcPr>
                <w:p w14:paraId="7D9BBA39" w14:textId="6CE28085" w:rsidR="00601F4D" w:rsidRPr="006B6A24" w:rsidRDefault="00601F4D" w:rsidP="00036DCC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Opóźnienie związane z czasochłonnością procedur zamó</w:t>
                  </w:r>
                  <w:r w:rsidR="00036DCC">
                    <w:rPr>
                      <w:rFonts w:cs="Arial"/>
                      <w:sz w:val="18"/>
                      <w:szCs w:val="18"/>
                      <w:lang w:eastAsia="pl-PL"/>
                    </w:rPr>
                    <w:t>w</w:t>
                  </w: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>ieniowych</w:t>
                  </w:r>
                </w:p>
              </w:tc>
            </w:tr>
          </w:tbl>
          <w:p w14:paraId="5DE6AC3C" w14:textId="77777777" w:rsidR="006B6A24" w:rsidRDefault="006B6A24" w:rsidP="00E52249">
            <w:pPr>
              <w:jc w:val="both"/>
              <w:rPr>
                <w:sz w:val="18"/>
                <w:szCs w:val="20"/>
              </w:rPr>
            </w:pPr>
          </w:p>
          <w:p w14:paraId="1ABCA25B" w14:textId="55EA8987" w:rsidR="00692A62" w:rsidRDefault="00692A62" w:rsidP="00692A62">
            <w:pPr>
              <w:pStyle w:val="Tablecaption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wyniku realizacji projektu </w:t>
            </w:r>
            <w:r w:rsidRPr="507E343E">
              <w:rPr>
                <w:b/>
                <w:bCs/>
                <w:sz w:val="18"/>
                <w:szCs w:val="18"/>
              </w:rPr>
              <w:t xml:space="preserve">powstały poniżej wymienione </w:t>
            </w:r>
            <w:r>
              <w:rPr>
                <w:b/>
                <w:bCs/>
                <w:sz w:val="18"/>
                <w:szCs w:val="18"/>
              </w:rPr>
              <w:t>produkty: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07"/>
              <w:gridCol w:w="3546"/>
            </w:tblGrid>
            <w:tr w:rsidR="00692A62" w14:paraId="7FFE810F" w14:textId="77777777" w:rsidTr="00601F4D">
              <w:tc>
                <w:tcPr>
                  <w:tcW w:w="3961" w:type="dxa"/>
                  <w:shd w:val="clear" w:color="auto" w:fill="D9D9D9" w:themeFill="background1" w:themeFillShade="D9"/>
                  <w:vAlign w:val="center"/>
                </w:tcPr>
                <w:p w14:paraId="346C192F" w14:textId="77777777" w:rsidR="00692A62" w:rsidRDefault="00692A62" w:rsidP="00692A62">
                  <w:pPr>
                    <w:pStyle w:val="Other0"/>
                  </w:pPr>
                  <w:r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3962" w:type="dxa"/>
                  <w:shd w:val="clear" w:color="auto" w:fill="D9D9D9" w:themeFill="background1" w:themeFillShade="D9"/>
                  <w:vAlign w:val="center"/>
                </w:tcPr>
                <w:p w14:paraId="320EE1F0" w14:textId="77777777" w:rsidR="00692A62" w:rsidRDefault="00692A62" w:rsidP="00692A62">
                  <w:pPr>
                    <w:pStyle w:val="Other0"/>
                  </w:pPr>
                  <w:r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692A62" w14:paraId="5E512687" w14:textId="77777777" w:rsidTr="00601F4D">
              <w:tc>
                <w:tcPr>
                  <w:tcW w:w="3961" w:type="dxa"/>
                  <w:vAlign w:val="center"/>
                </w:tcPr>
                <w:p w14:paraId="61AA2A96" w14:textId="7A775637" w:rsidR="00692A62" w:rsidRDefault="00601F4D" w:rsidP="00692A62">
                  <w:pPr>
                    <w:pStyle w:val="Other0"/>
                  </w:pPr>
                  <w:r w:rsidRPr="00601F4D">
                    <w:t>Portal SMUP (aplikacja na stronie GUS)</w:t>
                  </w:r>
                </w:p>
              </w:tc>
              <w:tc>
                <w:tcPr>
                  <w:tcW w:w="3962" w:type="dxa"/>
                  <w:vAlign w:val="center"/>
                </w:tcPr>
                <w:p w14:paraId="5830AC5C" w14:textId="11BC5422" w:rsidR="00692A62" w:rsidRDefault="00601F4D" w:rsidP="00692A62">
                  <w:pPr>
                    <w:pStyle w:val="Other0"/>
                  </w:pPr>
                  <w:r>
                    <w:t>06.2021</w:t>
                  </w:r>
                </w:p>
              </w:tc>
            </w:tr>
            <w:tr w:rsidR="00692A62" w14:paraId="36529394" w14:textId="77777777" w:rsidTr="00601F4D">
              <w:tc>
                <w:tcPr>
                  <w:tcW w:w="3961" w:type="dxa"/>
                  <w:vAlign w:val="center"/>
                </w:tcPr>
                <w:p w14:paraId="6A3FF277" w14:textId="66DCDF7D" w:rsidR="00692A62" w:rsidRDefault="00601F4D" w:rsidP="00692A62">
                  <w:pPr>
                    <w:pStyle w:val="Other0"/>
                  </w:pPr>
                  <w:r w:rsidRPr="00601F4D">
                    <w:t>API SMUP</w:t>
                  </w:r>
                </w:p>
              </w:tc>
              <w:tc>
                <w:tcPr>
                  <w:tcW w:w="3962" w:type="dxa"/>
                  <w:vAlign w:val="center"/>
                </w:tcPr>
                <w:p w14:paraId="3245AEE0" w14:textId="4C451826" w:rsidR="00692A62" w:rsidRDefault="00601F4D" w:rsidP="00692A62">
                  <w:pPr>
                    <w:pStyle w:val="Other0"/>
                  </w:pPr>
                  <w:r>
                    <w:t>11.2021</w:t>
                  </w:r>
                </w:p>
              </w:tc>
            </w:tr>
            <w:tr w:rsidR="00692A62" w14:paraId="0FD154C6" w14:textId="77777777" w:rsidTr="00601F4D">
              <w:tc>
                <w:tcPr>
                  <w:tcW w:w="3961" w:type="dxa"/>
                  <w:vAlign w:val="center"/>
                </w:tcPr>
                <w:p w14:paraId="18F46431" w14:textId="02687C52" w:rsidR="00692A62" w:rsidRDefault="00601F4D" w:rsidP="00692A62">
                  <w:pPr>
                    <w:pStyle w:val="Other0"/>
                  </w:pPr>
                  <w:r w:rsidRPr="00601F4D">
                    <w:t>Aplikacja dla gmin i powiatów – wersja demonstracyjna; HUB Samorządowy – demonstracyjna wersja repozytorium (Baza danych); API HUB – demonstracyjna wersja komunikacji pomiędzy Bazą a Aplikacją</w:t>
                  </w:r>
                </w:p>
              </w:tc>
              <w:tc>
                <w:tcPr>
                  <w:tcW w:w="3962" w:type="dxa"/>
                  <w:vAlign w:val="center"/>
                </w:tcPr>
                <w:p w14:paraId="72B473F4" w14:textId="739F95DC" w:rsidR="00692A62" w:rsidRDefault="00601F4D" w:rsidP="00692A62">
                  <w:pPr>
                    <w:pStyle w:val="Other0"/>
                  </w:pPr>
                  <w:r>
                    <w:t>11.2021</w:t>
                  </w:r>
                </w:p>
              </w:tc>
            </w:tr>
            <w:tr w:rsidR="00692A62" w14:paraId="0E40AE71" w14:textId="77777777" w:rsidTr="00601F4D">
              <w:tc>
                <w:tcPr>
                  <w:tcW w:w="3961" w:type="dxa"/>
                </w:tcPr>
                <w:p w14:paraId="6CADF097" w14:textId="5D2AF32A" w:rsidR="00692A62" w:rsidRDefault="00601F4D" w:rsidP="00692A62">
                  <w:pPr>
                    <w:pStyle w:val="Other0"/>
                  </w:pPr>
                  <w:r w:rsidRPr="00601F4D">
                    <w:t>Materiały edukacyjne/ szkoleniowe SMUP</w:t>
                  </w:r>
                </w:p>
              </w:tc>
              <w:tc>
                <w:tcPr>
                  <w:tcW w:w="3962" w:type="dxa"/>
                  <w:vAlign w:val="center"/>
                </w:tcPr>
                <w:p w14:paraId="67F3C7B1" w14:textId="53BF795C" w:rsidR="00692A62" w:rsidRDefault="00601F4D" w:rsidP="00692A62">
                  <w:pPr>
                    <w:pStyle w:val="Other0"/>
                  </w:pPr>
                  <w:r>
                    <w:t>12.2023</w:t>
                  </w:r>
                </w:p>
              </w:tc>
            </w:tr>
            <w:tr w:rsidR="00692A62" w14:paraId="72EE7C39" w14:textId="77777777" w:rsidTr="00601F4D">
              <w:tc>
                <w:tcPr>
                  <w:tcW w:w="3961" w:type="dxa"/>
                  <w:vAlign w:val="bottom"/>
                </w:tcPr>
                <w:p w14:paraId="6270D00F" w14:textId="0AF0DDFB" w:rsidR="00692A62" w:rsidRDefault="00692A62" w:rsidP="00692A62">
                  <w:pPr>
                    <w:pStyle w:val="Other0"/>
                  </w:pPr>
                </w:p>
              </w:tc>
              <w:tc>
                <w:tcPr>
                  <w:tcW w:w="3962" w:type="dxa"/>
                  <w:vAlign w:val="center"/>
                </w:tcPr>
                <w:p w14:paraId="1CEAB355" w14:textId="3B725943" w:rsidR="00692A62" w:rsidRDefault="00692A62" w:rsidP="00692A62">
                  <w:pPr>
                    <w:pStyle w:val="Other0"/>
                  </w:pPr>
                </w:p>
              </w:tc>
            </w:tr>
            <w:tr w:rsidR="00692A62" w14:paraId="5C78E56D" w14:textId="77777777" w:rsidTr="00601F4D">
              <w:tc>
                <w:tcPr>
                  <w:tcW w:w="3961" w:type="dxa"/>
                  <w:vAlign w:val="center"/>
                </w:tcPr>
                <w:p w14:paraId="42208753" w14:textId="5580A8F2" w:rsidR="00692A62" w:rsidRDefault="00692A62" w:rsidP="00692A62">
                  <w:pPr>
                    <w:pStyle w:val="Other0"/>
                    <w:spacing w:line="233" w:lineRule="auto"/>
                  </w:pPr>
                </w:p>
              </w:tc>
              <w:tc>
                <w:tcPr>
                  <w:tcW w:w="3962" w:type="dxa"/>
                  <w:vAlign w:val="bottom"/>
                </w:tcPr>
                <w:p w14:paraId="74F4554A" w14:textId="43DE1FAF" w:rsidR="00692A62" w:rsidRDefault="00692A62" w:rsidP="00692A62">
                  <w:pPr>
                    <w:pStyle w:val="Other0"/>
                  </w:pPr>
                </w:p>
              </w:tc>
            </w:tr>
          </w:tbl>
          <w:p w14:paraId="47798F58" w14:textId="00F4462A" w:rsidR="002450C4" w:rsidRP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2697FE4A" w14:textId="77777777" w:rsidTr="0074143B">
        <w:tc>
          <w:tcPr>
            <w:tcW w:w="420" w:type="dxa"/>
          </w:tcPr>
          <w:p w14:paraId="60967060" w14:textId="4F164884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066204C5" w14:textId="77777777" w:rsidR="004D135D" w:rsidRPr="004A4E22" w:rsidRDefault="004D135D">
            <w:pPr>
              <w:rPr>
                <w:sz w:val="18"/>
                <w:szCs w:val="20"/>
                <w:highlight w:val="yellow"/>
              </w:rPr>
            </w:pPr>
            <w:r w:rsidRPr="0074143B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498" w:type="dxa"/>
          </w:tcPr>
          <w:p w14:paraId="7CD92160" w14:textId="1EFE9451" w:rsidR="004C22B7" w:rsidRPr="0074143B" w:rsidRDefault="00742A65" w:rsidP="004C22B7">
            <w:pPr>
              <w:rPr>
                <w:bCs/>
                <w:sz w:val="18"/>
                <w:szCs w:val="20"/>
              </w:rPr>
            </w:pPr>
            <w:r w:rsidRPr="0074143B">
              <w:rPr>
                <w:bCs/>
                <w:sz w:val="18"/>
                <w:szCs w:val="20"/>
              </w:rPr>
              <w:t>Nie dotyczy</w:t>
            </w:r>
            <w:r w:rsidR="0074143B">
              <w:rPr>
                <w:bCs/>
                <w:sz w:val="18"/>
                <w:szCs w:val="20"/>
              </w:rPr>
              <w:t xml:space="preserve"> – zgodnie z zapisami Opisu założeń projektu informatycznego nie zakładano udostępnienia e-usług dla obywateli i przedsiębiorców</w:t>
            </w:r>
          </w:p>
          <w:p w14:paraId="488B6469" w14:textId="36347A5F" w:rsidR="004D135D" w:rsidRDefault="004D135D" w:rsidP="004C22B7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14:paraId="515D7719" w14:textId="77777777" w:rsidTr="0074143B">
        <w:tc>
          <w:tcPr>
            <w:tcW w:w="420" w:type="dxa"/>
          </w:tcPr>
          <w:p w14:paraId="3003372C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0668681B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498" w:type="dxa"/>
          </w:tcPr>
          <w:p w14:paraId="2BFC9D7A" w14:textId="6ADEA474" w:rsidR="0074143B" w:rsidRDefault="0074143B" w:rsidP="005A434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wpisany był w realizację następujących celów strategicznych państwa:</w:t>
            </w:r>
          </w:p>
          <w:p w14:paraId="43AC5CF8" w14:textId="77777777" w:rsidR="0074143B" w:rsidRPr="0074143B" w:rsidRDefault="0074143B" w:rsidP="0074143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4143B">
              <w:rPr>
                <w:rFonts w:cstheme="minorHAnsi"/>
                <w:sz w:val="18"/>
                <w:szCs w:val="18"/>
              </w:rPr>
              <w:t>Strategia na rzecz Odpowiedzialnego Rozwoju:</w:t>
            </w:r>
          </w:p>
          <w:p w14:paraId="6F58B222" w14:textId="2E34269D" w:rsidR="0074143B" w:rsidRPr="0074143B" w:rsidRDefault="0074143B" w:rsidP="0074143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4143B">
              <w:rPr>
                <w:rFonts w:cstheme="minorHAnsi"/>
                <w:sz w:val="18"/>
                <w:szCs w:val="18"/>
              </w:rPr>
              <w:t>Cel szczegółowy III – Skuteczne państwo i in</w:t>
            </w:r>
            <w:r w:rsidR="00F309A0">
              <w:rPr>
                <w:rFonts w:cstheme="minorHAnsi"/>
                <w:sz w:val="18"/>
                <w:szCs w:val="18"/>
              </w:rPr>
              <w:t xml:space="preserve">stytucje służące wzrostowi oraz </w:t>
            </w:r>
            <w:r w:rsidRPr="0074143B">
              <w:rPr>
                <w:rFonts w:cstheme="minorHAnsi"/>
                <w:sz w:val="18"/>
                <w:szCs w:val="18"/>
              </w:rPr>
              <w:t>włączeniu społecznemu i gospodarczemu</w:t>
            </w:r>
          </w:p>
          <w:p w14:paraId="51B2489D" w14:textId="7C87F99A" w:rsidR="0074143B" w:rsidRPr="0074143B" w:rsidRDefault="0074143B" w:rsidP="0074143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4143B">
              <w:rPr>
                <w:rFonts w:cstheme="minorHAnsi"/>
                <w:sz w:val="18"/>
                <w:szCs w:val="18"/>
              </w:rPr>
              <w:t>Obszar: Instytucje prorozwojowe i st</w:t>
            </w:r>
            <w:r w:rsidR="00F309A0">
              <w:rPr>
                <w:rFonts w:cstheme="minorHAnsi"/>
                <w:sz w:val="18"/>
                <w:szCs w:val="18"/>
              </w:rPr>
              <w:t xml:space="preserve">rategiczne zarządzanie rozwojem </w:t>
            </w:r>
            <w:r w:rsidRPr="0074143B">
              <w:rPr>
                <w:rFonts w:cstheme="minorHAnsi"/>
                <w:sz w:val="18"/>
                <w:szCs w:val="18"/>
              </w:rPr>
              <w:t>Strategia Sprawne Państwo 2020:</w:t>
            </w:r>
          </w:p>
          <w:p w14:paraId="3F989949" w14:textId="77777777" w:rsidR="0074143B" w:rsidRPr="0074143B" w:rsidRDefault="0074143B" w:rsidP="0074143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4143B">
              <w:rPr>
                <w:rFonts w:cstheme="minorHAnsi"/>
                <w:sz w:val="18"/>
                <w:szCs w:val="18"/>
              </w:rPr>
              <w:t>CEL 5. Efektywne świadczenie usług publicznych</w:t>
            </w:r>
          </w:p>
          <w:p w14:paraId="7A57E781" w14:textId="48630796" w:rsidR="0074143B" w:rsidRDefault="0074143B" w:rsidP="00F309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4143B">
              <w:rPr>
                <w:rFonts w:cstheme="minorHAnsi"/>
                <w:sz w:val="18"/>
                <w:szCs w:val="18"/>
              </w:rPr>
              <w:t>5.5. Standaryzacja i zarządzanie usłu</w:t>
            </w:r>
            <w:r w:rsidR="00F309A0">
              <w:rPr>
                <w:rFonts w:cstheme="minorHAnsi"/>
                <w:sz w:val="18"/>
                <w:szCs w:val="18"/>
              </w:rPr>
              <w:t xml:space="preserve">gami publicznymi ze szczególnym </w:t>
            </w:r>
            <w:r w:rsidRPr="0074143B">
              <w:rPr>
                <w:rFonts w:cstheme="minorHAnsi"/>
                <w:sz w:val="18"/>
                <w:szCs w:val="18"/>
              </w:rPr>
              <w:t>uwzględnieniem technologii cyfrowych</w:t>
            </w:r>
          </w:p>
          <w:p w14:paraId="62625A17" w14:textId="1CA7AB3A" w:rsidR="00F309A0" w:rsidRDefault="00F309A0" w:rsidP="0074143B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Udostępnienie portalu SMUP przyczyniło się do osiągnięcia w/w celu Strategii na rzecz Odpowiedzialnego Rozwoju poprzez:</w:t>
            </w:r>
          </w:p>
          <w:p w14:paraId="676086C4" w14:textId="0FEB0554" w:rsidR="00F309A0" w:rsidRDefault="00F309A0" w:rsidP="0074143B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opracowanie i udostępnienie on-line wystandaryzowanych opisów usług publicznych świadczonych przez JST w Polsce oraz obrazujących je wskaźników;</w:t>
            </w:r>
          </w:p>
          <w:p w14:paraId="4638288E" w14:textId="2CCF1E9D" w:rsidR="00F309A0" w:rsidRDefault="00F309A0" w:rsidP="0074143B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opracowanie i udostępnienie on-line bazy danych dostępnej za pośrednictwem aplikacji SMUP prezentującej </w:t>
            </w:r>
            <w:r w:rsidR="001A228C">
              <w:rPr>
                <w:rFonts w:cstheme="minorHAnsi"/>
                <w:sz w:val="18"/>
                <w:szCs w:val="18"/>
              </w:rPr>
              <w:t>liczbowe wartości wskaźników dla wszystkich JST  w Polsce (wystandaryzowana metoda obliczania wartości wskaźników umożliwia przygotowywanie zestawień porównawc</w:t>
            </w:r>
            <w:r w:rsidR="00474B97">
              <w:rPr>
                <w:rFonts w:cstheme="minorHAnsi"/>
                <w:sz w:val="18"/>
                <w:szCs w:val="18"/>
              </w:rPr>
              <w:t>zych dla wybranych JST oraz umoż</w:t>
            </w:r>
            <w:r w:rsidR="001A228C">
              <w:rPr>
                <w:rFonts w:cstheme="minorHAnsi"/>
                <w:sz w:val="18"/>
                <w:szCs w:val="18"/>
              </w:rPr>
              <w:t>liwia prześledzenie zmienności w czasie osiąganych wartości wskaźników dla danej JST).</w:t>
            </w:r>
          </w:p>
          <w:p w14:paraId="7533CDFC" w14:textId="4DBBA45B" w:rsidR="001A228C" w:rsidRDefault="001A228C" w:rsidP="0074143B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Zrealizowano wszystkie wskaźniki projektowe (w tym wszystkie określone w ramach PO WER):</w:t>
            </w:r>
          </w:p>
          <w:tbl>
            <w:tblPr>
              <w:tblStyle w:val="Tabela-Siatka"/>
              <w:tblW w:w="6655" w:type="dxa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2545"/>
              <w:gridCol w:w="1842"/>
              <w:gridCol w:w="2268"/>
            </w:tblGrid>
            <w:tr w:rsidR="001A228C" w:rsidRPr="002B50C0" w14:paraId="5D77D892" w14:textId="77777777" w:rsidTr="001A228C">
              <w:trPr>
                <w:tblHeader/>
              </w:trPr>
              <w:tc>
                <w:tcPr>
                  <w:tcW w:w="2545" w:type="dxa"/>
                  <w:shd w:val="clear" w:color="auto" w:fill="D0CECE" w:themeFill="background2" w:themeFillShade="E6"/>
                  <w:vAlign w:val="center"/>
                </w:tcPr>
                <w:p w14:paraId="1517865F" w14:textId="77777777" w:rsidR="001A228C" w:rsidRPr="00B817C5" w:rsidRDefault="001A228C" w:rsidP="001A228C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842" w:type="dxa"/>
                  <w:shd w:val="clear" w:color="auto" w:fill="D0CECE" w:themeFill="background2" w:themeFillShade="E6"/>
                  <w:vAlign w:val="center"/>
                </w:tcPr>
                <w:p w14:paraId="5AEFE3AD" w14:textId="77777777" w:rsidR="001A228C" w:rsidRPr="00B817C5" w:rsidRDefault="001A228C" w:rsidP="001A228C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3FFE46C1" w14:textId="77777777" w:rsidR="001A228C" w:rsidRPr="00B817C5" w:rsidRDefault="001A228C" w:rsidP="001A228C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2268" w:type="dxa"/>
                  <w:shd w:val="clear" w:color="auto" w:fill="D0CECE" w:themeFill="background2" w:themeFillShade="E6"/>
                  <w:vAlign w:val="center"/>
                </w:tcPr>
                <w:p w14:paraId="5D95F8D5" w14:textId="77777777" w:rsidR="001A228C" w:rsidRPr="00B817C5" w:rsidRDefault="001A228C" w:rsidP="001A228C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1A228C" w:rsidRPr="002B50C0" w14:paraId="1C70A1E7" w14:textId="77777777" w:rsidTr="001A228C">
              <w:tc>
                <w:tcPr>
                  <w:tcW w:w="2545" w:type="dxa"/>
                </w:tcPr>
                <w:p w14:paraId="59BC4708" w14:textId="2EE084AA" w:rsidR="001A228C" w:rsidRPr="00B817C5" w:rsidRDefault="001A228C" w:rsidP="001A228C">
                  <w:pPr>
                    <w:pStyle w:val="Tekstpodstawowy2"/>
                    <w:spacing w:after="0" w:line="259" w:lineRule="auto"/>
                    <w:ind w:left="171"/>
                    <w:rPr>
                      <w:rFonts w:asciiTheme="minorHAnsi" w:eastAsia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B817C5">
                    <w:rPr>
                      <w:rFonts w:asciiTheme="minorHAnsi" w:eastAsiaTheme="minorHAnsi" w:hAnsiTheme="minorHAnsi" w:cstheme="minorHAnsi"/>
                      <w:sz w:val="18"/>
                      <w:szCs w:val="18"/>
                      <w:lang w:val="pl-PL"/>
                    </w:rPr>
                    <w:t>1. Funkcjonujący powszechny system monitorowania usług publicznych (szt.)</w:t>
                  </w:r>
                </w:p>
                <w:p w14:paraId="26FDF0A0" w14:textId="024292D8" w:rsidR="001A228C" w:rsidRPr="00B817C5" w:rsidRDefault="001A228C" w:rsidP="001A228C">
                  <w:pPr>
                    <w:pStyle w:val="Tekstpodstawowy2"/>
                    <w:spacing w:after="0" w:line="259" w:lineRule="auto"/>
                    <w:ind w:left="171"/>
                    <w:rPr>
                      <w:rFonts w:asciiTheme="minorHAnsi" w:eastAsia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B817C5">
                    <w:rPr>
                      <w:rFonts w:asciiTheme="minorHAnsi" w:eastAsiaTheme="minorHAnsi" w:hAnsiTheme="minorHAnsi" w:cstheme="minorHAnsi"/>
                      <w:sz w:val="18"/>
                      <w:szCs w:val="18"/>
                      <w:lang w:val="pl-PL"/>
                    </w:rPr>
                    <w:t>2. Liczba obszarów usług włączonych w proces monitorowania w ramach powszechnego systemu monitorowania usług publicznych (szt.)</w:t>
                  </w:r>
                </w:p>
                <w:p w14:paraId="7704E11F" w14:textId="5CDE5B04" w:rsidR="001A228C" w:rsidRPr="00B817C5" w:rsidRDefault="001A228C" w:rsidP="001A228C">
                  <w:pPr>
                    <w:pStyle w:val="Tekstpodstawowy2"/>
                    <w:spacing w:after="0" w:line="259" w:lineRule="auto"/>
                    <w:ind w:left="171"/>
                    <w:rPr>
                      <w:rFonts w:asciiTheme="minorHAnsi" w:eastAsia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B817C5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3. Liczba jednostek administracji publicznej objętych wsparciem w zakresie wykorzystania systemu monitorowania usług publicznych (szt.)</w:t>
                  </w:r>
                </w:p>
                <w:p w14:paraId="113D488B" w14:textId="22F6F015" w:rsidR="001A228C" w:rsidRPr="00B817C5" w:rsidRDefault="001A228C" w:rsidP="001A228C">
                  <w:pPr>
                    <w:pStyle w:val="Tekstpodstawowy2"/>
                    <w:spacing w:after="0" w:line="259" w:lineRule="auto"/>
                    <w:ind w:left="17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B817C5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4. Liczba usług, dla których określono wskaźnik dostępności odnoszący się  do potrzeb osób z niepełnosprawnościami lub osób starszych (szt.)</w:t>
                  </w:r>
                </w:p>
                <w:p w14:paraId="7714ADB9" w14:textId="000F430C" w:rsidR="001A228C" w:rsidRPr="00B817C5" w:rsidRDefault="001A228C" w:rsidP="001A228C">
                  <w:pPr>
                    <w:pStyle w:val="Tekstpodstawowy2"/>
                    <w:spacing w:after="0" w:line="259" w:lineRule="auto"/>
                    <w:ind w:left="171"/>
                    <w:rPr>
                      <w:rFonts w:asciiTheme="minorHAnsi" w:eastAsia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B817C5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5. Liczba osób objętych wsparciem szkoleniowym w zakresie wykorzystania systemu monitorowania usług publicznych (osoby)</w:t>
                  </w:r>
                </w:p>
              </w:tc>
              <w:tc>
                <w:tcPr>
                  <w:tcW w:w="1842" w:type="dxa"/>
                </w:tcPr>
                <w:p w14:paraId="2658CD75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1. – 1</w:t>
                  </w:r>
                </w:p>
                <w:p w14:paraId="37CECAC9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2. – 9</w:t>
                  </w:r>
                </w:p>
                <w:p w14:paraId="13464D3A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3. – 617</w:t>
                  </w:r>
                </w:p>
                <w:p w14:paraId="0B0D5322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4. – 20</w:t>
                  </w:r>
                </w:p>
                <w:p w14:paraId="193B0783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 xml:space="preserve">5. - 1000 </w:t>
                  </w:r>
                </w:p>
              </w:tc>
              <w:tc>
                <w:tcPr>
                  <w:tcW w:w="2268" w:type="dxa"/>
                </w:tcPr>
                <w:p w14:paraId="52642994" w14:textId="50FF96FF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1. – 1 (100% realizacji)</w:t>
                  </w:r>
                </w:p>
                <w:p w14:paraId="679BF3A5" w14:textId="69D693B0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2. – 9 (100% realizacji)</w:t>
                  </w:r>
                </w:p>
                <w:p w14:paraId="64DEFBD2" w14:textId="32710ADF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3. – 723 (117% realizacji)</w:t>
                  </w:r>
                </w:p>
                <w:p w14:paraId="596FA34B" w14:textId="7616E5C9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4. – 20 (100% realizacji)</w:t>
                  </w:r>
                </w:p>
                <w:p w14:paraId="2AD865B0" w14:textId="18DE317A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817C5">
                    <w:rPr>
                      <w:rFonts w:cstheme="minorHAnsi"/>
                      <w:sz w:val="18"/>
                      <w:szCs w:val="18"/>
                    </w:rPr>
                    <w:t>5. – 1281 (128% realizacji)</w:t>
                  </w:r>
                </w:p>
                <w:p w14:paraId="4AC1EAED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C5E65B6" w14:textId="77777777" w:rsidR="001A228C" w:rsidRPr="00B817C5" w:rsidRDefault="001A228C" w:rsidP="001A228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342B66F" w14:textId="20D62F0D" w:rsidR="00920CE8" w:rsidRPr="002450C4" w:rsidRDefault="00632AA0" w:rsidP="00BC120E">
            <w:pPr>
              <w:jc w:val="both"/>
              <w:rPr>
                <w:i/>
                <w:sz w:val="18"/>
                <w:szCs w:val="20"/>
              </w:rPr>
            </w:pPr>
            <w:r w:rsidRPr="002450C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7A0A3D" w:rsidRPr="002450C4" w14:paraId="62FC584C" w14:textId="77777777" w:rsidTr="0074143B">
        <w:tc>
          <w:tcPr>
            <w:tcW w:w="420" w:type="dxa"/>
          </w:tcPr>
          <w:p w14:paraId="09AECB75" w14:textId="5F7228AB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11C00506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498" w:type="dxa"/>
          </w:tcPr>
          <w:p w14:paraId="2053BB66" w14:textId="634FFF12" w:rsidR="009C4E36" w:rsidRDefault="009C4E36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Na etapie przygotowywania projektu zdiagnozowano szereg ryzyk i problemów, które mogły wpłynąć negatywnie na realizację założonych celów projektu (szczegółowo przedstawiono je w </w:t>
            </w:r>
            <w:r w:rsidRPr="009C4E36">
              <w:rPr>
                <w:i/>
                <w:sz w:val="18"/>
                <w:szCs w:val="20"/>
              </w:rPr>
              <w:t>Opisie założeń projektu informatycznego</w:t>
            </w:r>
            <w:r>
              <w:rPr>
                <w:sz w:val="18"/>
                <w:szCs w:val="20"/>
              </w:rPr>
              <w:t>). W toku realizacji projektu aktywnie wystąpiły przede wszystkim dwa:</w:t>
            </w:r>
          </w:p>
          <w:p w14:paraId="2AE2F1A4" w14:textId="77777777" w:rsidR="00976FA7" w:rsidRDefault="009C4E36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zdarzenie losowe w postaci pandemii COVID-19 (nie uwzględnione w </w:t>
            </w:r>
            <w:r w:rsidRPr="009C4E36">
              <w:rPr>
                <w:i/>
                <w:sz w:val="18"/>
                <w:szCs w:val="20"/>
              </w:rPr>
              <w:t>Opisie założeń…</w:t>
            </w:r>
            <w:r>
              <w:rPr>
                <w:sz w:val="18"/>
                <w:szCs w:val="20"/>
              </w:rPr>
              <w:t>), które zrewidowało sposób zarządzania projektem. Dzięki optymalnemu wykorzystaniu narzędzi do pracy zdalnej przedmiotowe ryzyko udało się zminimalizować a nawet przekształcić w formułę wykorzystanej szansy (planowane pierwotnie zadania w oparciu o formułę spotkań</w:t>
            </w:r>
            <w:r w:rsidR="00976FA7">
              <w:rPr>
                <w:sz w:val="18"/>
                <w:szCs w:val="20"/>
              </w:rPr>
              <w:t xml:space="preserve"> stacjonarnych przeniesiono do świata on-line, co wpłynęło pozytywnie na częstotliwość kontaktów merytorycznych między ekspertami projektu i spowodowało uruchomienie dodatkowych działań przekładających się na istotne rozszerzenie zakresu informacyjnego systemu SMUP);</w:t>
            </w:r>
          </w:p>
          <w:p w14:paraId="0E8D6F87" w14:textId="436BE3C7" w:rsidR="007A0A3D" w:rsidRPr="00474B97" w:rsidRDefault="00976FA7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="000E16E0">
              <w:rPr>
                <w:sz w:val="18"/>
                <w:szCs w:val="18"/>
              </w:rPr>
              <w:t xml:space="preserve">ograniczenia w dostępności kadr merytorycznych i IT spowodowane pandemią </w:t>
            </w:r>
            <w:r>
              <w:rPr>
                <w:sz w:val="18"/>
                <w:szCs w:val="20"/>
              </w:rPr>
              <w:t>– r</w:t>
            </w:r>
            <w:r w:rsidR="00AE2F69">
              <w:rPr>
                <w:sz w:val="18"/>
                <w:szCs w:val="20"/>
              </w:rPr>
              <w:t xml:space="preserve">yzyko to wpłynęło na </w:t>
            </w:r>
            <w:r>
              <w:rPr>
                <w:sz w:val="18"/>
                <w:szCs w:val="20"/>
              </w:rPr>
              <w:t>opóźnienia w procesie przygotowywania i udostępniania poszczególnych komponentów systemu. Niemniej aktywne działania GUS w tym obszarze oraz realizacja dodatkowych działań upowszechniający</w:t>
            </w:r>
            <w:r w:rsidR="00AE2F69">
              <w:rPr>
                <w:sz w:val="18"/>
                <w:szCs w:val="20"/>
              </w:rPr>
              <w:t>ch w ramach projektu (powodująca</w:t>
            </w:r>
            <w:r>
              <w:rPr>
                <w:sz w:val="18"/>
                <w:szCs w:val="20"/>
              </w:rPr>
              <w:t xml:space="preserve"> wydłużenie okresu jego realizacji) </w:t>
            </w:r>
            <w:r w:rsidR="00AE2F69">
              <w:rPr>
                <w:sz w:val="18"/>
                <w:szCs w:val="20"/>
              </w:rPr>
              <w:t>umożliwiła zrealizowanie wszystkich zadań w ramach projektu</w:t>
            </w:r>
          </w:p>
        </w:tc>
      </w:tr>
      <w:tr w:rsidR="00813FEF" w:rsidRPr="002450C4" w14:paraId="7A718D0E" w14:textId="77777777" w:rsidTr="0074143B">
        <w:tc>
          <w:tcPr>
            <w:tcW w:w="420" w:type="dxa"/>
          </w:tcPr>
          <w:p w14:paraId="05D435AD" w14:textId="5F5CDA7F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391BEE1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7498" w:type="dxa"/>
          </w:tcPr>
          <w:p w14:paraId="0C8C68E5" w14:textId="4BF6FC64" w:rsidR="00AE2F69" w:rsidRDefault="00AE2F69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Główną korzyścią wynikającą z realizacji projektu jest przekazanie dostępu do wystandaryzowanych informacji statystycznych opisujących parametry usług publicznych świadczonych przez JST, który umożliwi m.in.:</w:t>
            </w:r>
          </w:p>
          <w:p w14:paraId="5D3D5AAC" w14:textId="4ED9C0D7" w:rsidR="00AE2F69" w:rsidRDefault="00AE2F69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- doskonalenie procesu świadczenia usług publicznych przez administrację samorządową</w:t>
            </w:r>
            <w:r w:rsidR="00C71518">
              <w:rPr>
                <w:bCs/>
                <w:sz w:val="18"/>
                <w:szCs w:val="20"/>
              </w:rPr>
              <w:t>,</w:t>
            </w:r>
          </w:p>
          <w:p w14:paraId="7E772E7F" w14:textId="5087B91A" w:rsidR="00C71518" w:rsidRDefault="00C71518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lastRenderedPageBreak/>
              <w:t>- uzyskanie istotnych z punktu widzenia przedsiębiorcy danych dot. warunków prowadzenia działalności gospodarczej,</w:t>
            </w:r>
          </w:p>
          <w:p w14:paraId="01D4FCFB" w14:textId="38869C64" w:rsidR="00C71518" w:rsidRDefault="00C71518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- łatwiejsze monitorowanie usług lokalnych przez administrację centralną oraz samorządową (ocena efektywności świadczonych interwencji publicznych),</w:t>
            </w:r>
          </w:p>
          <w:p w14:paraId="03BCCE8D" w14:textId="674BE1C1" w:rsidR="00C71518" w:rsidRDefault="00C71518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- ułatwienie prac badawczych dot. usług publicznych w Polsce,</w:t>
            </w:r>
          </w:p>
          <w:p w14:paraId="6520A471" w14:textId="3D073413" w:rsidR="00C71518" w:rsidRDefault="00C71518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- świadome i pełniejsze uczestnictwo obywateli w debacie publicznej.</w:t>
            </w:r>
          </w:p>
          <w:p w14:paraId="07D7BCC5" w14:textId="35FCC43C" w:rsidR="00813FEF" w:rsidRPr="00474B97" w:rsidRDefault="0043794F" w:rsidP="00BC120E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W/w </w:t>
            </w:r>
            <w:r w:rsidR="00C71518">
              <w:rPr>
                <w:bCs/>
                <w:sz w:val="18"/>
                <w:szCs w:val="20"/>
              </w:rPr>
              <w:t xml:space="preserve">korzyści z udostępnienia systemu będą weryfikowane przede wszystkim na podstawie monitoringu </w:t>
            </w:r>
            <w:r>
              <w:rPr>
                <w:bCs/>
                <w:sz w:val="18"/>
                <w:szCs w:val="20"/>
              </w:rPr>
              <w:t xml:space="preserve">liczby </w:t>
            </w:r>
            <w:r w:rsidR="00C71518">
              <w:rPr>
                <w:bCs/>
                <w:sz w:val="18"/>
                <w:szCs w:val="20"/>
              </w:rPr>
              <w:t>odwiedzin systemu SMUP (śledzenie liczby unikalnych wejść, gromadzenie informacji zbiorczych dot. profilu użytkowników itp.)</w:t>
            </w:r>
          </w:p>
        </w:tc>
      </w:tr>
      <w:tr w:rsidR="00F82254" w:rsidRPr="002450C4" w14:paraId="02F2E546" w14:textId="77777777" w:rsidTr="0074143B">
        <w:tc>
          <w:tcPr>
            <w:tcW w:w="420" w:type="dxa"/>
          </w:tcPr>
          <w:p w14:paraId="713D5AD4" w14:textId="4C63280C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59D263E3" w14:textId="77777777" w:rsidR="00F82254" w:rsidRPr="004A4E22" w:rsidRDefault="00F82254" w:rsidP="00F82254">
            <w:pPr>
              <w:rPr>
                <w:sz w:val="18"/>
                <w:szCs w:val="20"/>
                <w:highlight w:val="yellow"/>
              </w:rPr>
            </w:pPr>
            <w:r w:rsidRPr="00B5452B"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498" w:type="dxa"/>
          </w:tcPr>
          <w:p w14:paraId="51DCFDC2" w14:textId="413E5D79" w:rsidR="00742A65" w:rsidRDefault="00742A65" w:rsidP="00DB70A5">
            <w:p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i/>
                <w:sz w:val="18"/>
                <w:szCs w:val="18"/>
              </w:rPr>
              <w:t>Nie dotyczy</w:t>
            </w:r>
            <w:r w:rsidR="00B5452B" w:rsidRPr="00B5452B">
              <w:rPr>
                <w:i/>
                <w:sz w:val="18"/>
                <w:szCs w:val="18"/>
              </w:rPr>
              <w:t xml:space="preserve"> - </w:t>
            </w:r>
            <w:r w:rsidR="00B5452B" w:rsidRPr="00B5452B">
              <w:rPr>
                <w:bCs/>
                <w:sz w:val="18"/>
                <w:szCs w:val="20"/>
              </w:rPr>
              <w:t>zgodnie</w:t>
            </w:r>
            <w:r w:rsidR="00B5452B">
              <w:rPr>
                <w:bCs/>
                <w:sz w:val="18"/>
                <w:szCs w:val="20"/>
              </w:rPr>
              <w:t xml:space="preserve"> z zapisami </w:t>
            </w:r>
            <w:r w:rsidR="00B5452B" w:rsidRPr="00B5452B">
              <w:rPr>
                <w:bCs/>
                <w:i/>
                <w:sz w:val="18"/>
                <w:szCs w:val="20"/>
              </w:rPr>
              <w:t>Opisu założeń projektu informatycznego</w:t>
            </w:r>
            <w:r w:rsidR="00B5452B">
              <w:rPr>
                <w:bCs/>
                <w:sz w:val="18"/>
                <w:szCs w:val="20"/>
              </w:rPr>
              <w:t xml:space="preserve"> nie zakładano integracji z e-usługami</w:t>
            </w:r>
          </w:p>
          <w:p w14:paraId="016838DE" w14:textId="56A2BB1C" w:rsidR="0037721D" w:rsidRPr="00837020" w:rsidRDefault="0037721D" w:rsidP="0037721D">
            <w:pPr>
              <w:pStyle w:val="Other0"/>
              <w:ind w:left="318" w:hanging="318"/>
              <w:jc w:val="both"/>
              <w:rPr>
                <w:rFonts w:eastAsiaTheme="minorHAnsi"/>
                <w:bCs/>
              </w:rPr>
            </w:pPr>
            <w:r w:rsidRPr="00837020">
              <w:rPr>
                <w:rFonts w:eastAsiaTheme="minorHAnsi"/>
                <w:bCs/>
              </w:rPr>
              <w:t>Ponadto System Monitorowania Usług Publicznych integruje</w:t>
            </w:r>
            <w:r w:rsidR="00837020" w:rsidRPr="00837020">
              <w:rPr>
                <w:rFonts w:eastAsiaTheme="minorHAnsi"/>
                <w:bCs/>
              </w:rPr>
              <w:t xml:space="preserve"> się</w:t>
            </w:r>
            <w:r w:rsidRPr="00837020">
              <w:rPr>
                <w:rFonts w:eastAsiaTheme="minorHAnsi"/>
                <w:bCs/>
              </w:rPr>
              <w:t xml:space="preserve">/będzie </w:t>
            </w:r>
            <w:r w:rsidR="00837020" w:rsidRPr="00837020">
              <w:rPr>
                <w:rFonts w:eastAsiaTheme="minorHAnsi"/>
                <w:bCs/>
              </w:rPr>
              <w:t>mógł się integrować</w:t>
            </w:r>
            <w:r w:rsidRPr="00837020">
              <w:rPr>
                <w:rFonts w:eastAsiaTheme="minorHAnsi"/>
                <w:bCs/>
              </w:rPr>
              <w:t xml:space="preserve"> z następującymi systemami teleinformatycznymi:</w:t>
            </w:r>
          </w:p>
          <w:p w14:paraId="165A42F1" w14:textId="77777777" w:rsidR="0037721D" w:rsidRDefault="0037721D" w:rsidP="0037721D">
            <w:pPr>
              <w:pStyle w:val="Other0"/>
              <w:ind w:left="318" w:hanging="318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  <w:p w14:paraId="1FC6C410" w14:textId="20D778D7" w:rsidR="0037721D" w:rsidRDefault="0037721D" w:rsidP="0037721D">
            <w:pPr>
              <w:pStyle w:val="Other0"/>
              <w:widowControl/>
              <w:numPr>
                <w:ilvl w:val="0"/>
                <w:numId w:val="13"/>
              </w:numPr>
              <w:jc w:val="both"/>
              <w:rPr>
                <w:rFonts w:eastAsia="Times New Roman"/>
              </w:rPr>
            </w:pPr>
            <w:r>
              <w:rPr>
                <w:b/>
                <w:bCs/>
              </w:rPr>
              <w:t>Wrota statystyki</w:t>
            </w:r>
            <w:r>
              <w:t>:</w:t>
            </w:r>
          </w:p>
          <w:p w14:paraId="2C4FA5EC" w14:textId="0BB85A1B" w:rsidR="00430AC8" w:rsidRPr="00C951EE" w:rsidRDefault="00430AC8" w:rsidP="00BA08F6">
            <w:pPr>
              <w:pStyle w:val="Other0"/>
              <w:widowControl/>
              <w:ind w:left="720"/>
              <w:jc w:val="both"/>
            </w:pPr>
            <w:r w:rsidRPr="00C951EE">
              <w:t>System obejmuje fazy</w:t>
            </w:r>
            <w:r w:rsidR="00C951EE">
              <w:t xml:space="preserve"> </w:t>
            </w:r>
            <w:r w:rsidRPr="00C951EE">
              <w:t>zbierania, przetwarzania,</w:t>
            </w:r>
            <w:r w:rsidR="00C951EE">
              <w:t xml:space="preserve"> </w:t>
            </w:r>
            <w:r w:rsidRPr="00C951EE">
              <w:t>analizy i udostępniania</w:t>
            </w:r>
            <w:r w:rsidR="00C951EE">
              <w:t xml:space="preserve"> </w:t>
            </w:r>
            <w:r w:rsidRPr="00C951EE">
              <w:t>danych statystycznych w</w:t>
            </w:r>
            <w:r w:rsidR="00C951EE">
              <w:t xml:space="preserve"> </w:t>
            </w:r>
            <w:r w:rsidRPr="00C951EE">
              <w:t>resorcie Statystyki</w:t>
            </w:r>
            <w:r w:rsidR="00C951EE">
              <w:t xml:space="preserve"> Publicznej.</w:t>
            </w:r>
            <w:r w:rsidR="0016571C">
              <w:t xml:space="preserve"> W ramach budowy SMUP (poza Portalem oraz API) zbudowano </w:t>
            </w:r>
            <w:r w:rsidR="0016571C" w:rsidRPr="0016571C">
              <w:t>składnice. Składnice zbudowano tak, aby korzystały z wypracowanej architektury tj. z adekwatnych składnic danych zbudowanych w ramach projektu Wrota Statystyki.</w:t>
            </w:r>
            <w:r w:rsidR="00BA08F6">
              <w:t xml:space="preserve"> Zależności/ p</w:t>
            </w:r>
            <w:r w:rsidR="00822404">
              <w:t xml:space="preserve">owiązania – korzystanie. </w:t>
            </w:r>
            <w:r w:rsidR="006365B6">
              <w:t>Status integracji – wdrożona</w:t>
            </w:r>
            <w:r w:rsidR="00BA08F6">
              <w:t>.</w:t>
            </w:r>
          </w:p>
          <w:p w14:paraId="6B83BA38" w14:textId="77777777" w:rsidR="0037721D" w:rsidRDefault="0037721D" w:rsidP="0016571C">
            <w:pPr>
              <w:pStyle w:val="Other0"/>
              <w:widowControl/>
              <w:ind w:left="720"/>
              <w:jc w:val="both"/>
            </w:pPr>
          </w:p>
          <w:p w14:paraId="378BE34A" w14:textId="3F55821A" w:rsidR="0037721D" w:rsidRDefault="0016571C" w:rsidP="0037721D">
            <w:pPr>
              <w:pStyle w:val="Other0"/>
              <w:widowControl/>
              <w:numPr>
                <w:ilvl w:val="0"/>
                <w:numId w:val="13"/>
              </w:numPr>
              <w:jc w:val="both"/>
            </w:pPr>
            <w:r>
              <w:rPr>
                <w:b/>
                <w:bCs/>
              </w:rPr>
              <w:t>HUB samorządowy</w:t>
            </w:r>
            <w:r w:rsidR="0037721D">
              <w:t>:</w:t>
            </w:r>
          </w:p>
          <w:p w14:paraId="0C9B6BEC" w14:textId="3BF1001B" w:rsidR="0037721D" w:rsidRDefault="0016571C" w:rsidP="0016571C">
            <w:pPr>
              <w:pStyle w:val="Other0"/>
              <w:widowControl/>
              <w:ind w:left="720"/>
              <w:jc w:val="both"/>
            </w:pPr>
            <w:r>
              <w:t>W ramach projektu SMUP opracowano demonstrator HUB, na który składają się: demonstrator usługi sieciowej API HUB, demonstrator repozytorium bazy HUB, demonstrator Aplikacji dla Gmin i Powiatów, demonstrator usługi systemowej odbioru danych z HUB. Produkty w w/w formule należy uznać za wdrożone. Niemniej jednak w związku z brakiem opracowania wersji produkcyjnej HUB system SMUP nie korzysta</w:t>
            </w:r>
            <w:r w:rsidR="00837020">
              <w:t xml:space="preserve"> z</w:t>
            </w:r>
            <w:r>
              <w:t xml:space="preserve"> w/w produktów.</w:t>
            </w:r>
          </w:p>
          <w:p w14:paraId="5D89BC13" w14:textId="77777777" w:rsidR="0016571C" w:rsidRDefault="0016571C" w:rsidP="0016571C">
            <w:pPr>
              <w:pStyle w:val="Other0"/>
              <w:widowControl/>
              <w:ind w:left="720"/>
              <w:jc w:val="both"/>
            </w:pPr>
          </w:p>
          <w:p w14:paraId="606B5591" w14:textId="27536153" w:rsidR="0037721D" w:rsidRPr="00BA08F6" w:rsidRDefault="0016571C" w:rsidP="00BA08F6">
            <w:pPr>
              <w:pStyle w:val="Other0"/>
              <w:widowControl/>
              <w:numPr>
                <w:ilvl w:val="0"/>
                <w:numId w:val="13"/>
              </w:numPr>
              <w:spacing w:line="228" w:lineRule="auto"/>
              <w:ind w:left="357" w:hanging="357"/>
              <w:jc w:val="both"/>
              <w:rPr>
                <w:b/>
              </w:rPr>
            </w:pPr>
            <w:r w:rsidRPr="00BA08F6">
              <w:rPr>
                <w:b/>
              </w:rPr>
              <w:t>Istniejące systemy jednostek samorządu terytorialnego</w:t>
            </w:r>
          </w:p>
          <w:p w14:paraId="2529B453" w14:textId="13F8790F" w:rsidR="00BA08F6" w:rsidRDefault="00BA08F6" w:rsidP="00BA08F6">
            <w:pPr>
              <w:pStyle w:val="Other0"/>
              <w:widowControl/>
              <w:spacing w:after="280" w:line="228" w:lineRule="auto"/>
              <w:ind w:left="750"/>
              <w:jc w:val="both"/>
            </w:pPr>
            <w:r>
              <w:t xml:space="preserve">Zależności/powiązania ze SMUP na zasadzie uzupełniania (możliwość pozyskiwania i </w:t>
            </w:r>
            <w:r w:rsidR="00176D06">
              <w:t>udostępniania</w:t>
            </w:r>
            <w:r>
              <w:t xml:space="preserve"> danych za pośrednictwem API. Jednocześnie – docelowo – systemy JST miałyby zostać powiązane z HUB samorządowym, w którym udostępniałyby dane możliwe do pobrania przez SMUP.</w:t>
            </w:r>
          </w:p>
          <w:p w14:paraId="44C9857E" w14:textId="0A124100" w:rsidR="0016571C" w:rsidRPr="00176D06" w:rsidRDefault="00BA08F6" w:rsidP="00BA08F6">
            <w:pPr>
              <w:pStyle w:val="Other0"/>
              <w:widowControl/>
              <w:numPr>
                <w:ilvl w:val="0"/>
                <w:numId w:val="13"/>
              </w:numPr>
              <w:spacing w:line="228" w:lineRule="auto"/>
              <w:ind w:left="357" w:hanging="357"/>
              <w:jc w:val="both"/>
              <w:rPr>
                <w:b/>
              </w:rPr>
            </w:pPr>
            <w:r w:rsidRPr="00176D06">
              <w:rPr>
                <w:b/>
              </w:rPr>
              <w:t>Systemy odbiorców danych</w:t>
            </w:r>
          </w:p>
          <w:p w14:paraId="3B59C8E2" w14:textId="0D963818" w:rsidR="00BA08F6" w:rsidRDefault="006C4606" w:rsidP="00BA08F6">
            <w:pPr>
              <w:pStyle w:val="Other0"/>
              <w:widowControl/>
              <w:spacing w:after="280" w:line="228" w:lineRule="auto"/>
              <w:ind w:left="750"/>
              <w:jc w:val="both"/>
            </w:pPr>
            <w:r>
              <w:t>Wdrożone u o</w:t>
            </w:r>
            <w:r w:rsidR="00BA08F6">
              <w:t>dbiorc</w:t>
            </w:r>
            <w:r>
              <w:t>ów</w:t>
            </w:r>
            <w:r w:rsidR="00BA08F6">
              <w:t xml:space="preserve"> danych </w:t>
            </w:r>
            <w:r>
              <w:t xml:space="preserve">systemy </w:t>
            </w:r>
            <w:r w:rsidR="00BA08F6">
              <w:t xml:space="preserve">mogą </w:t>
            </w:r>
            <w:r>
              <w:t>pobierać dane ze SMUP za pośrednictwem API SMUP. Zależności/ powiązania – wspieranie. Status – wdrożone.</w:t>
            </w:r>
          </w:p>
          <w:p w14:paraId="79545B56" w14:textId="03E3EED7" w:rsidR="00BA08F6" w:rsidRPr="00176D06" w:rsidRDefault="006C4606" w:rsidP="006C4606">
            <w:pPr>
              <w:pStyle w:val="Other0"/>
              <w:widowControl/>
              <w:numPr>
                <w:ilvl w:val="0"/>
                <w:numId w:val="13"/>
              </w:numPr>
              <w:spacing w:line="228" w:lineRule="auto"/>
              <w:ind w:left="357" w:hanging="357"/>
              <w:jc w:val="both"/>
              <w:rPr>
                <w:b/>
              </w:rPr>
            </w:pPr>
            <w:r w:rsidRPr="00176D06">
              <w:rPr>
                <w:b/>
              </w:rPr>
              <w:t>Kompleksowy System Zarządzania Bezpieczeństwem Informacji</w:t>
            </w:r>
          </w:p>
          <w:p w14:paraId="0C0F8805" w14:textId="77777777" w:rsidR="006C4606" w:rsidRPr="006C4606" w:rsidRDefault="006C4606" w:rsidP="006C4606">
            <w:pPr>
              <w:autoSpaceDE w:val="0"/>
              <w:autoSpaceDN w:val="0"/>
              <w:adjustRightInd w:val="0"/>
              <w:ind w:firstLine="750"/>
              <w:rPr>
                <w:rFonts w:ascii="Calibri" w:hAnsi="Calibri" w:cs="Calibri"/>
                <w:sz w:val="18"/>
                <w:szCs w:val="18"/>
              </w:rPr>
            </w:pPr>
            <w:r w:rsidRPr="006C4606">
              <w:rPr>
                <w:rFonts w:ascii="Calibri" w:hAnsi="Calibri" w:cs="Calibri"/>
                <w:sz w:val="18"/>
                <w:szCs w:val="18"/>
              </w:rPr>
              <w:t>System, którego centralnym komponentem jest system typu SIEM służący do analizy</w:t>
            </w:r>
          </w:p>
          <w:p w14:paraId="2F6039DC" w14:textId="21737295" w:rsidR="006C4606" w:rsidRPr="006C4606" w:rsidRDefault="006C4606" w:rsidP="00176D06">
            <w:pPr>
              <w:autoSpaceDE w:val="0"/>
              <w:autoSpaceDN w:val="0"/>
              <w:adjustRightInd w:val="0"/>
              <w:spacing w:after="240"/>
              <w:ind w:left="74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informacji o zdarzeniach </w:t>
            </w:r>
            <w:r w:rsidRPr="006C4606">
              <w:rPr>
                <w:rFonts w:ascii="Calibri" w:hAnsi="Calibri" w:cs="Calibri"/>
                <w:sz w:val="18"/>
                <w:szCs w:val="18"/>
              </w:rPr>
              <w:t>w czasie rzeczywistym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="00176D06" w:rsidRPr="00176D06">
              <w:rPr>
                <w:rFonts w:ascii="Calibri" w:hAnsi="Calibri" w:cs="Calibri"/>
                <w:sz w:val="18"/>
                <w:szCs w:val="18"/>
              </w:rPr>
              <w:t>Serwery zakupione na potrzeby publikacji SMUP chronione są w ramach KSZBI systemem EDR</w:t>
            </w:r>
            <w:r w:rsidR="00176D06">
              <w:rPr>
                <w:rFonts w:ascii="Fira Sans" w:hAnsi="Fira Sans"/>
              </w:rPr>
              <w:t xml:space="preserve">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Zależności/ powiązania </w:t>
            </w:r>
            <w:r w:rsidR="00176D06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76D06">
              <w:rPr>
                <w:rFonts w:ascii="Calibri" w:hAnsi="Calibri" w:cs="Calibri"/>
                <w:sz w:val="18"/>
                <w:szCs w:val="18"/>
              </w:rPr>
              <w:t>korzystanie. Status – wdrożone.</w:t>
            </w:r>
          </w:p>
          <w:p w14:paraId="5A4E57FD" w14:textId="7FFE5489" w:rsidR="006C4606" w:rsidRPr="00176D06" w:rsidRDefault="00176D06" w:rsidP="00176D06">
            <w:pPr>
              <w:pStyle w:val="Other0"/>
              <w:widowControl/>
              <w:numPr>
                <w:ilvl w:val="0"/>
                <w:numId w:val="13"/>
              </w:numPr>
              <w:spacing w:line="228" w:lineRule="auto"/>
              <w:ind w:left="357" w:hanging="357"/>
              <w:jc w:val="both"/>
              <w:rPr>
                <w:b/>
              </w:rPr>
            </w:pPr>
            <w:r w:rsidRPr="00176D06">
              <w:rPr>
                <w:b/>
              </w:rPr>
              <w:t>Krajowy węzeł identyfikacji elektronicznej</w:t>
            </w:r>
          </w:p>
          <w:p w14:paraId="09E60C1C" w14:textId="3B764048" w:rsidR="0037721D" w:rsidRPr="00176D06" w:rsidRDefault="00176D06" w:rsidP="00176D06">
            <w:pPr>
              <w:pStyle w:val="Other0"/>
              <w:widowControl/>
              <w:spacing w:after="280" w:line="228" w:lineRule="auto"/>
              <w:ind w:left="750"/>
              <w:jc w:val="both"/>
            </w:pPr>
            <w:r>
              <w:t>W toku realizacji projektu uzgodniono, że system uwierzytelniania użytkowników opierać się będzie na loginie i haśle. Decyzja o integracji procesu uwierzytelniania użytkowników SMUP z węzłem krajowym może zostać podjęta przez właściciela systemu – GUS w trakcie jego utrzymywania.</w:t>
            </w:r>
          </w:p>
          <w:p w14:paraId="25ECA7ED" w14:textId="3D00F622" w:rsidR="00F82254" w:rsidRDefault="00F82254" w:rsidP="00742A6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4A4E22" w14:paraId="17B92F4B" w14:textId="77777777" w:rsidTr="0074143B">
        <w:tc>
          <w:tcPr>
            <w:tcW w:w="420" w:type="dxa"/>
          </w:tcPr>
          <w:p w14:paraId="3B526E6B" w14:textId="606012B8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6462DD5B" w14:textId="77777777" w:rsidR="007C54F9" w:rsidRPr="004A4E22" w:rsidRDefault="003B7BD6" w:rsidP="007C54F9">
            <w:pPr>
              <w:rPr>
                <w:sz w:val="18"/>
                <w:szCs w:val="20"/>
                <w:highlight w:val="yellow"/>
              </w:rPr>
            </w:pPr>
            <w:r w:rsidRPr="00B5452B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498" w:type="dxa"/>
          </w:tcPr>
          <w:p w14:paraId="0821B468" w14:textId="5AD76B04" w:rsidR="00742A65" w:rsidRDefault="00742A65" w:rsidP="00742A65">
            <w:pPr>
              <w:jc w:val="both"/>
              <w:rPr>
                <w:bCs/>
                <w:iCs/>
                <w:sz w:val="18"/>
                <w:szCs w:val="20"/>
              </w:rPr>
            </w:pPr>
            <w:r w:rsidRPr="008A3769">
              <w:rPr>
                <w:bCs/>
                <w:iCs/>
                <w:sz w:val="18"/>
                <w:szCs w:val="20"/>
              </w:rPr>
              <w:t>Produkty i rezultaty projektu będą utrzymywane w ramach środków budżetowych GUS</w:t>
            </w:r>
            <w:r w:rsidRPr="00333463">
              <w:rPr>
                <w:bCs/>
                <w:iCs/>
                <w:sz w:val="18"/>
                <w:szCs w:val="20"/>
              </w:rPr>
              <w:t>.</w:t>
            </w:r>
            <w:r>
              <w:rPr>
                <w:bCs/>
                <w:iCs/>
                <w:sz w:val="18"/>
                <w:szCs w:val="20"/>
              </w:rPr>
              <w:t xml:space="preserve"> Utrzymanie produktów projektu będzie zapewnione przy wykorzystaniu zasobów statystki publicznej. </w:t>
            </w:r>
          </w:p>
          <w:p w14:paraId="3FD2DEC6" w14:textId="68EF4300" w:rsidR="007C54F9" w:rsidRPr="004A4E22" w:rsidRDefault="007C54F9" w:rsidP="007C54F9">
            <w:pPr>
              <w:jc w:val="both"/>
              <w:rPr>
                <w:bCs/>
                <w:i/>
                <w:sz w:val="18"/>
                <w:szCs w:val="20"/>
                <w:highlight w:val="yellow"/>
              </w:rPr>
            </w:pPr>
          </w:p>
        </w:tc>
      </w:tr>
      <w:tr w:rsidR="009D3D41" w:rsidRPr="002450C4" w14:paraId="09C4D7F4" w14:textId="77777777" w:rsidTr="0074143B">
        <w:tc>
          <w:tcPr>
            <w:tcW w:w="420" w:type="dxa"/>
          </w:tcPr>
          <w:p w14:paraId="36581029" w14:textId="77777777" w:rsidR="009D3D41" w:rsidRPr="00B5452B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33" w:type="dxa"/>
          </w:tcPr>
          <w:p w14:paraId="6B70CC69" w14:textId="77777777" w:rsidR="009D3D41" w:rsidRPr="00B5452B" w:rsidRDefault="009D3D41" w:rsidP="007E6098">
            <w:pPr>
              <w:rPr>
                <w:sz w:val="18"/>
                <w:szCs w:val="20"/>
              </w:rPr>
            </w:pPr>
            <w:r w:rsidRPr="00B5452B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498" w:type="dxa"/>
          </w:tcPr>
          <w:p w14:paraId="4C599C0B" w14:textId="77777777" w:rsidR="00B20124" w:rsidRPr="00B5452B" w:rsidRDefault="00B20124" w:rsidP="00B20124">
            <w:p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Pozytywne:</w:t>
            </w:r>
          </w:p>
          <w:p w14:paraId="16061494" w14:textId="7C78EBB2" w:rsidR="00B20124" w:rsidRPr="00B5452B" w:rsidRDefault="00B20124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rozwój współpracy jednostek specjalizacyjnych statystyki publicznej z odbiorcami danych – gminami, powiatami, organizacjami samorządu terytorialnego;</w:t>
            </w:r>
          </w:p>
          <w:p w14:paraId="0A177DE5" w14:textId="7F0B6F56" w:rsidR="00B20124" w:rsidRPr="00B5452B" w:rsidRDefault="00B20124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audyt potrzeb informacyjnych samorządu terytorialnego;</w:t>
            </w:r>
          </w:p>
          <w:p w14:paraId="74BB34A5" w14:textId="1371129B" w:rsidR="00B20124" w:rsidRPr="00B5452B" w:rsidRDefault="00B20124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rozwój współpracy z gestorami danych</w:t>
            </w:r>
            <w:r w:rsidR="005F540E" w:rsidRPr="00B5452B">
              <w:rPr>
                <w:bCs/>
                <w:sz w:val="18"/>
                <w:szCs w:val="20"/>
              </w:rPr>
              <w:t>;</w:t>
            </w:r>
          </w:p>
          <w:p w14:paraId="73E38E09" w14:textId="6333E26C" w:rsidR="00AE6506" w:rsidRPr="00B5452B" w:rsidRDefault="00AE6506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lastRenderedPageBreak/>
              <w:t>rozwój kompetencji zwinnego zarządzania projektami i dostosowania metodyki zarządzania do specyfiki projektu partnerskiego;</w:t>
            </w:r>
          </w:p>
          <w:p w14:paraId="2A80473D" w14:textId="4BEA77E1" w:rsidR="005F540E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 xml:space="preserve">udoskonalenie metod pracy grupowej z udziałem podmiotów </w:t>
            </w:r>
            <w:r w:rsidR="00AE6506" w:rsidRPr="00B5452B">
              <w:rPr>
                <w:bCs/>
                <w:sz w:val="18"/>
                <w:szCs w:val="20"/>
              </w:rPr>
              <w:t>wielu różnych instytucji;</w:t>
            </w:r>
          </w:p>
          <w:p w14:paraId="576427B1" w14:textId="77777777" w:rsidR="00AE6506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regularne spotkania zespołu projektowego</w:t>
            </w:r>
            <w:r w:rsidR="00AE6506" w:rsidRPr="00B5452B">
              <w:rPr>
                <w:bCs/>
                <w:sz w:val="18"/>
                <w:szCs w:val="20"/>
              </w:rPr>
              <w:t xml:space="preserve"> – omawianie postępu prac i rozwiązywanie problemów:</w:t>
            </w:r>
          </w:p>
          <w:p w14:paraId="028F8A8B" w14:textId="4416D1D4" w:rsidR="005F540E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 xml:space="preserve">doskonalenie metod współpracy z osobami </w:t>
            </w:r>
            <w:r w:rsidR="00AE6506" w:rsidRPr="00B5452B">
              <w:rPr>
                <w:bCs/>
                <w:sz w:val="18"/>
                <w:szCs w:val="20"/>
              </w:rPr>
              <w:t>z różnych środowisk profesjonalnych -możliwość wymiany wiedzy i wspólnej, twórczej pracy;</w:t>
            </w:r>
          </w:p>
          <w:p w14:paraId="4D1936E5" w14:textId="1DD1C4A1" w:rsidR="00B20124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usprawnienie</w:t>
            </w:r>
            <w:r w:rsidR="00B20124" w:rsidRPr="00B5452B">
              <w:rPr>
                <w:bCs/>
                <w:sz w:val="18"/>
                <w:szCs w:val="20"/>
              </w:rPr>
              <w:t xml:space="preserve"> sposobu obiegu i przechowywania dokumentów</w:t>
            </w:r>
            <w:r w:rsidR="00AE6506" w:rsidRPr="00B5452B">
              <w:rPr>
                <w:bCs/>
                <w:sz w:val="18"/>
                <w:szCs w:val="20"/>
              </w:rPr>
              <w:t xml:space="preserve"> elektronicznych</w:t>
            </w:r>
            <w:r w:rsidR="00B20124" w:rsidRPr="00B5452B">
              <w:rPr>
                <w:bCs/>
                <w:sz w:val="18"/>
                <w:szCs w:val="20"/>
              </w:rPr>
              <w:t>;</w:t>
            </w:r>
          </w:p>
          <w:p w14:paraId="5B5BC01D" w14:textId="02B5A0C9" w:rsidR="00B20124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rozwój metod projektowania graficznego z wykorzystaniem narzędzi pracy zdalnej;</w:t>
            </w:r>
          </w:p>
          <w:p w14:paraId="0CE5F8F1" w14:textId="1F26B5A7" w:rsidR="005F540E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rozwój metod zarządzania z użyciem narzędzi kierowania przepływami pracy;</w:t>
            </w:r>
          </w:p>
          <w:p w14:paraId="69E5F8F7" w14:textId="43D8887B" w:rsidR="00B20124" w:rsidRPr="00B5452B" w:rsidRDefault="005F540E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zwiększenie kompetencji w zakresie realizacji testów i badań efektywności rozwiązań zastosowanych w systemach informacyjnych</w:t>
            </w:r>
            <w:r w:rsidR="00AE6506" w:rsidRPr="00B5452B">
              <w:rPr>
                <w:bCs/>
                <w:sz w:val="18"/>
                <w:szCs w:val="20"/>
              </w:rPr>
              <w:t>;</w:t>
            </w:r>
          </w:p>
          <w:p w14:paraId="64F8AA74" w14:textId="268FAD41" w:rsidR="00AE6506" w:rsidRPr="00B5452B" w:rsidRDefault="00AE6506" w:rsidP="00B20124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zwiększenie kompetencji w zakresie opracowania nieszablonowych rozwiązań i zastosowania kreatywnych technik współpracy.</w:t>
            </w:r>
          </w:p>
          <w:p w14:paraId="368D132B" w14:textId="77777777" w:rsidR="00B20124" w:rsidRPr="00B5452B" w:rsidRDefault="00B20124" w:rsidP="00B20124">
            <w:p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Negatywne:</w:t>
            </w:r>
          </w:p>
          <w:p w14:paraId="45A2D7B9" w14:textId="2D43A8AE" w:rsidR="00B20124" w:rsidRPr="00B5452B" w:rsidRDefault="00B20124" w:rsidP="00B20124">
            <w:pPr>
              <w:pStyle w:val="Akapitzlist"/>
              <w:numPr>
                <w:ilvl w:val="0"/>
                <w:numId w:val="10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pandemia SARS-Cov-2</w:t>
            </w:r>
            <w:r w:rsidR="00AE6506" w:rsidRPr="00B5452B">
              <w:rPr>
                <w:bCs/>
                <w:sz w:val="18"/>
                <w:szCs w:val="20"/>
              </w:rPr>
              <w:t xml:space="preserve"> i spowodowana przez nią</w:t>
            </w:r>
            <w:r w:rsidRPr="00B5452B">
              <w:rPr>
                <w:bCs/>
                <w:sz w:val="18"/>
                <w:szCs w:val="20"/>
              </w:rPr>
              <w:t xml:space="preserve"> absencj</w:t>
            </w:r>
            <w:r w:rsidR="00AE6506" w:rsidRPr="00B5452B">
              <w:rPr>
                <w:bCs/>
                <w:sz w:val="18"/>
                <w:szCs w:val="20"/>
              </w:rPr>
              <w:t>a</w:t>
            </w:r>
            <w:r w:rsidRPr="00B5452B">
              <w:rPr>
                <w:bCs/>
                <w:sz w:val="18"/>
                <w:szCs w:val="20"/>
              </w:rPr>
              <w:t xml:space="preserve"> pracowników</w:t>
            </w:r>
            <w:r w:rsidR="00AE6506" w:rsidRPr="00B5452B">
              <w:rPr>
                <w:bCs/>
                <w:sz w:val="18"/>
                <w:szCs w:val="20"/>
              </w:rPr>
              <w:t>;</w:t>
            </w:r>
          </w:p>
          <w:p w14:paraId="133AA116" w14:textId="638CBEAB" w:rsidR="00B20124" w:rsidRPr="00B5452B" w:rsidRDefault="005F540E" w:rsidP="00B20124">
            <w:pPr>
              <w:pStyle w:val="Akapitzlist"/>
              <w:numPr>
                <w:ilvl w:val="0"/>
                <w:numId w:val="10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konieczność szybkiej zmiany środowiska pracy w związku z ograniczeniami epidemicznymi;</w:t>
            </w:r>
          </w:p>
          <w:p w14:paraId="6F7386E8" w14:textId="77777777" w:rsidR="005F540E" w:rsidRPr="00B5452B" w:rsidRDefault="005F540E" w:rsidP="005F540E">
            <w:pPr>
              <w:pStyle w:val="Akapitzlist"/>
              <w:numPr>
                <w:ilvl w:val="0"/>
                <w:numId w:val="10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>zmiany personalne w zespołach projektowych;</w:t>
            </w:r>
          </w:p>
          <w:p w14:paraId="602A2C1E" w14:textId="7231DB78" w:rsidR="005F540E" w:rsidRDefault="005F540E" w:rsidP="005F540E">
            <w:pPr>
              <w:pStyle w:val="Akapitzlist"/>
              <w:numPr>
                <w:ilvl w:val="0"/>
                <w:numId w:val="10"/>
              </w:numPr>
              <w:jc w:val="both"/>
              <w:rPr>
                <w:bCs/>
                <w:sz w:val="18"/>
                <w:szCs w:val="20"/>
              </w:rPr>
            </w:pPr>
            <w:r w:rsidRPr="00B5452B">
              <w:rPr>
                <w:bCs/>
                <w:sz w:val="18"/>
                <w:szCs w:val="20"/>
              </w:rPr>
              <w:t xml:space="preserve">praca pod </w:t>
            </w:r>
            <w:r w:rsidR="00AE6506" w:rsidRPr="00B5452B">
              <w:rPr>
                <w:bCs/>
                <w:sz w:val="18"/>
                <w:szCs w:val="20"/>
              </w:rPr>
              <w:t xml:space="preserve">dużą </w:t>
            </w:r>
            <w:r w:rsidRPr="00B5452B">
              <w:rPr>
                <w:bCs/>
                <w:sz w:val="18"/>
                <w:szCs w:val="20"/>
              </w:rPr>
              <w:t>presją czasu</w:t>
            </w:r>
            <w:r w:rsidR="00AE6506" w:rsidRPr="00B5452B">
              <w:rPr>
                <w:bCs/>
                <w:sz w:val="18"/>
                <w:szCs w:val="20"/>
              </w:rPr>
              <w:t>.</w:t>
            </w:r>
          </w:p>
          <w:p w14:paraId="6E87340A" w14:textId="77777777" w:rsidR="00B5452B" w:rsidRDefault="00B5452B" w:rsidP="00B5452B">
            <w:pPr>
              <w:jc w:val="both"/>
              <w:rPr>
                <w:bCs/>
                <w:sz w:val="18"/>
                <w:szCs w:val="20"/>
              </w:rPr>
            </w:pPr>
          </w:p>
          <w:p w14:paraId="45E8E950" w14:textId="78BC0CFA" w:rsidR="00B5452B" w:rsidRPr="00B5452B" w:rsidRDefault="00B5452B" w:rsidP="00B5452B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Jednocześnie dobrą praktyką </w:t>
            </w:r>
            <w:r w:rsidR="00F628C8">
              <w:rPr>
                <w:bCs/>
                <w:sz w:val="18"/>
                <w:szCs w:val="20"/>
              </w:rPr>
              <w:t xml:space="preserve">dla </w:t>
            </w:r>
            <w:r>
              <w:rPr>
                <w:bCs/>
                <w:sz w:val="18"/>
                <w:szCs w:val="20"/>
              </w:rPr>
              <w:t>realizacji analogicznych projektów jest realizacja zadań informatycznych w fo</w:t>
            </w:r>
            <w:r w:rsidR="00264669">
              <w:rPr>
                <w:bCs/>
                <w:sz w:val="18"/>
                <w:szCs w:val="20"/>
              </w:rPr>
              <w:t>rmule in-house (w opar</w:t>
            </w:r>
            <w:r w:rsidR="00F628C8">
              <w:rPr>
                <w:bCs/>
                <w:sz w:val="18"/>
                <w:szCs w:val="20"/>
              </w:rPr>
              <w:t>ciu o zasoby własne beneficjenta lub partnera/ partnerów projektu</w:t>
            </w:r>
            <w:r>
              <w:rPr>
                <w:bCs/>
                <w:sz w:val="18"/>
                <w:szCs w:val="20"/>
              </w:rPr>
              <w:t>)</w:t>
            </w:r>
            <w:r w:rsidR="00F628C8">
              <w:rPr>
                <w:bCs/>
                <w:sz w:val="18"/>
                <w:szCs w:val="20"/>
              </w:rPr>
              <w:t>, o ile to możliwe</w:t>
            </w:r>
            <w:r>
              <w:rPr>
                <w:bCs/>
                <w:sz w:val="18"/>
                <w:szCs w:val="20"/>
              </w:rPr>
              <w:t xml:space="preserve">. Pozwala to na lepsze zrozumienie potrzeb i ograniczeń merytorycznych, a także daje szanse na budowanie potencjału organizacyjnego instytucji </w:t>
            </w:r>
            <w:r w:rsidR="00F628C8">
              <w:rPr>
                <w:bCs/>
                <w:sz w:val="18"/>
                <w:szCs w:val="20"/>
              </w:rPr>
              <w:t>realizującej projekt od strony informatycznej.</w:t>
            </w:r>
          </w:p>
          <w:p w14:paraId="615EB7FA" w14:textId="3DEA503C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5F9D4EDB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538F5D" w16cex:dateUtc="2024-01-18T10:51:00Z"/>
  <w16cex:commentExtensible w16cex:durableId="295397EE" w16cex:dateUtc="2024-01-18T11:28:00Z"/>
  <w16cex:commentExtensible w16cex:durableId="295397FE" w16cex:dateUtc="2024-01-18T11:28:00Z"/>
  <w16cex:commentExtensible w16cex:durableId="2953980D" w16cex:dateUtc="2024-01-18T11:29:00Z"/>
  <w16cex:commentExtensible w16cex:durableId="29539893" w16cex:dateUtc="2024-01-18T11:31:00Z"/>
  <w16cex:commentExtensible w16cex:durableId="295398A5" w16cex:dateUtc="2024-01-18T11:31:00Z"/>
  <w16cex:commentExtensible w16cex:durableId="295398B7" w16cex:dateUtc="2024-01-18T11:31:00Z"/>
  <w16cex:commentExtensible w16cex:durableId="2953A2DF" w16cex:dateUtc="2024-01-18T12:15:00Z"/>
  <w16cex:commentExtensible w16cex:durableId="2953A37B" w16cex:dateUtc="2024-01-18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6E2DB8" w16cid:durableId="29538F5D"/>
  <w16cid:commentId w16cid:paraId="03DC586C" w16cid:durableId="295397EE"/>
  <w16cid:commentId w16cid:paraId="3E0CAB48" w16cid:durableId="295397FE"/>
  <w16cid:commentId w16cid:paraId="5566752A" w16cid:durableId="2953980D"/>
  <w16cid:commentId w16cid:paraId="1C7F9C91" w16cid:durableId="29539893"/>
  <w16cid:commentId w16cid:paraId="42A4ECE5" w16cid:durableId="295398A5"/>
  <w16cid:commentId w16cid:paraId="0532ADA3" w16cid:durableId="295398B7"/>
  <w16cid:commentId w16cid:paraId="4E4EA6C8" w16cid:durableId="2953A2DF"/>
  <w16cid:commentId w16cid:paraId="0AE5ADFE" w16cid:durableId="2953A37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230967"/>
    <w:multiLevelType w:val="hybridMultilevel"/>
    <w:tmpl w:val="DF54541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A363BA1"/>
    <w:multiLevelType w:val="hybridMultilevel"/>
    <w:tmpl w:val="7A1A9B24"/>
    <w:lvl w:ilvl="0" w:tplc="4ADE757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EB1"/>
    <w:multiLevelType w:val="hybridMultilevel"/>
    <w:tmpl w:val="91B69CEC"/>
    <w:lvl w:ilvl="0" w:tplc="4ADE757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7804F6"/>
    <w:multiLevelType w:val="hybridMultilevel"/>
    <w:tmpl w:val="1F36A340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14"/>
  </w:num>
  <w:num w:numId="7">
    <w:abstractNumId w:val="3"/>
  </w:num>
  <w:num w:numId="8">
    <w:abstractNumId w:val="13"/>
  </w:num>
  <w:num w:numId="9">
    <w:abstractNumId w:val="6"/>
  </w:num>
  <w:num w:numId="10">
    <w:abstractNumId w:val="4"/>
  </w:num>
  <w:num w:numId="11">
    <w:abstractNumId w:val="8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36DCC"/>
    <w:rsid w:val="00066E1C"/>
    <w:rsid w:val="000D3CA9"/>
    <w:rsid w:val="000E0C6F"/>
    <w:rsid w:val="000E16E0"/>
    <w:rsid w:val="000E6854"/>
    <w:rsid w:val="001455E8"/>
    <w:rsid w:val="001600BB"/>
    <w:rsid w:val="0016571C"/>
    <w:rsid w:val="00176D06"/>
    <w:rsid w:val="001806EC"/>
    <w:rsid w:val="001A228C"/>
    <w:rsid w:val="001C611C"/>
    <w:rsid w:val="001C6D7D"/>
    <w:rsid w:val="0021582D"/>
    <w:rsid w:val="002450C4"/>
    <w:rsid w:val="00264669"/>
    <w:rsid w:val="002A153C"/>
    <w:rsid w:val="002A728C"/>
    <w:rsid w:val="0037721D"/>
    <w:rsid w:val="003B107D"/>
    <w:rsid w:val="003B7BD6"/>
    <w:rsid w:val="003D7919"/>
    <w:rsid w:val="0040250D"/>
    <w:rsid w:val="004046DC"/>
    <w:rsid w:val="00430AC8"/>
    <w:rsid w:val="0043794F"/>
    <w:rsid w:val="00474B97"/>
    <w:rsid w:val="004A4E22"/>
    <w:rsid w:val="004B19FE"/>
    <w:rsid w:val="004C22B7"/>
    <w:rsid w:val="004D135D"/>
    <w:rsid w:val="00550E3D"/>
    <w:rsid w:val="0058262E"/>
    <w:rsid w:val="005A4344"/>
    <w:rsid w:val="005C20FB"/>
    <w:rsid w:val="005D4188"/>
    <w:rsid w:val="005F540E"/>
    <w:rsid w:val="00601F4D"/>
    <w:rsid w:val="00625ED1"/>
    <w:rsid w:val="00632AA0"/>
    <w:rsid w:val="006365B6"/>
    <w:rsid w:val="00643672"/>
    <w:rsid w:val="00650900"/>
    <w:rsid w:val="00680E26"/>
    <w:rsid w:val="00687AFE"/>
    <w:rsid w:val="00692A62"/>
    <w:rsid w:val="006B6A24"/>
    <w:rsid w:val="006B7454"/>
    <w:rsid w:val="006C4606"/>
    <w:rsid w:val="00716201"/>
    <w:rsid w:val="007408A3"/>
    <w:rsid w:val="0074143B"/>
    <w:rsid w:val="00742A65"/>
    <w:rsid w:val="00743031"/>
    <w:rsid w:val="007437D9"/>
    <w:rsid w:val="00773523"/>
    <w:rsid w:val="007A0A3D"/>
    <w:rsid w:val="007B52A9"/>
    <w:rsid w:val="007C54F9"/>
    <w:rsid w:val="007E2F1F"/>
    <w:rsid w:val="007E6098"/>
    <w:rsid w:val="007F63EF"/>
    <w:rsid w:val="00813FEF"/>
    <w:rsid w:val="00814C23"/>
    <w:rsid w:val="008213A6"/>
    <w:rsid w:val="00822404"/>
    <w:rsid w:val="00837020"/>
    <w:rsid w:val="00851992"/>
    <w:rsid w:val="008632E4"/>
    <w:rsid w:val="008927DE"/>
    <w:rsid w:val="008E0416"/>
    <w:rsid w:val="00905779"/>
    <w:rsid w:val="0092099A"/>
    <w:rsid w:val="00920CE8"/>
    <w:rsid w:val="00976FA7"/>
    <w:rsid w:val="00982DC4"/>
    <w:rsid w:val="00995F5F"/>
    <w:rsid w:val="009C4E36"/>
    <w:rsid w:val="009D3D41"/>
    <w:rsid w:val="009E1398"/>
    <w:rsid w:val="00A12836"/>
    <w:rsid w:val="00A1534B"/>
    <w:rsid w:val="00A522AB"/>
    <w:rsid w:val="00A6601B"/>
    <w:rsid w:val="00A710B2"/>
    <w:rsid w:val="00AA1C73"/>
    <w:rsid w:val="00AE2F69"/>
    <w:rsid w:val="00AE6506"/>
    <w:rsid w:val="00B20124"/>
    <w:rsid w:val="00B33C04"/>
    <w:rsid w:val="00B46186"/>
    <w:rsid w:val="00B5452B"/>
    <w:rsid w:val="00B57299"/>
    <w:rsid w:val="00B576C7"/>
    <w:rsid w:val="00B817C5"/>
    <w:rsid w:val="00B93735"/>
    <w:rsid w:val="00BA08F6"/>
    <w:rsid w:val="00BB5FA6"/>
    <w:rsid w:val="00BC120E"/>
    <w:rsid w:val="00BD3D7C"/>
    <w:rsid w:val="00C37A3A"/>
    <w:rsid w:val="00C42446"/>
    <w:rsid w:val="00C546B0"/>
    <w:rsid w:val="00C56B53"/>
    <w:rsid w:val="00C67B9B"/>
    <w:rsid w:val="00C71518"/>
    <w:rsid w:val="00C948E6"/>
    <w:rsid w:val="00C951EE"/>
    <w:rsid w:val="00CA79E4"/>
    <w:rsid w:val="00CF4111"/>
    <w:rsid w:val="00D22A05"/>
    <w:rsid w:val="00D2582C"/>
    <w:rsid w:val="00D62DE1"/>
    <w:rsid w:val="00D65F79"/>
    <w:rsid w:val="00DB70A5"/>
    <w:rsid w:val="00E30008"/>
    <w:rsid w:val="00E52249"/>
    <w:rsid w:val="00EC6DBD"/>
    <w:rsid w:val="00EF094D"/>
    <w:rsid w:val="00F27A98"/>
    <w:rsid w:val="00F309A0"/>
    <w:rsid w:val="00F32CAA"/>
    <w:rsid w:val="00F628C8"/>
    <w:rsid w:val="00F63B4A"/>
    <w:rsid w:val="00F741B3"/>
    <w:rsid w:val="00F82254"/>
    <w:rsid w:val="00FA2C7F"/>
    <w:rsid w:val="00FD074F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8B30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2,CW_Lista,lp1,Preambuła,Dot pt,F5 List Paragraph,Recommendation,List Paragraph11,L1,Normalny PDST,HŁ_Bullet1,Akapit z listą5,Akapit normalny,List Paragraph,Nag 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FD620A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Kolorowa lista — akcent 11 Znak,List Paragraph2 Znak,CW_Lista Znak,lp1 Znak,Preambuła Znak,Dot pt Znak,F5 List Paragraph Znak,Recommendation Znak,List Paragraph11 Znak,L1 Znak,HŁ_Bullet1 Znak"/>
    <w:link w:val="Akapitzlist"/>
    <w:uiPriority w:val="34"/>
    <w:qFormat/>
    <w:locked/>
    <w:rsid w:val="00B20124"/>
  </w:style>
  <w:style w:type="paragraph" w:styleId="Tekstpodstawowy2">
    <w:name w:val="Body Text 2"/>
    <w:basedOn w:val="Normalny"/>
    <w:link w:val="Tekstpodstawowy2Znak"/>
    <w:rsid w:val="006B6A24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B6A24"/>
    <w:rPr>
      <w:rFonts w:ascii="Arial" w:eastAsia="Times New Roman" w:hAnsi="Arial" w:cs="Times New Roman"/>
      <w:sz w:val="24"/>
      <w:szCs w:val="24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854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2A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2A62"/>
  </w:style>
  <w:style w:type="character" w:customStyle="1" w:styleId="Tablecaption">
    <w:name w:val="Table caption_"/>
    <w:basedOn w:val="Domylnaczcionkaakapitu"/>
    <w:link w:val="Tablecaption0"/>
    <w:rsid w:val="00692A62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692A62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Other">
    <w:name w:val="Other_"/>
    <w:basedOn w:val="Domylnaczcionkaakapitu"/>
    <w:link w:val="Other0"/>
    <w:rsid w:val="00692A6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692A6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DCE2492267344AB54592F6BE867ED" ma:contentTypeVersion="0" ma:contentTypeDescription="Utwórz nowy dokument." ma:contentTypeScope="" ma:versionID="28a98ba110609dd4b7ea8f7b28926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F64E26-648D-4DF4-B3D6-25165234A4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46620-D77C-4DD0-8BAA-52FAF6C62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46B661-5D25-4592-9054-8EA545D4BC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1934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DT</cp:lastModifiedBy>
  <cp:revision>2</cp:revision>
  <dcterms:created xsi:type="dcterms:W3CDTF">2024-04-08T09:02:00Z</dcterms:created>
  <dcterms:modified xsi:type="dcterms:W3CDTF">2024-04-08T09:02:00Z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0x010100D7CDCE2492267344AB54592F6BE867ED</vt:lpwstr>
  </property>
</Properties>
</file>