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3C" w:rsidRPr="00EA693C" w:rsidRDefault="00EA693C" w:rsidP="00EA693C">
      <w:pPr>
        <w:spacing w:after="0" w:line="276" w:lineRule="auto"/>
        <w:rPr>
          <w:rFonts w:ascii="Lato" w:hAnsi="Lato"/>
        </w:rPr>
      </w:pPr>
      <w:r w:rsidRPr="00EA693C">
        <w:rPr>
          <w:rFonts w:ascii="Lato" w:hAnsi="Lato"/>
        </w:rPr>
        <w:t>Departament Obywatelstwa i Repatriacji</w:t>
      </w: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DOiR</w:t>
      </w:r>
      <w:r w:rsidR="005C409B">
        <w:rPr>
          <w:rFonts w:ascii="Lato" w:hAnsi="Lato"/>
        </w:rPr>
        <w:t>.</w:t>
      </w:r>
      <w:r w:rsidRPr="00EA693C">
        <w:rPr>
          <w:rFonts w:ascii="Lato" w:hAnsi="Lato"/>
        </w:rPr>
        <w:t>I</w:t>
      </w:r>
      <w:r w:rsidR="004A6CF3">
        <w:rPr>
          <w:rFonts w:ascii="Lato" w:hAnsi="Lato"/>
        </w:rPr>
        <w:t>I</w:t>
      </w:r>
      <w:r w:rsidR="005C409B">
        <w:rPr>
          <w:rFonts w:ascii="Lato" w:hAnsi="Lato"/>
        </w:rPr>
        <w:t>.</w:t>
      </w:r>
      <w:r w:rsidRPr="00EA693C">
        <w:rPr>
          <w:rFonts w:ascii="Lato" w:hAnsi="Lato"/>
        </w:rPr>
        <w:t>09</w:t>
      </w:r>
      <w:r w:rsidR="004A6CF3">
        <w:rPr>
          <w:rFonts w:ascii="Lato" w:hAnsi="Lato"/>
        </w:rPr>
        <w:t>4</w:t>
      </w:r>
      <w:r w:rsidR="005C409B">
        <w:rPr>
          <w:rFonts w:ascii="Lato" w:hAnsi="Lato"/>
        </w:rPr>
        <w:t>.</w:t>
      </w:r>
      <w:r w:rsidR="00DB1E80">
        <w:rPr>
          <w:rFonts w:ascii="Lato" w:hAnsi="Lato"/>
        </w:rPr>
        <w:t>2.10.</w:t>
      </w:r>
      <w:r w:rsidRPr="00EA693C">
        <w:rPr>
          <w:rFonts w:ascii="Lato" w:hAnsi="Lato"/>
        </w:rPr>
        <w:t xml:space="preserve">2022 </w:t>
      </w:r>
    </w:p>
    <w:p w:rsidR="00EA693C" w:rsidRPr="00EA693C" w:rsidRDefault="005C409B" w:rsidP="00EA693C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Warszawa, </w:t>
      </w:r>
      <w:r w:rsidR="00DB1E80">
        <w:rPr>
          <w:rFonts w:ascii="Lato" w:hAnsi="Lato"/>
        </w:rPr>
        <w:t xml:space="preserve">18 </w:t>
      </w:r>
      <w:r>
        <w:rPr>
          <w:rFonts w:ascii="Lato" w:hAnsi="Lato"/>
        </w:rPr>
        <w:t>kwietnia</w:t>
      </w:r>
      <w:r w:rsidR="00EA693C" w:rsidRPr="00EA693C">
        <w:rPr>
          <w:rFonts w:ascii="Lato" w:hAnsi="Lato"/>
        </w:rPr>
        <w:t xml:space="preserve"> 2023 r. </w:t>
      </w: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rPr>
          <w:rFonts w:ascii="Lato" w:hAnsi="Lato"/>
        </w:rPr>
      </w:pPr>
    </w:p>
    <w:p w:rsidR="00EA693C" w:rsidRPr="00EA693C" w:rsidRDefault="00EA693C" w:rsidP="00EA693C">
      <w:pPr>
        <w:spacing w:after="0" w:line="276" w:lineRule="auto"/>
        <w:jc w:val="both"/>
        <w:rPr>
          <w:rFonts w:ascii="Lato" w:hAnsi="Lato"/>
          <w:b/>
          <w:i/>
        </w:rPr>
      </w:pPr>
      <w:bookmarkStart w:id="0" w:name="_GoBack"/>
      <w:r w:rsidRPr="00EA693C">
        <w:rPr>
          <w:rFonts w:ascii="Lato" w:hAnsi="Lato"/>
          <w:b/>
        </w:rPr>
        <w:t xml:space="preserve">Informacja o wynikach kontroli na temat: </w:t>
      </w:r>
      <w:r w:rsidR="004A6CF3" w:rsidRPr="004A6CF3">
        <w:rPr>
          <w:rFonts w:ascii="Lato" w:hAnsi="Lato"/>
          <w:b/>
          <w:i/>
        </w:rPr>
        <w:t>Kontrola działania organu w postępowaniu o uznanie za repatrianta</w:t>
      </w:r>
      <w:r w:rsidR="004A6CF3">
        <w:rPr>
          <w:rFonts w:ascii="Lato" w:hAnsi="Lato"/>
          <w:b/>
          <w:i/>
        </w:rPr>
        <w:t xml:space="preserve"> </w:t>
      </w:r>
      <w:r w:rsidRPr="00EA693C">
        <w:rPr>
          <w:rFonts w:ascii="Lato" w:hAnsi="Lato"/>
          <w:b/>
          <w:i/>
        </w:rPr>
        <w:t xml:space="preserve">w </w:t>
      </w:r>
      <w:r w:rsidR="005C409B">
        <w:rPr>
          <w:rFonts w:ascii="Lato" w:hAnsi="Lato"/>
          <w:b/>
          <w:i/>
        </w:rPr>
        <w:t xml:space="preserve">Dolnośląskim </w:t>
      </w:r>
      <w:r w:rsidRPr="00EA693C">
        <w:rPr>
          <w:rFonts w:ascii="Lato" w:hAnsi="Lato"/>
          <w:b/>
          <w:i/>
        </w:rPr>
        <w:t xml:space="preserve"> Urzędzie Wojewódzkim w</w:t>
      </w:r>
      <w:r w:rsidR="005C409B">
        <w:rPr>
          <w:rFonts w:ascii="Lato" w:hAnsi="Lato"/>
          <w:b/>
          <w:i/>
        </w:rPr>
        <w:t>e</w:t>
      </w:r>
      <w:r w:rsidRPr="00EA693C">
        <w:rPr>
          <w:rFonts w:ascii="Lato" w:hAnsi="Lato"/>
          <w:b/>
          <w:i/>
        </w:rPr>
        <w:t xml:space="preserve"> </w:t>
      </w:r>
      <w:r w:rsidR="005C409B">
        <w:rPr>
          <w:rFonts w:ascii="Lato" w:hAnsi="Lato"/>
          <w:b/>
          <w:i/>
        </w:rPr>
        <w:t>Wrocławiu</w:t>
      </w:r>
      <w:bookmarkEnd w:id="0"/>
      <w:r w:rsidRPr="00EA693C">
        <w:rPr>
          <w:rFonts w:ascii="Lato" w:hAnsi="Lato"/>
          <w:b/>
          <w:i/>
        </w:rPr>
        <w:t>.</w:t>
      </w:r>
    </w:p>
    <w:p w:rsidR="00EA693C" w:rsidRPr="00EA693C" w:rsidRDefault="00D57700" w:rsidP="00D57700">
      <w:pPr>
        <w:tabs>
          <w:tab w:val="left" w:pos="5325"/>
        </w:tabs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ab/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 xml:space="preserve">I. Podstawa prawna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>Czynności kontrolne zostały przeprowadzone na podstawie ustawy z dnia 15 lipca 2011 r. o kontroli w administracji rządowej</w:t>
      </w:r>
      <w:r w:rsidR="004A6CF3">
        <w:rPr>
          <w:rFonts w:ascii="Lato" w:hAnsi="Lato"/>
        </w:rPr>
        <w:t>.</w:t>
      </w:r>
      <w:r w:rsidRPr="00EA693C">
        <w:rPr>
          <w:rFonts w:ascii="Lato" w:hAnsi="Lato"/>
          <w:vertAlign w:val="superscript"/>
        </w:rPr>
        <w:footnoteReference w:id="1"/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 xml:space="preserve">II. Tryb kontroli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i/>
        </w:rPr>
      </w:pPr>
      <w:r w:rsidRPr="00EA693C">
        <w:rPr>
          <w:rFonts w:ascii="Lato" w:hAnsi="Lato"/>
        </w:rPr>
        <w:t xml:space="preserve">Kontrola została przeprowadzona przez Departament Obywatelstwa i Repatriacji Ministerstwa Spraw Wewnętrznych i Administracji w trybie zwykłym, zgodnie </w:t>
      </w:r>
      <w:r w:rsidRPr="00EA693C">
        <w:rPr>
          <w:rFonts w:ascii="Lato" w:hAnsi="Lato"/>
        </w:rPr>
        <w:br/>
        <w:t xml:space="preserve">z </w:t>
      </w:r>
      <w:r w:rsidRPr="00EA693C">
        <w:rPr>
          <w:rFonts w:ascii="Lato" w:hAnsi="Lato"/>
          <w:i/>
        </w:rPr>
        <w:t xml:space="preserve">Planem kontroli Ministerstwa Spraw Wewnętrznych i Administracji na rok 2022.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  <w:b/>
        </w:rPr>
        <w:t>III. Termin kontroli</w:t>
      </w:r>
      <w:r w:rsidRPr="00EA693C">
        <w:rPr>
          <w:rFonts w:ascii="Lato" w:hAnsi="Lato"/>
        </w:rPr>
        <w:t xml:space="preserve">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</w:rPr>
        <w:t xml:space="preserve">Od </w:t>
      </w:r>
      <w:r w:rsidR="005C409B">
        <w:rPr>
          <w:rFonts w:ascii="Lato" w:hAnsi="Lato"/>
        </w:rPr>
        <w:t>21</w:t>
      </w:r>
      <w:r w:rsidRPr="00EA693C">
        <w:rPr>
          <w:rFonts w:ascii="Lato" w:hAnsi="Lato"/>
        </w:rPr>
        <w:t xml:space="preserve"> listopada 2022 r. do </w:t>
      </w:r>
      <w:r w:rsidR="005C409B">
        <w:rPr>
          <w:rFonts w:ascii="Lato" w:hAnsi="Lato"/>
        </w:rPr>
        <w:t>24</w:t>
      </w:r>
      <w:r w:rsidR="004A6CF3">
        <w:rPr>
          <w:rFonts w:ascii="Lato" w:hAnsi="Lato"/>
        </w:rPr>
        <w:t xml:space="preserve"> listopada</w:t>
      </w:r>
      <w:r w:rsidRPr="00EA693C">
        <w:rPr>
          <w:rFonts w:ascii="Lato" w:hAnsi="Lato"/>
        </w:rPr>
        <w:t xml:space="preserve"> 2022 r. 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</w:rPr>
      </w:pPr>
      <w:r w:rsidRPr="00EA693C">
        <w:rPr>
          <w:rFonts w:ascii="Lato" w:hAnsi="Lato"/>
          <w:b/>
        </w:rPr>
        <w:t>IV. Zakres kontroli obejmował następujące zagadnienia:</w:t>
      </w:r>
      <w:r w:rsidRPr="00EA693C">
        <w:rPr>
          <w:rFonts w:ascii="Lato" w:hAnsi="Lato"/>
        </w:rPr>
        <w:t xml:space="preserve"> </w:t>
      </w:r>
    </w:p>
    <w:p w:rsidR="004A6CF3" w:rsidRDefault="004A6CF3" w:rsidP="004A6CF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 w:rsidRPr="004A6CF3">
        <w:rPr>
          <w:rFonts w:ascii="Lato" w:hAnsi="Lato"/>
        </w:rPr>
        <w:t>Prawidłowość i terminowość rozpoznawania spraw o uznanie za repatrianta na podstawie art. 16 ust. 1, ust. 2 i ust. 2a ustawy z dnia 9 listopada 2000 r. o repatriacji (</w:t>
      </w:r>
      <w:proofErr w:type="spellStart"/>
      <w:r w:rsidRPr="004A6CF3">
        <w:rPr>
          <w:rFonts w:ascii="Lato" w:hAnsi="Lato"/>
        </w:rPr>
        <w:t>t.j</w:t>
      </w:r>
      <w:proofErr w:type="spellEnd"/>
      <w:r w:rsidRPr="004A6CF3">
        <w:rPr>
          <w:rFonts w:ascii="Lato" w:hAnsi="Lato"/>
        </w:rPr>
        <w:t>. Dz.U. z 2022 r., poz. 1105).</w:t>
      </w:r>
    </w:p>
    <w:p w:rsidR="004A6CF3" w:rsidRDefault="004A6CF3" w:rsidP="004A6CF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 w:rsidRPr="004A6CF3">
        <w:rPr>
          <w:rFonts w:ascii="Lato" w:hAnsi="Lato"/>
        </w:rPr>
        <w:t xml:space="preserve">Rejestracja i wprowadzanie do SI POBYT spraw o uznanie za repatrianta na podstawie art. 16 ust. 1, ust. 2 i ust. 2a ustawy z dnia 9 listopada 2000 r. </w:t>
      </w:r>
      <w:r w:rsidR="005C409B">
        <w:rPr>
          <w:rFonts w:ascii="Lato" w:hAnsi="Lato"/>
        </w:rPr>
        <w:br/>
      </w:r>
      <w:r w:rsidRPr="004A6CF3">
        <w:rPr>
          <w:rFonts w:ascii="Lato" w:hAnsi="Lato"/>
        </w:rPr>
        <w:t>o repatriacji.</w:t>
      </w:r>
    </w:p>
    <w:p w:rsidR="004A6CF3" w:rsidRPr="004A6CF3" w:rsidRDefault="004A6CF3" w:rsidP="004A6CF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  <w:b/>
        </w:rPr>
      </w:pPr>
      <w:r w:rsidRPr="004A6CF3">
        <w:rPr>
          <w:rFonts w:ascii="Lato" w:hAnsi="Lato"/>
        </w:rPr>
        <w:t>Sprawowanie nadzoru nad prowadzonymi postępowaniami o uznanie za repatrianta, w tym zapewnienie rozwiązań organizacyjnych gwarantujących należytą realizację zadań.</w:t>
      </w:r>
    </w:p>
    <w:p w:rsidR="004A6CF3" w:rsidRPr="004A6CF3" w:rsidRDefault="004A6CF3" w:rsidP="004A6CF3">
      <w:pPr>
        <w:pStyle w:val="Akapitzlist"/>
        <w:rPr>
          <w:rFonts w:ascii="Lato" w:hAnsi="Lato"/>
          <w:b/>
        </w:rPr>
      </w:pPr>
    </w:p>
    <w:p w:rsidR="004A6CF3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4A6CF3">
        <w:rPr>
          <w:rFonts w:ascii="Lato" w:hAnsi="Lato"/>
          <w:b/>
        </w:rPr>
        <w:t>V. Kontrolą objęto okres od 1 stycznia 20</w:t>
      </w:r>
      <w:r w:rsidR="004A6CF3">
        <w:rPr>
          <w:rFonts w:ascii="Lato" w:hAnsi="Lato"/>
          <w:b/>
        </w:rPr>
        <w:t>18</w:t>
      </w:r>
      <w:r w:rsidRPr="004A6CF3">
        <w:rPr>
          <w:rFonts w:ascii="Lato" w:hAnsi="Lato"/>
          <w:b/>
        </w:rPr>
        <w:t xml:space="preserve"> r. do </w:t>
      </w:r>
      <w:r w:rsidR="004A6CF3">
        <w:rPr>
          <w:rFonts w:ascii="Lato" w:hAnsi="Lato"/>
          <w:b/>
        </w:rPr>
        <w:t>31 grudnia 2021</w:t>
      </w:r>
      <w:r w:rsidR="001F07ED">
        <w:rPr>
          <w:rFonts w:ascii="Lato" w:hAnsi="Lato"/>
          <w:b/>
        </w:rPr>
        <w:t xml:space="preserve"> r.</w:t>
      </w:r>
    </w:p>
    <w:p w:rsidR="00EA693C" w:rsidRPr="00EA693C" w:rsidRDefault="00EA693C" w:rsidP="00EA693C">
      <w:pPr>
        <w:spacing w:after="120" w:line="276" w:lineRule="auto"/>
        <w:jc w:val="both"/>
        <w:rPr>
          <w:rFonts w:ascii="Lato" w:hAnsi="Lato"/>
          <w:b/>
        </w:rPr>
      </w:pPr>
      <w:r w:rsidRPr="00EA693C">
        <w:rPr>
          <w:rFonts w:ascii="Lato" w:hAnsi="Lato"/>
          <w:b/>
        </w:rPr>
        <w:t>VI. Ustalenia kontroli – ocena kontrolowanej działalności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  <w:b/>
        </w:rPr>
      </w:pPr>
      <w:r w:rsidRPr="00AC7299">
        <w:rPr>
          <w:rFonts w:ascii="Lato" w:hAnsi="Lato"/>
        </w:rPr>
        <w:t xml:space="preserve">Działania Wojewody Dolnośląskiego w zakresie realizacji zadań związanych </w:t>
      </w:r>
      <w:r w:rsidRPr="00AC7299">
        <w:rPr>
          <w:rFonts w:ascii="Lato" w:hAnsi="Lato"/>
        </w:rPr>
        <w:br/>
        <w:t xml:space="preserve">z uznaniem za repatrianta, a także sprawowaniem nadzoru nad rozpoznawaniem ww. spraw, w tym zapewnieniem rozwiązań organizacyjnych gwarantujących należytą realizację zadań, oceniono </w:t>
      </w:r>
      <w:r w:rsidRPr="00AC7299">
        <w:rPr>
          <w:rFonts w:ascii="Lato" w:hAnsi="Lato"/>
          <w:b/>
        </w:rPr>
        <w:t>pozytywnie pomimo stwierdzonych nieprawidłowości.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  <w:b/>
        </w:rPr>
        <w:t>Pozytywną</w:t>
      </w:r>
      <w:r w:rsidRPr="00AC7299">
        <w:rPr>
          <w:rFonts w:ascii="Lato" w:hAnsi="Lato"/>
        </w:rPr>
        <w:t xml:space="preserve"> ocenę uzasadniało wnikliwe prowadzenie w DUW postępowań administracyjnych w sprawach o uznanie za repatrianta, </w:t>
      </w:r>
      <w:r w:rsidRPr="00AC7299">
        <w:rPr>
          <w:rFonts w:ascii="Lato" w:hAnsi="Lato" w:cs="Calibri"/>
        </w:rPr>
        <w:t xml:space="preserve">przestrzeganie obligatoryjnego obowiązku wnioskowania do organów bezpieczeństwa i porządku publicznego państwa o przekazanie danych i informacji o osobie ubiegającej się </w:t>
      </w:r>
      <w:r w:rsidRPr="00AC7299">
        <w:rPr>
          <w:rFonts w:ascii="Lato" w:hAnsi="Lato" w:cs="Calibri"/>
        </w:rPr>
        <w:br/>
        <w:t>o uznanie za repatrianta oraz</w:t>
      </w:r>
      <w:r w:rsidRPr="00AC7299">
        <w:rPr>
          <w:rFonts w:ascii="Lato" w:hAnsi="Lato"/>
        </w:rPr>
        <w:t xml:space="preserve"> szczegółowe i rzetelne badanie, czy wnioskodawcy spełniają przesłanki ustawowe z uwzględnieniem wagi podejmowanych w tym zakresie rozstrzygnięć. We wszystkich skontrolowanych sprawach organ prawidłowo wydał decyzje, zgodnie ze stanem faktycznym oraz obowiązującymi </w:t>
      </w:r>
      <w:r w:rsidRPr="00AC7299">
        <w:rPr>
          <w:rFonts w:ascii="Lato" w:hAnsi="Lato"/>
        </w:rPr>
        <w:br/>
        <w:t>w tym względzie przepisami prawa. W sprawach pozostawionych bez rozpoznania – organ prawidłowo zastosował tę instytucję kodeksu postępowania administracyjnego. Ponadto p</w:t>
      </w:r>
      <w:r w:rsidRPr="00AC7299">
        <w:rPr>
          <w:rFonts w:ascii="Lato" w:hAnsi="Lato" w:cs="Calibri"/>
        </w:rPr>
        <w:t xml:space="preserve">rawidłowo i rzetelnie wypełniał obowiązki nałożone na organ przepisami Kodeksu postępowania administracyjnego oraz ustawy </w:t>
      </w:r>
      <w:r w:rsidRPr="00AC7299">
        <w:rPr>
          <w:rFonts w:ascii="Lato" w:hAnsi="Lato" w:cs="Calibri"/>
        </w:rPr>
        <w:br/>
        <w:t>o repatriacji w zakresie: zapewnienia stronom czynnego udziału w postępowaniu, prawa do wypowiedzenia się, co do zebranego materiału dowodowego, prawa do wniesienia ponaglenia oraz prawa do pełnej informacji.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 w:cs="Calibri"/>
        </w:rPr>
      </w:pPr>
      <w:r w:rsidRPr="00AC7299">
        <w:rPr>
          <w:rFonts w:ascii="Lato" w:hAnsi="Lato" w:cs="Calibri"/>
          <w:iCs/>
        </w:rPr>
        <w:t>Pozytywnie oceniono obszar związany ze s</w:t>
      </w:r>
      <w:r w:rsidRPr="00AC7299">
        <w:rPr>
          <w:rFonts w:ascii="Lato" w:hAnsi="Lato" w:cs="Calibri"/>
        </w:rPr>
        <w:t xml:space="preserve">prawowaniem nadzoru merytorycznego nad rozpoznawaniem spraw o uznanie za repatrianta, a także działania kierownictwa mające na celu nadzór nad terminowością realizowanych zadań </w:t>
      </w:r>
      <w:r w:rsidRPr="00AC7299">
        <w:rPr>
          <w:rFonts w:ascii="Lato" w:hAnsi="Lato" w:cs="Calibri"/>
        </w:rPr>
        <w:br/>
        <w:t>i efektywnością pracy oraz podnoszące kompetencje zawodowe pracowników polegające na organizacji szkoleń i zapoznawaniu z aktualnym orzecznictwem organów II instancji oraz sądów administracyjnych w zakresie realizowanych zadań.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 w:cs="Calibri"/>
        </w:rPr>
      </w:pP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 w:cs="Calibri"/>
          <w:lang w:eastAsia="pl-PL"/>
        </w:rPr>
      </w:pPr>
      <w:r w:rsidRPr="00AC7299">
        <w:rPr>
          <w:rFonts w:ascii="Lato" w:hAnsi="Lato"/>
        </w:rPr>
        <w:t xml:space="preserve">W jednostce kontrolowanej przestrzegano, co do zasady, wymogów związanych </w:t>
      </w:r>
      <w:r w:rsidRPr="00AC7299">
        <w:rPr>
          <w:rFonts w:ascii="Lato" w:hAnsi="Lato"/>
        </w:rPr>
        <w:br/>
        <w:t xml:space="preserve">z prowadzeniem postępowań administracyjnych, określonych na gruncie ustawy </w:t>
      </w:r>
      <w:r w:rsidRPr="00AC7299">
        <w:rPr>
          <w:rFonts w:ascii="Lato" w:hAnsi="Lato"/>
        </w:rPr>
        <w:br/>
        <w:t xml:space="preserve">z dnia 14 czerwca 1960 r. Kodeks postępowania administracyjnego - t. j. Dz.U. </w:t>
      </w:r>
      <w:r w:rsidRPr="00AC7299">
        <w:rPr>
          <w:rFonts w:ascii="Lato" w:hAnsi="Lato"/>
        </w:rPr>
        <w:br/>
        <w:t xml:space="preserve">z 2022r., poz. 2000, (dalej również: ,,kpa”). Niemniej jednak, za nieprawidłowe uznano stwierdzone przypadki </w:t>
      </w:r>
      <w:r w:rsidRPr="00AC7299">
        <w:rPr>
          <w:rFonts w:ascii="Lato" w:hAnsi="Lato" w:cs="Calibri"/>
        </w:rPr>
        <w:t xml:space="preserve">pozostawania organu w bezczynności, niedotrzymywanie terminów załatwiania spraw, a także wydawanie decyzji po upływie wyznaczonego terminu oraz niewywiązywania się organu z obowiązku zawiadamiania strony o przyczynach niedotrzymania terminu. Ponadto stwierdzono opóźnienia w rejestrowaniu w systemie teleinformatycznym POBYT wniosków </w:t>
      </w:r>
      <w:r w:rsidRPr="00AC7299">
        <w:rPr>
          <w:rFonts w:ascii="Lato" w:hAnsi="Lato" w:cs="Calibri"/>
        </w:rPr>
        <w:br/>
        <w:t xml:space="preserve">i rozstrzygnięć w sprawach o uznanie za repatrianta. Niemniej jednak, wykazane </w:t>
      </w:r>
      <w:r w:rsidRPr="00AC7299">
        <w:rPr>
          <w:rFonts w:ascii="Lato" w:hAnsi="Lato" w:cs="Calibri"/>
          <w:lang w:eastAsia="pl-PL"/>
        </w:rPr>
        <w:t>przypadki nieterminowej realizacji zadań</w:t>
      </w:r>
      <w:r w:rsidRPr="00AC7299">
        <w:rPr>
          <w:rFonts w:ascii="Lato" w:hAnsi="Lato" w:cs="Calibri"/>
        </w:rPr>
        <w:t xml:space="preserve"> związanych z rozpoznawaniem wniosków i wydawaniem rozstrzygnięć, a także ich rejestracją w sprawach o uznanie za repatrianta, nie miały negatywnego wpływu na merytoryczny poziom wykonywanych zadań w Oddziale</w:t>
      </w:r>
      <w:r w:rsidRPr="00AC7299">
        <w:rPr>
          <w:rFonts w:ascii="Lato" w:hAnsi="Lato" w:cs="Calibri"/>
          <w:lang w:eastAsia="pl-PL"/>
        </w:rPr>
        <w:t xml:space="preserve">. 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 w:cs="Calibri"/>
          <w:b/>
        </w:rPr>
      </w:pP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 xml:space="preserve">Stwierdzono </w:t>
      </w:r>
      <w:r w:rsidRPr="00AC7299">
        <w:rPr>
          <w:rFonts w:ascii="Lato" w:hAnsi="Lato"/>
          <w:b/>
        </w:rPr>
        <w:t xml:space="preserve">uchybienia </w:t>
      </w:r>
      <w:r w:rsidRPr="00AC7299">
        <w:rPr>
          <w:rFonts w:ascii="Lato" w:hAnsi="Lato"/>
        </w:rPr>
        <w:t>polegające na: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 xml:space="preserve">-  </w:t>
      </w:r>
      <w:r w:rsidRPr="00AC7299">
        <w:rPr>
          <w:rFonts w:ascii="Lato" w:hAnsi="Lato" w:cs="Calibri"/>
        </w:rPr>
        <w:t>wydaniu rozstrzygnięć z przekroczeniem terminu określonego w art. 35 Kpa lub po upływie terminu wyznaczonego przez organ w pismach adresowanych do stron postępowania;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>- nieprzestrzeganiu niektórych wymogów związanych z prowadzeniem postępowań na gruncie kpa (naruszenie zasady szybkości postępowania);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>- okresach bezczynności organu w prowadzonych postępowaniach (art. 36 kpa);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>- przypadkach przewlekłego sposobu prowadzonych postępowań (art. 37 § 2 kpa);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lastRenderedPageBreak/>
        <w:t xml:space="preserve">- nie we wszystkich skontrolowanych sprawach był realizowany obowiązek, </w:t>
      </w:r>
      <w:r w:rsidRPr="00AC7299">
        <w:rPr>
          <w:rFonts w:ascii="Lato" w:hAnsi="Lato"/>
        </w:rPr>
        <w:br/>
        <w:t>o którym mowa w art. 13 ust. 1 i 2 RODO;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 xml:space="preserve">- opóźnieniach w rejestracji w systemie teleinformatycznym POBYT złożonych wniosków o uznanie za repatrianta oraz wydawanych rozstrzygnięć </w:t>
      </w:r>
      <w:r w:rsidRPr="00AC7299">
        <w:rPr>
          <w:rFonts w:ascii="Lato" w:hAnsi="Lato"/>
        </w:rPr>
        <w:br/>
        <w:t>w przedmiotowych sprawach;</w:t>
      </w:r>
    </w:p>
    <w:p w:rsidR="00AC7299" w:rsidRPr="00AC7299" w:rsidRDefault="00AC7299" w:rsidP="00AC7299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Calibri"/>
          <w:color w:val="000000"/>
          <w:lang w:eastAsia="pl-PL"/>
        </w:rPr>
      </w:pPr>
      <w:r w:rsidRPr="00AC7299">
        <w:rPr>
          <w:rFonts w:ascii="Lato" w:eastAsia="Calibri" w:hAnsi="Lato" w:cs="Arial"/>
          <w:color w:val="000000"/>
        </w:rPr>
        <w:t xml:space="preserve">- </w:t>
      </w:r>
      <w:r w:rsidRPr="00AC7299">
        <w:rPr>
          <w:rFonts w:ascii="Lato" w:eastAsia="Times New Roman" w:hAnsi="Lato" w:cs="Calibri"/>
          <w:color w:val="000000"/>
          <w:lang w:eastAsia="pl-PL"/>
        </w:rPr>
        <w:t xml:space="preserve">rozbieżnościach między zapisami w metryce sprawy (prowadzonej w formie elektronicznej), a stanem faktycznym sprawy odzwierciedlonym w aktach postępowania, dotyczących głównie dat określonych czynności i zdarzeń. 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  <w:b/>
        </w:rPr>
      </w:pPr>
      <w:r w:rsidRPr="00AC7299">
        <w:rPr>
          <w:rFonts w:ascii="Lato" w:hAnsi="Lato"/>
          <w:b/>
        </w:rPr>
        <w:t>Zalecenia: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  <w:r w:rsidRPr="00AC7299">
        <w:rPr>
          <w:rFonts w:ascii="Lato" w:hAnsi="Lato"/>
        </w:rPr>
        <w:t>W celu wyeliminowania stwierdzonych w toku kontroli uchybień oraz usprawnienia funkcjonowania jednostki kontrolowanej sformułowano następujące zalecenia pokontrolne:</w:t>
      </w:r>
    </w:p>
    <w:p w:rsidR="00AC7299" w:rsidRPr="00AC7299" w:rsidRDefault="00AC7299" w:rsidP="00AC729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Lato" w:hAnsi="Lato"/>
          <w:color w:val="000000" w:themeColor="text1"/>
        </w:rPr>
      </w:pPr>
      <w:r w:rsidRPr="00AC7299">
        <w:rPr>
          <w:rFonts w:ascii="Lato" w:hAnsi="Lato"/>
          <w:color w:val="000000" w:themeColor="text1"/>
        </w:rPr>
        <w:t>Podjęcie działań zmierzających do załatwiania spraw w wyznaczonych terminach, zgodnie z art. 35 § 3 Kodeksu postępowania administracyjnego oraz zgodnie z art. 36, zawiadamiania stron o każdym przypadku niezałatwienia sprawy w terminie z podaniem przyczyny zwłoki, wskazaniem nowego terminu załatwienia sprawy oraz pouczeniem o prawie do wniesienia ponaglenia.</w:t>
      </w:r>
    </w:p>
    <w:p w:rsidR="00AC7299" w:rsidRPr="00AC7299" w:rsidRDefault="00AC7299" w:rsidP="00AC729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Lato" w:hAnsi="Lato"/>
          <w:color w:val="000000" w:themeColor="text1"/>
        </w:rPr>
      </w:pPr>
      <w:r w:rsidRPr="00AC7299">
        <w:rPr>
          <w:rFonts w:ascii="Lato" w:hAnsi="Lato"/>
          <w:color w:val="000000" w:themeColor="text1"/>
        </w:rPr>
        <w:t>Podjęcie działań zapewniających prowadzenie postępowań bez przewlekłości (art. 37 § 2 Kodeksu postepowania administracyjnego).</w:t>
      </w:r>
    </w:p>
    <w:p w:rsidR="00AC7299" w:rsidRPr="00AC7299" w:rsidRDefault="00AC7299" w:rsidP="00AC729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Lato" w:hAnsi="Lato"/>
          <w:color w:val="000000" w:themeColor="text1"/>
        </w:rPr>
      </w:pPr>
      <w:r w:rsidRPr="00AC7299">
        <w:rPr>
          <w:rFonts w:ascii="Lato" w:hAnsi="Lato"/>
          <w:color w:val="000000" w:themeColor="text1"/>
        </w:rPr>
        <w:t>Każdorazową realizację obowiązku wynikającego z art. 13 ust. 1 i 2 RODO, we wszystkich prowadzonych postępowaniach o uznanie za repatrianta.</w:t>
      </w:r>
    </w:p>
    <w:p w:rsidR="00AC7299" w:rsidRPr="00AC7299" w:rsidRDefault="00AC7299" w:rsidP="00AC729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Lato" w:hAnsi="Lato"/>
          <w:color w:val="000000" w:themeColor="text1"/>
        </w:rPr>
      </w:pPr>
      <w:r w:rsidRPr="00AC7299">
        <w:rPr>
          <w:rFonts w:ascii="Lato" w:hAnsi="Lato"/>
          <w:color w:val="000000" w:themeColor="text1"/>
        </w:rPr>
        <w:t>Bieżącą rejestrację w SI POBYT złożonych wniosków o uznanie za repatrianta oraz wydawanych w przedmiotowych sprawach rozstrzygnięć.</w:t>
      </w:r>
    </w:p>
    <w:p w:rsidR="00AC7299" w:rsidRPr="00AC7299" w:rsidRDefault="00AC7299" w:rsidP="00AC7299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Lato" w:hAnsi="Lato"/>
          <w:color w:val="000000" w:themeColor="text1"/>
        </w:rPr>
      </w:pPr>
      <w:r w:rsidRPr="00AC7299">
        <w:rPr>
          <w:rFonts w:ascii="Lato" w:hAnsi="Lato"/>
          <w:color w:val="000000" w:themeColor="text1"/>
        </w:rPr>
        <w:t xml:space="preserve">Wyeliminowanie rozbieżności </w:t>
      </w:r>
      <w:r w:rsidRPr="00AC7299">
        <w:rPr>
          <w:rFonts w:ascii="Lato" w:eastAsia="Times New Roman" w:hAnsi="Lato" w:cs="Calibri"/>
          <w:lang w:eastAsia="pl-PL"/>
        </w:rPr>
        <w:t xml:space="preserve">między zapisami w metrykach spraw, a stanem faktycznym postępowania. </w:t>
      </w:r>
    </w:p>
    <w:p w:rsidR="00AC7299" w:rsidRPr="00AC7299" w:rsidRDefault="00AC7299" w:rsidP="00AC7299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Lato" w:hAnsi="Lato"/>
          <w:color w:val="000000" w:themeColor="text1"/>
        </w:rPr>
      </w:pPr>
      <w:r w:rsidRPr="00AC7299">
        <w:rPr>
          <w:rFonts w:ascii="Lato" w:eastAsia="Times New Roman" w:hAnsi="Lato" w:cs="Calibri"/>
          <w:lang w:eastAsia="pl-PL"/>
        </w:rPr>
        <w:t xml:space="preserve">Rzetelne prowadzenie metryk spraw oraz zwrócenie szczególnej uwagi na odnotowywanie prawidłowej daty złożenia wniosku o uznanie za repatrianta oraz dat faktycznego dokonania określonej czynności. </w:t>
      </w:r>
    </w:p>
    <w:p w:rsidR="00AC7299" w:rsidRPr="00AC7299" w:rsidRDefault="00AC7299" w:rsidP="00AC7299">
      <w:pPr>
        <w:spacing w:after="0" w:line="240" w:lineRule="auto"/>
        <w:jc w:val="both"/>
        <w:rPr>
          <w:rFonts w:ascii="Lato" w:hAnsi="Lato"/>
        </w:rPr>
      </w:pPr>
    </w:p>
    <w:p w:rsidR="005C409B" w:rsidRPr="005C409B" w:rsidRDefault="005C409B" w:rsidP="005C409B">
      <w:pPr>
        <w:spacing w:after="0" w:line="276" w:lineRule="auto"/>
        <w:jc w:val="both"/>
        <w:rPr>
          <w:rFonts w:ascii="Lato" w:hAnsi="Lato"/>
        </w:rPr>
      </w:pPr>
    </w:p>
    <w:p w:rsidR="000E5D5D" w:rsidRPr="001F07ED" w:rsidRDefault="000E5D5D" w:rsidP="005C409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sectPr w:rsidR="000E5D5D" w:rsidRPr="001F07ED" w:rsidSect="00C642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15" w:rsidRDefault="00932715" w:rsidP="009276B2">
      <w:pPr>
        <w:spacing w:after="0" w:line="240" w:lineRule="auto"/>
      </w:pPr>
      <w:r>
        <w:separator/>
      </w:r>
    </w:p>
  </w:endnote>
  <w:endnote w:type="continuationSeparator" w:id="0">
    <w:p w:rsidR="00932715" w:rsidRDefault="00932715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650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6CF3" w:rsidRPr="0035672F" w:rsidRDefault="004A6CF3" w:rsidP="000E5D5D">
            <w:pPr>
              <w:pStyle w:val="Stopka"/>
              <w:tabs>
                <w:tab w:val="clear" w:pos="4536"/>
                <w:tab w:val="clear" w:pos="9072"/>
                <w:tab w:val="left" w:pos="3119"/>
              </w:tabs>
              <w:contextualSpacing/>
              <w:rPr>
                <w:rFonts w:ascii="Lato" w:hAnsi="Lato"/>
                <w:sz w:val="14"/>
                <w:szCs w:val="16"/>
              </w:rPr>
            </w:pPr>
            <w:r w:rsidRPr="0035672F">
              <w:rPr>
                <w:rFonts w:ascii="Lato" w:hAnsi="Lato"/>
                <w:noProof/>
                <w:sz w:val="14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7A289" wp14:editId="4F63600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11430</wp:posOffset>
                      </wp:positionV>
                      <wp:extent cx="5039995" cy="0"/>
                      <wp:effectExtent l="0" t="0" r="27305" b="190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99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4FC3951" id="Łącznik prosty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39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5672F">
              <w:rPr>
                <w:rFonts w:ascii="Lato" w:hAnsi="Lato"/>
                <w:sz w:val="14"/>
                <w:szCs w:val="16"/>
              </w:rPr>
              <w:t xml:space="preserve">                                                   </w:t>
            </w:r>
            <w:r>
              <w:rPr>
                <w:rFonts w:ascii="Lato" w:hAnsi="Lato"/>
                <w:sz w:val="14"/>
                <w:szCs w:val="16"/>
              </w:rPr>
              <w:t xml:space="preserve">                                                                                   </w:t>
            </w:r>
            <w:r w:rsidRPr="00DA6665">
              <w:rPr>
                <w:rFonts w:ascii="Lato" w:hAnsi="Lato"/>
                <w:sz w:val="14"/>
                <w:szCs w:val="16"/>
              </w:rPr>
              <w:t xml:space="preserve">Ministerstwo Spraw Wewnętrznych i Administracji  </w:t>
            </w:r>
          </w:p>
          <w:p w:rsidR="004A6CF3" w:rsidRPr="0035672F" w:rsidRDefault="004A6CF3" w:rsidP="000E5D5D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contextualSpacing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 xml:space="preserve">telefon: +48 22 60 139 35                                                                                                          </w:t>
            </w:r>
            <w:r w:rsidRPr="0035672F">
              <w:rPr>
                <w:rFonts w:ascii="Lato" w:hAnsi="Lato"/>
                <w:sz w:val="14"/>
                <w:szCs w:val="16"/>
              </w:rPr>
              <w:t>Departament Obywatelstwa i Repatriacji</w:t>
            </w:r>
          </w:p>
          <w:p w:rsidR="004A6CF3" w:rsidRPr="0035672F" w:rsidRDefault="004A6CF3" w:rsidP="000E5D5D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contextualSpacing/>
              <w:rPr>
                <w:rFonts w:ascii="Lato" w:hAnsi="Lato"/>
                <w:sz w:val="14"/>
                <w:szCs w:val="16"/>
              </w:rPr>
            </w:pPr>
            <w:r w:rsidRPr="0035672F">
              <w:rPr>
                <w:rFonts w:ascii="Lato" w:hAnsi="Lato"/>
                <w:sz w:val="14"/>
                <w:szCs w:val="16"/>
              </w:rPr>
              <w:t xml:space="preserve">adres email: </w:t>
            </w:r>
            <w:hyperlink r:id="rId1" w:history="1">
              <w:r w:rsidR="001F07ED" w:rsidRPr="00210E9A">
                <w:rPr>
                  <w:rStyle w:val="Hipercze"/>
                  <w:rFonts w:ascii="Lato" w:hAnsi="Lato"/>
                  <w:sz w:val="14"/>
                  <w:szCs w:val="16"/>
                </w:rPr>
                <w:t>repatriacja@mswia.gov.pl</w:t>
              </w:r>
            </w:hyperlink>
            <w:r w:rsidRPr="0035672F">
              <w:rPr>
                <w:rFonts w:ascii="Lato" w:hAnsi="Lato"/>
                <w:sz w:val="14"/>
                <w:szCs w:val="16"/>
              </w:rPr>
              <w:t xml:space="preserve"> </w:t>
            </w:r>
            <w:r w:rsidRPr="0035672F">
              <w:rPr>
                <w:rFonts w:ascii="Lato" w:hAnsi="Lato"/>
                <w:sz w:val="14"/>
                <w:szCs w:val="16"/>
              </w:rPr>
              <w:tab/>
            </w:r>
            <w:r>
              <w:rPr>
                <w:rFonts w:ascii="Lato" w:hAnsi="Lato"/>
                <w:sz w:val="14"/>
                <w:szCs w:val="16"/>
              </w:rPr>
              <w:t xml:space="preserve">                 </w:t>
            </w:r>
            <w:r w:rsidRPr="0035672F">
              <w:rPr>
                <w:rFonts w:ascii="Lato" w:hAnsi="Lato"/>
                <w:sz w:val="14"/>
                <w:szCs w:val="16"/>
              </w:rPr>
              <w:t>ul. Stefana Batorego 5</w:t>
            </w:r>
          </w:p>
          <w:p w:rsidR="004A6CF3" w:rsidRPr="0035672F" w:rsidRDefault="00932715" w:rsidP="000E5D5D">
            <w:pPr>
              <w:pStyle w:val="Stopka"/>
              <w:contextualSpacing/>
              <w:rPr>
                <w:rFonts w:ascii="Lato" w:hAnsi="Lato"/>
                <w:sz w:val="14"/>
                <w:szCs w:val="16"/>
              </w:rPr>
            </w:pPr>
            <w:hyperlink r:id="rId2" w:history="1">
              <w:r w:rsidR="004A6CF3" w:rsidRPr="0035672F">
                <w:rPr>
                  <w:rStyle w:val="Hipercze"/>
                  <w:rFonts w:ascii="Lato" w:hAnsi="Lato"/>
                  <w:sz w:val="14"/>
                  <w:szCs w:val="16"/>
                </w:rPr>
                <w:t>gov.pl/</w:t>
              </w:r>
              <w:proofErr w:type="spellStart"/>
              <w:r w:rsidR="004A6CF3" w:rsidRPr="0035672F">
                <w:rPr>
                  <w:rStyle w:val="Hipercze"/>
                  <w:rFonts w:ascii="Lato" w:hAnsi="Lato"/>
                  <w:sz w:val="14"/>
                  <w:szCs w:val="16"/>
                </w:rPr>
                <w:t>mswia</w:t>
              </w:r>
              <w:proofErr w:type="spellEnd"/>
            </w:hyperlink>
            <w:r w:rsidR="004A6CF3">
              <w:rPr>
                <w:rStyle w:val="Hipercze"/>
                <w:rFonts w:ascii="Lato" w:hAnsi="Lato"/>
                <w:sz w:val="14"/>
                <w:szCs w:val="16"/>
              </w:rPr>
              <w:t xml:space="preserve"> </w:t>
            </w:r>
            <w:r w:rsidR="004A6CF3">
              <w:rPr>
                <w:rStyle w:val="Hipercze"/>
                <w:rFonts w:ascii="Lato" w:hAnsi="Lato"/>
                <w:sz w:val="14"/>
                <w:szCs w:val="16"/>
                <w:u w:val="none"/>
              </w:rPr>
              <w:t xml:space="preserve">                                                                                                                                                        </w:t>
            </w:r>
            <w:r w:rsidR="004A6CF3" w:rsidRPr="0035672F">
              <w:rPr>
                <w:rFonts w:ascii="Lato" w:hAnsi="Lato"/>
                <w:sz w:val="14"/>
                <w:szCs w:val="16"/>
              </w:rPr>
              <w:t>02-591 Warszawa, Polska</w:t>
            </w:r>
          </w:p>
          <w:p w:rsidR="004A6CF3" w:rsidRPr="000E5D5D" w:rsidRDefault="004A6CF3" w:rsidP="000E5D5D">
            <w:pPr>
              <w:pStyle w:val="Stopka"/>
              <w:tabs>
                <w:tab w:val="clear" w:pos="4536"/>
                <w:tab w:val="clear" w:pos="9072"/>
                <w:tab w:val="left" w:pos="5954"/>
              </w:tabs>
              <w:ind w:right="-2"/>
              <w:jc w:val="center"/>
            </w:pPr>
            <w:r w:rsidRPr="00A169EB">
              <w:rPr>
                <w:rFonts w:ascii="Lato" w:hAnsi="Lato"/>
                <w:sz w:val="14"/>
                <w:szCs w:val="14"/>
              </w:rPr>
              <w:t xml:space="preserve">Strona 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begin"/>
            </w:r>
            <w:r w:rsidRPr="00A169EB">
              <w:rPr>
                <w:rFonts w:ascii="Lato" w:hAnsi="Lato"/>
                <w:bCs/>
                <w:sz w:val="14"/>
                <w:szCs w:val="14"/>
              </w:rPr>
              <w:instrText>PAGE</w:instrTex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separate"/>
            </w:r>
            <w:r w:rsidR="00D57700">
              <w:rPr>
                <w:rFonts w:ascii="Lato" w:hAnsi="Lato"/>
                <w:bCs/>
                <w:noProof/>
                <w:sz w:val="14"/>
                <w:szCs w:val="14"/>
              </w:rPr>
              <w:t>3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end"/>
            </w:r>
            <w:r w:rsidRPr="00A169EB">
              <w:rPr>
                <w:rFonts w:ascii="Lato" w:hAnsi="Lato"/>
                <w:sz w:val="14"/>
                <w:szCs w:val="14"/>
              </w:rPr>
              <w:t xml:space="preserve"> z 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begin"/>
            </w:r>
            <w:r w:rsidRPr="00A169EB">
              <w:rPr>
                <w:rFonts w:ascii="Lato" w:hAnsi="Lato"/>
                <w:bCs/>
                <w:sz w:val="14"/>
                <w:szCs w:val="14"/>
              </w:rPr>
              <w:instrText>NUMPAGES</w:instrTex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separate"/>
            </w:r>
            <w:r w:rsidR="00D57700">
              <w:rPr>
                <w:rFonts w:ascii="Lato" w:hAnsi="Lato"/>
                <w:bCs/>
                <w:noProof/>
                <w:sz w:val="14"/>
                <w:szCs w:val="14"/>
              </w:rPr>
              <w:t>3</w:t>
            </w:r>
            <w:r w:rsidRPr="00A169EB">
              <w:rPr>
                <w:rFonts w:ascii="Lato" w:hAnsi="Lato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F3" w:rsidRPr="0035672F" w:rsidRDefault="004A6CF3" w:rsidP="00DA6665">
    <w:pPr>
      <w:pStyle w:val="Stopka"/>
      <w:tabs>
        <w:tab w:val="clear" w:pos="4536"/>
        <w:tab w:val="clear" w:pos="9072"/>
        <w:tab w:val="left" w:pos="3119"/>
      </w:tabs>
      <w:rPr>
        <w:rFonts w:ascii="Lato" w:hAnsi="Lato"/>
        <w:sz w:val="14"/>
        <w:szCs w:val="16"/>
      </w:rPr>
    </w:pPr>
    <w:r w:rsidRPr="0035672F">
      <w:rPr>
        <w:rFonts w:ascii="Lato" w:hAnsi="Lato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8034B7" wp14:editId="12731472">
              <wp:simplePos x="0" y="0"/>
              <wp:positionH relativeFrom="margin">
                <wp:align>left</wp:align>
              </wp:positionH>
              <wp:positionV relativeFrom="paragraph">
                <wp:posOffset>-21590</wp:posOffset>
              </wp:positionV>
              <wp:extent cx="5039995" cy="9525"/>
              <wp:effectExtent l="0" t="0" r="27305" b="28575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226E4A2" id="Łącznik prosty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7pt" to="396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" strokecolor="black [3213]" strokeweight=".5pt">
              <v:stroke joinstyle="miter"/>
              <w10:wrap anchorx="margin"/>
            </v:line>
          </w:pict>
        </mc:Fallback>
      </mc:AlternateContent>
    </w:r>
    <w:r w:rsidRPr="0035672F">
      <w:rPr>
        <w:rFonts w:ascii="Lato" w:hAnsi="Lato"/>
        <w:sz w:val="14"/>
        <w:szCs w:val="16"/>
      </w:rPr>
      <w:t xml:space="preserve">                                                   </w:t>
    </w:r>
    <w:r>
      <w:rPr>
        <w:rFonts w:ascii="Lato" w:hAnsi="Lato"/>
        <w:sz w:val="14"/>
        <w:szCs w:val="16"/>
      </w:rPr>
      <w:t xml:space="preserve">                                                                                   </w:t>
    </w:r>
    <w:r w:rsidRPr="00DA6665">
      <w:rPr>
        <w:rFonts w:ascii="Lato" w:hAnsi="Lato"/>
        <w:sz w:val="14"/>
        <w:szCs w:val="16"/>
      </w:rPr>
      <w:t xml:space="preserve">Ministerstwo Spraw Wewnętrznych i Administracji  </w:t>
    </w:r>
  </w:p>
  <w:p w:rsidR="004A6CF3" w:rsidRPr="0035672F" w:rsidRDefault="004A6CF3" w:rsidP="00C6421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>
      <w:rPr>
        <w:rFonts w:ascii="Lato" w:hAnsi="Lato"/>
        <w:sz w:val="14"/>
        <w:szCs w:val="16"/>
      </w:rPr>
      <w:t xml:space="preserve">telefon: +48 22 60 139 35                                                                                                          </w:t>
    </w:r>
    <w:r w:rsidRPr="0035672F">
      <w:rPr>
        <w:rFonts w:ascii="Lato" w:hAnsi="Lato"/>
        <w:sz w:val="14"/>
        <w:szCs w:val="16"/>
      </w:rPr>
      <w:t>Departament Obywatelstwa i Repatriacji</w:t>
    </w:r>
  </w:p>
  <w:p w:rsidR="004A6CF3" w:rsidRPr="0035672F" w:rsidRDefault="004A6CF3" w:rsidP="00C6421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 w:rsidRPr="0035672F">
      <w:rPr>
        <w:rFonts w:ascii="Lato" w:hAnsi="Lato"/>
        <w:sz w:val="14"/>
        <w:szCs w:val="16"/>
      </w:rPr>
      <w:t xml:space="preserve">adres email: </w:t>
    </w:r>
    <w:hyperlink r:id="rId1" w:history="1">
      <w:r w:rsidRPr="000D5380">
        <w:rPr>
          <w:rStyle w:val="Hipercze"/>
          <w:rFonts w:ascii="Lato" w:hAnsi="Lato"/>
          <w:sz w:val="14"/>
          <w:szCs w:val="16"/>
        </w:rPr>
        <w:t>obywatelstwo@mswia.gov.pl</w:t>
      </w:r>
    </w:hyperlink>
    <w:r w:rsidRPr="0035672F">
      <w:rPr>
        <w:rFonts w:ascii="Lato" w:hAnsi="Lato"/>
        <w:sz w:val="14"/>
        <w:szCs w:val="16"/>
      </w:rPr>
      <w:t xml:space="preserve"> </w:t>
    </w:r>
    <w:r w:rsidRPr="0035672F">
      <w:rPr>
        <w:rFonts w:ascii="Lato" w:hAnsi="Lato"/>
        <w:sz w:val="14"/>
        <w:szCs w:val="16"/>
      </w:rPr>
      <w:tab/>
    </w:r>
    <w:r>
      <w:rPr>
        <w:rFonts w:ascii="Lato" w:hAnsi="Lato"/>
        <w:sz w:val="14"/>
        <w:szCs w:val="16"/>
      </w:rPr>
      <w:t xml:space="preserve">                 </w:t>
    </w:r>
    <w:r w:rsidRPr="0035672F">
      <w:rPr>
        <w:rFonts w:ascii="Lato" w:hAnsi="Lato"/>
        <w:sz w:val="14"/>
        <w:szCs w:val="16"/>
      </w:rPr>
      <w:t>ul. Stefana Batorego 5</w:t>
    </w:r>
  </w:p>
  <w:p w:rsidR="004A6CF3" w:rsidRPr="0035672F" w:rsidRDefault="00932715" w:rsidP="00C64219">
    <w:pPr>
      <w:pStyle w:val="Stopka"/>
      <w:rPr>
        <w:rFonts w:ascii="Lato" w:hAnsi="Lato"/>
        <w:sz w:val="14"/>
        <w:szCs w:val="16"/>
      </w:rPr>
    </w:pPr>
    <w:hyperlink r:id="rId2" w:history="1">
      <w:r w:rsidR="004A6CF3" w:rsidRPr="0035672F">
        <w:rPr>
          <w:rStyle w:val="Hipercze"/>
          <w:rFonts w:ascii="Lato" w:hAnsi="Lato"/>
          <w:sz w:val="14"/>
          <w:szCs w:val="16"/>
        </w:rPr>
        <w:t>gov.pl/</w:t>
      </w:r>
      <w:proofErr w:type="spellStart"/>
      <w:r w:rsidR="004A6CF3" w:rsidRPr="0035672F">
        <w:rPr>
          <w:rStyle w:val="Hipercze"/>
          <w:rFonts w:ascii="Lato" w:hAnsi="Lato"/>
          <w:sz w:val="14"/>
          <w:szCs w:val="16"/>
        </w:rPr>
        <w:t>mswia</w:t>
      </w:r>
      <w:proofErr w:type="spellEnd"/>
    </w:hyperlink>
    <w:r w:rsidR="004A6CF3">
      <w:rPr>
        <w:rStyle w:val="Hipercze"/>
        <w:rFonts w:ascii="Lato" w:hAnsi="Lato"/>
        <w:sz w:val="14"/>
        <w:szCs w:val="16"/>
      </w:rPr>
      <w:t xml:space="preserve"> </w:t>
    </w:r>
    <w:r w:rsidR="004A6CF3">
      <w:rPr>
        <w:rStyle w:val="Hipercze"/>
        <w:rFonts w:ascii="Lato" w:hAnsi="Lato"/>
        <w:sz w:val="14"/>
        <w:szCs w:val="16"/>
        <w:u w:val="none"/>
      </w:rPr>
      <w:t xml:space="preserve">                                                                                                                                                        </w:t>
    </w:r>
    <w:r w:rsidR="004A6CF3" w:rsidRPr="0035672F">
      <w:rPr>
        <w:rFonts w:ascii="Lato" w:hAnsi="Lato"/>
        <w:sz w:val="14"/>
        <w:szCs w:val="16"/>
      </w:rPr>
      <w:t>02-591 Warszawa, Polska</w:t>
    </w:r>
  </w:p>
  <w:p w:rsidR="004A6CF3" w:rsidRDefault="004A6CF3" w:rsidP="000E5D5D">
    <w:pPr>
      <w:pStyle w:val="Stopka"/>
      <w:tabs>
        <w:tab w:val="clear" w:pos="9072"/>
        <w:tab w:val="right" w:pos="7938"/>
      </w:tabs>
      <w:ind w:right="-2"/>
      <w:jc w:val="center"/>
    </w:pPr>
    <w:r w:rsidRPr="00A169EB">
      <w:rPr>
        <w:rFonts w:ascii="Lato" w:hAnsi="Lato"/>
        <w:sz w:val="14"/>
        <w:szCs w:val="14"/>
      </w:rPr>
      <w:t xml:space="preserve">Strona </w:t>
    </w:r>
    <w:r w:rsidRPr="00A169EB">
      <w:rPr>
        <w:rFonts w:ascii="Lato" w:hAnsi="Lato"/>
        <w:bCs/>
        <w:sz w:val="14"/>
        <w:szCs w:val="14"/>
      </w:rPr>
      <w:fldChar w:fldCharType="begin"/>
    </w:r>
    <w:r w:rsidRPr="00A169EB">
      <w:rPr>
        <w:rFonts w:ascii="Lato" w:hAnsi="Lato"/>
        <w:bCs/>
        <w:sz w:val="14"/>
        <w:szCs w:val="14"/>
      </w:rPr>
      <w:instrText>PAGE</w:instrText>
    </w:r>
    <w:r w:rsidRPr="00A169EB">
      <w:rPr>
        <w:rFonts w:ascii="Lato" w:hAnsi="Lato"/>
        <w:bCs/>
        <w:sz w:val="14"/>
        <w:szCs w:val="14"/>
      </w:rPr>
      <w:fldChar w:fldCharType="separate"/>
    </w:r>
    <w:r w:rsidR="00D57700">
      <w:rPr>
        <w:rFonts w:ascii="Lato" w:hAnsi="Lato"/>
        <w:bCs/>
        <w:noProof/>
        <w:sz w:val="14"/>
        <w:szCs w:val="14"/>
      </w:rPr>
      <w:t>1</w:t>
    </w:r>
    <w:r w:rsidRPr="00A169EB">
      <w:rPr>
        <w:rFonts w:ascii="Lato" w:hAnsi="Lato"/>
        <w:bCs/>
        <w:sz w:val="14"/>
        <w:szCs w:val="14"/>
      </w:rPr>
      <w:fldChar w:fldCharType="end"/>
    </w:r>
    <w:r w:rsidRPr="00A169EB">
      <w:rPr>
        <w:rFonts w:ascii="Lato" w:hAnsi="Lato"/>
        <w:sz w:val="14"/>
        <w:szCs w:val="14"/>
      </w:rPr>
      <w:t xml:space="preserve"> z </w:t>
    </w:r>
    <w:r w:rsidRPr="00A169EB">
      <w:rPr>
        <w:rFonts w:ascii="Lato" w:hAnsi="Lato"/>
        <w:bCs/>
        <w:sz w:val="14"/>
        <w:szCs w:val="14"/>
      </w:rPr>
      <w:fldChar w:fldCharType="begin"/>
    </w:r>
    <w:r w:rsidRPr="00A169EB">
      <w:rPr>
        <w:rFonts w:ascii="Lato" w:hAnsi="Lato"/>
        <w:bCs/>
        <w:sz w:val="14"/>
        <w:szCs w:val="14"/>
      </w:rPr>
      <w:instrText>NUMPAGES</w:instrText>
    </w:r>
    <w:r w:rsidRPr="00A169EB">
      <w:rPr>
        <w:rFonts w:ascii="Lato" w:hAnsi="Lato"/>
        <w:bCs/>
        <w:sz w:val="14"/>
        <w:szCs w:val="14"/>
      </w:rPr>
      <w:fldChar w:fldCharType="separate"/>
    </w:r>
    <w:r w:rsidR="00D57700">
      <w:rPr>
        <w:rFonts w:ascii="Lato" w:hAnsi="Lato"/>
        <w:bCs/>
        <w:noProof/>
        <w:sz w:val="14"/>
        <w:szCs w:val="14"/>
      </w:rPr>
      <w:t>3</w:t>
    </w:r>
    <w:r w:rsidRPr="00A169EB">
      <w:rPr>
        <w:rFonts w:ascii="Lato" w:hAnsi="Lato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15" w:rsidRDefault="00932715" w:rsidP="009276B2">
      <w:pPr>
        <w:spacing w:after="0" w:line="240" w:lineRule="auto"/>
      </w:pPr>
      <w:r>
        <w:separator/>
      </w:r>
    </w:p>
  </w:footnote>
  <w:footnote w:type="continuationSeparator" w:id="0">
    <w:p w:rsidR="00932715" w:rsidRDefault="00932715" w:rsidP="009276B2">
      <w:pPr>
        <w:spacing w:after="0" w:line="240" w:lineRule="auto"/>
      </w:pPr>
      <w:r>
        <w:continuationSeparator/>
      </w:r>
    </w:p>
  </w:footnote>
  <w:footnote w:id="1">
    <w:p w:rsidR="004A6CF3" w:rsidRPr="0044771E" w:rsidRDefault="004A6CF3" w:rsidP="00EA693C">
      <w:pPr>
        <w:pStyle w:val="Tekstprzypisudolnego"/>
        <w:rPr>
          <w:rFonts w:ascii="Lato" w:hAnsi="Lato"/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</w:t>
      </w:r>
      <w:proofErr w:type="spellStart"/>
      <w:r w:rsidRPr="0044771E">
        <w:rPr>
          <w:rFonts w:ascii="Lato" w:hAnsi="Lato"/>
          <w:sz w:val="16"/>
          <w:szCs w:val="16"/>
        </w:rPr>
        <w:t>t.j</w:t>
      </w:r>
      <w:proofErr w:type="spellEnd"/>
      <w:r w:rsidRPr="0044771E">
        <w:rPr>
          <w:rFonts w:ascii="Lato" w:hAnsi="Lato"/>
          <w:sz w:val="16"/>
          <w:szCs w:val="16"/>
        </w:rPr>
        <w:t>. Dz.U. z 2020, poz. 224.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F3" w:rsidRDefault="004A6CF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F3" w:rsidRDefault="004A6C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707D7F8" wp14:editId="52F50AED">
          <wp:simplePos x="0" y="0"/>
          <wp:positionH relativeFrom="column">
            <wp:posOffset>-895350</wp:posOffset>
          </wp:positionH>
          <wp:positionV relativeFrom="paragraph">
            <wp:posOffset>-48260</wp:posOffset>
          </wp:positionV>
          <wp:extent cx="4018915" cy="1061720"/>
          <wp:effectExtent l="0" t="0" r="0" b="0"/>
          <wp:wrapThrough wrapText="bothSides">
            <wp:wrapPolygon edited="0">
              <wp:start x="2048" y="2713"/>
              <wp:lineTo x="1331" y="3876"/>
              <wp:lineTo x="614" y="7364"/>
              <wp:lineTo x="614" y="9689"/>
              <wp:lineTo x="1126" y="15890"/>
              <wp:lineTo x="1126" y="17053"/>
              <wp:lineTo x="2764" y="18215"/>
              <wp:lineTo x="4710" y="18990"/>
              <wp:lineTo x="20887" y="18990"/>
              <wp:lineTo x="20784" y="9689"/>
              <wp:lineTo x="13003" y="9689"/>
              <wp:lineTo x="13003" y="5426"/>
              <wp:lineTo x="3276" y="2713"/>
              <wp:lineTo x="2048" y="2713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03"/>
    <w:multiLevelType w:val="hybridMultilevel"/>
    <w:tmpl w:val="DC12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A68"/>
    <w:multiLevelType w:val="hybridMultilevel"/>
    <w:tmpl w:val="6512F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5AAB"/>
    <w:multiLevelType w:val="hybridMultilevel"/>
    <w:tmpl w:val="3154B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53469"/>
    <w:multiLevelType w:val="hybridMultilevel"/>
    <w:tmpl w:val="FB14DBB2"/>
    <w:lvl w:ilvl="0" w:tplc="E43EA5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7357"/>
    <w:multiLevelType w:val="hybridMultilevel"/>
    <w:tmpl w:val="4516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55F2"/>
    <w:multiLevelType w:val="hybridMultilevel"/>
    <w:tmpl w:val="D8E094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14F26"/>
    <w:multiLevelType w:val="hybridMultilevel"/>
    <w:tmpl w:val="7B6ED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3265A"/>
    <w:rsid w:val="00050C97"/>
    <w:rsid w:val="00055F10"/>
    <w:rsid w:val="000B3CA3"/>
    <w:rsid w:val="000D1C80"/>
    <w:rsid w:val="000E5D5D"/>
    <w:rsid w:val="000F1EFA"/>
    <w:rsid w:val="00100315"/>
    <w:rsid w:val="001074E5"/>
    <w:rsid w:val="001236B0"/>
    <w:rsid w:val="00166A88"/>
    <w:rsid w:val="00183B62"/>
    <w:rsid w:val="001953A4"/>
    <w:rsid w:val="001B70EB"/>
    <w:rsid w:val="001E25DF"/>
    <w:rsid w:val="001F07ED"/>
    <w:rsid w:val="00200774"/>
    <w:rsid w:val="00235FCB"/>
    <w:rsid w:val="00257C62"/>
    <w:rsid w:val="002E0C9D"/>
    <w:rsid w:val="002F2F6E"/>
    <w:rsid w:val="00307A1F"/>
    <w:rsid w:val="00307ED4"/>
    <w:rsid w:val="00317C13"/>
    <w:rsid w:val="003443D6"/>
    <w:rsid w:val="00351E7F"/>
    <w:rsid w:val="0035672F"/>
    <w:rsid w:val="003C5722"/>
    <w:rsid w:val="003E2A3A"/>
    <w:rsid w:val="003F216A"/>
    <w:rsid w:val="00400B2A"/>
    <w:rsid w:val="0041245D"/>
    <w:rsid w:val="00453E42"/>
    <w:rsid w:val="004A2223"/>
    <w:rsid w:val="004A6CF3"/>
    <w:rsid w:val="004B2F6F"/>
    <w:rsid w:val="004F59AB"/>
    <w:rsid w:val="004F5D02"/>
    <w:rsid w:val="004F782C"/>
    <w:rsid w:val="005241AF"/>
    <w:rsid w:val="005368DB"/>
    <w:rsid w:val="00590C4E"/>
    <w:rsid w:val="0059434A"/>
    <w:rsid w:val="005A0399"/>
    <w:rsid w:val="005B6A97"/>
    <w:rsid w:val="005C409B"/>
    <w:rsid w:val="005D01A8"/>
    <w:rsid w:val="006119A2"/>
    <w:rsid w:val="00620D44"/>
    <w:rsid w:val="0063019A"/>
    <w:rsid w:val="006469F8"/>
    <w:rsid w:val="00646D29"/>
    <w:rsid w:val="00673E82"/>
    <w:rsid w:val="006C6409"/>
    <w:rsid w:val="006C7435"/>
    <w:rsid w:val="0070631E"/>
    <w:rsid w:val="00710CE6"/>
    <w:rsid w:val="00716214"/>
    <w:rsid w:val="00762865"/>
    <w:rsid w:val="00797577"/>
    <w:rsid w:val="008B10E0"/>
    <w:rsid w:val="00917771"/>
    <w:rsid w:val="009276B2"/>
    <w:rsid w:val="00932715"/>
    <w:rsid w:val="009E411A"/>
    <w:rsid w:val="00A07EDB"/>
    <w:rsid w:val="00A10352"/>
    <w:rsid w:val="00A169EB"/>
    <w:rsid w:val="00A25B74"/>
    <w:rsid w:val="00AA57D9"/>
    <w:rsid w:val="00AC4826"/>
    <w:rsid w:val="00AC7299"/>
    <w:rsid w:val="00AD6984"/>
    <w:rsid w:val="00AE6415"/>
    <w:rsid w:val="00B20AD8"/>
    <w:rsid w:val="00B84D3E"/>
    <w:rsid w:val="00B87744"/>
    <w:rsid w:val="00BE6444"/>
    <w:rsid w:val="00C31271"/>
    <w:rsid w:val="00C62437"/>
    <w:rsid w:val="00C64219"/>
    <w:rsid w:val="00C8064A"/>
    <w:rsid w:val="00C84ECE"/>
    <w:rsid w:val="00C85D56"/>
    <w:rsid w:val="00CB15FB"/>
    <w:rsid w:val="00CB23D3"/>
    <w:rsid w:val="00CF21C3"/>
    <w:rsid w:val="00D132C0"/>
    <w:rsid w:val="00D33A1B"/>
    <w:rsid w:val="00D57700"/>
    <w:rsid w:val="00D73437"/>
    <w:rsid w:val="00D85891"/>
    <w:rsid w:val="00DA46CC"/>
    <w:rsid w:val="00DA501C"/>
    <w:rsid w:val="00DA6665"/>
    <w:rsid w:val="00DB1E80"/>
    <w:rsid w:val="00DC31D2"/>
    <w:rsid w:val="00E3400A"/>
    <w:rsid w:val="00E5544B"/>
    <w:rsid w:val="00E626A1"/>
    <w:rsid w:val="00E80E1D"/>
    <w:rsid w:val="00E87BE1"/>
    <w:rsid w:val="00EA693C"/>
    <w:rsid w:val="00F05F16"/>
    <w:rsid w:val="00F13890"/>
    <w:rsid w:val="00F40743"/>
    <w:rsid w:val="00F71215"/>
    <w:rsid w:val="00FA6BD4"/>
    <w:rsid w:val="00FB2392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D2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B23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FC232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B239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B239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239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23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C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repatriacja@mswia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obywatelstwo@mswi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354B-1070-499B-A2C0-035257B9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Świątkowski Piotr</cp:lastModifiedBy>
  <cp:revision>2</cp:revision>
  <cp:lastPrinted>2022-12-05T10:37:00Z</cp:lastPrinted>
  <dcterms:created xsi:type="dcterms:W3CDTF">2023-04-18T15:41:00Z</dcterms:created>
  <dcterms:modified xsi:type="dcterms:W3CDTF">2023-04-18T15:41:00Z</dcterms:modified>
</cp:coreProperties>
</file>