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9370" w14:textId="77777777" w:rsidR="00797D90" w:rsidRDefault="00797D90" w:rsidP="00797D90">
      <w:bookmarkStart w:id="0" w:name="_Hlk122520880"/>
      <w:r>
        <w:t>Warszawa, 6 kwietnia 2023 r.</w:t>
      </w:r>
    </w:p>
    <w:p w14:paraId="687F81D6" w14:textId="7172DEE3" w:rsidR="00CA0FE1" w:rsidRPr="00797D90" w:rsidRDefault="00726013" w:rsidP="00797D90">
      <w:r w:rsidRPr="00797D90">
        <w:t>DOOŚ-WDŚ/ZIL.420.</w:t>
      </w:r>
      <w:r w:rsidR="00D76BCF" w:rsidRPr="00797D90">
        <w:t>37</w:t>
      </w:r>
      <w:r w:rsidRPr="00797D90">
        <w:t>.202</w:t>
      </w:r>
      <w:r w:rsidR="00D76BCF" w:rsidRPr="00797D90">
        <w:t>0</w:t>
      </w:r>
      <w:r w:rsidRPr="00797D90">
        <w:t>.</w:t>
      </w:r>
      <w:r w:rsidR="00D76BCF" w:rsidRPr="00797D90">
        <w:t>KB.</w:t>
      </w:r>
      <w:r w:rsidRPr="00797D90">
        <w:t>ŁD.</w:t>
      </w:r>
      <w:r w:rsidR="00D76BCF" w:rsidRPr="00797D90">
        <w:t>34</w:t>
      </w:r>
      <w:bookmarkEnd w:id="0"/>
    </w:p>
    <w:p w14:paraId="5F81F795" w14:textId="77777777" w:rsidR="00797D90" w:rsidRPr="00797D90" w:rsidRDefault="00797D90" w:rsidP="00CA0FE1">
      <w:pPr>
        <w:spacing w:line="312" w:lineRule="auto"/>
        <w:rPr>
          <w:bCs/>
          <w:color w:val="000000"/>
        </w:rPr>
      </w:pPr>
    </w:p>
    <w:p w14:paraId="46055B90" w14:textId="64ECB8EE" w:rsidR="00C01CA2" w:rsidRPr="00797D90" w:rsidRDefault="00C01CA2" w:rsidP="001D50CA">
      <w:pPr>
        <w:spacing w:after="120" w:line="312" w:lineRule="auto"/>
        <w:jc w:val="center"/>
      </w:pPr>
      <w:r w:rsidRPr="00797D90">
        <w:rPr>
          <w:b/>
          <w:color w:val="000000"/>
        </w:rPr>
        <w:t>ZAWIADOMIENIE</w:t>
      </w:r>
    </w:p>
    <w:p w14:paraId="58DD9B4C" w14:textId="7CA573F8" w:rsidR="00592363" w:rsidRPr="00797D90" w:rsidRDefault="00C01CA2" w:rsidP="00797D90">
      <w:pPr>
        <w:spacing w:line="312" w:lineRule="auto"/>
        <w:jc w:val="both"/>
        <w:rPr>
          <w:iCs/>
        </w:rPr>
      </w:pPr>
      <w:r w:rsidRPr="00797D90">
        <w:rPr>
          <w:color w:val="000000"/>
        </w:rPr>
        <w:t xml:space="preserve">Na podstawie art. </w:t>
      </w:r>
      <w:r w:rsidR="00592363" w:rsidRPr="00797D90">
        <w:rPr>
          <w:color w:val="000000"/>
        </w:rPr>
        <w:t>10 § 1</w:t>
      </w:r>
      <w:r w:rsidRPr="00797D90">
        <w:rPr>
          <w:color w:val="000000"/>
        </w:rPr>
        <w:t xml:space="preserve"> </w:t>
      </w:r>
      <w:r w:rsidR="00964459" w:rsidRPr="00797D90">
        <w:rPr>
          <w:color w:val="000000"/>
        </w:rPr>
        <w:t xml:space="preserve">oraz art. 49 </w:t>
      </w:r>
      <w:r w:rsidR="00CA0FE1" w:rsidRPr="00797D90">
        <w:rPr>
          <w:color w:val="000000"/>
        </w:rPr>
        <w:t xml:space="preserve">§ 1 </w:t>
      </w:r>
      <w:r w:rsidRPr="00797D90">
        <w:rPr>
          <w:color w:val="000000"/>
        </w:rPr>
        <w:t xml:space="preserve">ustawy z dnia 14 czerwca 1960 r. </w:t>
      </w:r>
      <w:r w:rsidRPr="00797D90">
        <w:rPr>
          <w:i/>
          <w:color w:val="000000"/>
        </w:rPr>
        <w:t xml:space="preserve">– </w:t>
      </w:r>
      <w:r w:rsidRPr="00797D90">
        <w:rPr>
          <w:iCs/>
          <w:color w:val="000000"/>
        </w:rPr>
        <w:t>Kodeks postępowania administracyjnego</w:t>
      </w:r>
      <w:r w:rsidRPr="00797D90">
        <w:rPr>
          <w:color w:val="000000"/>
        </w:rPr>
        <w:t xml:space="preserve"> (</w:t>
      </w:r>
      <w:r w:rsidR="00CA0FE1" w:rsidRPr="00797D90">
        <w:rPr>
          <w:color w:val="000000"/>
        </w:rPr>
        <w:t>Dz. U. z 202</w:t>
      </w:r>
      <w:r w:rsidR="00726013" w:rsidRPr="00797D90">
        <w:rPr>
          <w:color w:val="000000"/>
        </w:rPr>
        <w:t>2</w:t>
      </w:r>
      <w:r w:rsidR="00CA0FE1" w:rsidRPr="00797D90">
        <w:rPr>
          <w:color w:val="000000"/>
        </w:rPr>
        <w:t xml:space="preserve"> r. poz. </w:t>
      </w:r>
      <w:r w:rsidR="00726013" w:rsidRPr="00797D90">
        <w:rPr>
          <w:color w:val="000000"/>
        </w:rPr>
        <w:t>2000</w:t>
      </w:r>
      <w:r w:rsidR="005D21BD" w:rsidRPr="00797D90">
        <w:rPr>
          <w:color w:val="000000"/>
        </w:rPr>
        <w:t>, ze zm.</w:t>
      </w:r>
      <w:r w:rsidRPr="00797D90">
        <w:rPr>
          <w:color w:val="000000"/>
        </w:rPr>
        <w:t xml:space="preserve">), dalej </w:t>
      </w:r>
      <w:r w:rsidR="00D76BCF" w:rsidRPr="00797D90">
        <w:rPr>
          <w:iCs/>
          <w:color w:val="000000"/>
        </w:rPr>
        <w:t>k.p.a.</w:t>
      </w:r>
      <w:r w:rsidRPr="00797D90">
        <w:rPr>
          <w:color w:val="000000"/>
        </w:rPr>
        <w:t xml:space="preserve">, </w:t>
      </w:r>
      <w:r w:rsidR="00964459" w:rsidRPr="00797D90">
        <w:rPr>
          <w:color w:val="000000"/>
        </w:rPr>
        <w:t>w związku z art. 74 ust. 3</w:t>
      </w:r>
      <w:r w:rsidR="0015676C" w:rsidRPr="00797D90">
        <w:rPr>
          <w:color w:val="000000"/>
        </w:rPr>
        <w:t xml:space="preserve"> </w:t>
      </w:r>
      <w:r w:rsidR="00964459" w:rsidRPr="00797D90">
        <w:rPr>
          <w:color w:val="000000"/>
        </w:rPr>
        <w:t xml:space="preserve">ustawy z dnia 3 października 2008 r. </w:t>
      </w:r>
      <w:r w:rsidR="00964459" w:rsidRPr="00797D90">
        <w:rPr>
          <w:iCs/>
          <w:color w:val="000000"/>
        </w:rPr>
        <w:t xml:space="preserve">o udostępnianiu informacji o </w:t>
      </w:r>
      <w:r w:rsidR="00964459" w:rsidRPr="00797D90">
        <w:rPr>
          <w:iCs/>
        </w:rPr>
        <w:t>środowisku i jego ochronie, udziale społeczeństwa w ochronie środowiska oraz o ocenach oddziaływania na środowisko</w:t>
      </w:r>
      <w:r w:rsidR="00964459" w:rsidRPr="00797D90">
        <w:t xml:space="preserve"> </w:t>
      </w:r>
      <w:r w:rsidR="00736BF1" w:rsidRPr="00797D90">
        <w:t>(Dz. U. z 202</w:t>
      </w:r>
      <w:r w:rsidR="005D7EDB" w:rsidRPr="00797D90">
        <w:t>2</w:t>
      </w:r>
      <w:r w:rsidR="00726013" w:rsidRPr="00797D90">
        <w:t xml:space="preserve"> </w:t>
      </w:r>
      <w:r w:rsidR="00736BF1" w:rsidRPr="00797D90">
        <w:t xml:space="preserve">r. poz. </w:t>
      </w:r>
      <w:r w:rsidR="005D7EDB" w:rsidRPr="00797D90">
        <w:t>10</w:t>
      </w:r>
      <w:r w:rsidR="00736BF1" w:rsidRPr="00797D90">
        <w:t>2</w:t>
      </w:r>
      <w:r w:rsidR="005D7EDB" w:rsidRPr="00797D90">
        <w:t>9</w:t>
      </w:r>
      <w:r w:rsidR="00726013" w:rsidRPr="00797D90">
        <w:t>, ze zm.</w:t>
      </w:r>
      <w:r w:rsidR="00964459" w:rsidRPr="00797D90">
        <w:t xml:space="preserve">), dalej </w:t>
      </w:r>
      <w:r w:rsidR="00964459" w:rsidRPr="00797D90">
        <w:rPr>
          <w:iCs/>
        </w:rPr>
        <w:t>u</w:t>
      </w:r>
      <w:r w:rsidR="00D76BCF" w:rsidRPr="00797D90">
        <w:rPr>
          <w:iCs/>
        </w:rPr>
        <w:t>.</w:t>
      </w:r>
      <w:r w:rsidR="00964459" w:rsidRPr="00797D90">
        <w:rPr>
          <w:iCs/>
        </w:rPr>
        <w:t>o</w:t>
      </w:r>
      <w:r w:rsidR="00D76BCF" w:rsidRPr="00797D90">
        <w:rPr>
          <w:iCs/>
        </w:rPr>
        <w:t>.</w:t>
      </w:r>
      <w:r w:rsidR="00964459" w:rsidRPr="00797D90">
        <w:rPr>
          <w:iCs/>
        </w:rPr>
        <w:t>o</w:t>
      </w:r>
      <w:r w:rsidR="00D76BCF" w:rsidRPr="00797D90">
        <w:rPr>
          <w:iCs/>
        </w:rPr>
        <w:t>.</w:t>
      </w:r>
      <w:r w:rsidR="00964459" w:rsidRPr="00797D90">
        <w:rPr>
          <w:iCs/>
        </w:rPr>
        <w:t>ś</w:t>
      </w:r>
      <w:r w:rsidR="00D76BCF" w:rsidRPr="00797D90">
        <w:rPr>
          <w:iCs/>
        </w:rPr>
        <w:t>.</w:t>
      </w:r>
      <w:r w:rsidR="00964459" w:rsidRPr="00797D90">
        <w:rPr>
          <w:iCs/>
        </w:rPr>
        <w:t xml:space="preserve">, </w:t>
      </w:r>
      <w:r w:rsidRPr="00797D90">
        <w:t xml:space="preserve">zawiadamiam, </w:t>
      </w:r>
      <w:r w:rsidR="00592363" w:rsidRPr="00797D90">
        <w:t xml:space="preserve">że w prowadzonym postępowaniu </w:t>
      </w:r>
      <w:r w:rsidR="00D76BCF" w:rsidRPr="00797D90">
        <w:rPr>
          <w:color w:val="000000"/>
        </w:rPr>
        <w:t xml:space="preserve">odwoławczym </w:t>
      </w:r>
      <w:r w:rsidR="00D76BCF" w:rsidRPr="00797D90">
        <w:t>od decyzji Regionalnego Dyrektora Ochrony Środowiska w Katowicach z 30 września 2020 r., znak: WOOŚ.4210.42.2016.KC.51, ustalającej środowiskowe uwarunkowania dla przedsięwzięcia pod nazwą:</w:t>
      </w:r>
      <w:r w:rsidR="00D76BCF" w:rsidRPr="00797D90">
        <w:rPr>
          <w:i/>
        </w:rPr>
        <w:t xml:space="preserve"> „Rozbudowa układu drogowego wraz z budową linii tramwajowej od pętli Brynów do planowanej pętli Kostuchna”,</w:t>
      </w:r>
      <w:r w:rsidR="00D76BCF" w:rsidRPr="00797D90">
        <w:t xml:space="preserve"> </w:t>
      </w:r>
      <w:r w:rsidR="00592363" w:rsidRPr="00797D90">
        <w:t>zgromadzony został cały materiał dowodowy</w:t>
      </w:r>
      <w:r w:rsidR="009F49C1" w:rsidRPr="00797D90">
        <w:t>.</w:t>
      </w:r>
    </w:p>
    <w:p w14:paraId="5B2E4C20" w14:textId="725EF51D" w:rsidR="00592363" w:rsidRPr="00797D90" w:rsidRDefault="00F7015B" w:rsidP="00797D90">
      <w:pPr>
        <w:spacing w:line="312" w:lineRule="auto"/>
        <w:jc w:val="both"/>
        <w:rPr>
          <w:color w:val="000000"/>
        </w:rPr>
      </w:pPr>
      <w:r w:rsidRPr="00797D90">
        <w:rPr>
          <w:color w:val="000000"/>
        </w:rPr>
        <w:t>Równocześnie informuję, że strony mogą zapoznać się z</w:t>
      </w:r>
      <w:r w:rsidR="00726013" w:rsidRPr="00797D90">
        <w:rPr>
          <w:color w:val="000000"/>
        </w:rPr>
        <w:t xml:space="preserve"> </w:t>
      </w:r>
      <w:r w:rsidRPr="00797D90">
        <w:rPr>
          <w:color w:val="000000"/>
        </w:rPr>
        <w:t xml:space="preserve">aktami sprawy, a przed wydaniem decyzji kończącej postępowanie wypowiedzieć się co do zebranych dowodów i materiałów oraz zgłoszonych żądań. </w:t>
      </w:r>
      <w:r w:rsidRPr="00797D90">
        <w:t>Materiał dowodowy dostępny będzie w siedzibie Generalnej Dyrekcji Ochrony Środowiska, mieszczącej się w Warszawie przy</w:t>
      </w:r>
      <w:r w:rsidR="00D76BCF" w:rsidRPr="00797D90">
        <w:t xml:space="preserve"> Alejach Jerozolimskich 136</w:t>
      </w:r>
      <w:r w:rsidR="00773DBB" w:rsidRPr="00797D90">
        <w:t>,</w:t>
      </w:r>
      <w:r w:rsidRPr="00797D90">
        <w:t xml:space="preserve"> w dniach roboczych w godzinach 10.00-14.00, </w:t>
      </w:r>
      <w:r w:rsidRPr="00797D90">
        <w:rPr>
          <w:b/>
        </w:rPr>
        <w:t xml:space="preserve">po uprzednim uzgodnieniu terminu pod numerem telefonu 22 </w:t>
      </w:r>
      <w:r w:rsidR="00D76BCF" w:rsidRPr="00797D90">
        <w:rPr>
          <w:b/>
        </w:rPr>
        <w:t>120</w:t>
      </w:r>
      <w:r w:rsidRPr="00797D90">
        <w:rPr>
          <w:b/>
        </w:rPr>
        <w:t xml:space="preserve"> 2</w:t>
      </w:r>
      <w:r w:rsidR="00D76BCF" w:rsidRPr="00797D90">
        <w:rPr>
          <w:b/>
        </w:rPr>
        <w:t>9</w:t>
      </w:r>
      <w:r w:rsidRPr="00797D90">
        <w:rPr>
          <w:b/>
        </w:rPr>
        <w:t xml:space="preserve"> 5</w:t>
      </w:r>
      <w:r w:rsidR="00D76BCF" w:rsidRPr="00797D90">
        <w:rPr>
          <w:b/>
        </w:rPr>
        <w:t>0</w:t>
      </w:r>
      <w:r w:rsidRPr="00797D90">
        <w:t xml:space="preserve">. </w:t>
      </w:r>
      <w:r w:rsidRPr="00797D90">
        <w:rPr>
          <w:color w:val="000000"/>
        </w:rPr>
        <w:t>Decyzja kończąca przedmiotowe postępowanie zostanie wydana nie wcześniej niż po upływie 14 dni od dnia doręczenia niniejszego zawiadomienia.</w:t>
      </w:r>
    </w:p>
    <w:p w14:paraId="18CE0256" w14:textId="43AA1CA7" w:rsidR="00863B4E" w:rsidRPr="00797D90" w:rsidRDefault="00863B4E" w:rsidP="00797D90">
      <w:pPr>
        <w:spacing w:line="312" w:lineRule="auto"/>
        <w:jc w:val="both"/>
      </w:pPr>
      <w:r w:rsidRPr="00797D90">
        <w:rPr>
          <w:color w:val="000000"/>
        </w:rPr>
        <w:t>Jednocześnie Generalny Dyrektor Ochrony Środowiska informuje, że ww. postępowanie nie mogło być zakończone w wyznaczonym terminie. Przyczyną zwłoki jest konieczność zapewnienia terminów wynikających z przepisów prawa.</w:t>
      </w:r>
      <w:r w:rsidRPr="00797D90">
        <w:t xml:space="preserve"> </w:t>
      </w:r>
      <w:r w:rsidRPr="00797D90">
        <w:rPr>
          <w:color w:val="000000"/>
        </w:rPr>
        <w:t xml:space="preserve">Generalny Dyrektor Ochrony Środowiska wskazuje nowy termin załatwienia sprawy na dzień </w:t>
      </w:r>
      <w:r w:rsidR="0089656E" w:rsidRPr="00797D90">
        <w:rPr>
          <w:color w:val="000000"/>
        </w:rPr>
        <w:t xml:space="preserve">22 </w:t>
      </w:r>
      <w:r w:rsidR="00AF716A" w:rsidRPr="00797D90">
        <w:rPr>
          <w:color w:val="000000"/>
        </w:rPr>
        <w:t>maja</w:t>
      </w:r>
      <w:r w:rsidRPr="00797D90">
        <w:rPr>
          <w:color w:val="000000"/>
        </w:rPr>
        <w:t xml:space="preserve"> 2023 r.</w:t>
      </w:r>
    </w:p>
    <w:p w14:paraId="323C5909" w14:textId="3FEE5BD6" w:rsidR="00863B4E" w:rsidRPr="00797D90" w:rsidRDefault="00863B4E" w:rsidP="00797D90">
      <w:pPr>
        <w:spacing w:line="312" w:lineRule="auto"/>
        <w:jc w:val="both"/>
      </w:pPr>
      <w:r w:rsidRPr="00797D90">
        <w:rPr>
          <w:color w:val="000000"/>
        </w:rPr>
        <w:t xml:space="preserve">Ponadto </w:t>
      </w:r>
      <w:r w:rsidR="00E56674" w:rsidRPr="00797D90">
        <w:rPr>
          <w:color w:val="000000"/>
        </w:rPr>
        <w:t>tut. organ</w:t>
      </w:r>
      <w:r w:rsidRPr="00797D90">
        <w:rPr>
          <w:color w:val="000000"/>
        </w:rPr>
        <w:t xml:space="preserve"> informuje, że – zgodnie z art. 37 § 1 </w:t>
      </w:r>
      <w:r w:rsidR="001A2A5C" w:rsidRPr="00797D90">
        <w:rPr>
          <w:iCs/>
          <w:color w:val="000000"/>
        </w:rPr>
        <w:t>k.</w:t>
      </w:r>
      <w:r w:rsidRPr="00797D90">
        <w:rPr>
          <w:iCs/>
          <w:color w:val="000000"/>
        </w:rPr>
        <w:t>p</w:t>
      </w:r>
      <w:r w:rsidR="001A2A5C" w:rsidRPr="00797D90">
        <w:rPr>
          <w:iCs/>
          <w:color w:val="000000"/>
        </w:rPr>
        <w:t>.</w:t>
      </w:r>
      <w:r w:rsidRPr="00797D90">
        <w:rPr>
          <w:iCs/>
          <w:color w:val="000000"/>
        </w:rPr>
        <w:t>a</w:t>
      </w:r>
      <w:r w:rsidR="001A2A5C" w:rsidRPr="00797D90">
        <w:rPr>
          <w:iCs/>
          <w:color w:val="000000"/>
        </w:rPr>
        <w:t>.</w:t>
      </w:r>
      <w:r w:rsidRPr="00797D90">
        <w:rPr>
          <w:color w:val="000000"/>
        </w:rPr>
        <w:t xml:space="preserve"> – stronie służy prawo do wniesienia ponaglenia.</w:t>
      </w:r>
    </w:p>
    <w:p w14:paraId="6820B4C3" w14:textId="4BBE3619" w:rsidR="00C01CA2" w:rsidRPr="00797D90" w:rsidRDefault="00C01CA2" w:rsidP="00F7015B">
      <w:pPr>
        <w:spacing w:line="312" w:lineRule="auto"/>
        <w:jc w:val="both"/>
      </w:pPr>
    </w:p>
    <w:p w14:paraId="5B81B550" w14:textId="0273E39E" w:rsidR="00964459" w:rsidRPr="00797D90" w:rsidRDefault="00964459" w:rsidP="00964459">
      <w:pPr>
        <w:spacing w:line="312" w:lineRule="auto"/>
        <w:jc w:val="both"/>
      </w:pPr>
      <w:r w:rsidRPr="00797D90">
        <w:t xml:space="preserve">Upubliczniono w dniach: od </w:t>
      </w:r>
      <w:r w:rsidR="00797D90" w:rsidRPr="00797D90">
        <w:t xml:space="preserve"> 11 kwietnia 2023 r.</w:t>
      </w:r>
      <w:r w:rsidRPr="00797D90">
        <w:t xml:space="preserve"> do …………………</w:t>
      </w:r>
    </w:p>
    <w:p w14:paraId="49C37FF8" w14:textId="1A159330" w:rsidR="00C01CA2" w:rsidRPr="00797D90" w:rsidRDefault="00964459" w:rsidP="00964459">
      <w:pPr>
        <w:spacing w:line="312" w:lineRule="auto"/>
        <w:jc w:val="both"/>
      </w:pPr>
      <w:r w:rsidRPr="00797D90">
        <w:t>Pieczęć urzędu i podpis:</w:t>
      </w:r>
    </w:p>
    <w:p w14:paraId="531D85B7" w14:textId="2F492BDA" w:rsidR="008F0672" w:rsidRPr="00797D90" w:rsidRDefault="008F0672" w:rsidP="00F7015B">
      <w:pPr>
        <w:pStyle w:val="Bezodstpw1"/>
        <w:spacing w:line="312" w:lineRule="auto"/>
        <w:jc w:val="both"/>
      </w:pPr>
    </w:p>
    <w:p w14:paraId="25241547" w14:textId="4CD4B76D" w:rsidR="00E65A02" w:rsidRPr="00797D90" w:rsidRDefault="00E65A02" w:rsidP="00F7015B">
      <w:pPr>
        <w:pStyle w:val="Bezodstpw1"/>
        <w:spacing w:line="312" w:lineRule="auto"/>
        <w:jc w:val="both"/>
      </w:pPr>
    </w:p>
    <w:p w14:paraId="178D9C21" w14:textId="77777777" w:rsidR="00AF716A" w:rsidRPr="00797D90" w:rsidRDefault="00AF716A" w:rsidP="00F7015B">
      <w:pPr>
        <w:pStyle w:val="Bezodstpw1"/>
        <w:spacing w:line="312" w:lineRule="auto"/>
        <w:jc w:val="both"/>
      </w:pPr>
    </w:p>
    <w:p w14:paraId="09B45151" w14:textId="2EAB5510" w:rsidR="00AF716A" w:rsidRPr="00797D90" w:rsidRDefault="00AF716A" w:rsidP="00F7015B">
      <w:pPr>
        <w:pStyle w:val="Bezodstpw1"/>
        <w:spacing w:line="312" w:lineRule="auto"/>
        <w:jc w:val="both"/>
      </w:pPr>
    </w:p>
    <w:p w14:paraId="65BE7C2F" w14:textId="573704D9" w:rsidR="00863B4E" w:rsidRPr="00797D90" w:rsidRDefault="00863B4E" w:rsidP="00863B4E">
      <w:pPr>
        <w:pStyle w:val="Bezodstpw1"/>
        <w:jc w:val="both"/>
      </w:pPr>
      <w:r w:rsidRPr="00797D90">
        <w:rPr>
          <w:b/>
          <w:bCs/>
        </w:rPr>
        <w:t>Art.</w:t>
      </w:r>
      <w:r w:rsidR="001A2A5C" w:rsidRPr="00797D90">
        <w:rPr>
          <w:b/>
          <w:bCs/>
        </w:rPr>
        <w:t xml:space="preserve"> </w:t>
      </w:r>
      <w:r w:rsidRPr="00797D90">
        <w:rPr>
          <w:b/>
          <w:bCs/>
        </w:rPr>
        <w:t>10</w:t>
      </w:r>
      <w:r w:rsidR="001A2A5C" w:rsidRPr="00797D90">
        <w:rPr>
          <w:b/>
          <w:bCs/>
        </w:rPr>
        <w:t xml:space="preserve"> </w:t>
      </w:r>
      <w:r w:rsidRPr="00797D90">
        <w:rPr>
          <w:b/>
        </w:rPr>
        <w:t>§</w:t>
      </w:r>
      <w:r w:rsidR="001A2A5C" w:rsidRPr="00797D90">
        <w:rPr>
          <w:b/>
        </w:rPr>
        <w:t xml:space="preserve"> </w:t>
      </w:r>
      <w:r w:rsidRPr="00797D90">
        <w:rPr>
          <w:b/>
        </w:rPr>
        <w:t xml:space="preserve">1 </w:t>
      </w:r>
      <w:r w:rsidR="00531571" w:rsidRPr="00797D90">
        <w:rPr>
          <w:b/>
        </w:rPr>
        <w:t>k.</w:t>
      </w:r>
      <w:r w:rsidRPr="00797D90">
        <w:rPr>
          <w:b/>
        </w:rPr>
        <w:t>p</w:t>
      </w:r>
      <w:r w:rsidR="00531571" w:rsidRPr="00797D90">
        <w:rPr>
          <w:b/>
        </w:rPr>
        <w:t>.</w:t>
      </w:r>
      <w:r w:rsidRPr="00797D90">
        <w:rPr>
          <w:b/>
        </w:rPr>
        <w:t>a</w:t>
      </w:r>
      <w:r w:rsidR="00531571" w:rsidRPr="00797D90">
        <w:rPr>
          <w:b/>
        </w:rPr>
        <w:t>.</w:t>
      </w:r>
      <w:r w:rsidRPr="00797D90"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44EDBDA1" w14:textId="34F30014" w:rsidR="00E56674" w:rsidRPr="00797D90" w:rsidRDefault="00E56674" w:rsidP="00E56674">
      <w:pPr>
        <w:pStyle w:val="Bezodstpw1"/>
        <w:jc w:val="both"/>
      </w:pPr>
      <w:r w:rsidRPr="00797D90">
        <w:rPr>
          <w:b/>
        </w:rPr>
        <w:t xml:space="preserve">Art. 36 </w:t>
      </w:r>
      <w:r w:rsidR="00531571" w:rsidRPr="00797D90">
        <w:rPr>
          <w:b/>
          <w:iCs/>
        </w:rPr>
        <w:t>k.</w:t>
      </w:r>
      <w:r w:rsidRPr="00797D90">
        <w:rPr>
          <w:b/>
          <w:iCs/>
        </w:rPr>
        <w:t>p</w:t>
      </w:r>
      <w:r w:rsidR="00531571" w:rsidRPr="00797D90">
        <w:rPr>
          <w:b/>
          <w:iCs/>
        </w:rPr>
        <w:t>.</w:t>
      </w:r>
      <w:r w:rsidRPr="00797D90">
        <w:rPr>
          <w:b/>
          <w:iCs/>
        </w:rPr>
        <w:t>a</w:t>
      </w:r>
      <w:r w:rsidR="00531571" w:rsidRPr="00797D90">
        <w:rPr>
          <w:b/>
          <w:iCs/>
        </w:rPr>
        <w:t>.</w:t>
      </w:r>
      <w:r w:rsidRPr="00797D90">
        <w:rPr>
          <w:b/>
        </w:rPr>
        <w:t xml:space="preserve"> </w:t>
      </w:r>
      <w:r w:rsidRPr="00797D90"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Pr="00797D90">
        <w:rPr>
          <w:b/>
        </w:rPr>
        <w:t>§ 1</w:t>
      </w:r>
      <w:r w:rsidRPr="00797D90">
        <w:t xml:space="preserve">). Ten sam </w:t>
      </w:r>
      <w:r w:rsidRPr="00797D90">
        <w:lastRenderedPageBreak/>
        <w:t>obowiązek ciąży na organie administracji publicznej również w przypadku zwłoki w załatwieniu sprawy z przyczyn niezależnych od organu (</w:t>
      </w:r>
      <w:r w:rsidRPr="00797D90">
        <w:rPr>
          <w:b/>
        </w:rPr>
        <w:t>§ 2</w:t>
      </w:r>
      <w:r w:rsidRPr="00797D90">
        <w:t>).</w:t>
      </w:r>
    </w:p>
    <w:p w14:paraId="6F909803" w14:textId="6956D3DC" w:rsidR="00E56674" w:rsidRPr="00797D90" w:rsidRDefault="00E56674" w:rsidP="00E56674">
      <w:pPr>
        <w:pStyle w:val="Bezodstpw1"/>
        <w:jc w:val="both"/>
      </w:pPr>
      <w:r w:rsidRPr="00797D90">
        <w:rPr>
          <w:b/>
        </w:rPr>
        <w:t xml:space="preserve">Art. 37 § 1 </w:t>
      </w:r>
      <w:r w:rsidR="001A2A5C" w:rsidRPr="00797D90">
        <w:rPr>
          <w:b/>
          <w:iCs/>
        </w:rPr>
        <w:t>k.</w:t>
      </w:r>
      <w:r w:rsidRPr="00797D90">
        <w:rPr>
          <w:b/>
          <w:iCs/>
        </w:rPr>
        <w:t>p</w:t>
      </w:r>
      <w:r w:rsidR="001A2A5C" w:rsidRPr="00797D90">
        <w:rPr>
          <w:b/>
          <w:iCs/>
        </w:rPr>
        <w:t>.</w:t>
      </w:r>
      <w:r w:rsidRPr="00797D90">
        <w:rPr>
          <w:b/>
          <w:iCs/>
        </w:rPr>
        <w:t>a</w:t>
      </w:r>
      <w:r w:rsidR="001A2A5C" w:rsidRPr="00797D90">
        <w:rPr>
          <w:b/>
          <w:iCs/>
        </w:rPr>
        <w:t>.</w:t>
      </w:r>
      <w:r w:rsidRPr="00797D90">
        <w:t xml:space="preserve"> Stronie służy prawo do wniesienia ponaglenia, jeżeli: </w:t>
      </w:r>
      <w:r w:rsidRPr="00797D90">
        <w:rPr>
          <w:b/>
        </w:rPr>
        <w:t>1)</w:t>
      </w:r>
      <w:r w:rsidRPr="00797D90">
        <w:t xml:space="preserve"> nie załatwiono sprawy w terminie określonym w art. 35 lub przepisach szczególnych ani w terminie wskazanym zgodnie z art. 36 § 1 (bezczynność); </w:t>
      </w:r>
      <w:r w:rsidRPr="00797D90">
        <w:rPr>
          <w:b/>
        </w:rPr>
        <w:t>2)</w:t>
      </w:r>
      <w:r w:rsidRPr="00797D90">
        <w:t xml:space="preserve"> postępowanie jest prowadzone dłużej niż jest to niezbędne do załatwienia sprawy (przewlekłość).</w:t>
      </w:r>
    </w:p>
    <w:p w14:paraId="56C8A87B" w14:textId="75A00875" w:rsidR="00CA0FE1" w:rsidRPr="00797D90" w:rsidRDefault="00CA0FE1" w:rsidP="00CA0FE1">
      <w:pPr>
        <w:pStyle w:val="Bezodstpw1"/>
        <w:jc w:val="both"/>
      </w:pPr>
      <w:r w:rsidRPr="00797D90">
        <w:rPr>
          <w:b/>
        </w:rPr>
        <w:t xml:space="preserve">Art. 49 § 1 </w:t>
      </w:r>
      <w:r w:rsidR="001A2A5C" w:rsidRPr="00797D90">
        <w:rPr>
          <w:b/>
          <w:iCs/>
        </w:rPr>
        <w:t>k.</w:t>
      </w:r>
      <w:r w:rsidRPr="00797D90">
        <w:rPr>
          <w:b/>
          <w:iCs/>
        </w:rPr>
        <w:t>p</w:t>
      </w:r>
      <w:r w:rsidR="001A2A5C" w:rsidRPr="00797D90">
        <w:rPr>
          <w:b/>
          <w:iCs/>
        </w:rPr>
        <w:t>.</w:t>
      </w:r>
      <w:r w:rsidRPr="00797D90">
        <w:rPr>
          <w:b/>
          <w:iCs/>
        </w:rPr>
        <w:t>a</w:t>
      </w:r>
      <w:r w:rsidR="001A2A5C" w:rsidRPr="00797D90">
        <w:rPr>
          <w:b/>
          <w:iCs/>
        </w:rPr>
        <w:t>.</w:t>
      </w:r>
      <w:r w:rsidRPr="00797D90">
        <w:rPr>
          <w:b/>
        </w:rPr>
        <w:t xml:space="preserve"> </w:t>
      </w:r>
      <w:r w:rsidRPr="00797D90"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E9A43CD" w14:textId="1C2603B1" w:rsidR="00166E2C" w:rsidRPr="00797D90" w:rsidRDefault="00736BF1" w:rsidP="00736BF1">
      <w:pPr>
        <w:pStyle w:val="Bezodstpw1"/>
        <w:jc w:val="both"/>
      </w:pPr>
      <w:r w:rsidRPr="00797D90">
        <w:rPr>
          <w:b/>
        </w:rPr>
        <w:t xml:space="preserve">Art. 74 ust. 3 </w:t>
      </w:r>
      <w:r w:rsidRPr="00797D90">
        <w:rPr>
          <w:b/>
          <w:iCs/>
        </w:rPr>
        <w:t>u</w:t>
      </w:r>
      <w:r w:rsidR="001A2A5C" w:rsidRPr="00797D90">
        <w:rPr>
          <w:b/>
          <w:iCs/>
        </w:rPr>
        <w:t>.</w:t>
      </w:r>
      <w:r w:rsidRPr="00797D90">
        <w:rPr>
          <w:b/>
          <w:iCs/>
        </w:rPr>
        <w:t>o</w:t>
      </w:r>
      <w:r w:rsidR="001A2A5C" w:rsidRPr="00797D90">
        <w:rPr>
          <w:b/>
          <w:iCs/>
        </w:rPr>
        <w:t>.</w:t>
      </w:r>
      <w:r w:rsidRPr="00797D90">
        <w:rPr>
          <w:b/>
          <w:iCs/>
        </w:rPr>
        <w:t>o</w:t>
      </w:r>
      <w:r w:rsidR="001A2A5C" w:rsidRPr="00797D90">
        <w:rPr>
          <w:b/>
          <w:iCs/>
        </w:rPr>
        <w:t>.</w:t>
      </w:r>
      <w:r w:rsidRPr="00797D90">
        <w:rPr>
          <w:b/>
          <w:iCs/>
        </w:rPr>
        <w:t>ś</w:t>
      </w:r>
      <w:r w:rsidR="001A2A5C" w:rsidRPr="00797D90">
        <w:rPr>
          <w:b/>
          <w:iCs/>
        </w:rPr>
        <w:t>.</w:t>
      </w:r>
      <w:r w:rsidRPr="00797D90">
        <w:rPr>
          <w:b/>
        </w:rPr>
        <w:t xml:space="preserve"> </w:t>
      </w:r>
      <w:r w:rsidRPr="00797D90"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166E2C" w:rsidRPr="00797D90" w:rsidSect="00CA0FE1">
      <w:footerReference w:type="default" r:id="rId7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694B" w14:textId="77777777" w:rsidR="00C36503" w:rsidRDefault="00C36503">
      <w:r>
        <w:separator/>
      </w:r>
    </w:p>
  </w:endnote>
  <w:endnote w:type="continuationSeparator" w:id="0">
    <w:p w14:paraId="02376F6A" w14:textId="77777777" w:rsidR="00C36503" w:rsidRDefault="00C3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C1AF" w14:textId="77777777" w:rsidR="00C36503" w:rsidRDefault="00C36503">
      <w:r>
        <w:separator/>
      </w:r>
    </w:p>
  </w:footnote>
  <w:footnote w:type="continuationSeparator" w:id="0">
    <w:p w14:paraId="0581A5EC" w14:textId="77777777" w:rsidR="00C36503" w:rsidRDefault="00C3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69638">
    <w:abstractNumId w:val="0"/>
  </w:num>
  <w:num w:numId="2" w16cid:durableId="143551119">
    <w:abstractNumId w:val="1"/>
  </w:num>
  <w:num w:numId="3" w16cid:durableId="1681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45CC5"/>
    <w:rsid w:val="00046E61"/>
    <w:rsid w:val="000607C7"/>
    <w:rsid w:val="0015676C"/>
    <w:rsid w:val="00166E2C"/>
    <w:rsid w:val="001A2A5C"/>
    <w:rsid w:val="001D50CA"/>
    <w:rsid w:val="001E7466"/>
    <w:rsid w:val="00265F06"/>
    <w:rsid w:val="002E49EB"/>
    <w:rsid w:val="00330EA5"/>
    <w:rsid w:val="003479FA"/>
    <w:rsid w:val="003B1B7B"/>
    <w:rsid w:val="003E20D9"/>
    <w:rsid w:val="00404525"/>
    <w:rsid w:val="004220F2"/>
    <w:rsid w:val="00457327"/>
    <w:rsid w:val="004C0C0D"/>
    <w:rsid w:val="00512263"/>
    <w:rsid w:val="00531571"/>
    <w:rsid w:val="00563315"/>
    <w:rsid w:val="00564A4F"/>
    <w:rsid w:val="00592363"/>
    <w:rsid w:val="00597164"/>
    <w:rsid w:val="005A499E"/>
    <w:rsid w:val="005D21BD"/>
    <w:rsid w:val="005D7EDB"/>
    <w:rsid w:val="006178D1"/>
    <w:rsid w:val="00630363"/>
    <w:rsid w:val="00631814"/>
    <w:rsid w:val="0064048C"/>
    <w:rsid w:val="00643F79"/>
    <w:rsid w:val="00700B18"/>
    <w:rsid w:val="00715970"/>
    <w:rsid w:val="00726013"/>
    <w:rsid w:val="00736BF1"/>
    <w:rsid w:val="00773DBB"/>
    <w:rsid w:val="00795A9F"/>
    <w:rsid w:val="00797D90"/>
    <w:rsid w:val="007D18FA"/>
    <w:rsid w:val="008363BF"/>
    <w:rsid w:val="008635EE"/>
    <w:rsid w:val="00863B4E"/>
    <w:rsid w:val="0089656E"/>
    <w:rsid w:val="008F0672"/>
    <w:rsid w:val="00964459"/>
    <w:rsid w:val="00983687"/>
    <w:rsid w:val="009E2646"/>
    <w:rsid w:val="009F49C1"/>
    <w:rsid w:val="00AA67B8"/>
    <w:rsid w:val="00AF716A"/>
    <w:rsid w:val="00B2206F"/>
    <w:rsid w:val="00B42BFD"/>
    <w:rsid w:val="00B66F56"/>
    <w:rsid w:val="00C01CA2"/>
    <w:rsid w:val="00C22A4D"/>
    <w:rsid w:val="00C27DB3"/>
    <w:rsid w:val="00C316E5"/>
    <w:rsid w:val="00C36503"/>
    <w:rsid w:val="00C54687"/>
    <w:rsid w:val="00CA0FE1"/>
    <w:rsid w:val="00CD0025"/>
    <w:rsid w:val="00CE531E"/>
    <w:rsid w:val="00CF668A"/>
    <w:rsid w:val="00D01898"/>
    <w:rsid w:val="00D071B5"/>
    <w:rsid w:val="00D76BCF"/>
    <w:rsid w:val="00E145A2"/>
    <w:rsid w:val="00E56674"/>
    <w:rsid w:val="00E65A02"/>
    <w:rsid w:val="00E66103"/>
    <w:rsid w:val="00E914EA"/>
    <w:rsid w:val="00E97E90"/>
    <w:rsid w:val="00EB35FA"/>
    <w:rsid w:val="00EB7686"/>
    <w:rsid w:val="00F7015B"/>
    <w:rsid w:val="00F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Łukasz Dębiński</cp:lastModifiedBy>
  <cp:revision>3</cp:revision>
  <cp:lastPrinted>2018-04-11T03:55:00Z</cp:lastPrinted>
  <dcterms:created xsi:type="dcterms:W3CDTF">2023-04-11T13:38:00Z</dcterms:created>
  <dcterms:modified xsi:type="dcterms:W3CDTF">2023-04-11T13:41:00Z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