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615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DF0211">
        <w:rPr>
          <w:rFonts w:asciiTheme="minorHAnsi" w:hAnsiTheme="minorHAnsi" w:cstheme="minorHAnsi"/>
          <w:bCs/>
          <w:sz w:val="24"/>
          <w:szCs w:val="24"/>
        </w:rPr>
        <w:t>5 maja</w:t>
      </w:r>
      <w:r w:rsidR="00A70709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bookmarkStart w:id="0" w:name="_GoBack"/>
      <w:bookmarkEnd w:id="0"/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F0211" w:rsidRDefault="00DF021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F0211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DOOŚ-WDŚ/ZIL.420.243.2018.mk.36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F0211" w:rsidRPr="00DF0211" w:rsidRDefault="00DF0211" w:rsidP="00DF021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F021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329), dalej Ppsa,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o przekazaniu do Wojewódzkiego Sądu Administracyjnego w Warszawie skargi na decyzję Generalnego Dyrektora Ochrony Środowiska z dnia 16 lutego 2022 r., znak: DOOŚ-WDŚ/ZIL.420.243.2018.mk.32, utrzymującą w mocy decyzję Regionalnego Dyrektora Ochrony Środowiska w Poznaniu z dnia 18 maja 2018 r., znak: WOP.050.32.2017.AG.23, odmawiającą uchylenia decyzji ostatecznej Regionalnego Dyrektora Ochrony Śr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odowiska w Poznaniu z dnia 16 listopada 2012 r., znak: WOO-II.</w:t>
      </w:r>
      <w:r w:rsidRPr="00DF0211">
        <w:rPr>
          <w:rFonts w:asciiTheme="minorHAnsi" w:hAnsiTheme="minorHAnsi" w:cstheme="minorHAnsi"/>
          <w:bCs/>
          <w:color w:val="000000"/>
          <w:sz w:val="24"/>
          <w:szCs w:val="24"/>
        </w:rPr>
        <w:t>4200.16.2012.JC, zmieniają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cej decyzję własną z dnia 6 lipca</w:t>
      </w:r>
      <w:r w:rsidRPr="00DF021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2010 r., znak: RDOŚ-30-OO. 11-66191 -8/08/jc, o środowiskowy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ch uwarunkowaniach zgody na reali</w:t>
      </w:r>
      <w:r w:rsidRPr="00DF0211">
        <w:rPr>
          <w:rFonts w:asciiTheme="minorHAnsi" w:hAnsiTheme="minorHAnsi" w:cstheme="minorHAnsi"/>
          <w:bCs/>
          <w:color w:val="000000"/>
          <w:sz w:val="24"/>
          <w:szCs w:val="24"/>
        </w:rPr>
        <w:t>zację przedsięwzięcia polegającego na „budowie obwodnicy Opalenicy w ciągu drogi wojewódzkiej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nr 307 w zakresie usunięcia koli</w:t>
      </w:r>
      <w:r w:rsidRPr="00DF0211">
        <w:rPr>
          <w:rFonts w:asciiTheme="minorHAnsi" w:hAnsiTheme="minorHAnsi" w:cstheme="minorHAnsi"/>
          <w:bCs/>
          <w:color w:val="000000"/>
          <w:sz w:val="24"/>
          <w:szCs w:val="24"/>
        </w:rPr>
        <w:t>zji 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lini</w:t>
      </w:r>
      <w:r w:rsidRPr="00DF0211">
        <w:rPr>
          <w:rFonts w:asciiTheme="minorHAnsi" w:hAnsiTheme="minorHAnsi" w:cstheme="minorHAnsi"/>
          <w:bCs/>
          <w:color w:val="000000"/>
          <w:sz w:val="24"/>
          <w:szCs w:val="24"/>
        </w:rPr>
        <w:t>ą wysokiego napięcia oraz gazociągiem wysokiego ciśnienia”.</w:t>
      </w:r>
    </w:p>
    <w:p w:rsidR="00457259" w:rsidRDefault="00DF0211" w:rsidP="00DF021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0211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informuję, że - zgodnie z art. 33 § la Ppsa — osoba, która brała udział w postępowaniu i nie wniosła skargi, a wynik postępowania sądowego dotyczy jej interesu prawnego, jest uczestnikiem tego postę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powania na prawach strony, jeżeli</w:t>
      </w:r>
      <w:r w:rsidRPr="00DF021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przed rozpoczęciem rozprawy złoży wniosek o przystąpienie do postępowania.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F0211" w:rsidRPr="00DF0211" w:rsidRDefault="00DF0211" w:rsidP="00DF021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F0211">
        <w:rPr>
          <w:rFonts w:asciiTheme="minorHAnsi" w:hAnsiTheme="minorHAnsi" w:cstheme="minorHAnsi"/>
          <w:bCs/>
        </w:rPr>
        <w:t xml:space="preserve">Art. 33 § la Ppsa Jeżeli przepis szczególny przewiduje, że strony postępowania przed organem administracji publicznej są zawiadamiane o aktach lub innych czynnościach tego organu przez obwieszczenie lub w inny sposób publicznego ogłaszania, osoba, która brała udział w </w:t>
      </w:r>
      <w:r w:rsidRPr="00DF0211">
        <w:rPr>
          <w:rFonts w:asciiTheme="minorHAnsi" w:hAnsiTheme="minorHAnsi" w:cstheme="minorHAnsi"/>
          <w:bCs/>
        </w:rPr>
        <w:lastRenderedPageBreak/>
        <w:t>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DF0211" w:rsidRPr="00DF0211" w:rsidRDefault="00DF0211" w:rsidP="00DF021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F0211">
        <w:rPr>
          <w:rFonts w:asciiTheme="minorHAnsi" w:hAnsiTheme="minorHAnsi" w:cstheme="minorHAnsi"/>
          <w:bCs/>
        </w:rPr>
        <w:t>Art. 54 § 4 Ppsa W przypadku, o którym mowa w art. 33 § la, organ zawiadamia o przekazaniu skargi wraz z odpowiedzią na skargę przez obwieszczenie w si</w:t>
      </w:r>
      <w:r>
        <w:rPr>
          <w:rFonts w:asciiTheme="minorHAnsi" w:hAnsiTheme="minorHAnsi" w:cstheme="minorHAnsi"/>
          <w:bCs/>
        </w:rPr>
        <w:t>edzibie organu i na jego stronie</w:t>
      </w:r>
      <w:r w:rsidRPr="00DF0211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p w:rsidR="00DF0211" w:rsidRPr="00DF0211" w:rsidRDefault="00DF0211" w:rsidP="00DF021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F0211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DF0211" w:rsidRPr="00DF0211" w:rsidRDefault="00DF0211" w:rsidP="00DF021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F0211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</w:t>
      </w:r>
    </w:p>
    <w:p w:rsidR="00DF0211" w:rsidRPr="00DF0211" w:rsidRDefault="00DF0211" w:rsidP="00DF021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F0211">
        <w:rPr>
          <w:rFonts w:asciiTheme="minorHAnsi" w:hAnsiTheme="minorHAnsi" w:cstheme="minorHAnsi"/>
          <w:bCs/>
        </w:rPr>
        <w:t xml:space="preserve">innych ustaw (Dz. U. poz. 1936) Do spraw wszczętych na podstawie ustawy zmienianej w art. 1, dla których przed dniem wejścia </w:t>
      </w:r>
      <w:r>
        <w:rPr>
          <w:rFonts w:asciiTheme="minorHAnsi" w:hAnsiTheme="minorHAnsi" w:cstheme="minorHAnsi"/>
          <w:bCs/>
        </w:rPr>
        <w:t>w życie</w:t>
      </w:r>
      <w:r w:rsidRPr="00DF0211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DF0211" w:rsidRPr="00DF0211" w:rsidRDefault="00DF0211" w:rsidP="00DF021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F0211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</w:t>
      </w:r>
    </w:p>
    <w:p w:rsidR="00985B8F" w:rsidRPr="00B35A7F" w:rsidRDefault="00DF0211" w:rsidP="00DF021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F0211">
        <w:rPr>
          <w:rFonts w:asciiTheme="minorHAnsi" w:hAnsiTheme="minorHAnsi" w:cstheme="minorHAnsi"/>
          <w:bCs/>
        </w:rPr>
        <w:t>ustaw (Dz. U. poz. 1712) Do spraw wszczętych na podstawie ustaw zmienianych w art. 1 oraz w art. 3 i niezakończonych</w:t>
      </w:r>
      <w:r>
        <w:rPr>
          <w:rFonts w:asciiTheme="minorHAnsi" w:hAnsiTheme="minorHAnsi" w:cstheme="minorHAnsi"/>
          <w:bCs/>
        </w:rPr>
        <w:t xml:space="preserve"> przed dniem wejścia w życie</w:t>
      </w:r>
      <w:r w:rsidRPr="00DF0211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08" w:rsidRDefault="00A84708">
      <w:pPr>
        <w:spacing w:after="0" w:line="240" w:lineRule="auto"/>
      </w:pPr>
      <w:r>
        <w:separator/>
      </w:r>
    </w:p>
  </w:endnote>
  <w:endnote w:type="continuationSeparator" w:id="0">
    <w:p w:rsidR="00A84708" w:rsidRDefault="00A8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7070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8470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08" w:rsidRDefault="00A84708">
      <w:pPr>
        <w:spacing w:after="0" w:line="240" w:lineRule="auto"/>
      </w:pPr>
      <w:r>
        <w:separator/>
      </w:r>
    </w:p>
  </w:footnote>
  <w:footnote w:type="continuationSeparator" w:id="0">
    <w:p w:rsidR="00A84708" w:rsidRDefault="00A8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8470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8470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8470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70709"/>
    <w:rsid w:val="00A84708"/>
    <w:rsid w:val="00AD43A7"/>
    <w:rsid w:val="00AE09D4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0211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D4D3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10B3-2CB8-491F-8B83-462098E4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3</cp:revision>
  <cp:lastPrinted>2023-06-05T13:14:00Z</cp:lastPrinted>
  <dcterms:created xsi:type="dcterms:W3CDTF">2023-07-07T12:38:00Z</dcterms:created>
  <dcterms:modified xsi:type="dcterms:W3CDTF">2023-07-07T12:43:00Z</dcterms:modified>
</cp:coreProperties>
</file>