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8678E9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Minister Spraw Wewnętrznych i Administracji</w:t>
            </w: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8678E9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działalność</w:t>
            </w:r>
            <w:r w:rsidRPr="008678E9">
              <w:rPr>
                <w:rFonts w:ascii="Calibri" w:hAnsi="Calibri"/>
                <w:sz w:val="17"/>
                <w:szCs w:val="17"/>
              </w:rPr>
              <w:t xml:space="preserve"> na rzecz mniejszości narodowych i etnicznych oraz języka regionalnego</w:t>
            </w: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</w:t>
            </w:r>
            <w:r w:rsidR="008678E9">
              <w:rPr>
                <w:rFonts w:ascii="Calibri" w:hAnsi="Calibri"/>
                <w:b/>
                <w:sz w:val="17"/>
                <w:szCs w:val="17"/>
              </w:rPr>
              <w:t>2021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54AF7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84A1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678E9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B3BB4C-6990-47D9-9C4F-76CBF2C4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Zakrzewska Alicja</cp:lastModifiedBy>
  <cp:revision>2</cp:revision>
  <cp:lastPrinted>2018-12-28T09:14:00Z</cp:lastPrinted>
  <dcterms:created xsi:type="dcterms:W3CDTF">2021-10-25T13:50:00Z</dcterms:created>
  <dcterms:modified xsi:type="dcterms:W3CDTF">2021-10-25T13:50:00Z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