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20" w:rsidRPr="009802A5" w:rsidRDefault="00851020" w:rsidP="00851020">
      <w:pPr>
        <w:spacing w:after="0"/>
        <w:jc w:val="center"/>
        <w:rPr>
          <w:rFonts w:ascii="Lato" w:hAnsi="Lato"/>
          <w:b/>
          <w:sz w:val="20"/>
          <w:szCs w:val="20"/>
        </w:rPr>
      </w:pPr>
      <w:bookmarkStart w:id="0" w:name="_GoBack"/>
      <w:bookmarkEnd w:id="0"/>
    </w:p>
    <w:p w:rsidR="00851020" w:rsidRPr="009802A5" w:rsidRDefault="00851020" w:rsidP="00851020">
      <w:pPr>
        <w:spacing w:after="0"/>
        <w:jc w:val="center"/>
        <w:rPr>
          <w:rFonts w:ascii="Lato" w:hAnsi="Lato"/>
          <w:b/>
          <w:sz w:val="20"/>
          <w:szCs w:val="20"/>
        </w:rPr>
      </w:pPr>
    </w:p>
    <w:p w:rsidR="00851020" w:rsidRPr="009802A5" w:rsidRDefault="00851020" w:rsidP="00851020">
      <w:pPr>
        <w:spacing w:after="0"/>
        <w:jc w:val="center"/>
        <w:rPr>
          <w:rFonts w:ascii="Lato" w:hAnsi="Lato"/>
          <w:b/>
          <w:sz w:val="20"/>
          <w:szCs w:val="20"/>
        </w:rPr>
      </w:pPr>
    </w:p>
    <w:p w:rsidR="00851020" w:rsidRPr="009802A5" w:rsidRDefault="00851020" w:rsidP="00851020">
      <w:pPr>
        <w:spacing w:after="0"/>
        <w:jc w:val="center"/>
        <w:rPr>
          <w:rFonts w:ascii="Lato" w:hAnsi="Lato"/>
          <w:b/>
          <w:sz w:val="20"/>
          <w:szCs w:val="20"/>
        </w:rPr>
      </w:pPr>
    </w:p>
    <w:p w:rsidR="00851020" w:rsidRPr="009802A5" w:rsidRDefault="00851020" w:rsidP="00851020">
      <w:pPr>
        <w:spacing w:after="0"/>
        <w:jc w:val="center"/>
        <w:rPr>
          <w:rFonts w:ascii="Lato" w:hAnsi="Lato"/>
          <w:b/>
          <w:sz w:val="20"/>
          <w:szCs w:val="20"/>
        </w:rPr>
      </w:pPr>
    </w:p>
    <w:p w:rsidR="00851020" w:rsidRPr="009802A5" w:rsidRDefault="00851020" w:rsidP="00F41025">
      <w:pPr>
        <w:jc w:val="center"/>
        <w:rPr>
          <w:rFonts w:ascii="Lato" w:hAnsi="Lato"/>
          <w:b/>
          <w:sz w:val="20"/>
          <w:szCs w:val="20"/>
        </w:rPr>
      </w:pPr>
    </w:p>
    <w:p w:rsidR="00851020" w:rsidRPr="009802A5" w:rsidRDefault="00851020" w:rsidP="00F41025">
      <w:pPr>
        <w:jc w:val="center"/>
        <w:rPr>
          <w:rFonts w:ascii="Lato" w:hAnsi="Lato"/>
          <w:b/>
          <w:sz w:val="48"/>
          <w:szCs w:val="48"/>
        </w:rPr>
      </w:pPr>
      <w:r w:rsidRPr="009802A5">
        <w:rPr>
          <w:rFonts w:ascii="Lato" w:hAnsi="Lato"/>
          <w:b/>
          <w:sz w:val="48"/>
          <w:szCs w:val="48"/>
        </w:rPr>
        <w:t>Załącznik B</w:t>
      </w:r>
    </w:p>
    <w:p w:rsidR="00851020" w:rsidRPr="009802A5" w:rsidRDefault="00851020" w:rsidP="00F41025">
      <w:pPr>
        <w:jc w:val="center"/>
        <w:rPr>
          <w:rFonts w:ascii="Lato" w:hAnsi="Lato"/>
          <w:sz w:val="48"/>
          <w:szCs w:val="48"/>
        </w:rPr>
      </w:pPr>
      <w:r w:rsidRPr="009802A5">
        <w:rPr>
          <w:rFonts w:ascii="Lato" w:hAnsi="Lato"/>
          <w:b/>
          <w:sz w:val="48"/>
          <w:szCs w:val="48"/>
        </w:rPr>
        <w:t xml:space="preserve">do Raportu z wykonywania wyroków </w:t>
      </w:r>
      <w:r w:rsidR="00E60042" w:rsidRPr="009802A5">
        <w:rPr>
          <w:rFonts w:ascii="Lato" w:hAnsi="Lato"/>
          <w:b/>
          <w:sz w:val="48"/>
          <w:szCs w:val="48"/>
        </w:rPr>
        <w:br/>
      </w:r>
      <w:r w:rsidRPr="009802A5">
        <w:rPr>
          <w:rFonts w:ascii="Lato" w:hAnsi="Lato"/>
          <w:b/>
          <w:sz w:val="48"/>
          <w:szCs w:val="48"/>
        </w:rPr>
        <w:t>Europejskiego Trybunału</w:t>
      </w:r>
      <w:r w:rsidR="00C911E1" w:rsidRPr="009802A5">
        <w:rPr>
          <w:rFonts w:ascii="Lato" w:hAnsi="Lato"/>
          <w:b/>
          <w:sz w:val="48"/>
          <w:szCs w:val="48"/>
        </w:rPr>
        <w:t xml:space="preserve"> </w:t>
      </w:r>
      <w:r w:rsidRPr="009802A5">
        <w:rPr>
          <w:rFonts w:ascii="Lato" w:hAnsi="Lato"/>
          <w:b/>
          <w:sz w:val="48"/>
          <w:szCs w:val="48"/>
        </w:rPr>
        <w:t xml:space="preserve">Praw Człowieka </w:t>
      </w:r>
      <w:r w:rsidR="00C911E1" w:rsidRPr="009802A5">
        <w:rPr>
          <w:rFonts w:ascii="Lato" w:hAnsi="Lato"/>
          <w:b/>
          <w:sz w:val="48"/>
          <w:szCs w:val="48"/>
        </w:rPr>
        <w:br/>
      </w:r>
      <w:r w:rsidRPr="009802A5">
        <w:rPr>
          <w:rFonts w:ascii="Lato" w:hAnsi="Lato"/>
          <w:b/>
          <w:sz w:val="48"/>
          <w:szCs w:val="48"/>
        </w:rPr>
        <w:t>przez Polskę za 20</w:t>
      </w:r>
      <w:r w:rsidR="004C314B" w:rsidRPr="009802A5">
        <w:rPr>
          <w:rFonts w:ascii="Lato" w:hAnsi="Lato"/>
          <w:b/>
          <w:sz w:val="48"/>
          <w:szCs w:val="48"/>
        </w:rPr>
        <w:t>2</w:t>
      </w:r>
      <w:r w:rsidR="00B67482" w:rsidRPr="009802A5">
        <w:rPr>
          <w:rFonts w:ascii="Lato" w:hAnsi="Lato"/>
          <w:b/>
          <w:sz w:val="48"/>
          <w:szCs w:val="48"/>
        </w:rPr>
        <w:t>2</w:t>
      </w:r>
      <w:r w:rsidRPr="009802A5">
        <w:rPr>
          <w:rFonts w:ascii="Lato" w:hAnsi="Lato"/>
          <w:b/>
          <w:sz w:val="48"/>
          <w:szCs w:val="48"/>
        </w:rPr>
        <w:t xml:space="preserve"> r.</w:t>
      </w:r>
    </w:p>
    <w:p w:rsidR="00851020" w:rsidRPr="009802A5" w:rsidRDefault="00851020" w:rsidP="00851020">
      <w:pPr>
        <w:spacing w:after="0" w:line="240" w:lineRule="auto"/>
        <w:jc w:val="center"/>
        <w:rPr>
          <w:rFonts w:ascii="Lato" w:hAnsi="Lato"/>
          <w:b/>
          <w:sz w:val="70"/>
          <w:szCs w:val="70"/>
        </w:rPr>
      </w:pPr>
      <w:r w:rsidRPr="009802A5">
        <w:rPr>
          <w:rFonts w:ascii="Lato" w:hAnsi="Lato"/>
          <w:sz w:val="70"/>
          <w:szCs w:val="70"/>
        </w:rPr>
        <w:br w:type="page"/>
      </w:r>
    </w:p>
    <w:p w:rsidR="00851020" w:rsidRPr="009802A5" w:rsidRDefault="00851020" w:rsidP="00851020">
      <w:pPr>
        <w:pStyle w:val="Nagwek"/>
        <w:jc w:val="center"/>
        <w:rPr>
          <w:rFonts w:ascii="Lato" w:hAnsi="Lato"/>
          <w:b/>
          <w:sz w:val="20"/>
          <w:szCs w:val="20"/>
        </w:rPr>
      </w:pPr>
      <w:r w:rsidRPr="009802A5">
        <w:rPr>
          <w:rFonts w:ascii="Lato" w:hAnsi="Lato"/>
          <w:b/>
          <w:sz w:val="20"/>
          <w:szCs w:val="20"/>
        </w:rPr>
        <w:lastRenderedPageBreak/>
        <w:t>Plany działań, raporty z wykonywania i informacje przesłane do Rady Europy w 20</w:t>
      </w:r>
      <w:r w:rsidR="00597B0B" w:rsidRPr="009802A5">
        <w:rPr>
          <w:rFonts w:ascii="Lato" w:hAnsi="Lato"/>
          <w:b/>
          <w:sz w:val="20"/>
          <w:szCs w:val="20"/>
        </w:rPr>
        <w:t>2</w:t>
      </w:r>
      <w:r w:rsidR="008A25BC" w:rsidRPr="009802A5">
        <w:rPr>
          <w:rFonts w:ascii="Lato" w:hAnsi="Lato"/>
          <w:b/>
          <w:sz w:val="20"/>
          <w:szCs w:val="20"/>
        </w:rPr>
        <w:t>2</w:t>
      </w:r>
      <w:r w:rsidRPr="009802A5">
        <w:rPr>
          <w:rFonts w:ascii="Lato" w:hAnsi="Lato"/>
          <w:b/>
          <w:sz w:val="20"/>
          <w:szCs w:val="20"/>
        </w:rPr>
        <w:t xml:space="preserve"> r.</w:t>
      </w:r>
    </w:p>
    <w:p w:rsidR="00851020" w:rsidRPr="009802A5" w:rsidRDefault="00851020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1457"/>
        <w:gridCol w:w="1182"/>
        <w:gridCol w:w="4519"/>
        <w:gridCol w:w="1907"/>
        <w:gridCol w:w="1529"/>
        <w:gridCol w:w="1588"/>
        <w:gridCol w:w="1334"/>
      </w:tblGrid>
      <w:tr w:rsidR="009802A5" w:rsidRPr="009802A5" w:rsidTr="00134154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D579A" w:rsidRPr="009802A5" w:rsidRDefault="001D579A" w:rsidP="00D030E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D579A" w:rsidRPr="009802A5" w:rsidRDefault="00136BF8" w:rsidP="00136BF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sz w:val="20"/>
                <w:szCs w:val="20"/>
              </w:rPr>
              <w:t>Sprawa</w:t>
            </w:r>
            <w:r w:rsidR="001D579A" w:rsidRPr="009802A5">
              <w:rPr>
                <w:rFonts w:ascii="Lato" w:hAnsi="Lato"/>
                <w:b/>
                <w:sz w:val="20"/>
                <w:szCs w:val="20"/>
              </w:rPr>
              <w:t xml:space="preserve"> / </w:t>
            </w:r>
            <w:r w:rsidRPr="009802A5">
              <w:rPr>
                <w:rFonts w:ascii="Lato" w:hAnsi="Lato"/>
                <w:b/>
                <w:sz w:val="20"/>
                <w:szCs w:val="20"/>
              </w:rPr>
              <w:t>Grupa spraw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D579A" w:rsidRPr="009802A5" w:rsidRDefault="001D579A" w:rsidP="00D030E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sz w:val="20"/>
                <w:szCs w:val="20"/>
              </w:rPr>
              <w:t>Numer skargi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D579A" w:rsidRPr="009802A5" w:rsidRDefault="001D579A" w:rsidP="00461D2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sz w:val="20"/>
                <w:szCs w:val="20"/>
              </w:rPr>
              <w:t>Stwierdzone naruszenie Konwencji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D579A" w:rsidRPr="009802A5" w:rsidRDefault="001D579A" w:rsidP="00D030E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sz w:val="20"/>
                <w:szCs w:val="20"/>
              </w:rPr>
              <w:t>Rodzaj przesłanego dokumentu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D579A" w:rsidRPr="009802A5" w:rsidRDefault="001D579A" w:rsidP="00D030E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sz w:val="20"/>
                <w:szCs w:val="20"/>
              </w:rPr>
              <w:t>Data przesłania do Rady Europy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D579A" w:rsidRPr="009802A5" w:rsidRDefault="001D579A" w:rsidP="00D030E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sz w:val="20"/>
                <w:szCs w:val="20"/>
              </w:rPr>
              <w:t>Uwagi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D579A" w:rsidRPr="009802A5" w:rsidRDefault="00806E6A" w:rsidP="004C314B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sz w:val="20"/>
                <w:szCs w:val="20"/>
              </w:rPr>
              <w:t xml:space="preserve">Numer strony w Załączniku </w:t>
            </w:r>
            <w:r w:rsidR="004C314B" w:rsidRPr="009802A5">
              <w:rPr>
                <w:rFonts w:ascii="Lato" w:hAnsi="Lato"/>
                <w:b/>
                <w:sz w:val="20"/>
                <w:szCs w:val="20"/>
              </w:rPr>
              <w:t>C</w:t>
            </w:r>
          </w:p>
        </w:tc>
      </w:tr>
      <w:tr w:rsidR="009802A5" w:rsidRPr="009802A5" w:rsidTr="00461D20">
        <w:trPr>
          <w:trHeight w:val="2995"/>
          <w:jc w:val="center"/>
        </w:trPr>
        <w:tc>
          <w:tcPr>
            <w:tcW w:w="0" w:type="auto"/>
            <w:vMerge w:val="restart"/>
            <w:vAlign w:val="center"/>
          </w:tcPr>
          <w:p w:rsidR="008A25BC" w:rsidRPr="009802A5" w:rsidRDefault="008A25BC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A25BC" w:rsidRPr="009802A5" w:rsidRDefault="008A25BC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Al Nashiri p. Polsce</w:t>
            </w:r>
          </w:p>
          <w:p w:rsidR="008A25BC" w:rsidRPr="009802A5" w:rsidRDefault="008A25BC" w:rsidP="001B6684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Abu Zubaydah</w:t>
            </w:r>
            <w:r w:rsidR="001B6684"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 </w:t>
            </w: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p. Polsce</w:t>
            </w:r>
          </w:p>
        </w:tc>
        <w:tc>
          <w:tcPr>
            <w:tcW w:w="0" w:type="auto"/>
            <w:vMerge w:val="restart"/>
            <w:vAlign w:val="center"/>
          </w:tcPr>
          <w:p w:rsidR="008A25BC" w:rsidRPr="009802A5" w:rsidRDefault="008A25BC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28761/11</w:t>
            </w:r>
          </w:p>
          <w:p w:rsidR="008A25BC" w:rsidRPr="009802A5" w:rsidRDefault="008A25BC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7511/13</w:t>
            </w:r>
          </w:p>
        </w:tc>
        <w:tc>
          <w:tcPr>
            <w:tcW w:w="0" w:type="auto"/>
            <w:vMerge w:val="restart"/>
            <w:vAlign w:val="center"/>
          </w:tcPr>
          <w:p w:rsidR="008A25BC" w:rsidRPr="009802A5" w:rsidRDefault="002C29AD" w:rsidP="00461D20">
            <w:pPr>
              <w:spacing w:before="120" w:after="120"/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W obu wyrokach ETPC stwierdził, że doszło do naruszenia art. 3 Konwencji (zakaz tortur oraz nieludzkiego i poniżającego traktowania) w aspekcie materialnym i proceduralnym; naruszenia art. 5 Konwencji (prawo do wolności i bezpieczeństwa osobistego); naruszenia art. 8 (prawo do poszanowania życia prywatnego i rodzinnego); naruszenia art. 13 Konwencji (prawo do skutecznego środka odwoławczego) i naruszenia art. 6 ust. 1 Konwencji (prawo do rzetelnego procesu sądowego). W sprawie </w:t>
            </w:r>
            <w:r w:rsidRPr="009802A5">
              <w:rPr>
                <w:rFonts w:ascii="Lato" w:hAnsi="Lato"/>
                <w:i/>
                <w:sz w:val="20"/>
                <w:szCs w:val="20"/>
              </w:rPr>
              <w:t>Al Nashiri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ETPC stwierdził również naruszenia art. 2 Konwencji (prawo do życia) oraz art. 3 Konwencji w zw. z art. 1 Protokołu nr 6 do Konwencji (zakaz kary śmierci). ETPC uznał także, że Polska nie zrealizowała wniosków ETPC o dostarczenie dowodów i w konsekwencji nie wypełniła zobowiązań wynikających z art. 38 Konwencji – udzielenia ETPC wszelkich niezbędnych ułatwień dla efektywnego przeprowadzenia dochodzenia. </w:t>
            </w:r>
          </w:p>
        </w:tc>
        <w:tc>
          <w:tcPr>
            <w:tcW w:w="0" w:type="auto"/>
            <w:vAlign w:val="center"/>
          </w:tcPr>
          <w:p w:rsidR="008A25BC" w:rsidRPr="00134154" w:rsidRDefault="008A25BC" w:rsidP="0013415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informacja o środkach indywidualnych i generalnych</w:t>
            </w:r>
          </w:p>
        </w:tc>
        <w:tc>
          <w:tcPr>
            <w:tcW w:w="0" w:type="auto"/>
            <w:vAlign w:val="center"/>
          </w:tcPr>
          <w:p w:rsidR="008A25BC" w:rsidRPr="00134154" w:rsidRDefault="008A25BC" w:rsidP="0013415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13.01.2022</w:t>
            </w:r>
            <w:r w:rsidR="00134154">
              <w:rPr>
                <w:rFonts w:ascii="Lato" w:hAnsi="Lato"/>
                <w:sz w:val="20"/>
                <w:szCs w:val="20"/>
              </w:rPr>
              <w:t> </w:t>
            </w:r>
            <w:r w:rsidRPr="009802A5">
              <w:rPr>
                <w:rFonts w:ascii="Lato" w:hAnsi="Lato"/>
                <w:sz w:val="20"/>
                <w:szCs w:val="20"/>
              </w:rPr>
              <w:t>r.</w:t>
            </w:r>
          </w:p>
        </w:tc>
        <w:tc>
          <w:tcPr>
            <w:tcW w:w="0" w:type="auto"/>
            <w:vAlign w:val="center"/>
          </w:tcPr>
          <w:p w:rsidR="008A25BC" w:rsidRPr="00134154" w:rsidRDefault="008A25BC" w:rsidP="0013415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Decyzja KM z dnia 09.03.2022 r.</w:t>
            </w:r>
          </w:p>
        </w:tc>
        <w:tc>
          <w:tcPr>
            <w:tcW w:w="0" w:type="auto"/>
            <w:vMerge w:val="restart"/>
            <w:vAlign w:val="center"/>
          </w:tcPr>
          <w:p w:rsidR="008A25BC" w:rsidRPr="009802A5" w:rsidRDefault="008A25BC" w:rsidP="00D030E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461D20">
        <w:trPr>
          <w:trHeight w:val="2995"/>
          <w:jc w:val="center"/>
        </w:trPr>
        <w:tc>
          <w:tcPr>
            <w:tcW w:w="0" w:type="auto"/>
            <w:vMerge/>
            <w:vAlign w:val="center"/>
          </w:tcPr>
          <w:p w:rsidR="008A25BC" w:rsidRPr="009802A5" w:rsidRDefault="008A25BC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A25BC" w:rsidRPr="009802A5" w:rsidRDefault="008A25BC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A25BC" w:rsidRPr="009802A5" w:rsidRDefault="008A25BC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A25BC" w:rsidRPr="009802A5" w:rsidRDefault="008A25BC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A25BC" w:rsidRPr="009802A5" w:rsidRDefault="008A25BC" w:rsidP="001F4EF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informacja o środkach indywidualnych i generalnych</w:t>
            </w:r>
          </w:p>
        </w:tc>
        <w:tc>
          <w:tcPr>
            <w:tcW w:w="0" w:type="auto"/>
            <w:vAlign w:val="center"/>
          </w:tcPr>
          <w:p w:rsidR="008A25BC" w:rsidRPr="009802A5" w:rsidRDefault="008A25BC" w:rsidP="008A25BC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28.10.2022 r.</w:t>
            </w:r>
          </w:p>
        </w:tc>
        <w:tc>
          <w:tcPr>
            <w:tcW w:w="0" w:type="auto"/>
            <w:vAlign w:val="center"/>
          </w:tcPr>
          <w:p w:rsidR="008A25BC" w:rsidRPr="009802A5" w:rsidRDefault="008A25BC" w:rsidP="001F4EF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Rezolucja Tymczasowa KM z dnia 08.12.2022 r.</w:t>
            </w:r>
          </w:p>
        </w:tc>
        <w:tc>
          <w:tcPr>
            <w:tcW w:w="0" w:type="auto"/>
            <w:vMerge/>
            <w:vAlign w:val="center"/>
          </w:tcPr>
          <w:p w:rsidR="008A25BC" w:rsidRPr="009802A5" w:rsidRDefault="008A25BC" w:rsidP="00D030E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960" w:rsidRPr="009802A5" w:rsidRDefault="004D1E4A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Broda i Bojara p. Polsce</w:t>
            </w:r>
          </w:p>
        </w:tc>
        <w:tc>
          <w:tcPr>
            <w:tcW w:w="0" w:type="auto"/>
            <w:vAlign w:val="center"/>
          </w:tcPr>
          <w:p w:rsidR="005016B6" w:rsidRPr="009802A5" w:rsidRDefault="004D1E4A" w:rsidP="005016B6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26691/18  27367/18</w:t>
            </w:r>
          </w:p>
        </w:tc>
        <w:tc>
          <w:tcPr>
            <w:tcW w:w="0" w:type="auto"/>
            <w:vAlign w:val="center"/>
          </w:tcPr>
          <w:p w:rsidR="005A67F4" w:rsidRPr="009802A5" w:rsidRDefault="004D1E4A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Naruszenie art. 6 ust. 1 Konwencji w związku z przedterminowym zakończeniem przez skarżących kadencji wiceprezesów sądu okręgowego na podstawie przepisów przejściowych obowiązujących od 12 sierpnia </w:t>
            </w:r>
            <w:r w:rsidRPr="009802A5">
              <w:rPr>
                <w:rFonts w:ascii="Lato" w:hAnsi="Lato"/>
                <w:sz w:val="20"/>
                <w:szCs w:val="20"/>
              </w:rPr>
              <w:lastRenderedPageBreak/>
              <w:t xml:space="preserve">2017 r. do 12 lutego 2018 r., które nie pozwalały na rozpoznanie </w:t>
            </w:r>
            <w:r w:rsidR="00461D20">
              <w:rPr>
                <w:rFonts w:ascii="Lato" w:hAnsi="Lato"/>
                <w:sz w:val="20"/>
                <w:szCs w:val="20"/>
              </w:rPr>
              <w:t>odwołań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ani przez sąd powszechny ani przez inny organ sprawujący obowiązki sądownicze.</w:t>
            </w:r>
          </w:p>
        </w:tc>
        <w:tc>
          <w:tcPr>
            <w:tcW w:w="0" w:type="auto"/>
            <w:vAlign w:val="center"/>
          </w:tcPr>
          <w:p w:rsidR="005A67F4" w:rsidRPr="009802A5" w:rsidRDefault="00950DDF" w:rsidP="00950DD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lastRenderedPageBreak/>
              <w:t>i</w:t>
            </w:r>
            <w:r w:rsidR="000D1BC8" w:rsidRPr="009802A5">
              <w:rPr>
                <w:rFonts w:ascii="Lato" w:hAnsi="Lato"/>
                <w:sz w:val="20"/>
                <w:szCs w:val="20"/>
              </w:rPr>
              <w:t>nformacja o środkach związanych z wykonywaniem wyroku</w:t>
            </w:r>
          </w:p>
        </w:tc>
        <w:tc>
          <w:tcPr>
            <w:tcW w:w="0" w:type="auto"/>
            <w:vAlign w:val="center"/>
          </w:tcPr>
          <w:p w:rsidR="005A67F4" w:rsidRPr="009802A5" w:rsidRDefault="004D1E4A" w:rsidP="004C314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05.07.2022 r.</w:t>
            </w:r>
          </w:p>
        </w:tc>
        <w:tc>
          <w:tcPr>
            <w:tcW w:w="0" w:type="auto"/>
            <w:vAlign w:val="center"/>
          </w:tcPr>
          <w:p w:rsidR="005A67F4" w:rsidRPr="009802A5" w:rsidRDefault="00B658E9" w:rsidP="00461D2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Decyzja KM z dnia 08.12.2022 r.</w:t>
            </w:r>
          </w:p>
        </w:tc>
        <w:tc>
          <w:tcPr>
            <w:tcW w:w="0" w:type="auto"/>
            <w:vAlign w:val="center"/>
          </w:tcPr>
          <w:p w:rsidR="005A67F4" w:rsidRPr="009802A5" w:rsidRDefault="005A67F4" w:rsidP="00D030E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4D1E4A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Dyluś p. Polsce</w:t>
            </w:r>
          </w:p>
        </w:tc>
        <w:tc>
          <w:tcPr>
            <w:tcW w:w="0" w:type="auto"/>
            <w:vAlign w:val="center"/>
          </w:tcPr>
          <w:p w:rsidR="001B571F" w:rsidRPr="009802A5" w:rsidRDefault="00EF039B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12210/14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Naruszenie art. 6 ust. 1 Konwencji w związku z zastosowaniem przez Sąd Najwyższy nadmiernego formalizmu procesowego. Sąd Najwyższy w 2013 r. odmówił przyjęcia skargi kasacyjnej sporządzonej przez skarżącego, z zawodu będącego prawnikiem, dotyczącej postępowania dyscyplinarnego przeciwko niemu, a następnie podpisanej przez innego prawnika, ustanowionego pełnomocnikiem na dalszym etapie postępowania.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C911E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raport z wykon</w:t>
            </w:r>
            <w:r w:rsidR="00C911E1" w:rsidRPr="009802A5">
              <w:rPr>
                <w:rFonts w:ascii="Lato" w:hAnsi="Lato"/>
                <w:sz w:val="20"/>
                <w:szCs w:val="20"/>
              </w:rPr>
              <w:t xml:space="preserve">ania </w:t>
            </w:r>
            <w:r w:rsidRPr="009802A5">
              <w:rPr>
                <w:rFonts w:ascii="Lato" w:hAnsi="Lato"/>
                <w:sz w:val="20"/>
                <w:szCs w:val="20"/>
              </w:rPr>
              <w:t>wyroku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4C314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22.12.2022 r.</w:t>
            </w:r>
          </w:p>
        </w:tc>
        <w:tc>
          <w:tcPr>
            <w:tcW w:w="0" w:type="auto"/>
            <w:vAlign w:val="center"/>
          </w:tcPr>
          <w:p w:rsidR="00FD7F9C" w:rsidRPr="009802A5" w:rsidRDefault="00FD7F9C" w:rsidP="001B571F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A67F4" w:rsidP="00D030E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7711" w:rsidRPr="009802A5" w:rsidRDefault="00EF039B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Filas</w:t>
            </w:r>
            <w:r w:rsidR="00F77711"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 p. Polsce</w:t>
            </w:r>
          </w:p>
          <w:p w:rsidR="00F77711" w:rsidRPr="009802A5" w:rsidRDefault="00EF039B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Leńczuk</w:t>
            </w:r>
            <w:r w:rsidR="00F77711"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 p. Polsce</w:t>
            </w:r>
          </w:p>
          <w:p w:rsidR="005A67F4" w:rsidRPr="009802A5" w:rsidRDefault="00EF039B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Bechta p. Polsce</w:t>
            </w:r>
          </w:p>
        </w:tc>
        <w:tc>
          <w:tcPr>
            <w:tcW w:w="0" w:type="auto"/>
            <w:vAlign w:val="center"/>
          </w:tcPr>
          <w:p w:rsidR="00461D20" w:rsidRDefault="00EF039B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31806/17</w:t>
            </w:r>
          </w:p>
          <w:p w:rsidR="00461D20" w:rsidRDefault="00EF039B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 xml:space="preserve">47800/17 </w:t>
            </w:r>
          </w:p>
          <w:p w:rsidR="005A67F4" w:rsidRPr="009802A5" w:rsidRDefault="00EF039B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39496/17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Naruszenie art. 3 Konwencji w związku długotrwałym sklasyfikowaniem skarżących jako „więźniów niebezpiecznych”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C911E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zaktualizowany raport z wykon</w:t>
            </w:r>
            <w:r w:rsidR="00C911E1" w:rsidRPr="009802A5">
              <w:rPr>
                <w:rFonts w:ascii="Lato" w:hAnsi="Lato"/>
                <w:sz w:val="20"/>
                <w:szCs w:val="20"/>
              </w:rPr>
              <w:t>ania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wyroku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23.02.2022 r.</w:t>
            </w: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EF039B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Gorzkowski p. Polsce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65546/13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Naruszenie art. 6 Konwencji z powodu krótkiego czasu jaki pozostał skarżącemu na złożenie skargi kasacyjnej do Naczelnego Sądu Administracyjnego po odmowie sporządzenia jej przez adwokata ustanowionego z urzędu</w:t>
            </w:r>
            <w:r w:rsidR="00461D20">
              <w:rPr>
                <w:rFonts w:ascii="Lato" w:hAnsi="Lato"/>
                <w:sz w:val="20"/>
                <w:szCs w:val="20"/>
              </w:rPr>
              <w:t>,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co</w:t>
            </w:r>
            <w:r w:rsidR="00461D20">
              <w:rPr>
                <w:rFonts w:ascii="Lato" w:hAnsi="Lato"/>
                <w:sz w:val="20"/>
                <w:szCs w:val="20"/>
              </w:rPr>
              <w:t>,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w połączeniu z niespójną linią orzeczniczą w zakresie obliczania terminów, zamknęło skarżącemu możliwość poddania sprawy pod osąd NSA.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AB303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zaktualizowany raport z wykon</w:t>
            </w:r>
            <w:r w:rsidR="00AB3039" w:rsidRPr="009802A5">
              <w:rPr>
                <w:rFonts w:ascii="Lato" w:hAnsi="Lato"/>
                <w:sz w:val="20"/>
                <w:szCs w:val="20"/>
              </w:rPr>
              <w:t>ania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wyroku</w:t>
            </w:r>
          </w:p>
        </w:tc>
        <w:tc>
          <w:tcPr>
            <w:tcW w:w="0" w:type="auto"/>
            <w:vAlign w:val="center"/>
          </w:tcPr>
          <w:p w:rsidR="005A67F4" w:rsidRPr="009802A5" w:rsidRDefault="00EF039B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29.06.2022 r.</w:t>
            </w:r>
          </w:p>
        </w:tc>
        <w:tc>
          <w:tcPr>
            <w:tcW w:w="0" w:type="auto"/>
            <w:vAlign w:val="center"/>
          </w:tcPr>
          <w:p w:rsidR="00FD7F9C" w:rsidRPr="009802A5" w:rsidRDefault="00FD7F9C" w:rsidP="00430C5E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461D20">
        <w:trPr>
          <w:trHeight w:val="1417"/>
          <w:jc w:val="center"/>
        </w:trPr>
        <w:tc>
          <w:tcPr>
            <w:tcW w:w="0" w:type="auto"/>
            <w:vMerge w:val="restart"/>
            <w:vAlign w:val="center"/>
          </w:tcPr>
          <w:p w:rsidR="00E30678" w:rsidRPr="009802A5" w:rsidRDefault="00E30678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30678" w:rsidRPr="009802A5" w:rsidRDefault="00E30678" w:rsidP="001F4EFB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Grabowski p. Polsce</w:t>
            </w:r>
          </w:p>
        </w:tc>
        <w:tc>
          <w:tcPr>
            <w:tcW w:w="0" w:type="auto"/>
            <w:vMerge w:val="restart"/>
            <w:vAlign w:val="center"/>
          </w:tcPr>
          <w:p w:rsidR="00E30678" w:rsidRPr="009802A5" w:rsidRDefault="00E30678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57722/12</w:t>
            </w:r>
          </w:p>
        </w:tc>
        <w:tc>
          <w:tcPr>
            <w:tcW w:w="0" w:type="auto"/>
            <w:vMerge w:val="restart"/>
            <w:vAlign w:val="center"/>
          </w:tcPr>
          <w:p w:rsidR="00E30678" w:rsidRPr="009802A5" w:rsidRDefault="002C29AD" w:rsidP="00461D20">
            <w:pPr>
              <w:spacing w:before="120" w:after="120"/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Naruszenie art. 5 ust. 1 Konwencji z powodu pozbawienia wolności osoby nieletniej w ramach postępowania poprawczego, bez właściwego postanowienia sądu; naruszenie art. 5 ust. 4 Konwencji z uwagi na to, że rozpoznając wniosek </w:t>
            </w:r>
            <w:r w:rsidRPr="009802A5">
              <w:rPr>
                <w:rFonts w:ascii="Lato" w:hAnsi="Lato"/>
                <w:sz w:val="20"/>
                <w:szCs w:val="20"/>
              </w:rPr>
              <w:lastRenderedPageBreak/>
              <w:t xml:space="preserve">skarżącego o zwolnienie sąd nie wyjaśnił podstawy prawnej jego dalszego pozbawienia wolności w schronisku dla nieletnich. </w:t>
            </w:r>
          </w:p>
        </w:tc>
        <w:tc>
          <w:tcPr>
            <w:tcW w:w="0" w:type="auto"/>
            <w:vAlign w:val="center"/>
          </w:tcPr>
          <w:p w:rsidR="00E30678" w:rsidRPr="009802A5" w:rsidRDefault="00E30678" w:rsidP="00461D2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lastRenderedPageBreak/>
              <w:t>informacja o środkach generalnych</w:t>
            </w:r>
          </w:p>
        </w:tc>
        <w:tc>
          <w:tcPr>
            <w:tcW w:w="0" w:type="auto"/>
            <w:vAlign w:val="center"/>
          </w:tcPr>
          <w:p w:rsidR="00E30678" w:rsidRPr="009802A5" w:rsidRDefault="00E30678" w:rsidP="00E3067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24.03.2022 r.</w:t>
            </w:r>
          </w:p>
        </w:tc>
        <w:tc>
          <w:tcPr>
            <w:tcW w:w="0" w:type="auto"/>
            <w:vAlign w:val="center"/>
          </w:tcPr>
          <w:p w:rsidR="00E30678" w:rsidRPr="009802A5" w:rsidRDefault="00E30678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30678" w:rsidRPr="009802A5" w:rsidRDefault="00E30678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461D20">
        <w:trPr>
          <w:trHeight w:val="969"/>
          <w:jc w:val="center"/>
        </w:trPr>
        <w:tc>
          <w:tcPr>
            <w:tcW w:w="0" w:type="auto"/>
            <w:vMerge/>
            <w:vAlign w:val="center"/>
          </w:tcPr>
          <w:p w:rsidR="00E30678" w:rsidRPr="009802A5" w:rsidRDefault="00E30678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30678" w:rsidRPr="009802A5" w:rsidRDefault="00E30678" w:rsidP="001F4EFB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30678" w:rsidRPr="009802A5" w:rsidRDefault="00E30678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30678" w:rsidRPr="009802A5" w:rsidRDefault="00E30678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30678" w:rsidRPr="009802A5" w:rsidRDefault="00E30678" w:rsidP="00AB303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zaktualizowany raport z wykon</w:t>
            </w:r>
            <w:r w:rsidR="00AB3039" w:rsidRPr="009802A5">
              <w:rPr>
                <w:rFonts w:ascii="Lato" w:hAnsi="Lato"/>
                <w:sz w:val="20"/>
                <w:szCs w:val="20"/>
              </w:rPr>
              <w:t>ania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wyroku</w:t>
            </w:r>
          </w:p>
        </w:tc>
        <w:tc>
          <w:tcPr>
            <w:tcW w:w="0" w:type="auto"/>
            <w:vAlign w:val="center"/>
          </w:tcPr>
          <w:p w:rsidR="00E30678" w:rsidRPr="009802A5" w:rsidRDefault="00E30678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06.10.2022 r.</w:t>
            </w:r>
          </w:p>
        </w:tc>
        <w:tc>
          <w:tcPr>
            <w:tcW w:w="0" w:type="auto"/>
            <w:vAlign w:val="center"/>
          </w:tcPr>
          <w:p w:rsidR="00E30678" w:rsidRPr="009802A5" w:rsidRDefault="00F77711" w:rsidP="00F7771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KMRE uznał wyrok za wykonany</w:t>
            </w:r>
          </w:p>
        </w:tc>
        <w:tc>
          <w:tcPr>
            <w:tcW w:w="0" w:type="auto"/>
            <w:vMerge/>
            <w:vAlign w:val="center"/>
          </w:tcPr>
          <w:p w:rsidR="00E30678" w:rsidRPr="009802A5" w:rsidRDefault="00E30678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DC095C" w:rsidRPr="009802A5" w:rsidRDefault="00DC095C" w:rsidP="00DC095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C095C" w:rsidRPr="009802A5" w:rsidRDefault="00DC095C" w:rsidP="00DC095C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Gracki p. Polsce</w:t>
            </w:r>
          </w:p>
        </w:tc>
        <w:tc>
          <w:tcPr>
            <w:tcW w:w="0" w:type="auto"/>
            <w:vAlign w:val="center"/>
          </w:tcPr>
          <w:p w:rsidR="00DC095C" w:rsidRPr="009802A5" w:rsidRDefault="00DC095C" w:rsidP="00DC095C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14224/05</w:t>
            </w:r>
          </w:p>
        </w:tc>
        <w:tc>
          <w:tcPr>
            <w:tcW w:w="0" w:type="auto"/>
            <w:vAlign w:val="center"/>
          </w:tcPr>
          <w:p w:rsidR="00DC095C" w:rsidRPr="009802A5" w:rsidRDefault="00DC095C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Naruszenie art. 5 ust. 3 Konwencji w związku z długotrwałym (2 lata i niemal 10 miesięcy) stosowaniem środka zapobiegawczego w postaci tymczasowego aresztu.</w:t>
            </w:r>
          </w:p>
        </w:tc>
        <w:tc>
          <w:tcPr>
            <w:tcW w:w="0" w:type="auto"/>
            <w:vAlign w:val="center"/>
          </w:tcPr>
          <w:p w:rsidR="00DC095C" w:rsidRPr="009802A5" w:rsidRDefault="00DC095C" w:rsidP="00AB303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raport z wykonania wyroku</w:t>
            </w:r>
          </w:p>
        </w:tc>
        <w:tc>
          <w:tcPr>
            <w:tcW w:w="0" w:type="auto"/>
            <w:vAlign w:val="center"/>
          </w:tcPr>
          <w:p w:rsidR="00DC095C" w:rsidRPr="009802A5" w:rsidRDefault="00DC095C" w:rsidP="00DC095C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22.12.2022 r.</w:t>
            </w:r>
          </w:p>
        </w:tc>
        <w:tc>
          <w:tcPr>
            <w:tcW w:w="0" w:type="auto"/>
            <w:vAlign w:val="center"/>
          </w:tcPr>
          <w:p w:rsidR="00DC095C" w:rsidRPr="009802A5" w:rsidRDefault="00DC095C" w:rsidP="00DC095C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C095C" w:rsidRPr="009802A5" w:rsidRDefault="00DC095C" w:rsidP="00DC095C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1F4EFB" w:rsidRPr="009802A5" w:rsidRDefault="001F4EFB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4EFB" w:rsidRPr="009802A5" w:rsidRDefault="00DC095C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Grobelny p. Polsce</w:t>
            </w:r>
          </w:p>
        </w:tc>
        <w:tc>
          <w:tcPr>
            <w:tcW w:w="0" w:type="auto"/>
            <w:vAlign w:val="center"/>
          </w:tcPr>
          <w:p w:rsidR="001F4EFB" w:rsidRPr="009802A5" w:rsidRDefault="00DC095C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60477/12</w:t>
            </w:r>
          </w:p>
        </w:tc>
        <w:tc>
          <w:tcPr>
            <w:tcW w:w="0" w:type="auto"/>
            <w:vAlign w:val="center"/>
          </w:tcPr>
          <w:p w:rsidR="001F4EFB" w:rsidRPr="009802A5" w:rsidRDefault="00DC095C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Naruszenie art. 1 Protokołu 1 do Konwencji w związku z odmową wypłacenia skarżącemu odszkodowania za zaprzestanie wypłacania mu jego renty inwalidzkiej przez okres 21 miesięcy po tym jak błędnie oceniono stan zdrowia skarżącego i jego zdolności do pracy.</w:t>
            </w:r>
          </w:p>
        </w:tc>
        <w:tc>
          <w:tcPr>
            <w:tcW w:w="0" w:type="auto"/>
            <w:vAlign w:val="center"/>
          </w:tcPr>
          <w:p w:rsidR="001F4EFB" w:rsidRPr="009802A5" w:rsidRDefault="00DC095C" w:rsidP="00AB303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zaktualizowany raport z wykonania wyroku</w:t>
            </w:r>
          </w:p>
        </w:tc>
        <w:tc>
          <w:tcPr>
            <w:tcW w:w="0" w:type="auto"/>
            <w:vAlign w:val="center"/>
          </w:tcPr>
          <w:p w:rsidR="001F4EFB" w:rsidRPr="009802A5" w:rsidRDefault="00DC095C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22.12.2022 r.</w:t>
            </w:r>
          </w:p>
        </w:tc>
        <w:tc>
          <w:tcPr>
            <w:tcW w:w="0" w:type="auto"/>
            <w:vAlign w:val="center"/>
          </w:tcPr>
          <w:p w:rsidR="001F4EFB" w:rsidRPr="009802A5" w:rsidRDefault="001F4EFB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4EFB" w:rsidRPr="009802A5" w:rsidRDefault="001F4EFB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1F4EFB" w:rsidRPr="009802A5" w:rsidRDefault="001F4EFB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F4EFB" w:rsidRPr="009802A5" w:rsidRDefault="00DC095C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Jezior p. Polsce</w:t>
            </w:r>
          </w:p>
        </w:tc>
        <w:tc>
          <w:tcPr>
            <w:tcW w:w="0" w:type="auto"/>
            <w:vAlign w:val="center"/>
          </w:tcPr>
          <w:p w:rsidR="005016B6" w:rsidRPr="009802A5" w:rsidRDefault="00DC095C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31955/11</w:t>
            </w:r>
          </w:p>
        </w:tc>
        <w:tc>
          <w:tcPr>
            <w:tcW w:w="0" w:type="auto"/>
            <w:vAlign w:val="center"/>
          </w:tcPr>
          <w:p w:rsidR="001F4EFB" w:rsidRPr="009802A5" w:rsidRDefault="00DC095C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Naruszenie art. 10 Konwencji w związku z pociągnięciem skarżącego do odpowiedzialności cywilnoprawnej za komentarze publikowane na jego blogu, prowadzonym w związku z kampanią wyborczą do organów samorządu terytorialnego.</w:t>
            </w:r>
          </w:p>
        </w:tc>
        <w:tc>
          <w:tcPr>
            <w:tcW w:w="0" w:type="auto"/>
            <w:vAlign w:val="center"/>
          </w:tcPr>
          <w:p w:rsidR="001F4EFB" w:rsidRPr="009802A5" w:rsidRDefault="00DC095C" w:rsidP="00AB303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zaktualizowany raport z wykonania wyroku</w:t>
            </w:r>
          </w:p>
        </w:tc>
        <w:tc>
          <w:tcPr>
            <w:tcW w:w="0" w:type="auto"/>
            <w:vAlign w:val="center"/>
          </w:tcPr>
          <w:p w:rsidR="001F4EFB" w:rsidRPr="009802A5" w:rsidRDefault="00DC095C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24.03.2022 r.</w:t>
            </w:r>
          </w:p>
        </w:tc>
        <w:tc>
          <w:tcPr>
            <w:tcW w:w="0" w:type="auto"/>
            <w:vAlign w:val="center"/>
          </w:tcPr>
          <w:p w:rsidR="001F4EFB" w:rsidRPr="009802A5" w:rsidRDefault="00AB3039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KMRE uznał wyrok za wykonany</w:t>
            </w:r>
          </w:p>
        </w:tc>
        <w:tc>
          <w:tcPr>
            <w:tcW w:w="0" w:type="auto"/>
            <w:vAlign w:val="center"/>
          </w:tcPr>
          <w:p w:rsidR="001F4EFB" w:rsidRPr="009802A5" w:rsidRDefault="001F4EFB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461D20">
        <w:trPr>
          <w:trHeight w:val="960"/>
          <w:jc w:val="center"/>
        </w:trPr>
        <w:tc>
          <w:tcPr>
            <w:tcW w:w="0" w:type="auto"/>
            <w:vMerge w:val="restart"/>
            <w:vAlign w:val="center"/>
          </w:tcPr>
          <w:p w:rsidR="00AB3039" w:rsidRPr="009802A5" w:rsidRDefault="00AB3039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61D20" w:rsidRDefault="00AB3039" w:rsidP="00F77711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Milka p. Polsce </w:t>
            </w:r>
          </w:p>
          <w:p w:rsidR="00AB3039" w:rsidRPr="009802A5" w:rsidRDefault="00AB3039" w:rsidP="00F77711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Dejnek p. Polsce</w:t>
            </w:r>
          </w:p>
        </w:tc>
        <w:tc>
          <w:tcPr>
            <w:tcW w:w="0" w:type="auto"/>
            <w:vMerge w:val="restart"/>
            <w:vAlign w:val="center"/>
          </w:tcPr>
          <w:p w:rsidR="00461D20" w:rsidRDefault="00AB3039" w:rsidP="007E551B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 xml:space="preserve">14322/12 </w:t>
            </w:r>
          </w:p>
          <w:p w:rsidR="00AB3039" w:rsidRPr="009802A5" w:rsidRDefault="00AB3039" w:rsidP="007E551B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9635/13</w:t>
            </w:r>
          </w:p>
        </w:tc>
        <w:tc>
          <w:tcPr>
            <w:tcW w:w="0" w:type="auto"/>
            <w:vMerge w:val="restart"/>
            <w:vAlign w:val="center"/>
          </w:tcPr>
          <w:p w:rsidR="00AB3039" w:rsidRPr="009802A5" w:rsidRDefault="00AB3039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Naruszenie art. 8 Konwencji w związku nieprzedstawieniem przez władze penitencjarne przekonujących powodów poddania skarżącego kontroli osobistej (sprawa </w:t>
            </w:r>
            <w:r w:rsidRPr="009802A5">
              <w:rPr>
                <w:rFonts w:ascii="Lato" w:hAnsi="Lato"/>
                <w:i/>
                <w:sz w:val="20"/>
                <w:szCs w:val="20"/>
              </w:rPr>
              <w:t>Dejnek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) oraz wymierzeniu kar dyscyplinarnych za odmowę poddania się kontrolom osobistym (sprawa </w:t>
            </w:r>
            <w:r w:rsidRPr="009802A5">
              <w:rPr>
                <w:rFonts w:ascii="Lato" w:hAnsi="Lato"/>
                <w:i/>
                <w:sz w:val="20"/>
                <w:szCs w:val="20"/>
              </w:rPr>
              <w:t>Milka</w:t>
            </w:r>
            <w:r w:rsidRPr="009802A5">
              <w:rPr>
                <w:rFonts w:ascii="Lato" w:hAnsi="Lato"/>
                <w:sz w:val="20"/>
                <w:szCs w:val="20"/>
              </w:rPr>
              <w:t>).</w:t>
            </w:r>
          </w:p>
        </w:tc>
        <w:tc>
          <w:tcPr>
            <w:tcW w:w="0" w:type="auto"/>
            <w:vAlign w:val="center"/>
          </w:tcPr>
          <w:p w:rsidR="00AB3039" w:rsidRPr="009802A5" w:rsidRDefault="00461D20" w:rsidP="00461D2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I</w:t>
            </w:r>
            <w:r w:rsidR="00AB3039" w:rsidRPr="009802A5">
              <w:rPr>
                <w:rFonts w:ascii="Lato" w:hAnsi="Lato"/>
                <w:sz w:val="20"/>
                <w:szCs w:val="20"/>
              </w:rPr>
              <w:t>nformacja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="00AB3039" w:rsidRPr="009802A5">
              <w:rPr>
                <w:rFonts w:ascii="Lato" w:hAnsi="Lato"/>
                <w:sz w:val="20"/>
                <w:szCs w:val="20"/>
              </w:rPr>
              <w:t>o środkach generalnych</w:t>
            </w:r>
          </w:p>
        </w:tc>
        <w:tc>
          <w:tcPr>
            <w:tcW w:w="0" w:type="auto"/>
            <w:vAlign w:val="center"/>
          </w:tcPr>
          <w:p w:rsidR="00AB3039" w:rsidRPr="009802A5" w:rsidRDefault="00AB3039" w:rsidP="00461D2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08.04.2022 r.</w:t>
            </w:r>
          </w:p>
        </w:tc>
        <w:tc>
          <w:tcPr>
            <w:tcW w:w="0" w:type="auto"/>
            <w:vMerge w:val="restart"/>
            <w:vAlign w:val="center"/>
          </w:tcPr>
          <w:p w:rsidR="00AB3039" w:rsidRPr="009802A5" w:rsidRDefault="00AB3039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B3039" w:rsidRPr="009802A5" w:rsidRDefault="00AB3039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461D20">
        <w:trPr>
          <w:trHeight w:val="960"/>
          <w:jc w:val="center"/>
        </w:trPr>
        <w:tc>
          <w:tcPr>
            <w:tcW w:w="0" w:type="auto"/>
            <w:vMerge/>
            <w:vAlign w:val="center"/>
          </w:tcPr>
          <w:p w:rsidR="00AB3039" w:rsidRPr="009802A5" w:rsidRDefault="00AB3039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B3039" w:rsidRPr="009802A5" w:rsidRDefault="00AB3039" w:rsidP="00F77711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B3039" w:rsidRPr="009802A5" w:rsidRDefault="00AB3039" w:rsidP="007E551B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B3039" w:rsidRPr="009802A5" w:rsidRDefault="00AB3039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3039" w:rsidRPr="009802A5" w:rsidRDefault="00C50F54" w:rsidP="00461D2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z</w:t>
            </w:r>
            <w:r w:rsidR="00AB3039" w:rsidRPr="009802A5">
              <w:rPr>
                <w:rFonts w:ascii="Lato" w:hAnsi="Lato"/>
                <w:sz w:val="20"/>
                <w:szCs w:val="20"/>
              </w:rPr>
              <w:t>aktualizowany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zmieniony</w:t>
            </w:r>
            <w:r w:rsidR="00AB3039" w:rsidRPr="009802A5">
              <w:rPr>
                <w:rFonts w:ascii="Lato" w:hAnsi="Lato"/>
                <w:sz w:val="20"/>
                <w:szCs w:val="20"/>
              </w:rPr>
              <w:t xml:space="preserve"> raport z wykonania wyroku</w:t>
            </w:r>
          </w:p>
        </w:tc>
        <w:tc>
          <w:tcPr>
            <w:tcW w:w="0" w:type="auto"/>
            <w:vAlign w:val="center"/>
          </w:tcPr>
          <w:p w:rsidR="00AB3039" w:rsidRPr="009802A5" w:rsidRDefault="00AB3039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16.11.2022 r.</w:t>
            </w:r>
          </w:p>
        </w:tc>
        <w:tc>
          <w:tcPr>
            <w:tcW w:w="0" w:type="auto"/>
            <w:vMerge/>
            <w:vAlign w:val="center"/>
          </w:tcPr>
          <w:p w:rsidR="00AB3039" w:rsidRPr="009802A5" w:rsidRDefault="00AB3039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B3039" w:rsidRPr="009802A5" w:rsidRDefault="00AB3039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DC095C" w:rsidP="004C314B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Nowakowski p. Polsce</w:t>
            </w:r>
          </w:p>
        </w:tc>
        <w:tc>
          <w:tcPr>
            <w:tcW w:w="0" w:type="auto"/>
            <w:vAlign w:val="center"/>
          </w:tcPr>
          <w:p w:rsidR="005A67F4" w:rsidRPr="009802A5" w:rsidRDefault="00DC095C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32407/13</w:t>
            </w:r>
          </w:p>
        </w:tc>
        <w:tc>
          <w:tcPr>
            <w:tcW w:w="0" w:type="auto"/>
            <w:vAlign w:val="center"/>
          </w:tcPr>
          <w:p w:rsidR="005A67F4" w:rsidRPr="009802A5" w:rsidRDefault="00DC095C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Naruszenie art. 8 Konwencji w związku brakiem należytego zbadania przez sądy krajowe wszystkich dostępnych środków, które można zastosować w celu ułatwienia realizacji oraz rozszerzenia kontaktów między głuchoniemym ojcem a jego synem, również posiadającym wadę słuchu.</w:t>
            </w:r>
          </w:p>
        </w:tc>
        <w:tc>
          <w:tcPr>
            <w:tcW w:w="0" w:type="auto"/>
            <w:vAlign w:val="center"/>
          </w:tcPr>
          <w:p w:rsidR="005A67F4" w:rsidRPr="009802A5" w:rsidRDefault="00DC095C" w:rsidP="00C50F5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zaktualizowany raport z wykonania wyroku</w:t>
            </w:r>
          </w:p>
        </w:tc>
        <w:tc>
          <w:tcPr>
            <w:tcW w:w="0" w:type="auto"/>
            <w:vAlign w:val="center"/>
          </w:tcPr>
          <w:p w:rsidR="005A67F4" w:rsidRPr="009802A5" w:rsidRDefault="00DC095C" w:rsidP="00467D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26.05.2022 r.</w:t>
            </w:r>
          </w:p>
        </w:tc>
        <w:tc>
          <w:tcPr>
            <w:tcW w:w="0" w:type="auto"/>
            <w:vAlign w:val="center"/>
          </w:tcPr>
          <w:p w:rsidR="005A67F4" w:rsidRPr="009802A5" w:rsidRDefault="00F77711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KMRE uznał wyrok za wykonany</w:t>
            </w: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61D20" w:rsidRDefault="005729BC" w:rsidP="001B668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Parol</w:t>
            </w:r>
            <w:r w:rsidR="001B6684"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 p. Polsce </w:t>
            </w:r>
          </w:p>
          <w:p w:rsidR="005A67F4" w:rsidRPr="009802A5" w:rsidRDefault="005729BC" w:rsidP="001B668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Adamkowski p. Polsce</w:t>
            </w:r>
          </w:p>
        </w:tc>
        <w:tc>
          <w:tcPr>
            <w:tcW w:w="0" w:type="auto"/>
            <w:vAlign w:val="center"/>
          </w:tcPr>
          <w:p w:rsidR="00461D20" w:rsidRDefault="005729BC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 xml:space="preserve">65379/13 </w:t>
            </w:r>
          </w:p>
          <w:p w:rsidR="005A67F4" w:rsidRPr="009802A5" w:rsidRDefault="005729BC" w:rsidP="00715D8A">
            <w:pPr>
              <w:jc w:val="center"/>
              <w:rPr>
                <w:rFonts w:ascii="Lato" w:eastAsia="Calibri" w:hAnsi="La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57814/12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Naruszenie w obu sprawach art. 6 Konwencji w związku z zastosowaniem nadmiernego rygoryzmu procesowego przy wezwaniu do </w:t>
            </w:r>
            <w:r w:rsidR="00EE3FF1" w:rsidRPr="009802A5">
              <w:rPr>
                <w:rFonts w:ascii="Lato" w:hAnsi="Lato"/>
                <w:sz w:val="20"/>
                <w:szCs w:val="20"/>
              </w:rPr>
              <w:lastRenderedPageBreak/>
              <w:t>złożenia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odpisu apelacji. Ponadto w sprawie Adamkowski naruszenie art. 3 Konwencji w związku z warunkami osadzenia w jednostce penitencjarnej.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950DD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lastRenderedPageBreak/>
              <w:t>zaktualizowany raport z wykonania wyroku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467DD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24.11.2022 r.</w:t>
            </w: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729BC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Potomska i Potomski p. Polsce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467DD9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33949/05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Naruszenie art. 1 Protokołu 1 do Konwencji w związku z ograniczeniem w korzystaniu przez skarżących z ich nieruchomości, w następstwie wpisania jej do rejestru zabytków.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5729BC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informacja o środkach generalnych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22.12.2022 r.</w:t>
            </w: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DD1960" w:rsidRPr="009802A5" w:rsidRDefault="00DD1960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960" w:rsidRPr="009802A5" w:rsidRDefault="005729BC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Reczkowicz p. Polsce</w:t>
            </w:r>
          </w:p>
        </w:tc>
        <w:tc>
          <w:tcPr>
            <w:tcW w:w="0" w:type="auto"/>
            <w:vAlign w:val="center"/>
          </w:tcPr>
          <w:p w:rsidR="00DD1960" w:rsidRPr="009802A5" w:rsidRDefault="005729BC" w:rsidP="00467DD9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43447/19</w:t>
            </w:r>
          </w:p>
        </w:tc>
        <w:tc>
          <w:tcPr>
            <w:tcW w:w="0" w:type="auto"/>
            <w:vAlign w:val="center"/>
          </w:tcPr>
          <w:p w:rsidR="00DD1960" w:rsidRPr="009802A5" w:rsidRDefault="002C29AD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Naruszenie prawa do „sądu ustanowionego ustawą” (art. 6 ust. 1) z powodu zarzutu nieprawidłowości w powoływaniu sędziów do nowo utworzonej Izby Dyscyplinarnej Sądu Najwyższego.</w:t>
            </w:r>
          </w:p>
        </w:tc>
        <w:tc>
          <w:tcPr>
            <w:tcW w:w="0" w:type="auto"/>
            <w:vAlign w:val="center"/>
          </w:tcPr>
          <w:p w:rsidR="00DD1960" w:rsidRPr="009802A5" w:rsidRDefault="005729BC" w:rsidP="00C50F5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informacja o środkach</w:t>
            </w:r>
            <w:r w:rsidR="000D1BC8" w:rsidRPr="009802A5">
              <w:rPr>
                <w:rFonts w:ascii="Lato" w:hAnsi="Lato"/>
                <w:sz w:val="20"/>
                <w:szCs w:val="20"/>
              </w:rPr>
              <w:t xml:space="preserve"> związanych z wykonywaniem wyroku</w:t>
            </w:r>
          </w:p>
        </w:tc>
        <w:tc>
          <w:tcPr>
            <w:tcW w:w="0" w:type="auto"/>
            <w:vAlign w:val="center"/>
          </w:tcPr>
          <w:p w:rsidR="00DD1960" w:rsidRPr="009802A5" w:rsidRDefault="005729BC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17.10.2022 r.</w:t>
            </w:r>
          </w:p>
        </w:tc>
        <w:tc>
          <w:tcPr>
            <w:tcW w:w="0" w:type="auto"/>
            <w:vAlign w:val="center"/>
          </w:tcPr>
          <w:p w:rsidR="00DD1960" w:rsidRPr="009802A5" w:rsidRDefault="00B67482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Decyzja KM z dnia 08.12.2022 r.</w:t>
            </w:r>
          </w:p>
        </w:tc>
        <w:tc>
          <w:tcPr>
            <w:tcW w:w="0" w:type="auto"/>
            <w:vAlign w:val="center"/>
          </w:tcPr>
          <w:p w:rsidR="00DD1960" w:rsidRPr="009802A5" w:rsidRDefault="00DD1960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729BC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Siemaszko i Olszyński p. Polsce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467DD9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60975/08</w:t>
            </w:r>
          </w:p>
          <w:p w:rsidR="005729BC" w:rsidRPr="009802A5" w:rsidRDefault="005729BC" w:rsidP="00467DD9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35410/09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461D20">
            <w:pPr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Naruszenie art. 1 Protokołu 1 do Konwencji w związku ze zdeponowaniem środków pieniężnych należących do skarżących, na rachunku oszczędnościowym </w:t>
            </w:r>
            <w:r w:rsidR="002C29AD" w:rsidRPr="009802A5">
              <w:rPr>
                <w:rFonts w:ascii="Lato" w:hAnsi="Lato"/>
                <w:sz w:val="20"/>
                <w:szCs w:val="20"/>
              </w:rPr>
              <w:t xml:space="preserve">wskazanym przez władze i </w:t>
            </w:r>
            <w:r w:rsidRPr="009802A5">
              <w:rPr>
                <w:rFonts w:ascii="Lato" w:hAnsi="Lato"/>
                <w:sz w:val="20"/>
                <w:szCs w:val="20"/>
              </w:rPr>
              <w:t>oprocentowanym poniżej poziomu rynkowego, w okresie kiedy skarżący byli osadzeni w zakładzie karnym.</w:t>
            </w:r>
          </w:p>
        </w:tc>
        <w:tc>
          <w:tcPr>
            <w:tcW w:w="0" w:type="auto"/>
            <w:vAlign w:val="center"/>
          </w:tcPr>
          <w:p w:rsidR="005A67F4" w:rsidRPr="009802A5" w:rsidRDefault="00C50F54" w:rsidP="00C50F5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zaktualizowany </w:t>
            </w:r>
            <w:r w:rsidR="005729BC" w:rsidRPr="009802A5">
              <w:rPr>
                <w:rFonts w:ascii="Lato" w:hAnsi="Lato"/>
                <w:sz w:val="20"/>
                <w:szCs w:val="20"/>
              </w:rPr>
              <w:t>raport z wykonania wyroku</w:t>
            </w:r>
          </w:p>
        </w:tc>
        <w:tc>
          <w:tcPr>
            <w:tcW w:w="0" w:type="auto"/>
            <w:vAlign w:val="center"/>
          </w:tcPr>
          <w:p w:rsidR="005A67F4" w:rsidRPr="009802A5" w:rsidRDefault="005729BC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20.06.2022 r.</w:t>
            </w: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280DBB" w:rsidRPr="009802A5" w:rsidRDefault="00280DBB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61D20" w:rsidRDefault="005729BC" w:rsidP="00C50F5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Stasik</w:t>
            </w:r>
            <w:r w:rsidR="00C50F54"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 p. Polsce</w:t>
            </w:r>
          </w:p>
          <w:p w:rsidR="00461D20" w:rsidRDefault="005729BC" w:rsidP="00C50F5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Malec</w:t>
            </w:r>
            <w:r w:rsidR="00C50F54"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 p. Polsce</w:t>
            </w: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 </w:t>
            </w:r>
          </w:p>
          <w:p w:rsidR="00280DBB" w:rsidRPr="009802A5" w:rsidRDefault="005729BC" w:rsidP="00C50F5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Brunner p. Polsce</w:t>
            </w:r>
          </w:p>
        </w:tc>
        <w:tc>
          <w:tcPr>
            <w:tcW w:w="0" w:type="auto"/>
            <w:vAlign w:val="center"/>
          </w:tcPr>
          <w:p w:rsidR="00461D20" w:rsidRDefault="005729BC" w:rsidP="005729BC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 xml:space="preserve">21823/12 </w:t>
            </w:r>
          </w:p>
          <w:p w:rsidR="00461D20" w:rsidRDefault="005729BC" w:rsidP="005729BC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 xml:space="preserve">28623/12 </w:t>
            </w:r>
          </w:p>
          <w:p w:rsidR="00280DBB" w:rsidRPr="009802A5" w:rsidRDefault="005729BC" w:rsidP="005729BC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71021/13</w:t>
            </w:r>
          </w:p>
        </w:tc>
        <w:tc>
          <w:tcPr>
            <w:tcW w:w="0" w:type="auto"/>
            <w:vAlign w:val="center"/>
          </w:tcPr>
          <w:p w:rsidR="00280DBB" w:rsidRPr="009802A5" w:rsidRDefault="003518EA" w:rsidP="00461D20">
            <w:pPr>
              <w:spacing w:before="120" w:after="120"/>
              <w:jc w:val="left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Naruszenie art. 8 Konwencji z uwagi na niezapewnienie skutecznego wykonywania orzeczeń sądowych odnośnie do kontaktów skarżących z małoletnimi dziećmi. W sprawie </w:t>
            </w:r>
            <w:r w:rsidRPr="009802A5">
              <w:rPr>
                <w:rFonts w:ascii="Lato" w:hAnsi="Lato"/>
                <w:i/>
                <w:sz w:val="20"/>
                <w:szCs w:val="20"/>
              </w:rPr>
              <w:t>Stasik p. Polsce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ETPC dodatkowo stwierdził naruszenie art. 6 ust. 1 Konwencji z uwagi na przewlekłość postępowania rozwodowego. </w:t>
            </w:r>
          </w:p>
        </w:tc>
        <w:tc>
          <w:tcPr>
            <w:tcW w:w="0" w:type="auto"/>
            <w:vAlign w:val="center"/>
          </w:tcPr>
          <w:p w:rsidR="00280DBB" w:rsidRPr="009802A5" w:rsidRDefault="00903E19" w:rsidP="009F7F1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z</w:t>
            </w:r>
            <w:r w:rsidR="009F7F1A" w:rsidRPr="009802A5">
              <w:rPr>
                <w:rFonts w:ascii="Lato" w:hAnsi="Lato"/>
                <w:sz w:val="20"/>
                <w:szCs w:val="20"/>
              </w:rPr>
              <w:t>mieniony</w:t>
            </w:r>
            <w:r w:rsidRPr="009802A5">
              <w:rPr>
                <w:rFonts w:ascii="Lato" w:hAnsi="Lato"/>
                <w:sz w:val="20"/>
                <w:szCs w:val="20"/>
              </w:rPr>
              <w:t xml:space="preserve"> raport z wykonania wyroku</w:t>
            </w:r>
          </w:p>
        </w:tc>
        <w:tc>
          <w:tcPr>
            <w:tcW w:w="0" w:type="auto"/>
            <w:vAlign w:val="center"/>
          </w:tcPr>
          <w:p w:rsidR="00280DBB" w:rsidRPr="009802A5" w:rsidRDefault="00903E19" w:rsidP="00904D2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03.11.2022 r.</w:t>
            </w:r>
          </w:p>
        </w:tc>
        <w:tc>
          <w:tcPr>
            <w:tcW w:w="0" w:type="auto"/>
            <w:vAlign w:val="center"/>
          </w:tcPr>
          <w:p w:rsidR="00280DBB" w:rsidRPr="009802A5" w:rsidRDefault="00280DBB" w:rsidP="00904D20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80DBB" w:rsidRPr="009802A5" w:rsidRDefault="00280DBB" w:rsidP="00904D20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903E19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Stołkowski p. Polsce</w:t>
            </w:r>
          </w:p>
        </w:tc>
        <w:tc>
          <w:tcPr>
            <w:tcW w:w="0" w:type="auto"/>
            <w:vAlign w:val="center"/>
          </w:tcPr>
          <w:p w:rsidR="005A67F4" w:rsidRPr="009802A5" w:rsidRDefault="00903E19" w:rsidP="007E551B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58795/15</w:t>
            </w:r>
          </w:p>
        </w:tc>
        <w:tc>
          <w:tcPr>
            <w:tcW w:w="0" w:type="auto"/>
            <w:vAlign w:val="center"/>
          </w:tcPr>
          <w:p w:rsidR="005A67F4" w:rsidRPr="009802A5" w:rsidRDefault="00903E19" w:rsidP="00461D20">
            <w:pPr>
              <w:jc w:val="left"/>
              <w:rPr>
                <w:rFonts w:ascii="Lato" w:eastAsia="Calibri" w:hAnsi="Lato"/>
                <w:sz w:val="20"/>
                <w:szCs w:val="20"/>
              </w:rPr>
            </w:pPr>
            <w:r w:rsidRPr="009802A5">
              <w:rPr>
                <w:rFonts w:ascii="Lato" w:eastAsia="Calibri" w:hAnsi="Lato"/>
                <w:sz w:val="20"/>
                <w:szCs w:val="20"/>
              </w:rPr>
              <w:t>Naruszenie art. 1 Protokołu 1 do Konwencji w związku z decyzją prokuratora o zajęciu pojazdu skarżącego, w toku skierowanego przeciwko niemu postępowania karnego, a następnie długotrwałego, nieprawidłowego przechowywania tego pojazdu, które spowodowało znaczny ubytek jego wartości.</w:t>
            </w:r>
          </w:p>
        </w:tc>
        <w:tc>
          <w:tcPr>
            <w:tcW w:w="0" w:type="auto"/>
            <w:vAlign w:val="center"/>
          </w:tcPr>
          <w:p w:rsidR="005A67F4" w:rsidRPr="009802A5" w:rsidRDefault="00903E19" w:rsidP="009F7F1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raport z wykonania wyroku</w:t>
            </w:r>
          </w:p>
        </w:tc>
        <w:tc>
          <w:tcPr>
            <w:tcW w:w="0" w:type="auto"/>
            <w:vAlign w:val="center"/>
          </w:tcPr>
          <w:p w:rsidR="005A67F4" w:rsidRPr="009802A5" w:rsidRDefault="00903E19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23.11.2022 r.</w:t>
            </w: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trHeight w:val="1261"/>
          <w:jc w:val="center"/>
        </w:trPr>
        <w:tc>
          <w:tcPr>
            <w:tcW w:w="0" w:type="auto"/>
            <w:vAlign w:val="center"/>
          </w:tcPr>
          <w:p w:rsidR="009F7F1A" w:rsidRPr="009802A5" w:rsidRDefault="009F7F1A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B6684" w:rsidRPr="009802A5" w:rsidRDefault="009F7F1A" w:rsidP="001B668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Tysiąc</w:t>
            </w:r>
            <w:r w:rsidR="001B6684"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 p. Polsce</w:t>
            </w: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,</w:t>
            </w:r>
          </w:p>
          <w:p w:rsidR="001B6684" w:rsidRPr="009802A5" w:rsidRDefault="009F7F1A" w:rsidP="001B668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R.R. </w:t>
            </w:r>
            <w:r w:rsidR="001B6684"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p. Polsce </w:t>
            </w:r>
          </w:p>
          <w:p w:rsidR="009F7F1A" w:rsidRPr="009802A5" w:rsidRDefault="009F7F1A" w:rsidP="001B668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P. i S. p. Polsce</w:t>
            </w:r>
          </w:p>
        </w:tc>
        <w:tc>
          <w:tcPr>
            <w:tcW w:w="0" w:type="auto"/>
            <w:vAlign w:val="center"/>
          </w:tcPr>
          <w:p w:rsidR="00F11A4F" w:rsidRDefault="009F7F1A" w:rsidP="007E551B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 xml:space="preserve">5410/03 </w:t>
            </w:r>
          </w:p>
          <w:p w:rsidR="00F11A4F" w:rsidRDefault="009F7F1A" w:rsidP="007E551B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 xml:space="preserve">27617/04 </w:t>
            </w:r>
          </w:p>
          <w:p w:rsidR="009F7F1A" w:rsidRPr="009802A5" w:rsidRDefault="009F7F1A" w:rsidP="007E551B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57375/08</w:t>
            </w:r>
          </w:p>
        </w:tc>
        <w:tc>
          <w:tcPr>
            <w:tcW w:w="0" w:type="auto"/>
            <w:vAlign w:val="center"/>
          </w:tcPr>
          <w:p w:rsidR="009F7F1A" w:rsidRPr="009802A5" w:rsidRDefault="003518EA" w:rsidP="00295CA3">
            <w:pPr>
              <w:jc w:val="left"/>
              <w:rPr>
                <w:rFonts w:ascii="Lato" w:eastAsia="Calibri" w:hAnsi="Lato"/>
                <w:sz w:val="20"/>
                <w:szCs w:val="20"/>
              </w:rPr>
            </w:pPr>
            <w:r w:rsidRPr="009802A5">
              <w:rPr>
                <w:rFonts w:ascii="Lato" w:eastAsia="Calibri" w:hAnsi="Lato"/>
                <w:sz w:val="20"/>
                <w:szCs w:val="20"/>
              </w:rPr>
              <w:t>Naruszenie art. 8 Konwencji z uwagi na brak odpowiednich ram proceduralnych gwarantujących skarżącym dostęp do świadczeń medycznych w odpowiednim czasie, tj. zabiegu legalnego przerwania ciąży (</w:t>
            </w:r>
            <w:r w:rsidRPr="00295CA3">
              <w:rPr>
                <w:rFonts w:ascii="Lato" w:eastAsia="Calibri" w:hAnsi="Lato"/>
                <w:i/>
                <w:sz w:val="20"/>
                <w:szCs w:val="20"/>
              </w:rPr>
              <w:t>Tysiąc</w:t>
            </w:r>
            <w:r w:rsidRPr="009802A5">
              <w:rPr>
                <w:rFonts w:ascii="Lato" w:eastAsia="Calibri" w:hAnsi="Lato"/>
                <w:sz w:val="20"/>
                <w:szCs w:val="20"/>
              </w:rPr>
              <w:t>) i badań prenatalnych (</w:t>
            </w:r>
            <w:r w:rsidRPr="00295CA3">
              <w:rPr>
                <w:rFonts w:ascii="Lato" w:eastAsia="Calibri" w:hAnsi="Lato"/>
                <w:i/>
                <w:sz w:val="20"/>
                <w:szCs w:val="20"/>
              </w:rPr>
              <w:t>R.R.</w:t>
            </w:r>
            <w:r w:rsidRPr="009802A5">
              <w:rPr>
                <w:rFonts w:ascii="Lato" w:eastAsia="Calibri" w:hAnsi="Lato"/>
                <w:sz w:val="20"/>
                <w:szCs w:val="20"/>
              </w:rPr>
              <w:t xml:space="preserve">). W sprawie </w:t>
            </w:r>
            <w:r w:rsidRPr="00295CA3">
              <w:rPr>
                <w:rFonts w:ascii="Lato" w:eastAsia="Calibri" w:hAnsi="Lato"/>
                <w:i/>
                <w:sz w:val="20"/>
                <w:szCs w:val="20"/>
              </w:rPr>
              <w:t>R.R.</w:t>
            </w:r>
            <w:r w:rsidRPr="009802A5">
              <w:rPr>
                <w:rFonts w:ascii="Lato" w:eastAsia="Calibri" w:hAnsi="Lato"/>
                <w:sz w:val="20"/>
                <w:szCs w:val="20"/>
              </w:rPr>
              <w:t xml:space="preserve"> ETPC uznał, że z powodu braku dostępu w odpowiednim czasie do badań prenatalnych doszło również do naruszenia art. 3 Konwencji. W sprawie </w:t>
            </w:r>
            <w:r w:rsidRPr="00295CA3">
              <w:rPr>
                <w:rFonts w:ascii="Lato" w:eastAsia="Calibri" w:hAnsi="Lato"/>
                <w:i/>
                <w:sz w:val="20"/>
                <w:szCs w:val="20"/>
              </w:rPr>
              <w:t>P. i S.</w:t>
            </w:r>
            <w:r w:rsidR="00295CA3">
              <w:rPr>
                <w:rFonts w:ascii="Lato" w:eastAsia="Calibri" w:hAnsi="Lato"/>
                <w:sz w:val="20"/>
                <w:szCs w:val="20"/>
              </w:rPr>
              <w:t xml:space="preserve"> </w:t>
            </w:r>
            <w:r w:rsidRPr="009802A5">
              <w:rPr>
                <w:rFonts w:ascii="Lato" w:eastAsia="Calibri" w:hAnsi="Lato"/>
                <w:sz w:val="20"/>
                <w:szCs w:val="20"/>
              </w:rPr>
              <w:t>– naruszenie art. 3 Konwencji w stosunku do pierwszej skarżącej (małoletniej) z uwagi na kumulatywny wpływ okoliczności sprawy na jej sytuację i sposób potraktowania P. przez organy państwa, które wywołały cierpienie przekraczające minimalny próg dolegliwości w rozumieniu tego przepisu. Ponadto ETPC stwierdził naruszenie art. 5 ust. 1 Konwencji z powodu umieszczenia małoletniej w pogotowiu opiekuńczym, a także naruszenie art. 8 Konwencji w stosunku do obu skarżących (matki i córki) z powodu niezapewnienia im skutecznego poszanowania ich życia prywatnego z uwagi na brak dostępu do informacji nt. warunków dostępu do zabiegu legalnego przerwania ciąży i obowiązujących procedur, oraz z uwagi na bezprawne ujawnienie danych osobowych skarżących przez publiczny szpital.</w:t>
            </w:r>
          </w:p>
        </w:tc>
        <w:tc>
          <w:tcPr>
            <w:tcW w:w="0" w:type="auto"/>
            <w:vAlign w:val="center"/>
          </w:tcPr>
          <w:p w:rsidR="009F7F1A" w:rsidRPr="009802A5" w:rsidRDefault="009F7F1A" w:rsidP="0013415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informacja o środkach generalnych</w:t>
            </w:r>
          </w:p>
        </w:tc>
        <w:tc>
          <w:tcPr>
            <w:tcW w:w="0" w:type="auto"/>
            <w:vAlign w:val="center"/>
          </w:tcPr>
          <w:p w:rsidR="009F7F1A" w:rsidRPr="009802A5" w:rsidRDefault="000079A9" w:rsidP="00134154">
            <w:pPr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1</w:t>
            </w:r>
            <w:r w:rsidR="009F7F1A" w:rsidRPr="009802A5">
              <w:rPr>
                <w:rFonts w:ascii="Lato" w:hAnsi="Lato"/>
                <w:sz w:val="20"/>
                <w:szCs w:val="20"/>
              </w:rPr>
              <w:t>2.07.2022 r.</w:t>
            </w:r>
          </w:p>
        </w:tc>
        <w:tc>
          <w:tcPr>
            <w:tcW w:w="0" w:type="auto"/>
            <w:vAlign w:val="center"/>
          </w:tcPr>
          <w:p w:rsidR="009F7F1A" w:rsidRPr="009802A5" w:rsidRDefault="000079A9" w:rsidP="0013415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Decyzja KM z dnia 22.09.2022 r.</w:t>
            </w:r>
          </w:p>
        </w:tc>
        <w:tc>
          <w:tcPr>
            <w:tcW w:w="0" w:type="auto"/>
            <w:vAlign w:val="center"/>
          </w:tcPr>
          <w:p w:rsidR="009F7F1A" w:rsidRPr="009802A5" w:rsidRDefault="009F7F1A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5A67F4" w:rsidRPr="009802A5" w:rsidRDefault="005A67F4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960" w:rsidRPr="009802A5" w:rsidRDefault="004D38A4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Wyszyński p. Polsce</w:t>
            </w:r>
          </w:p>
        </w:tc>
        <w:tc>
          <w:tcPr>
            <w:tcW w:w="0" w:type="auto"/>
            <w:vAlign w:val="center"/>
          </w:tcPr>
          <w:p w:rsidR="005016B6" w:rsidRPr="009802A5" w:rsidRDefault="004D38A4" w:rsidP="007E551B">
            <w:pPr>
              <w:jc w:val="center"/>
              <w:rPr>
                <w:rStyle w:val="sfbbfee58"/>
                <w:rFonts w:ascii="Lato" w:hAnsi="La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66/12</w:t>
            </w:r>
          </w:p>
        </w:tc>
        <w:tc>
          <w:tcPr>
            <w:tcW w:w="0" w:type="auto"/>
            <w:vAlign w:val="center"/>
          </w:tcPr>
          <w:p w:rsidR="005A67F4" w:rsidRPr="009802A5" w:rsidRDefault="004D38A4" w:rsidP="00461D20">
            <w:pPr>
              <w:jc w:val="left"/>
              <w:rPr>
                <w:rStyle w:val="sfbbfee58"/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eastAsia="Calibri" w:hAnsi="Lato"/>
                <w:sz w:val="20"/>
                <w:szCs w:val="20"/>
              </w:rPr>
              <w:t>Naruszenie art. 1 Protokołu 1 do Konwencji w związku z odmową wypłaty odszkodowania za bezumowne korzystanie z lokalu skarżącego.</w:t>
            </w:r>
          </w:p>
        </w:tc>
        <w:tc>
          <w:tcPr>
            <w:tcW w:w="0" w:type="auto"/>
            <w:vAlign w:val="center"/>
          </w:tcPr>
          <w:p w:rsidR="005A67F4" w:rsidRPr="009802A5" w:rsidRDefault="004D38A4" w:rsidP="009802A5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informacja </w:t>
            </w:r>
            <w:r w:rsidR="009802A5" w:rsidRPr="009802A5">
              <w:rPr>
                <w:rFonts w:ascii="Lato" w:hAnsi="Lato"/>
                <w:sz w:val="20"/>
                <w:szCs w:val="20"/>
              </w:rPr>
              <w:t>o środkach indywidualnych</w:t>
            </w:r>
          </w:p>
        </w:tc>
        <w:tc>
          <w:tcPr>
            <w:tcW w:w="0" w:type="auto"/>
            <w:vAlign w:val="center"/>
          </w:tcPr>
          <w:p w:rsidR="005A67F4" w:rsidRPr="009802A5" w:rsidRDefault="004D38A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15.12.2022 r.</w:t>
            </w: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67F4" w:rsidRPr="009802A5" w:rsidRDefault="005A67F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134154">
        <w:trPr>
          <w:jc w:val="center"/>
        </w:trPr>
        <w:tc>
          <w:tcPr>
            <w:tcW w:w="0" w:type="auto"/>
            <w:vAlign w:val="center"/>
          </w:tcPr>
          <w:p w:rsidR="00DD1960" w:rsidRPr="009802A5" w:rsidRDefault="00DD1960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960" w:rsidRPr="009802A5" w:rsidRDefault="004D38A4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>X p. Polsce</w:t>
            </w:r>
          </w:p>
        </w:tc>
        <w:tc>
          <w:tcPr>
            <w:tcW w:w="0" w:type="auto"/>
            <w:vAlign w:val="center"/>
          </w:tcPr>
          <w:p w:rsidR="00DD1960" w:rsidRPr="009802A5" w:rsidRDefault="004D38A4" w:rsidP="007E551B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20741/10</w:t>
            </w:r>
          </w:p>
        </w:tc>
        <w:tc>
          <w:tcPr>
            <w:tcW w:w="0" w:type="auto"/>
            <w:vAlign w:val="center"/>
          </w:tcPr>
          <w:p w:rsidR="00DD1960" w:rsidRPr="009802A5" w:rsidRDefault="004D38A4" w:rsidP="00461D20">
            <w:pPr>
              <w:jc w:val="left"/>
              <w:rPr>
                <w:rStyle w:val="sfbbfee58"/>
                <w:rFonts w:ascii="Lato" w:hAnsi="Lato"/>
                <w:sz w:val="20"/>
                <w:szCs w:val="20"/>
              </w:rPr>
            </w:pPr>
            <w:r w:rsidRPr="009802A5">
              <w:rPr>
                <w:rStyle w:val="sfbbfee58"/>
                <w:rFonts w:ascii="Lato" w:hAnsi="Lato"/>
                <w:sz w:val="20"/>
                <w:szCs w:val="20"/>
              </w:rPr>
              <w:t>Naruszenie art. 14 w związku z art. 8 Konwencji, w następstwie odmowy przyznania skarżącej pełnej władzy rodzicielskiej oraz opieki nad najmłodszym dzieckiem wyłącznie lub w przeważającej mierze z powodu jej orientacji seksualnej.</w:t>
            </w:r>
          </w:p>
        </w:tc>
        <w:tc>
          <w:tcPr>
            <w:tcW w:w="0" w:type="auto"/>
            <w:vAlign w:val="center"/>
          </w:tcPr>
          <w:p w:rsidR="00DD1960" w:rsidRPr="009802A5" w:rsidRDefault="004D38A4" w:rsidP="009F7F1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raport z wykonania wyroku</w:t>
            </w:r>
          </w:p>
        </w:tc>
        <w:tc>
          <w:tcPr>
            <w:tcW w:w="0" w:type="auto"/>
            <w:vAlign w:val="center"/>
          </w:tcPr>
          <w:p w:rsidR="00DD1960" w:rsidRPr="009802A5" w:rsidRDefault="004D38A4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04.11.2022 r.</w:t>
            </w:r>
          </w:p>
        </w:tc>
        <w:tc>
          <w:tcPr>
            <w:tcW w:w="0" w:type="auto"/>
            <w:vAlign w:val="center"/>
          </w:tcPr>
          <w:p w:rsidR="00DD1960" w:rsidRPr="009802A5" w:rsidRDefault="00DD1960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1960" w:rsidRPr="009802A5" w:rsidRDefault="00DD1960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802A5" w:rsidRPr="009802A5" w:rsidTr="00295CA3">
        <w:trPr>
          <w:trHeight w:val="1440"/>
          <w:jc w:val="center"/>
        </w:trPr>
        <w:tc>
          <w:tcPr>
            <w:tcW w:w="0" w:type="auto"/>
            <w:vMerge w:val="restart"/>
            <w:vAlign w:val="center"/>
          </w:tcPr>
          <w:p w:rsidR="00F77711" w:rsidRPr="009802A5" w:rsidRDefault="00F77711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77711" w:rsidRPr="009802A5" w:rsidRDefault="00F77711" w:rsidP="000079A9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Xero Flor </w:t>
            </w:r>
            <w:r w:rsidR="000079A9"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w Polsce </w:t>
            </w: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Sp. </w:t>
            </w:r>
            <w:r w:rsidR="000079A9" w:rsidRPr="009802A5">
              <w:rPr>
                <w:rFonts w:ascii="Lato" w:hAnsi="Lato"/>
                <w:b/>
                <w:i/>
                <w:sz w:val="20"/>
                <w:szCs w:val="20"/>
              </w:rPr>
              <w:t>z</w:t>
            </w:r>
            <w:r w:rsidRPr="009802A5">
              <w:rPr>
                <w:rFonts w:ascii="Lato" w:hAnsi="Lato"/>
                <w:b/>
                <w:i/>
                <w:sz w:val="20"/>
                <w:szCs w:val="20"/>
              </w:rPr>
              <w:t xml:space="preserve"> o.o. p. Polsce</w:t>
            </w:r>
          </w:p>
        </w:tc>
        <w:tc>
          <w:tcPr>
            <w:tcW w:w="0" w:type="auto"/>
            <w:vMerge w:val="restart"/>
            <w:vAlign w:val="center"/>
          </w:tcPr>
          <w:p w:rsidR="00F77711" w:rsidRPr="009802A5" w:rsidRDefault="00F77711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  <w:r w:rsidRPr="009802A5">
              <w:rPr>
                <w:rStyle w:val="iceouttxt69"/>
                <w:rFonts w:ascii="Lato" w:hAnsi="Lato"/>
                <w:color w:val="auto"/>
                <w:sz w:val="20"/>
                <w:szCs w:val="20"/>
              </w:rPr>
              <w:t>4907/18</w:t>
            </w:r>
          </w:p>
        </w:tc>
        <w:tc>
          <w:tcPr>
            <w:tcW w:w="0" w:type="auto"/>
            <w:vMerge w:val="restart"/>
            <w:vAlign w:val="center"/>
          </w:tcPr>
          <w:p w:rsidR="00F77711" w:rsidRPr="009802A5" w:rsidRDefault="00D44637" w:rsidP="00461D20">
            <w:pPr>
              <w:jc w:val="left"/>
              <w:rPr>
                <w:rStyle w:val="sfbbfee58"/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Naruszenie art. 6 ust. 1 w zakresie prawa do rzetelnego procesu sądowego ze względu na niewystarczające uzasadnienie odmowy skierowania pytania prawnego do Trybunału Konstytucyjnego przez sąd powszechny. Naruszenie art. 6 ust. 1 w zakresie prawa do „sądu ustanowionego ustawą” z powodu udziału w postępowaniu przed Trybunałem Konstytucyjnym sędziego, którego wybór </w:t>
            </w:r>
            <w:r w:rsidR="00295CA3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w ocenie ETPC </w:t>
            </w:r>
            <w:r w:rsidRPr="009802A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dotknięty był nieprawidłowościami naruszającymi istotę tego prawa.</w:t>
            </w:r>
          </w:p>
        </w:tc>
        <w:tc>
          <w:tcPr>
            <w:tcW w:w="0" w:type="auto"/>
            <w:vAlign w:val="center"/>
          </w:tcPr>
          <w:p w:rsidR="00F77711" w:rsidRPr="009802A5" w:rsidRDefault="00F77711" w:rsidP="00213A5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:rsidR="00F77711" w:rsidRPr="009802A5" w:rsidRDefault="00F77711" w:rsidP="00213A5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raport z wykonania wyroku</w:t>
            </w:r>
          </w:p>
          <w:p w:rsidR="00F77711" w:rsidRPr="009802A5" w:rsidRDefault="00F77711" w:rsidP="00213A58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7711" w:rsidRPr="009802A5" w:rsidRDefault="00F77711" w:rsidP="00980ADB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:rsidR="00F77711" w:rsidRPr="009802A5" w:rsidRDefault="00F77711" w:rsidP="00980AD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11.04.2022 r.</w:t>
            </w:r>
          </w:p>
          <w:p w:rsidR="00F77711" w:rsidRPr="009802A5" w:rsidRDefault="00F77711" w:rsidP="000D1BC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77711" w:rsidRPr="009802A5" w:rsidRDefault="00F77711" w:rsidP="00B67482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:rsidR="00F77711" w:rsidRPr="009802A5" w:rsidRDefault="00F77711" w:rsidP="00B67482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Decyzja KM z dnia 10.06.2022 r. </w:t>
            </w:r>
          </w:p>
          <w:p w:rsidR="00F77711" w:rsidRPr="009802A5" w:rsidRDefault="00F77711" w:rsidP="000D1BC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77711" w:rsidRPr="009802A5" w:rsidRDefault="00F77711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77711" w:rsidRPr="009802A5" w:rsidTr="00295CA3">
        <w:trPr>
          <w:trHeight w:val="1440"/>
          <w:jc w:val="center"/>
        </w:trPr>
        <w:tc>
          <w:tcPr>
            <w:tcW w:w="0" w:type="auto"/>
            <w:vMerge/>
            <w:vAlign w:val="center"/>
          </w:tcPr>
          <w:p w:rsidR="00F77711" w:rsidRPr="009802A5" w:rsidRDefault="00F77711" w:rsidP="00280DBB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7711" w:rsidRPr="009802A5" w:rsidRDefault="00F77711" w:rsidP="00715D8A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7711" w:rsidRPr="009802A5" w:rsidRDefault="00F77711" w:rsidP="00715D8A">
            <w:pPr>
              <w:jc w:val="center"/>
              <w:rPr>
                <w:rStyle w:val="iceouttxt69"/>
                <w:rFonts w:ascii="Lato" w:hAnsi="Lato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77711" w:rsidRPr="009802A5" w:rsidRDefault="00F77711" w:rsidP="00461D20">
            <w:pPr>
              <w:jc w:val="left"/>
              <w:rPr>
                <w:rStyle w:val="sfbbfee58"/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D1BC8" w:rsidRPr="009802A5" w:rsidRDefault="00257294" w:rsidP="00295CA3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 xml:space="preserve">informacja o </w:t>
            </w:r>
            <w:r w:rsidR="000D1BC8" w:rsidRPr="009802A5">
              <w:rPr>
                <w:rFonts w:ascii="Lato" w:hAnsi="Lato"/>
                <w:sz w:val="20"/>
                <w:szCs w:val="20"/>
              </w:rPr>
              <w:t>środkach związanych z wykonywaniem wyroku</w:t>
            </w:r>
          </w:p>
        </w:tc>
        <w:tc>
          <w:tcPr>
            <w:tcW w:w="0" w:type="auto"/>
            <w:vAlign w:val="center"/>
          </w:tcPr>
          <w:p w:rsidR="00F77711" w:rsidRPr="009802A5" w:rsidRDefault="000D1BC8" w:rsidP="00980ADB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24.10.2022 r.</w:t>
            </w:r>
          </w:p>
        </w:tc>
        <w:tc>
          <w:tcPr>
            <w:tcW w:w="0" w:type="auto"/>
            <w:vAlign w:val="center"/>
          </w:tcPr>
          <w:p w:rsidR="00F77711" w:rsidRPr="009802A5" w:rsidRDefault="000D1BC8" w:rsidP="00B67482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802A5">
              <w:rPr>
                <w:rFonts w:ascii="Lato" w:hAnsi="Lato"/>
                <w:sz w:val="20"/>
                <w:szCs w:val="20"/>
              </w:rPr>
              <w:t>Decyzja KM z dnia 08.12.2022 r.</w:t>
            </w:r>
          </w:p>
        </w:tc>
        <w:tc>
          <w:tcPr>
            <w:tcW w:w="0" w:type="auto"/>
            <w:vMerge/>
            <w:vAlign w:val="center"/>
          </w:tcPr>
          <w:p w:rsidR="00F77711" w:rsidRPr="009802A5" w:rsidRDefault="00F77711" w:rsidP="00715D8A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EA5043" w:rsidRPr="009802A5" w:rsidRDefault="00EA5043" w:rsidP="00EA5043">
      <w:pPr>
        <w:pStyle w:val="Akapitzlist"/>
        <w:spacing w:after="0" w:line="240" w:lineRule="auto"/>
        <w:ind w:left="218"/>
        <w:rPr>
          <w:rFonts w:ascii="Lato" w:hAnsi="Lato"/>
          <w:sz w:val="20"/>
          <w:szCs w:val="20"/>
        </w:rPr>
      </w:pPr>
    </w:p>
    <w:sectPr w:rsidR="00EA5043" w:rsidRPr="009802A5" w:rsidSect="00851020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29" w:rsidRDefault="00D92929" w:rsidP="00006AD0">
      <w:pPr>
        <w:spacing w:after="0" w:line="240" w:lineRule="auto"/>
      </w:pPr>
      <w:r>
        <w:separator/>
      </w:r>
    </w:p>
  </w:endnote>
  <w:endnote w:type="continuationSeparator" w:id="0">
    <w:p w:rsidR="00D92929" w:rsidRDefault="00D92929" w:rsidP="0000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839662"/>
      <w:docPartObj>
        <w:docPartGallery w:val="Page Numbers (Bottom of Page)"/>
        <w:docPartUnique/>
      </w:docPartObj>
    </w:sdtPr>
    <w:sdtEndPr/>
    <w:sdtContent>
      <w:p w:rsidR="00E41B99" w:rsidRDefault="00851020" w:rsidP="00295C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EA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03" w:rsidRDefault="00F12603">
    <w:pPr>
      <w:pStyle w:val="Stopka"/>
      <w:jc w:val="right"/>
    </w:pPr>
  </w:p>
  <w:p w:rsidR="00F12603" w:rsidRDefault="00F12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29" w:rsidRDefault="00D92929" w:rsidP="00006AD0">
      <w:pPr>
        <w:spacing w:after="0" w:line="240" w:lineRule="auto"/>
      </w:pPr>
      <w:r>
        <w:separator/>
      </w:r>
    </w:p>
  </w:footnote>
  <w:footnote w:type="continuationSeparator" w:id="0">
    <w:p w:rsidR="00D92929" w:rsidRDefault="00D92929" w:rsidP="0000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290"/>
    <w:multiLevelType w:val="hybridMultilevel"/>
    <w:tmpl w:val="5FC44F50"/>
    <w:lvl w:ilvl="0" w:tplc="2F7034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B0AC0"/>
    <w:multiLevelType w:val="hybridMultilevel"/>
    <w:tmpl w:val="758047A6"/>
    <w:lvl w:ilvl="0" w:tplc="A84C06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6F25397"/>
    <w:multiLevelType w:val="hybridMultilevel"/>
    <w:tmpl w:val="026C2A7C"/>
    <w:lvl w:ilvl="0" w:tplc="77A8FE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7AA5"/>
    <w:multiLevelType w:val="hybridMultilevel"/>
    <w:tmpl w:val="3D4266A8"/>
    <w:lvl w:ilvl="0" w:tplc="EE62B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B0"/>
    <w:rsid w:val="0000207F"/>
    <w:rsid w:val="00006AD0"/>
    <w:rsid w:val="000079A9"/>
    <w:rsid w:val="0001345A"/>
    <w:rsid w:val="000262C6"/>
    <w:rsid w:val="000364E2"/>
    <w:rsid w:val="00047DDA"/>
    <w:rsid w:val="00051F36"/>
    <w:rsid w:val="0006296B"/>
    <w:rsid w:val="00062D6E"/>
    <w:rsid w:val="00062F67"/>
    <w:rsid w:val="00073343"/>
    <w:rsid w:val="00073F6D"/>
    <w:rsid w:val="00075A5C"/>
    <w:rsid w:val="00077C77"/>
    <w:rsid w:val="00077E8B"/>
    <w:rsid w:val="00080096"/>
    <w:rsid w:val="00081539"/>
    <w:rsid w:val="000825B2"/>
    <w:rsid w:val="000A0DCB"/>
    <w:rsid w:val="000A6B7C"/>
    <w:rsid w:val="000B33B9"/>
    <w:rsid w:val="000B371D"/>
    <w:rsid w:val="000B5242"/>
    <w:rsid w:val="000B7A2A"/>
    <w:rsid w:val="000C1027"/>
    <w:rsid w:val="000C10EA"/>
    <w:rsid w:val="000D1251"/>
    <w:rsid w:val="000D1BC8"/>
    <w:rsid w:val="000D5881"/>
    <w:rsid w:val="000E416B"/>
    <w:rsid w:val="000E7025"/>
    <w:rsid w:val="00101F77"/>
    <w:rsid w:val="00103DCA"/>
    <w:rsid w:val="00105C18"/>
    <w:rsid w:val="00105D0C"/>
    <w:rsid w:val="001067B9"/>
    <w:rsid w:val="001131F3"/>
    <w:rsid w:val="00120DC3"/>
    <w:rsid w:val="00131DCC"/>
    <w:rsid w:val="00134154"/>
    <w:rsid w:val="00136BF8"/>
    <w:rsid w:val="00140440"/>
    <w:rsid w:val="00143AD2"/>
    <w:rsid w:val="00155CD3"/>
    <w:rsid w:val="001616B2"/>
    <w:rsid w:val="001627F9"/>
    <w:rsid w:val="001727D6"/>
    <w:rsid w:val="00174EFF"/>
    <w:rsid w:val="00181D41"/>
    <w:rsid w:val="00184971"/>
    <w:rsid w:val="00187C5C"/>
    <w:rsid w:val="00190D68"/>
    <w:rsid w:val="00191368"/>
    <w:rsid w:val="00191455"/>
    <w:rsid w:val="00191FBF"/>
    <w:rsid w:val="00193E64"/>
    <w:rsid w:val="001A08C1"/>
    <w:rsid w:val="001A2E91"/>
    <w:rsid w:val="001A38A7"/>
    <w:rsid w:val="001A43E1"/>
    <w:rsid w:val="001A59A9"/>
    <w:rsid w:val="001A60B1"/>
    <w:rsid w:val="001B571F"/>
    <w:rsid w:val="001B6684"/>
    <w:rsid w:val="001C2758"/>
    <w:rsid w:val="001D4571"/>
    <w:rsid w:val="001D579A"/>
    <w:rsid w:val="001F2B00"/>
    <w:rsid w:val="001F4EFB"/>
    <w:rsid w:val="00206E33"/>
    <w:rsid w:val="00213A58"/>
    <w:rsid w:val="0022008D"/>
    <w:rsid w:val="00220195"/>
    <w:rsid w:val="00224409"/>
    <w:rsid w:val="00232391"/>
    <w:rsid w:val="00237560"/>
    <w:rsid w:val="00245E7D"/>
    <w:rsid w:val="002472B4"/>
    <w:rsid w:val="00252E4D"/>
    <w:rsid w:val="00252F6C"/>
    <w:rsid w:val="00253A6A"/>
    <w:rsid w:val="00253A99"/>
    <w:rsid w:val="00257294"/>
    <w:rsid w:val="00261CE4"/>
    <w:rsid w:val="0026203A"/>
    <w:rsid w:val="00262AD6"/>
    <w:rsid w:val="00262CDB"/>
    <w:rsid w:val="00263FB2"/>
    <w:rsid w:val="00280A9D"/>
    <w:rsid w:val="00280DBB"/>
    <w:rsid w:val="002819F4"/>
    <w:rsid w:val="00285686"/>
    <w:rsid w:val="00287CB6"/>
    <w:rsid w:val="00290803"/>
    <w:rsid w:val="00295660"/>
    <w:rsid w:val="00295AB2"/>
    <w:rsid w:val="00295CA3"/>
    <w:rsid w:val="002B766B"/>
    <w:rsid w:val="002C1456"/>
    <w:rsid w:val="002C29AD"/>
    <w:rsid w:val="002D2B8F"/>
    <w:rsid w:val="002D3C3F"/>
    <w:rsid w:val="002E1129"/>
    <w:rsid w:val="002E4E9C"/>
    <w:rsid w:val="002F47B8"/>
    <w:rsid w:val="002F666E"/>
    <w:rsid w:val="00300ECE"/>
    <w:rsid w:val="0030177D"/>
    <w:rsid w:val="003064D1"/>
    <w:rsid w:val="003075AA"/>
    <w:rsid w:val="00320800"/>
    <w:rsid w:val="0032126C"/>
    <w:rsid w:val="00322C05"/>
    <w:rsid w:val="00327F14"/>
    <w:rsid w:val="0033182C"/>
    <w:rsid w:val="00331AB1"/>
    <w:rsid w:val="0033330A"/>
    <w:rsid w:val="00335158"/>
    <w:rsid w:val="00336EB2"/>
    <w:rsid w:val="00337F12"/>
    <w:rsid w:val="003400B0"/>
    <w:rsid w:val="0034108F"/>
    <w:rsid w:val="00346F27"/>
    <w:rsid w:val="00347222"/>
    <w:rsid w:val="003518EA"/>
    <w:rsid w:val="00356F8F"/>
    <w:rsid w:val="00371B84"/>
    <w:rsid w:val="0037457B"/>
    <w:rsid w:val="00375C16"/>
    <w:rsid w:val="0039374B"/>
    <w:rsid w:val="00395FF8"/>
    <w:rsid w:val="003A1CF0"/>
    <w:rsid w:val="003A48C5"/>
    <w:rsid w:val="003A74C3"/>
    <w:rsid w:val="003B03FA"/>
    <w:rsid w:val="003B0BD5"/>
    <w:rsid w:val="003B18FB"/>
    <w:rsid w:val="003C3DFD"/>
    <w:rsid w:val="003D1663"/>
    <w:rsid w:val="003D3488"/>
    <w:rsid w:val="003D5B4E"/>
    <w:rsid w:val="003D62AA"/>
    <w:rsid w:val="003D6AAA"/>
    <w:rsid w:val="003F7D05"/>
    <w:rsid w:val="004001B6"/>
    <w:rsid w:val="00407C84"/>
    <w:rsid w:val="00411B6F"/>
    <w:rsid w:val="0041507C"/>
    <w:rsid w:val="004201EA"/>
    <w:rsid w:val="004205C7"/>
    <w:rsid w:val="00427D4D"/>
    <w:rsid w:val="0043019B"/>
    <w:rsid w:val="00430C5E"/>
    <w:rsid w:val="004415D3"/>
    <w:rsid w:val="00443620"/>
    <w:rsid w:val="0045546F"/>
    <w:rsid w:val="00455CC1"/>
    <w:rsid w:val="00461D20"/>
    <w:rsid w:val="00465198"/>
    <w:rsid w:val="00465753"/>
    <w:rsid w:val="00467DD9"/>
    <w:rsid w:val="00475F1A"/>
    <w:rsid w:val="00482E92"/>
    <w:rsid w:val="00487234"/>
    <w:rsid w:val="00487ABC"/>
    <w:rsid w:val="00492A3B"/>
    <w:rsid w:val="00497671"/>
    <w:rsid w:val="004A0C50"/>
    <w:rsid w:val="004A2D9E"/>
    <w:rsid w:val="004A2F03"/>
    <w:rsid w:val="004A397E"/>
    <w:rsid w:val="004B0E5D"/>
    <w:rsid w:val="004B22B8"/>
    <w:rsid w:val="004B3031"/>
    <w:rsid w:val="004B4549"/>
    <w:rsid w:val="004C1881"/>
    <w:rsid w:val="004C314B"/>
    <w:rsid w:val="004C3C12"/>
    <w:rsid w:val="004C6C37"/>
    <w:rsid w:val="004C77D3"/>
    <w:rsid w:val="004D1E4A"/>
    <w:rsid w:val="004D2AC0"/>
    <w:rsid w:val="004D30E4"/>
    <w:rsid w:val="004D38A4"/>
    <w:rsid w:val="004D3FA0"/>
    <w:rsid w:val="004E3952"/>
    <w:rsid w:val="004E5E21"/>
    <w:rsid w:val="004F4043"/>
    <w:rsid w:val="00501697"/>
    <w:rsid w:val="005016B6"/>
    <w:rsid w:val="00502E90"/>
    <w:rsid w:val="005060C6"/>
    <w:rsid w:val="00506790"/>
    <w:rsid w:val="00506E43"/>
    <w:rsid w:val="0050776A"/>
    <w:rsid w:val="00512240"/>
    <w:rsid w:val="00515D23"/>
    <w:rsid w:val="00516D4C"/>
    <w:rsid w:val="00520BC6"/>
    <w:rsid w:val="005320BD"/>
    <w:rsid w:val="00534924"/>
    <w:rsid w:val="005503B0"/>
    <w:rsid w:val="00552150"/>
    <w:rsid w:val="00561374"/>
    <w:rsid w:val="00561B36"/>
    <w:rsid w:val="00563A3E"/>
    <w:rsid w:val="00565FF1"/>
    <w:rsid w:val="00567132"/>
    <w:rsid w:val="005674D1"/>
    <w:rsid w:val="00570566"/>
    <w:rsid w:val="0057187A"/>
    <w:rsid w:val="005725E8"/>
    <w:rsid w:val="005729BC"/>
    <w:rsid w:val="0058294F"/>
    <w:rsid w:val="00584772"/>
    <w:rsid w:val="00587748"/>
    <w:rsid w:val="00591BB7"/>
    <w:rsid w:val="00594EA2"/>
    <w:rsid w:val="00597B0B"/>
    <w:rsid w:val="005A3582"/>
    <w:rsid w:val="005A4462"/>
    <w:rsid w:val="005A4CA1"/>
    <w:rsid w:val="005A67F4"/>
    <w:rsid w:val="005B152C"/>
    <w:rsid w:val="005B52CC"/>
    <w:rsid w:val="005B5C35"/>
    <w:rsid w:val="005B642C"/>
    <w:rsid w:val="005B7387"/>
    <w:rsid w:val="005C2507"/>
    <w:rsid w:val="005C4D85"/>
    <w:rsid w:val="005C50B6"/>
    <w:rsid w:val="005D0E2D"/>
    <w:rsid w:val="005E092E"/>
    <w:rsid w:val="005E2922"/>
    <w:rsid w:val="005E4EE9"/>
    <w:rsid w:val="005F37DC"/>
    <w:rsid w:val="006056D3"/>
    <w:rsid w:val="006070A7"/>
    <w:rsid w:val="00607E9D"/>
    <w:rsid w:val="00612F79"/>
    <w:rsid w:val="00616A84"/>
    <w:rsid w:val="0061765F"/>
    <w:rsid w:val="00621D82"/>
    <w:rsid w:val="00626385"/>
    <w:rsid w:val="00627CF4"/>
    <w:rsid w:val="006344D0"/>
    <w:rsid w:val="00636764"/>
    <w:rsid w:val="00641945"/>
    <w:rsid w:val="006446FA"/>
    <w:rsid w:val="00647661"/>
    <w:rsid w:val="00647787"/>
    <w:rsid w:val="006506EB"/>
    <w:rsid w:val="00650FA9"/>
    <w:rsid w:val="0065464E"/>
    <w:rsid w:val="0065667F"/>
    <w:rsid w:val="006737E1"/>
    <w:rsid w:val="0067465D"/>
    <w:rsid w:val="006756BB"/>
    <w:rsid w:val="00675D68"/>
    <w:rsid w:val="0069465A"/>
    <w:rsid w:val="00697542"/>
    <w:rsid w:val="006A0456"/>
    <w:rsid w:val="006B2D54"/>
    <w:rsid w:val="006B3440"/>
    <w:rsid w:val="006C07C0"/>
    <w:rsid w:val="006D1917"/>
    <w:rsid w:val="006D427C"/>
    <w:rsid w:val="006D61B0"/>
    <w:rsid w:val="006D6211"/>
    <w:rsid w:val="006E69C5"/>
    <w:rsid w:val="006F449C"/>
    <w:rsid w:val="00700B39"/>
    <w:rsid w:val="00705CAE"/>
    <w:rsid w:val="00741E1D"/>
    <w:rsid w:val="00747C93"/>
    <w:rsid w:val="007512C6"/>
    <w:rsid w:val="007542F6"/>
    <w:rsid w:val="007667D1"/>
    <w:rsid w:val="00770A0F"/>
    <w:rsid w:val="007765D6"/>
    <w:rsid w:val="00782CEF"/>
    <w:rsid w:val="00783666"/>
    <w:rsid w:val="007838CF"/>
    <w:rsid w:val="00785EF3"/>
    <w:rsid w:val="00786346"/>
    <w:rsid w:val="007968D3"/>
    <w:rsid w:val="007A103C"/>
    <w:rsid w:val="007A20CC"/>
    <w:rsid w:val="007B0B36"/>
    <w:rsid w:val="007B2AA3"/>
    <w:rsid w:val="007B3697"/>
    <w:rsid w:val="007B587B"/>
    <w:rsid w:val="007B7DA7"/>
    <w:rsid w:val="007C5473"/>
    <w:rsid w:val="007D6F2A"/>
    <w:rsid w:val="007E1327"/>
    <w:rsid w:val="007E40C5"/>
    <w:rsid w:val="007E50EA"/>
    <w:rsid w:val="007E551B"/>
    <w:rsid w:val="007F3962"/>
    <w:rsid w:val="007F3D2B"/>
    <w:rsid w:val="007F4142"/>
    <w:rsid w:val="007F5F65"/>
    <w:rsid w:val="00806E6A"/>
    <w:rsid w:val="00807068"/>
    <w:rsid w:val="008108F2"/>
    <w:rsid w:val="00812A4F"/>
    <w:rsid w:val="00816B36"/>
    <w:rsid w:val="00822D80"/>
    <w:rsid w:val="0083047A"/>
    <w:rsid w:val="008330D7"/>
    <w:rsid w:val="00833AFC"/>
    <w:rsid w:val="00840F39"/>
    <w:rsid w:val="0084229B"/>
    <w:rsid w:val="0084610A"/>
    <w:rsid w:val="00850BC2"/>
    <w:rsid w:val="00851020"/>
    <w:rsid w:val="00860B07"/>
    <w:rsid w:val="008642DB"/>
    <w:rsid w:val="00870E73"/>
    <w:rsid w:val="0087523E"/>
    <w:rsid w:val="008850CE"/>
    <w:rsid w:val="00891EC0"/>
    <w:rsid w:val="008A25BC"/>
    <w:rsid w:val="008B5CDC"/>
    <w:rsid w:val="008C5289"/>
    <w:rsid w:val="008D5B23"/>
    <w:rsid w:val="008D6F61"/>
    <w:rsid w:val="008E08AA"/>
    <w:rsid w:val="008E16D4"/>
    <w:rsid w:val="008E3B18"/>
    <w:rsid w:val="008E49B5"/>
    <w:rsid w:val="008E5C61"/>
    <w:rsid w:val="008E6948"/>
    <w:rsid w:val="008F1E4B"/>
    <w:rsid w:val="008F3213"/>
    <w:rsid w:val="008F3A11"/>
    <w:rsid w:val="008F7A9C"/>
    <w:rsid w:val="00903E19"/>
    <w:rsid w:val="00903E1B"/>
    <w:rsid w:val="00924D19"/>
    <w:rsid w:val="00925AEE"/>
    <w:rsid w:val="009278F9"/>
    <w:rsid w:val="0093547F"/>
    <w:rsid w:val="0094001C"/>
    <w:rsid w:val="00940328"/>
    <w:rsid w:val="0094184F"/>
    <w:rsid w:val="00942073"/>
    <w:rsid w:val="00943725"/>
    <w:rsid w:val="00944173"/>
    <w:rsid w:val="00947E1A"/>
    <w:rsid w:val="00950DDF"/>
    <w:rsid w:val="009532E3"/>
    <w:rsid w:val="009540FF"/>
    <w:rsid w:val="00956AD8"/>
    <w:rsid w:val="009572B6"/>
    <w:rsid w:val="00962F71"/>
    <w:rsid w:val="009641D7"/>
    <w:rsid w:val="00970955"/>
    <w:rsid w:val="009802A5"/>
    <w:rsid w:val="00980ADB"/>
    <w:rsid w:val="00984289"/>
    <w:rsid w:val="00984DF4"/>
    <w:rsid w:val="009879A0"/>
    <w:rsid w:val="00992AB3"/>
    <w:rsid w:val="00993EDF"/>
    <w:rsid w:val="009A2DB4"/>
    <w:rsid w:val="009A3ED1"/>
    <w:rsid w:val="009B2236"/>
    <w:rsid w:val="009B227C"/>
    <w:rsid w:val="009B6839"/>
    <w:rsid w:val="009C2EDD"/>
    <w:rsid w:val="009C3A18"/>
    <w:rsid w:val="009D26A0"/>
    <w:rsid w:val="009D429C"/>
    <w:rsid w:val="009E1837"/>
    <w:rsid w:val="009E6E26"/>
    <w:rsid w:val="009E778F"/>
    <w:rsid w:val="009F279A"/>
    <w:rsid w:val="009F636E"/>
    <w:rsid w:val="009F707C"/>
    <w:rsid w:val="009F7F1A"/>
    <w:rsid w:val="00A00733"/>
    <w:rsid w:val="00A03BF4"/>
    <w:rsid w:val="00A071F5"/>
    <w:rsid w:val="00A127D9"/>
    <w:rsid w:val="00A13230"/>
    <w:rsid w:val="00A21FD7"/>
    <w:rsid w:val="00A23419"/>
    <w:rsid w:val="00A235A5"/>
    <w:rsid w:val="00A276AE"/>
    <w:rsid w:val="00A33231"/>
    <w:rsid w:val="00A3334C"/>
    <w:rsid w:val="00A41392"/>
    <w:rsid w:val="00A46A7F"/>
    <w:rsid w:val="00A53267"/>
    <w:rsid w:val="00A57393"/>
    <w:rsid w:val="00A673D7"/>
    <w:rsid w:val="00A754F1"/>
    <w:rsid w:val="00A8385C"/>
    <w:rsid w:val="00A8449C"/>
    <w:rsid w:val="00A84F59"/>
    <w:rsid w:val="00A86F7D"/>
    <w:rsid w:val="00A9116F"/>
    <w:rsid w:val="00A93404"/>
    <w:rsid w:val="00AA1336"/>
    <w:rsid w:val="00AA40ED"/>
    <w:rsid w:val="00AA5DCD"/>
    <w:rsid w:val="00AB3039"/>
    <w:rsid w:val="00AB5E58"/>
    <w:rsid w:val="00AC12CD"/>
    <w:rsid w:val="00AC4EA9"/>
    <w:rsid w:val="00AC565F"/>
    <w:rsid w:val="00AC6F66"/>
    <w:rsid w:val="00AC75E8"/>
    <w:rsid w:val="00AD11B4"/>
    <w:rsid w:val="00AD167B"/>
    <w:rsid w:val="00AD7E96"/>
    <w:rsid w:val="00AE14C1"/>
    <w:rsid w:val="00AE2326"/>
    <w:rsid w:val="00AE48FE"/>
    <w:rsid w:val="00AF1160"/>
    <w:rsid w:val="00AF6B9E"/>
    <w:rsid w:val="00B00EA2"/>
    <w:rsid w:val="00B133A2"/>
    <w:rsid w:val="00B1400D"/>
    <w:rsid w:val="00B141AB"/>
    <w:rsid w:val="00B15D60"/>
    <w:rsid w:val="00B204DC"/>
    <w:rsid w:val="00B21115"/>
    <w:rsid w:val="00B216B9"/>
    <w:rsid w:val="00B219DA"/>
    <w:rsid w:val="00B22C55"/>
    <w:rsid w:val="00B25015"/>
    <w:rsid w:val="00B26B2A"/>
    <w:rsid w:val="00B33D41"/>
    <w:rsid w:val="00B35CCB"/>
    <w:rsid w:val="00B40F85"/>
    <w:rsid w:val="00B46AB0"/>
    <w:rsid w:val="00B4717B"/>
    <w:rsid w:val="00B51434"/>
    <w:rsid w:val="00B60D7C"/>
    <w:rsid w:val="00B645F8"/>
    <w:rsid w:val="00B658E9"/>
    <w:rsid w:val="00B67482"/>
    <w:rsid w:val="00B824C8"/>
    <w:rsid w:val="00B82814"/>
    <w:rsid w:val="00B82D20"/>
    <w:rsid w:val="00B92E58"/>
    <w:rsid w:val="00B9565A"/>
    <w:rsid w:val="00BA14A2"/>
    <w:rsid w:val="00BA1B36"/>
    <w:rsid w:val="00BB0FDD"/>
    <w:rsid w:val="00BB7E0D"/>
    <w:rsid w:val="00BC1583"/>
    <w:rsid w:val="00BC2209"/>
    <w:rsid w:val="00BC6821"/>
    <w:rsid w:val="00BD11B9"/>
    <w:rsid w:val="00BD5B3F"/>
    <w:rsid w:val="00BE44E3"/>
    <w:rsid w:val="00BF3887"/>
    <w:rsid w:val="00BF4D92"/>
    <w:rsid w:val="00BF6C76"/>
    <w:rsid w:val="00BF755C"/>
    <w:rsid w:val="00C02A74"/>
    <w:rsid w:val="00C03967"/>
    <w:rsid w:val="00C10182"/>
    <w:rsid w:val="00C10449"/>
    <w:rsid w:val="00C14D59"/>
    <w:rsid w:val="00C1565D"/>
    <w:rsid w:val="00C27544"/>
    <w:rsid w:val="00C3267D"/>
    <w:rsid w:val="00C36E17"/>
    <w:rsid w:val="00C37BC6"/>
    <w:rsid w:val="00C4424C"/>
    <w:rsid w:val="00C46376"/>
    <w:rsid w:val="00C50F54"/>
    <w:rsid w:val="00C5354F"/>
    <w:rsid w:val="00C559EA"/>
    <w:rsid w:val="00C56B4E"/>
    <w:rsid w:val="00C572B8"/>
    <w:rsid w:val="00C573C3"/>
    <w:rsid w:val="00C611BE"/>
    <w:rsid w:val="00C6319E"/>
    <w:rsid w:val="00C63D74"/>
    <w:rsid w:val="00C64BB5"/>
    <w:rsid w:val="00C70F24"/>
    <w:rsid w:val="00C83953"/>
    <w:rsid w:val="00C84D21"/>
    <w:rsid w:val="00C87F2C"/>
    <w:rsid w:val="00C903A8"/>
    <w:rsid w:val="00C911E1"/>
    <w:rsid w:val="00C91E01"/>
    <w:rsid w:val="00C9273D"/>
    <w:rsid w:val="00C934FF"/>
    <w:rsid w:val="00C95E7A"/>
    <w:rsid w:val="00CA134F"/>
    <w:rsid w:val="00CA6B02"/>
    <w:rsid w:val="00CB4707"/>
    <w:rsid w:val="00CC0996"/>
    <w:rsid w:val="00CE17DE"/>
    <w:rsid w:val="00CF0B5B"/>
    <w:rsid w:val="00CF50EE"/>
    <w:rsid w:val="00CF573A"/>
    <w:rsid w:val="00D030E8"/>
    <w:rsid w:val="00D25BB8"/>
    <w:rsid w:val="00D34BE9"/>
    <w:rsid w:val="00D37A34"/>
    <w:rsid w:val="00D43018"/>
    <w:rsid w:val="00D44637"/>
    <w:rsid w:val="00D54150"/>
    <w:rsid w:val="00D5543A"/>
    <w:rsid w:val="00D626A6"/>
    <w:rsid w:val="00D6455F"/>
    <w:rsid w:val="00D64A5A"/>
    <w:rsid w:val="00D75252"/>
    <w:rsid w:val="00D761C4"/>
    <w:rsid w:val="00D83EF3"/>
    <w:rsid w:val="00D86651"/>
    <w:rsid w:val="00D92929"/>
    <w:rsid w:val="00DA2BE4"/>
    <w:rsid w:val="00DB2A1C"/>
    <w:rsid w:val="00DB6263"/>
    <w:rsid w:val="00DB6AD5"/>
    <w:rsid w:val="00DC095C"/>
    <w:rsid w:val="00DD1960"/>
    <w:rsid w:val="00DD1990"/>
    <w:rsid w:val="00DE1CF8"/>
    <w:rsid w:val="00DF209D"/>
    <w:rsid w:val="00E02522"/>
    <w:rsid w:val="00E14328"/>
    <w:rsid w:val="00E17947"/>
    <w:rsid w:val="00E24F9B"/>
    <w:rsid w:val="00E30678"/>
    <w:rsid w:val="00E33C6B"/>
    <w:rsid w:val="00E37A9D"/>
    <w:rsid w:val="00E404F8"/>
    <w:rsid w:val="00E41051"/>
    <w:rsid w:val="00E41B99"/>
    <w:rsid w:val="00E51CDF"/>
    <w:rsid w:val="00E54CA5"/>
    <w:rsid w:val="00E60042"/>
    <w:rsid w:val="00E6389F"/>
    <w:rsid w:val="00E70C47"/>
    <w:rsid w:val="00E71D8F"/>
    <w:rsid w:val="00E80EB5"/>
    <w:rsid w:val="00E9435D"/>
    <w:rsid w:val="00E971F0"/>
    <w:rsid w:val="00E97D8C"/>
    <w:rsid w:val="00EA1A59"/>
    <w:rsid w:val="00EA5043"/>
    <w:rsid w:val="00EB0937"/>
    <w:rsid w:val="00EB3514"/>
    <w:rsid w:val="00EB3F98"/>
    <w:rsid w:val="00EB60EE"/>
    <w:rsid w:val="00EC4956"/>
    <w:rsid w:val="00EC7259"/>
    <w:rsid w:val="00ED0E47"/>
    <w:rsid w:val="00EE3175"/>
    <w:rsid w:val="00EE3FF1"/>
    <w:rsid w:val="00EF039B"/>
    <w:rsid w:val="00EF39A4"/>
    <w:rsid w:val="00F10FE5"/>
    <w:rsid w:val="00F11199"/>
    <w:rsid w:val="00F11A4F"/>
    <w:rsid w:val="00F122C5"/>
    <w:rsid w:val="00F12603"/>
    <w:rsid w:val="00F1563D"/>
    <w:rsid w:val="00F1680D"/>
    <w:rsid w:val="00F22515"/>
    <w:rsid w:val="00F22990"/>
    <w:rsid w:val="00F33ADB"/>
    <w:rsid w:val="00F3465E"/>
    <w:rsid w:val="00F3567C"/>
    <w:rsid w:val="00F40C03"/>
    <w:rsid w:val="00F41025"/>
    <w:rsid w:val="00F41C05"/>
    <w:rsid w:val="00F41F8D"/>
    <w:rsid w:val="00F4264E"/>
    <w:rsid w:val="00F43AC1"/>
    <w:rsid w:val="00F44FF1"/>
    <w:rsid w:val="00F45925"/>
    <w:rsid w:val="00F51102"/>
    <w:rsid w:val="00F520EC"/>
    <w:rsid w:val="00F5680D"/>
    <w:rsid w:val="00F572AC"/>
    <w:rsid w:val="00F65856"/>
    <w:rsid w:val="00F6633E"/>
    <w:rsid w:val="00F70559"/>
    <w:rsid w:val="00F72097"/>
    <w:rsid w:val="00F7226C"/>
    <w:rsid w:val="00F74746"/>
    <w:rsid w:val="00F764F6"/>
    <w:rsid w:val="00F77711"/>
    <w:rsid w:val="00F8174A"/>
    <w:rsid w:val="00F817FB"/>
    <w:rsid w:val="00F855F3"/>
    <w:rsid w:val="00F856B5"/>
    <w:rsid w:val="00F96BB2"/>
    <w:rsid w:val="00FA224F"/>
    <w:rsid w:val="00FA44E2"/>
    <w:rsid w:val="00FB33C3"/>
    <w:rsid w:val="00FB3520"/>
    <w:rsid w:val="00FB42B6"/>
    <w:rsid w:val="00FB5A02"/>
    <w:rsid w:val="00FB6A3F"/>
    <w:rsid w:val="00FD1518"/>
    <w:rsid w:val="00FD7F9C"/>
    <w:rsid w:val="00FE1F4F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043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omylnaczcionkaakapitu"/>
    <w:rsid w:val="00807068"/>
  </w:style>
  <w:style w:type="paragraph" w:customStyle="1" w:styleId="JuPara">
    <w:name w:val="Ju_Para"/>
    <w:aliases w:val="Left,First line:  0 cm"/>
    <w:basedOn w:val="Normalny"/>
    <w:link w:val="JuParaCar"/>
    <w:uiPriority w:val="99"/>
    <w:rsid w:val="00807068"/>
    <w:pPr>
      <w:spacing w:after="0" w:line="240" w:lineRule="auto"/>
      <w:ind w:firstLine="284"/>
    </w:pPr>
    <w:rPr>
      <w:rFonts w:ascii="Times New Roman" w:eastAsia="Times New Roman" w:hAnsi="Times New Roman" w:cs="Times New Roman"/>
      <w:szCs w:val="20"/>
      <w:lang w:val="en-GB" w:eastAsia="fr-FR"/>
    </w:rPr>
  </w:style>
  <w:style w:type="character" w:customStyle="1" w:styleId="JuParaCar">
    <w:name w:val="Ju_Para Car"/>
    <w:link w:val="JuPara"/>
    <w:uiPriority w:val="99"/>
    <w:locked/>
    <w:rsid w:val="00807068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s3f2dd4c6">
    <w:name w:val="s3f2dd4c6"/>
    <w:basedOn w:val="Domylnaczcionkaakapitu"/>
    <w:rsid w:val="0041507C"/>
  </w:style>
  <w:style w:type="character" w:customStyle="1" w:styleId="hps">
    <w:name w:val="hps"/>
    <w:basedOn w:val="Domylnaczcionkaakapitu"/>
    <w:rsid w:val="00783666"/>
  </w:style>
  <w:style w:type="paragraph" w:styleId="Akapitzlist">
    <w:name w:val="List Paragraph"/>
    <w:basedOn w:val="Normalny"/>
    <w:uiPriority w:val="34"/>
    <w:qFormat/>
    <w:rsid w:val="008850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AD0"/>
  </w:style>
  <w:style w:type="paragraph" w:styleId="Stopka">
    <w:name w:val="footer"/>
    <w:basedOn w:val="Normalny"/>
    <w:link w:val="StopkaZnak"/>
    <w:uiPriority w:val="99"/>
    <w:unhideWhenUsed/>
    <w:rsid w:val="0000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AD0"/>
  </w:style>
  <w:style w:type="character" w:customStyle="1" w:styleId="iceouttxt69">
    <w:name w:val="iceouttxt69"/>
    <w:basedOn w:val="Domylnaczcionkaakapitu"/>
    <w:rsid w:val="00B82D20"/>
    <w:rPr>
      <w:color w:val="6D6E7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F4043"/>
    <w:rPr>
      <w:i/>
      <w:iCs/>
    </w:rPr>
  </w:style>
  <w:style w:type="character" w:styleId="Pogrubienie">
    <w:name w:val="Strong"/>
    <w:basedOn w:val="Domylnaczcionkaakapitu"/>
    <w:uiPriority w:val="22"/>
    <w:qFormat/>
    <w:rsid w:val="00567132"/>
    <w:rPr>
      <w:b/>
      <w:bCs/>
    </w:rPr>
  </w:style>
  <w:style w:type="character" w:customStyle="1" w:styleId="st1">
    <w:name w:val="st1"/>
    <w:basedOn w:val="Domylnaczcionkaakapitu"/>
    <w:rsid w:val="00FD1518"/>
  </w:style>
  <w:style w:type="paragraph" w:styleId="Tytu">
    <w:name w:val="Title"/>
    <w:basedOn w:val="Normalny"/>
    <w:next w:val="Normalny"/>
    <w:link w:val="TytuZnak"/>
    <w:uiPriority w:val="10"/>
    <w:qFormat/>
    <w:rsid w:val="00C572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72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C57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E9C"/>
    <w:rPr>
      <w:rFonts w:ascii="Tahoma" w:hAnsi="Tahoma" w:cs="Tahoma"/>
      <w:sz w:val="16"/>
      <w:szCs w:val="16"/>
    </w:rPr>
  </w:style>
  <w:style w:type="paragraph" w:customStyle="1" w:styleId="s6e50bd9a">
    <w:name w:val="s6e50bd9a"/>
    <w:basedOn w:val="Normalny"/>
    <w:rsid w:val="004C3C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fbbfee58">
    <w:name w:val="sfbbfee58"/>
    <w:basedOn w:val="Domylnaczcionkaakapitu"/>
    <w:rsid w:val="004C3C12"/>
  </w:style>
  <w:style w:type="character" w:customStyle="1" w:styleId="sb8d990e2">
    <w:name w:val="sb8d990e2"/>
    <w:basedOn w:val="Domylnaczcionkaakapitu"/>
    <w:rsid w:val="00AA5DCD"/>
  </w:style>
  <w:style w:type="paragraph" w:customStyle="1" w:styleId="s32b251d">
    <w:name w:val="s32b251d"/>
    <w:basedOn w:val="Normalny"/>
    <w:rsid w:val="000C10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b6c4b58f">
    <w:name w:val="sb6c4b58f"/>
    <w:basedOn w:val="Domylnaczcionkaakapitu"/>
    <w:rsid w:val="000C10EA"/>
  </w:style>
  <w:style w:type="character" w:customStyle="1" w:styleId="vsmall">
    <w:name w:val="vsmall"/>
    <w:basedOn w:val="Domylnaczcionkaakapitu"/>
    <w:rsid w:val="00BB0FDD"/>
  </w:style>
  <w:style w:type="character" w:customStyle="1" w:styleId="textcolumn">
    <w:name w:val="textcolumn"/>
    <w:basedOn w:val="Domylnaczcionkaakapitu"/>
    <w:rsid w:val="0022008D"/>
  </w:style>
  <w:style w:type="character" w:styleId="Hipercze">
    <w:name w:val="Hyperlink"/>
    <w:basedOn w:val="Domylnaczcionkaakapitu"/>
    <w:uiPriority w:val="99"/>
    <w:semiHidden/>
    <w:unhideWhenUsed/>
    <w:rsid w:val="001B571F"/>
    <w:rPr>
      <w:color w:val="0000FF"/>
      <w:u w:val="single"/>
    </w:rPr>
  </w:style>
  <w:style w:type="character" w:customStyle="1" w:styleId="column">
    <w:name w:val="column"/>
    <w:basedOn w:val="Domylnaczcionkaakapitu"/>
    <w:rsid w:val="0050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64E6-CC22-497B-B719-A1662EC2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2023-09-07T08:02:00Z</dcterms:created>
  <dcterms:modified xsi:type="dcterms:W3CDTF">2023-09-07T08:02:00Z</dcterms:modified>
</cp:coreProperties>
</file>