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95FAA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04332A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41A23">
        <w:rPr>
          <w:rFonts w:ascii="Arial" w:hAnsi="Arial" w:cs="Arial"/>
          <w:b/>
          <w:color w:val="auto"/>
          <w:sz w:val="24"/>
          <w:szCs w:val="24"/>
        </w:rPr>
        <w:t>3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260B3">
              <w:rPr>
                <w:rFonts w:ascii="Arial" w:hAnsi="Arial" w:cs="Arial"/>
                <w:sz w:val="20"/>
                <w:szCs w:val="20"/>
              </w:rPr>
              <w:t>n.d</w:t>
            </w:r>
            <w:proofErr w:type="spellEnd"/>
            <w:r w:rsidRPr="00E260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4639CC7D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02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CA0EA46" w14:textId="77777777" w:rsidR="00DB3E3F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  <w:r w:rsidR="00F730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E9AB08" w14:textId="30932563" w:rsidR="00F73082" w:rsidRDefault="00F73082" w:rsidP="00F730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Kolejna zmiana daty końca realizacji wynika z podpisanego w dniu 11.05.2023 Aneksu nr 2 do Umowy nr 17/2022 z Wykonawcą systemu. </w:t>
            </w:r>
          </w:p>
          <w:p w14:paraId="46533DBA" w14:textId="7D7AF3F0" w:rsidR="00F73082" w:rsidRDefault="00F73082" w:rsidP="00F730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30.03.2023.</w:t>
            </w:r>
          </w:p>
          <w:p w14:paraId="55CE9679" w14:textId="67A8BCE0" w:rsidR="00F73082" w:rsidRPr="00E260B3" w:rsidRDefault="00F73082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września 1994 r. o rachunkowości (tekst jedn.: Dz.U. z 2016 r. poz. 1047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sierpnia 1997 r. - Ordynacja podatkowa (tekst jedn.: Dz.U. z 2015 r. poz. 613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z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z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>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lastRenderedPageBreak/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36334F34" w:rsidR="00E260B3" w:rsidRPr="00E260B3" w:rsidRDefault="0004332A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</w:t>
            </w:r>
            <w:r w:rsidR="00B7398B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94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3B70AB53" w14:textId="77777777" w:rsidR="00DF733C" w:rsidRPr="00DF733C" w:rsidRDefault="00DF733C" w:rsidP="00DF733C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AEAC41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6A74A9" w:rsidRDefault="00395C40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5E7F3E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D6C536" w14:textId="77777777" w:rsidR="00FE7FE4" w:rsidRPr="006A74A9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6A74A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573FFC14" w14:textId="1DBF8EED" w:rsidR="003E0FE5" w:rsidRPr="006A74A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395C40" w:rsidRPr="006A74A9">
              <w:rPr>
                <w:rFonts w:ascii="Arial" w:hAnsi="Arial" w:cs="Arial"/>
                <w:sz w:val="16"/>
                <w:szCs w:val="16"/>
              </w:rPr>
              <w:t>Ogłoszenie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57763E23" w:rsidR="00395C40" w:rsidRPr="006A74A9" w:rsidRDefault="00395C40" w:rsidP="00F42271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Odpowiedziano 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F42271"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Pr="006A74A9">
              <w:rPr>
                <w:rFonts w:ascii="Arial" w:hAnsi="Arial" w:cs="Arial"/>
                <w:sz w:val="16"/>
                <w:szCs w:val="16"/>
              </w:rPr>
              <w:t>35 pytania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6A74A9" w:rsidRDefault="00AB79D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6A74A9" w:rsidRDefault="00504E3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AB79D2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3ACBA6" w14:textId="5ABCC124" w:rsidR="00F42271" w:rsidRPr="006A74A9" w:rsidRDefault="00504E32" w:rsidP="00AB79D2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Umowa</w:t>
            </w:r>
            <w:r w:rsidR="00626496" w:rsidRPr="006A74A9">
              <w:rPr>
                <w:rFonts w:ascii="Arial" w:hAnsi="Arial" w:cs="Arial"/>
                <w:sz w:val="16"/>
                <w:szCs w:val="16"/>
              </w:rPr>
              <w:t xml:space="preserve"> nr 17/2022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została podpisana </w:t>
            </w:r>
            <w:r w:rsidR="008C4F5F" w:rsidRPr="006A74A9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11.03.2022</w:t>
            </w:r>
          </w:p>
          <w:p w14:paraId="6553E1D3" w14:textId="6D105469" w:rsidR="00626496" w:rsidRPr="006A74A9" w:rsidRDefault="00626496" w:rsidP="00FE01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Przyczyna opóźnienie osiągnięcia KM: zmaterializowało się ryzyko odwołań do KIO na etapie postępowania przetargowego</w:t>
            </w:r>
            <w:r w:rsidR="009C1983" w:rsidRPr="006A74A9">
              <w:rPr>
                <w:rFonts w:ascii="Arial" w:hAnsi="Arial" w:cs="Arial"/>
                <w:sz w:val="16"/>
                <w:szCs w:val="16"/>
              </w:rPr>
              <w:t xml:space="preserve"> oraz zmaterializował się ryzyko związane ze zmianą zapisów SWZ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1920E57" w14:textId="5D423AA8" w:rsidR="00F42271" w:rsidRPr="006A74A9" w:rsidRDefault="00F42271" w:rsidP="009C19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Wpływa na 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pozostałe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kamieni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milowe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, których osiągnięcie 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>zostało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 przesunięte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 xml:space="preserve"> o 6 miesięcy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6A74A9" w:rsidRDefault="00116256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>Osiągnięty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44AAFC" w14:textId="77777777" w:rsidR="0067721C" w:rsidRPr="006A74A9" w:rsidRDefault="0067721C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2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0E17E2"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.2022 Wykonawca dostarczył produktu Etapu 2 Umowy.</w:t>
            </w:r>
          </w:p>
          <w:p w14:paraId="53724728" w14:textId="5AD914F8" w:rsidR="003C6BFD" w:rsidRPr="006A74A9" w:rsidRDefault="003C6BFD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Produkty odebrane 03.10.2022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6A73482F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5F2A1BF" w14:textId="5BDC2CA5" w:rsidR="00836FB4" w:rsidRPr="00DB3CDC" w:rsidRDefault="00A67A11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04.2023</w:t>
            </w:r>
          </w:p>
        </w:tc>
        <w:tc>
          <w:tcPr>
            <w:tcW w:w="3544" w:type="dxa"/>
          </w:tcPr>
          <w:p w14:paraId="28340716" w14:textId="63A52736" w:rsidR="00836FB4" w:rsidRPr="006A74A9" w:rsidRDefault="00A15F27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5CFD4357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4EF76A7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SIWDz</w:t>
            </w:r>
            <w:proofErr w:type="spellEnd"/>
            <w:r w:rsidRPr="00885AB3">
              <w:rPr>
                <w:sz w:val="16"/>
                <w:szCs w:val="16"/>
              </w:rPr>
              <w:t xml:space="preserve">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1D8F9557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F4DD9E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MOPSiK</w:t>
            </w:r>
            <w:proofErr w:type="spellEnd"/>
            <w:r w:rsidRPr="00885AB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2DD22E3F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97EAE24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1F92D3D8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49611F5C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proofErr w:type="spellStart"/>
            <w:r w:rsidRPr="00885AB3">
              <w:rPr>
                <w:sz w:val="16"/>
                <w:szCs w:val="16"/>
              </w:rPr>
              <w:t>Zmigrowane</w:t>
            </w:r>
            <w:proofErr w:type="spellEnd"/>
            <w:r w:rsidRPr="00885AB3">
              <w:rPr>
                <w:sz w:val="16"/>
                <w:szCs w:val="16"/>
              </w:rPr>
              <w:t xml:space="preserve">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5B175EA1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5F76A4C0" w:rsidR="00836FB4" w:rsidRPr="008C4F5F" w:rsidRDefault="00A15F27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788D0261" w:rsidR="00836FB4" w:rsidRPr="008C4F5F" w:rsidRDefault="009758DE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lastRenderedPageBreak/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2101D53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07BB8CFA" w:rsidR="00885AB3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</w:t>
            </w:r>
            <w:r w:rsidR="00626496" w:rsidRPr="008C4F5F">
              <w:rPr>
                <w:sz w:val="16"/>
                <w:szCs w:val="16"/>
                <w:u w:val="single"/>
              </w:rPr>
              <w:t>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6AE28683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3A84AF9F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6106AB4E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4354A">
              <w:rPr>
                <w:rFonts w:ascii="Arial" w:hAnsi="Arial" w:cs="Arial"/>
                <w:sz w:val="18"/>
                <w:szCs w:val="20"/>
              </w:rPr>
              <w:t>n.d</w:t>
            </w:r>
            <w:proofErr w:type="spellEnd"/>
            <w:r w:rsidRPr="0084354A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F152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DF152E">
              <w:rPr>
                <w:rFonts w:ascii="Arial" w:hAnsi="Arial" w:cs="Arial"/>
                <w:sz w:val="18"/>
                <w:szCs w:val="20"/>
              </w:rPr>
              <w:t>n.d</w:t>
            </w:r>
            <w:proofErr w:type="spellEnd"/>
            <w:r w:rsidRPr="00DF152E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6A74A9" w14:paraId="50A66C72" w14:textId="77777777" w:rsidTr="00B37085">
        <w:tc>
          <w:tcPr>
            <w:tcW w:w="2410" w:type="dxa"/>
          </w:tcPr>
          <w:p w14:paraId="20B36869" w14:textId="4E5089B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6713FE30" w:rsidR="0084354A" w:rsidRPr="006A74A9" w:rsidRDefault="00A15F27" w:rsidP="00975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01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  <w:u w:val="single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5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="009758DE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1701" w:type="dxa"/>
          </w:tcPr>
          <w:p w14:paraId="6882FECF" w14:textId="07B05FA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FB472AE" w14:textId="0AFEAD6B" w:rsidR="007D4E89" w:rsidRPr="006A74A9" w:rsidRDefault="00B37085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korzystanie – </w:t>
            </w:r>
            <w:r w:rsidRPr="006A74A9">
              <w:rPr>
                <w:sz w:val="16"/>
                <w:szCs w:val="16"/>
              </w:rPr>
              <w:t>Modelowanie biznesowe</w:t>
            </w:r>
          </w:p>
          <w:p w14:paraId="41C61FEC" w14:textId="2853D98C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A3B9255" w14:textId="3DA50C1D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ZSI NFZ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1AC0BA5" w14:textId="7FC92D9B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NFZ 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DCE1C2" w14:textId="209F127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Płatnik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3574B79" w14:textId="684DA17C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PUE -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00622CC2" w14:textId="5A34988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Portal sprawozdawczy – wspieranie – brak prac</w:t>
            </w:r>
          </w:p>
          <w:p w14:paraId="0F0F1D7D" w14:textId="7B01405F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e-TS -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6EBAC04" w14:textId="10BBC5D1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e-PEFRON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92A9DF2" w14:textId="63D8A920" w:rsidR="00E70373" w:rsidRPr="006A74A9" w:rsidRDefault="00E70373" w:rsidP="00E7037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4A9">
              <w:rPr>
                <w:rFonts w:ascii="Arial" w:hAnsi="Arial" w:cs="Arial"/>
                <w:sz w:val="16"/>
                <w:szCs w:val="16"/>
              </w:rPr>
              <w:lastRenderedPageBreak/>
              <w:t>eDeklaracja</w:t>
            </w:r>
            <w:proofErr w:type="spellEnd"/>
            <w:r w:rsidRPr="006A74A9">
              <w:rPr>
                <w:rFonts w:ascii="Arial" w:hAnsi="Arial" w:cs="Arial"/>
                <w:sz w:val="16"/>
                <w:szCs w:val="16"/>
              </w:rPr>
              <w:t xml:space="preserve">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1AA0023" w14:textId="570AAE45" w:rsidR="00E70373" w:rsidRPr="006A74A9" w:rsidRDefault="00DF152E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Portal podatkowy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3CDFE6D" w14:textId="171C7221" w:rsidR="00DF152E" w:rsidRPr="006A74A9" w:rsidRDefault="00E4408D" w:rsidP="00E4408D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BI SAP BO </w:t>
            </w:r>
            <w:r w:rsidR="00DF152E" w:rsidRPr="006A74A9">
              <w:rPr>
                <w:rFonts w:ascii="Arial" w:hAnsi="Arial" w:cs="Arial"/>
                <w:sz w:val="16"/>
                <w:szCs w:val="16"/>
              </w:rPr>
              <w:t xml:space="preserve">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6CF67A29" w14:textId="77777777" w:rsidTr="00B37085">
        <w:tc>
          <w:tcPr>
            <w:tcW w:w="2410" w:type="dxa"/>
          </w:tcPr>
          <w:p w14:paraId="552BC7E3" w14:textId="4A3C53FC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lastRenderedPageBreak/>
              <w:t xml:space="preserve">Uruchomiony interfejs API dla </w:t>
            </w:r>
            <w:proofErr w:type="spellStart"/>
            <w:r w:rsidRPr="006A74A9">
              <w:rPr>
                <w:rFonts w:ascii="Arial" w:hAnsi="Arial" w:cs="Arial"/>
                <w:sz w:val="16"/>
                <w:szCs w:val="16"/>
              </w:rPr>
              <w:t>MOPSiK</w:t>
            </w:r>
            <w:proofErr w:type="spellEnd"/>
          </w:p>
        </w:tc>
        <w:tc>
          <w:tcPr>
            <w:tcW w:w="1701" w:type="dxa"/>
          </w:tcPr>
          <w:p w14:paraId="0BA03525" w14:textId="050B5BB2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1C239294" w14:textId="1452D3E7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BA0FF67" w14:textId="0D9C6DEE" w:rsidR="0084354A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wspieranie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BBAEBD8" w14:textId="41392138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korzystanie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5CD567E2" w14:textId="77777777" w:rsidTr="00B37085">
        <w:tc>
          <w:tcPr>
            <w:tcW w:w="2410" w:type="dxa"/>
          </w:tcPr>
          <w:p w14:paraId="79E77F4C" w14:textId="792AA31A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1FC9707E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EB913EA" w14:textId="489801E9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D3DF463" w14:textId="70A72519" w:rsidR="0084354A" w:rsidRPr="006A74A9" w:rsidRDefault="007D4E89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EZP PUW – 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>wspieranie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7CA7D5B9" w14:textId="77777777" w:rsidTr="00B37085">
        <w:tc>
          <w:tcPr>
            <w:tcW w:w="2410" w:type="dxa"/>
          </w:tcPr>
          <w:p w14:paraId="42EDA3BE" w14:textId="7F45E52F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Uruchomiony interfejs API dla </w:t>
            </w:r>
            <w:proofErr w:type="spellStart"/>
            <w:r w:rsidRPr="006A74A9">
              <w:rPr>
                <w:rFonts w:ascii="Arial" w:hAnsi="Arial" w:cs="Arial"/>
                <w:sz w:val="16"/>
                <w:szCs w:val="16"/>
              </w:rPr>
              <w:t>SIWDz</w:t>
            </w:r>
            <w:proofErr w:type="spellEnd"/>
            <w:r w:rsidRPr="006A74A9">
              <w:rPr>
                <w:rFonts w:ascii="Arial" w:hAnsi="Arial" w:cs="Arial"/>
                <w:sz w:val="16"/>
                <w:szCs w:val="16"/>
              </w:rPr>
              <w:t xml:space="preserve"> NFZ</w:t>
            </w:r>
          </w:p>
        </w:tc>
        <w:tc>
          <w:tcPr>
            <w:tcW w:w="1701" w:type="dxa"/>
          </w:tcPr>
          <w:p w14:paraId="31AF8A2A" w14:textId="62D9D62B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</w:rPr>
              <w:t>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36543471" w14:textId="0A8E1BF1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576C9BF4" w14:textId="60C7AA5D" w:rsidR="0084354A" w:rsidRPr="006A74A9" w:rsidRDefault="007D4E89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SIWDZ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DBB66A0" w14:textId="6EE1E053" w:rsidR="00ED614B" w:rsidRDefault="00A613DC" w:rsidP="00A334B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1A0EF915" w14:textId="2775B88D" w:rsidR="00ED614B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realizacji przez obecnych Dostawców interfejsów </w:t>
            </w:r>
            <w:r w:rsidR="005E631A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 obecnych (starych) systemów.</w:t>
            </w:r>
          </w:p>
          <w:p w14:paraId="632C6CB9" w14:textId="77777777" w:rsidR="006A74A9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 przygotowany aneks do umowy.</w:t>
            </w:r>
          </w:p>
          <w:p w14:paraId="27C19A6A" w14:textId="77777777" w:rsidR="006A74A9" w:rsidRDefault="006A74A9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 zaakceptował kierunkowe zmiany Umowy. KS zaakceptowała nowy Harmonogram Szczegółowy. Trwają uzgodnienia zapisów Aneksu</w:t>
            </w:r>
          </w:p>
          <w:p w14:paraId="7A636ED0" w14:textId="290987DB" w:rsidR="00995F30" w:rsidRDefault="00995F30" w:rsidP="00995F30">
            <w:pPr>
              <w:rPr>
                <w:rFonts w:ascii="Arial" w:hAnsi="Arial" w:cs="Arial"/>
                <w:sz w:val="18"/>
                <w:szCs w:val="20"/>
              </w:rPr>
            </w:pPr>
            <w:r w:rsidRPr="00995F30">
              <w:rPr>
                <w:rFonts w:ascii="Arial" w:hAnsi="Arial" w:cs="Arial"/>
                <w:b/>
                <w:sz w:val="18"/>
                <w:szCs w:val="20"/>
              </w:rPr>
              <w:t xml:space="preserve">Zmiana: </w:t>
            </w:r>
            <w:r w:rsidRPr="00995F30">
              <w:rPr>
                <w:rFonts w:ascii="Arial" w:hAnsi="Arial" w:cs="Arial"/>
                <w:sz w:val="18"/>
                <w:szCs w:val="20"/>
              </w:rPr>
              <w:t>Podpisano Aneks nr 2 do Umowy, zmiana Harmonogramu realizacji Umowy.</w:t>
            </w:r>
          </w:p>
          <w:p w14:paraId="325EF3D6" w14:textId="7C01EAEF" w:rsidR="00995F30" w:rsidRPr="00AE1B26" w:rsidRDefault="00AE1B26" w:rsidP="00AE1B26">
            <w:pPr>
              <w:rPr>
                <w:rFonts w:ascii="Arial" w:hAnsi="Arial" w:cs="Arial"/>
                <w:sz w:val="18"/>
                <w:szCs w:val="18"/>
              </w:rPr>
            </w:pPr>
            <w:r w:rsidRPr="00AE1B26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Zmiana:</w:t>
            </w:r>
            <w:r w:rsidRPr="00AE1B26">
              <w:rPr>
                <w:rFonts w:ascii="Arial" w:hAnsi="Arial" w:cs="Arial"/>
                <w:sz w:val="18"/>
                <w:szCs w:val="20"/>
                <w:u w:val="single"/>
              </w:rPr>
              <w:t xml:space="preserve"> Przedłużenie prac nad przygotowanie przez Wykonawcę specyfikacji integracji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 i wynikające z tego opóźnienie prac po stronie obecnych Dostawców. Skutkuje to </w:t>
            </w:r>
            <w:r>
              <w:rPr>
                <w:rFonts w:ascii="Arial" w:hAnsi="Arial" w:cs="Arial"/>
                <w:sz w:val="18"/>
                <w:szCs w:val="20"/>
                <w:u w:val="single"/>
              </w:rPr>
              <w:lastRenderedPageBreak/>
              <w:t>przedłużeniem realizacji całej Umowy. Trwa po stronie NFZ weryfikacja zasadności dalszej realizacji Umowy.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lastRenderedPageBreak/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E1B26">
              <w:rPr>
                <w:rFonts w:ascii="Arial" w:hAnsi="Arial" w:cs="Arial"/>
                <w:sz w:val="18"/>
                <w:szCs w:val="20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FCBD46E" w:rsidR="00A334B4" w:rsidRPr="0057609D" w:rsidRDefault="00A613DC" w:rsidP="00AE1B26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Pr="00AE1B26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E1B26">
              <w:rPr>
                <w:rFonts w:ascii="Arial" w:hAnsi="Arial" w:cs="Arial"/>
                <w:sz w:val="18"/>
                <w:szCs w:val="20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 xml:space="preserve">Wymagany czas zaangażowania w projekt okazał się </w:t>
            </w:r>
            <w:r w:rsidR="00BC3830" w:rsidRPr="00AE1B26">
              <w:rPr>
                <w:rFonts w:ascii="Arial" w:hAnsi="Arial" w:cs="Arial"/>
                <w:sz w:val="18"/>
                <w:szCs w:val="20"/>
              </w:rPr>
              <w:t>większy niż zakładano. Prace bieżące muszą być na bieżąco realizowane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 xml:space="preserve">Zabezpieczenie się przed odejściem pracowników eksperckich wyszkolonych w formule „teach the teacher” oraz w przypadku Wykonawcy, zawarcie szczegółowych wymagań kadrowych na </w:t>
            </w:r>
            <w:r w:rsidRPr="00A334B4">
              <w:rPr>
                <w:rFonts w:ascii="Arial" w:hAnsi="Arial" w:cs="Arial"/>
                <w:sz w:val="18"/>
                <w:szCs w:val="18"/>
              </w:rPr>
              <w:lastRenderedPageBreak/>
              <w:t>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B7398B">
        <w:trPr>
          <w:trHeight w:val="2835"/>
        </w:trPr>
        <w:tc>
          <w:tcPr>
            <w:tcW w:w="2978" w:type="dxa"/>
            <w:vAlign w:val="center"/>
          </w:tcPr>
          <w:p w14:paraId="6C06964D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E50412C" w:rsidR="00BC3830" w:rsidRPr="00AE1B26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 xml:space="preserve">Przedłużenie wyboru Wykonawcy i podpisana Umowa. </w:t>
            </w:r>
          </w:p>
          <w:p w14:paraId="01E16411" w14:textId="77777777" w:rsidR="00BC3830" w:rsidRPr="00AE1B26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E1B26">
              <w:rPr>
                <w:rFonts w:ascii="Arial" w:hAnsi="Arial" w:cs="Arial"/>
                <w:sz w:val="18"/>
                <w:szCs w:val="20"/>
              </w:rPr>
              <w:t>Wpływa na pozostałe kamienie milowe.</w:t>
            </w:r>
          </w:p>
          <w:p w14:paraId="3EC88A5C" w14:textId="4720F468" w:rsidR="00BC3830" w:rsidRPr="00931371" w:rsidRDefault="00BC3830" w:rsidP="00B7398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E1B26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E1B26">
              <w:rPr>
                <w:rFonts w:ascii="Arial" w:hAnsi="Arial" w:cs="Arial"/>
                <w:sz w:val="18"/>
                <w:szCs w:val="20"/>
              </w:rPr>
              <w:t xml:space="preserve"> Ryzyko się zmaterializował</w:t>
            </w:r>
            <w:r w:rsidR="00B7398B" w:rsidRPr="00AE1B26">
              <w:rPr>
                <w:rFonts w:ascii="Arial" w:hAnsi="Arial" w:cs="Arial"/>
                <w:sz w:val="18"/>
                <w:szCs w:val="20"/>
              </w:rPr>
              <w:t>o</w:t>
            </w:r>
            <w:r w:rsidRPr="00AE1B26">
              <w:rPr>
                <w:rFonts w:ascii="Arial" w:hAnsi="Arial" w:cs="Arial"/>
                <w:sz w:val="18"/>
                <w:szCs w:val="20"/>
              </w:rPr>
              <w:t xml:space="preserve"> na etapie postepowani</w:t>
            </w:r>
            <w:r w:rsidR="00DF733C">
              <w:rPr>
                <w:rFonts w:ascii="Arial" w:hAnsi="Arial" w:cs="Arial"/>
                <w:sz w:val="18"/>
                <w:szCs w:val="20"/>
              </w:rPr>
              <w:t>a</w:t>
            </w:r>
            <w:r w:rsidRPr="00AE1B26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34960F87" w14:textId="77777777" w:rsidR="006A74A9" w:rsidRDefault="006A74A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D40B88" w14:textId="77777777" w:rsidR="006A74A9" w:rsidRDefault="006A74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7BDE6BA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700D6A72" w14:textId="77777777" w:rsidR="00DF733C" w:rsidRPr="00DF733C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0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</w:p>
    <w:p w14:paraId="09B1F18E" w14:textId="55065C3D" w:rsidR="00A34AC3" w:rsidRPr="00A34AC3" w:rsidRDefault="009504E2" w:rsidP="00DF733C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476598C5" w:rsidR="00A34AC3" w:rsidRPr="00A34AC3" w:rsidRDefault="000903A3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0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26442" w14:textId="77777777" w:rsidR="00B62C06" w:rsidRDefault="00B62C06" w:rsidP="00BB2420">
      <w:pPr>
        <w:spacing w:after="0" w:line="240" w:lineRule="auto"/>
      </w:pPr>
      <w:r>
        <w:separator/>
      </w:r>
    </w:p>
  </w:endnote>
  <w:endnote w:type="continuationSeparator" w:id="0">
    <w:p w14:paraId="2580A2A2" w14:textId="77777777" w:rsidR="00B62C06" w:rsidRDefault="00B62C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247B519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98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F733C">
              <w:rPr>
                <w:b/>
                <w:bCs/>
                <w:noProof/>
              </w:rPr>
              <w:fldChar w:fldCharType="begin"/>
            </w:r>
            <w:r w:rsidR="00DF733C">
              <w:rPr>
                <w:b/>
                <w:bCs/>
                <w:noProof/>
              </w:rPr>
              <w:instrText xml:space="preserve"> NUMPAGES   \* MERGEFORMAT </w:instrText>
            </w:r>
            <w:r w:rsidR="00DF733C">
              <w:rPr>
                <w:b/>
                <w:bCs/>
                <w:noProof/>
              </w:rPr>
              <w:fldChar w:fldCharType="separate"/>
            </w:r>
            <w:r w:rsidR="00DF733C">
              <w:rPr>
                <w:b/>
                <w:bCs/>
                <w:noProof/>
              </w:rPr>
              <w:t>7</w:t>
            </w:r>
            <w:r w:rsidR="00DF733C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A332" w14:textId="77777777" w:rsidR="00B62C06" w:rsidRDefault="00B62C06" w:rsidP="00BB2420">
      <w:pPr>
        <w:spacing w:after="0" w:line="240" w:lineRule="auto"/>
      </w:pPr>
      <w:r>
        <w:separator/>
      </w:r>
    </w:p>
  </w:footnote>
  <w:footnote w:type="continuationSeparator" w:id="0">
    <w:p w14:paraId="6FA705EF" w14:textId="77777777" w:rsidR="00B62C06" w:rsidRDefault="00B62C0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277B80E5" w:rsidR="00446EE7" w:rsidRDefault="00446EE7" w:rsidP="00446EE7">
      <w:pPr>
        <w:pStyle w:val="Tekstprzypisudolnego"/>
        <w:rPr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  <w:p w14:paraId="57B2D5F3" w14:textId="5844C96E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480C9407" w14:textId="77777777" w:rsidR="00A15F27" w:rsidRDefault="00A15F27" w:rsidP="00446EE7">
      <w:pPr>
        <w:pStyle w:val="Tekstprzypisudolnego"/>
      </w:pPr>
    </w:p>
  </w:footnote>
  <w:footnote w:id="3">
    <w:p w14:paraId="69CA3CE7" w14:textId="05F5A58C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52188E20" w14:textId="77777777" w:rsidR="00A15F27" w:rsidRDefault="00A15F27" w:rsidP="00446EE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03053807">
    <w:abstractNumId w:val="16"/>
  </w:num>
  <w:num w:numId="2" w16cid:durableId="1120418058">
    <w:abstractNumId w:val="2"/>
  </w:num>
  <w:num w:numId="3" w16cid:durableId="1835607833">
    <w:abstractNumId w:val="23"/>
  </w:num>
  <w:num w:numId="4" w16cid:durableId="295795474">
    <w:abstractNumId w:val="13"/>
  </w:num>
  <w:num w:numId="5" w16cid:durableId="664553402">
    <w:abstractNumId w:val="20"/>
  </w:num>
  <w:num w:numId="6" w16cid:durableId="449277648">
    <w:abstractNumId w:val="3"/>
  </w:num>
  <w:num w:numId="7" w16cid:durableId="1850876168">
    <w:abstractNumId w:val="18"/>
  </w:num>
  <w:num w:numId="8" w16cid:durableId="1146702615">
    <w:abstractNumId w:val="0"/>
  </w:num>
  <w:num w:numId="9" w16cid:durableId="2107072322">
    <w:abstractNumId w:val="9"/>
  </w:num>
  <w:num w:numId="10" w16cid:durableId="23017105">
    <w:abstractNumId w:val="5"/>
  </w:num>
  <w:num w:numId="11" w16cid:durableId="721367930">
    <w:abstractNumId w:val="8"/>
  </w:num>
  <w:num w:numId="12" w16cid:durableId="594023758">
    <w:abstractNumId w:val="19"/>
  </w:num>
  <w:num w:numId="13" w16cid:durableId="1005716450">
    <w:abstractNumId w:val="17"/>
  </w:num>
  <w:num w:numId="14" w16cid:durableId="1233277741">
    <w:abstractNumId w:val="1"/>
  </w:num>
  <w:num w:numId="15" w16cid:durableId="825244504">
    <w:abstractNumId w:val="21"/>
  </w:num>
  <w:num w:numId="16" w16cid:durableId="575290469">
    <w:abstractNumId w:val="10"/>
  </w:num>
  <w:num w:numId="17" w16cid:durableId="1195457547">
    <w:abstractNumId w:val="15"/>
  </w:num>
  <w:num w:numId="18" w16cid:durableId="1665812633">
    <w:abstractNumId w:val="14"/>
  </w:num>
  <w:num w:numId="19" w16cid:durableId="1869249450">
    <w:abstractNumId w:val="12"/>
  </w:num>
  <w:num w:numId="20" w16cid:durableId="396362229">
    <w:abstractNumId w:val="22"/>
  </w:num>
  <w:num w:numId="21" w16cid:durableId="1162815080">
    <w:abstractNumId w:val="6"/>
  </w:num>
  <w:num w:numId="22" w16cid:durableId="108285145">
    <w:abstractNumId w:val="7"/>
  </w:num>
  <w:num w:numId="23" w16cid:durableId="1742868510">
    <w:abstractNumId w:val="11"/>
  </w:num>
  <w:num w:numId="24" w16cid:durableId="4128958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32A"/>
    <w:rsid w:val="00043DD9"/>
    <w:rsid w:val="00044D68"/>
    <w:rsid w:val="00047D9D"/>
    <w:rsid w:val="0006403E"/>
    <w:rsid w:val="00070663"/>
    <w:rsid w:val="00071880"/>
    <w:rsid w:val="00084E5B"/>
    <w:rsid w:val="00087231"/>
    <w:rsid w:val="000903A3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725A7"/>
    <w:rsid w:val="003779A7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A74A9"/>
    <w:rsid w:val="006B034F"/>
    <w:rsid w:val="006B5117"/>
    <w:rsid w:val="006C78AE"/>
    <w:rsid w:val="006E0CFA"/>
    <w:rsid w:val="006E6205"/>
    <w:rsid w:val="00701800"/>
    <w:rsid w:val="00713439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63A6"/>
    <w:rsid w:val="00971A40"/>
    <w:rsid w:val="009758DE"/>
    <w:rsid w:val="00976434"/>
    <w:rsid w:val="00992EA3"/>
    <w:rsid w:val="00995F30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15F27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1B26"/>
    <w:rsid w:val="00AE3A6C"/>
    <w:rsid w:val="00AF09B8"/>
    <w:rsid w:val="00AF567D"/>
    <w:rsid w:val="00B020ED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2C06"/>
    <w:rsid w:val="00B64B3C"/>
    <w:rsid w:val="00B673C6"/>
    <w:rsid w:val="00B7398B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DF733C"/>
    <w:rsid w:val="00E0076D"/>
    <w:rsid w:val="00E0745E"/>
    <w:rsid w:val="00E11B44"/>
    <w:rsid w:val="00E15DEB"/>
    <w:rsid w:val="00E1688D"/>
    <w:rsid w:val="00E203EB"/>
    <w:rsid w:val="00E260B3"/>
    <w:rsid w:val="00E35401"/>
    <w:rsid w:val="00E3613C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57CE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8F80-80DE-4FF3-B2EF-1FC02680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1756</Words>
  <Characters>10540</Characters>
  <Application>Microsoft Office Word</Application>
  <DocSecurity>4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Stępniewska-Sałata Aneta</cp:lastModifiedBy>
  <cp:revision>2</cp:revision>
  <dcterms:created xsi:type="dcterms:W3CDTF">2024-02-08T14:12:00Z</dcterms:created>
  <dcterms:modified xsi:type="dcterms:W3CDTF">2024-02-08T14:12:00Z</dcterms:modified>
</cp:coreProperties>
</file>