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9395" w14:textId="142069AE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bookmarkStart w:id="0" w:name="_Toc378152303"/>
      <w:bookmarkStart w:id="1" w:name="_Toc409171171"/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Rezerwaty przyrody:</w:t>
      </w:r>
    </w:p>
    <w:p w14:paraId="3BD17E8B" w14:textId="77777777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07276" w14:textId="77777777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 xml:space="preserve">Rezerwat Przekop </w:t>
      </w:r>
    </w:p>
    <w:p w14:paraId="1963FC26" w14:textId="77777777" w:rsidR="00811C26" w:rsidRPr="00F30296" w:rsidRDefault="00811C26" w:rsidP="00021F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Podstawa prawna: Zarządzenie Ministra Leśnictwa i Przemysłu Drzewnego z dnia 25 sierpnia 1964 r. w sprawie uznania za rezerwaty przyrody (MP z 1964 r. Nr 62 poz. 289).</w:t>
      </w:r>
    </w:p>
    <w:p w14:paraId="7433BC14" w14:textId="49F0F009" w:rsidR="00811C26" w:rsidRPr="00F30296" w:rsidRDefault="00811C26" w:rsidP="00021F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 xml:space="preserve">Powierzchnia: wg aktu utworzenia – </w:t>
      </w:r>
      <w:smartTag w:uri="urn:schemas-microsoft-com:office:smarttags" w:element="metricconverter">
        <w:smartTagPr>
          <w:attr w:name="ProductID" w:val="21,08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21,08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 xml:space="preserve"> aktualnie (wg PUL na lata 2015-2024) wynosi 20,6</w:t>
      </w:r>
      <w:r w:rsidR="00525FED" w:rsidRPr="00F30296">
        <w:rPr>
          <w:rFonts w:ascii="Times New Roman" w:hAnsi="Times New Roman" w:cs="Times New Roman"/>
          <w:sz w:val="24"/>
          <w:szCs w:val="24"/>
        </w:rPr>
        <w:t>7</w:t>
      </w:r>
      <w:r w:rsidRPr="00F30296">
        <w:rPr>
          <w:rFonts w:ascii="Times New Roman" w:hAnsi="Times New Roman" w:cs="Times New Roman"/>
          <w:sz w:val="24"/>
          <w:szCs w:val="24"/>
        </w:rPr>
        <w:t xml:space="preserve"> ha.</w:t>
      </w:r>
      <w:r w:rsidR="00021F54">
        <w:rPr>
          <w:rFonts w:ascii="Times New Roman" w:hAnsi="Times New Roman" w:cs="Times New Roman"/>
          <w:sz w:val="24"/>
          <w:szCs w:val="24"/>
        </w:rPr>
        <w:t xml:space="preserve"> </w:t>
      </w:r>
      <w:r w:rsidRPr="00F30296">
        <w:rPr>
          <w:rFonts w:ascii="Times New Roman" w:hAnsi="Times New Roman" w:cs="Times New Roman"/>
          <w:sz w:val="24"/>
          <w:szCs w:val="24"/>
        </w:rPr>
        <w:t xml:space="preserve">Położenie administracyjne: województwo mazowieckie, powiat siedlecki, gmina Korczew, obręb ewidencyjny Korczew </w:t>
      </w:r>
    </w:p>
    <w:p w14:paraId="7FC34492" w14:textId="77777777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A983E" w14:textId="77777777" w:rsidR="00811C26" w:rsidRPr="00F30296" w:rsidRDefault="00811C26" w:rsidP="00021F54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Toc406669592"/>
      <w:r w:rsidRPr="00F30296">
        <w:rPr>
          <w:rFonts w:ascii="Times New Roman" w:hAnsi="Times New Roman" w:cs="Times New Roman"/>
          <w:sz w:val="24"/>
          <w:szCs w:val="24"/>
        </w:rPr>
        <w:t>Rezerwat Dębniak</w:t>
      </w:r>
      <w:bookmarkEnd w:id="2"/>
    </w:p>
    <w:p w14:paraId="7AB7EC0C" w14:textId="0AB1F4A4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Podstawa prawna: Zarządzenie Ministra Leśnictwa i Przemysłu Drzewnego z dnia 16 stycznia 1978 r. w sprawie uznania za rezerwaty przyrody (MP z 1978 r. Nr 4 poz. 20).</w:t>
      </w:r>
      <w:r w:rsidR="00021F54">
        <w:rPr>
          <w:rFonts w:ascii="Times New Roman" w:hAnsi="Times New Roman" w:cs="Times New Roman"/>
          <w:sz w:val="24"/>
          <w:szCs w:val="24"/>
        </w:rPr>
        <w:t xml:space="preserve"> </w:t>
      </w:r>
      <w:r w:rsidRPr="00F30296">
        <w:rPr>
          <w:rFonts w:ascii="Times New Roman" w:hAnsi="Times New Roman" w:cs="Times New Roman"/>
          <w:sz w:val="24"/>
          <w:szCs w:val="24"/>
        </w:rPr>
        <w:t xml:space="preserve">Powierzchnia: wg aktu utworzenia – </w:t>
      </w:r>
      <w:smartTag w:uri="urn:schemas-microsoft-com:office:smarttags" w:element="metricconverter">
        <w:smartTagPr>
          <w:attr w:name="ProductID" w:val="20,84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20,84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 xml:space="preserve"> aktualnie (wg PUL na lata 2015-2024) wynosi </w:t>
      </w:r>
      <w:smartTag w:uri="urn:schemas-microsoft-com:office:smarttags" w:element="metricconverter">
        <w:smartTagPr>
          <w:attr w:name="ProductID" w:val="20,65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20,65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>.</w:t>
      </w:r>
    </w:p>
    <w:p w14:paraId="7CE79346" w14:textId="77777777" w:rsidR="00811C26" w:rsidRPr="00F30296" w:rsidRDefault="00811C26" w:rsidP="00021F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Położenie administracyjne: województwo mazowieckie, powiat siedlecki, gmina Korczew, obręb ewidencyjny Korczew</w:t>
      </w:r>
    </w:p>
    <w:p w14:paraId="5B09DBA4" w14:textId="77777777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3BFC1F" w14:textId="77777777" w:rsidR="00811C26" w:rsidRPr="00F30296" w:rsidRDefault="00811C26" w:rsidP="00021F54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406669593"/>
      <w:r w:rsidRPr="00F30296">
        <w:rPr>
          <w:rFonts w:ascii="Times New Roman" w:hAnsi="Times New Roman" w:cs="Times New Roman"/>
          <w:sz w:val="24"/>
          <w:szCs w:val="24"/>
        </w:rPr>
        <w:t xml:space="preserve">Rezerwat </w:t>
      </w:r>
      <w:proofErr w:type="spellStart"/>
      <w:r w:rsidRPr="00F30296">
        <w:rPr>
          <w:rFonts w:ascii="Times New Roman" w:hAnsi="Times New Roman" w:cs="Times New Roman"/>
          <w:sz w:val="24"/>
          <w:szCs w:val="24"/>
        </w:rPr>
        <w:t>Kaliniak</w:t>
      </w:r>
      <w:bookmarkEnd w:id="3"/>
      <w:proofErr w:type="spellEnd"/>
    </w:p>
    <w:p w14:paraId="2C43E710" w14:textId="77777777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Podstawa prawna: Zarządzenie Ministra Leśnictwa i Przemysłu Drzewnego z dnia 16 października 1979 r. w sprawie uznania za rezerwaty przyrody (MP z 1979 r. Nr 79 poz. 141).</w:t>
      </w:r>
    </w:p>
    <w:p w14:paraId="6B8C80E0" w14:textId="520914E1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 xml:space="preserve">Powierzchnia: wg aktu utworzenia – </w:t>
      </w:r>
      <w:smartTag w:uri="urn:schemas-microsoft-com:office:smarttags" w:element="metricconverter">
        <w:smartTagPr>
          <w:attr w:name="ProductID" w:val="54,41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54,41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 xml:space="preserve"> aktualnie (wg PUL na lata 2015-2024) wynosi </w:t>
      </w:r>
      <w:smartTag w:uri="urn:schemas-microsoft-com:office:smarttags" w:element="metricconverter">
        <w:smartTagPr>
          <w:attr w:name="ProductID" w:val="53,35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53,35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>.</w:t>
      </w:r>
      <w:r w:rsidR="00021F54">
        <w:rPr>
          <w:rFonts w:ascii="Times New Roman" w:hAnsi="Times New Roman" w:cs="Times New Roman"/>
          <w:sz w:val="24"/>
          <w:szCs w:val="24"/>
        </w:rPr>
        <w:t xml:space="preserve"> </w:t>
      </w:r>
      <w:r w:rsidRPr="00F30296">
        <w:rPr>
          <w:rFonts w:ascii="Times New Roman" w:hAnsi="Times New Roman" w:cs="Times New Roman"/>
          <w:sz w:val="24"/>
          <w:szCs w:val="24"/>
        </w:rPr>
        <w:t xml:space="preserve">Położenie administracyjne: województwo mazowieckie, powiat siedlecki, gmina Korczew, obręb ewidencyjny Szczeglacin </w:t>
      </w:r>
    </w:p>
    <w:p w14:paraId="4BD75F16" w14:textId="77777777" w:rsidR="00021F54" w:rsidRDefault="00021F54" w:rsidP="00021F54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Toc406669594"/>
    </w:p>
    <w:p w14:paraId="10642C84" w14:textId="36007D65" w:rsidR="00811C26" w:rsidRPr="00F30296" w:rsidRDefault="00811C26" w:rsidP="00021F54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Rezerwat Zabuże</w:t>
      </w:r>
      <w:bookmarkEnd w:id="4"/>
    </w:p>
    <w:p w14:paraId="6E0C7DF2" w14:textId="77777777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Podstawa prawna: Zarządzenie Ministra Leśnictwa i Przemysłu Drzewnego z dnia 22 kwietnia 1983 r. w sprawie uznania za rezerwaty przyrody (MP z 1983 r. Nr 16 poz. 91).</w:t>
      </w:r>
    </w:p>
    <w:p w14:paraId="2CCA84CE" w14:textId="6EC5D16F" w:rsidR="00811C26" w:rsidRPr="00F30296" w:rsidRDefault="00811C2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lastRenderedPageBreak/>
        <w:t xml:space="preserve">Powierzchnia: wg aktu utworzenia – </w:t>
      </w:r>
      <w:smartTag w:uri="urn:schemas-microsoft-com:office:smarttags" w:element="metricconverter">
        <w:smartTagPr>
          <w:attr w:name="ProductID" w:val="33,15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33,15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 xml:space="preserve"> aktualnie (wg PUL na lata 2015-2024) wynosi </w:t>
      </w:r>
      <w:smartTag w:uri="urn:schemas-microsoft-com:office:smarttags" w:element="metricconverter">
        <w:smartTagPr>
          <w:attr w:name="ProductID" w:val="34,07 ha"/>
        </w:smartTagPr>
        <w:r w:rsidRPr="00F30296">
          <w:rPr>
            <w:rFonts w:ascii="Times New Roman" w:hAnsi="Times New Roman" w:cs="Times New Roman"/>
            <w:sz w:val="24"/>
            <w:szCs w:val="24"/>
          </w:rPr>
          <w:t>34,07 ha</w:t>
        </w:r>
      </w:smartTag>
      <w:r w:rsidRPr="00F30296">
        <w:rPr>
          <w:rFonts w:ascii="Times New Roman" w:hAnsi="Times New Roman" w:cs="Times New Roman"/>
          <w:sz w:val="24"/>
          <w:szCs w:val="24"/>
        </w:rPr>
        <w:t>.</w:t>
      </w:r>
      <w:r w:rsidR="00021F54">
        <w:rPr>
          <w:rFonts w:ascii="Times New Roman" w:hAnsi="Times New Roman" w:cs="Times New Roman"/>
          <w:sz w:val="24"/>
          <w:szCs w:val="24"/>
        </w:rPr>
        <w:t xml:space="preserve"> </w:t>
      </w:r>
      <w:r w:rsidRPr="00F30296">
        <w:rPr>
          <w:rFonts w:ascii="Times New Roman" w:hAnsi="Times New Roman" w:cs="Times New Roman"/>
          <w:sz w:val="24"/>
          <w:szCs w:val="24"/>
        </w:rPr>
        <w:t>Położenie administracyjne: województwo mazowieckie, powiat łosicki, gmina Sarnaki, obręb ewidencyjny Zabuże</w:t>
      </w:r>
    </w:p>
    <w:p w14:paraId="4C04A357" w14:textId="68FB1306" w:rsidR="00525FED" w:rsidRPr="00F30296" w:rsidRDefault="00525FED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15C5E5" w14:textId="298C6BDC" w:rsidR="00525FED" w:rsidRPr="00F30296" w:rsidRDefault="00525FED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 xml:space="preserve">Rezerwat Mierzwice – 12, 98 ha, położony w leśnictwie Mierzwice, utworzony w 2010 r. </w:t>
      </w:r>
    </w:p>
    <w:p w14:paraId="00D2A873" w14:textId="77777777" w:rsidR="00F30296" w:rsidRPr="00F30296" w:rsidRDefault="00F30296" w:rsidP="00021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Położenie administracyjne: województwo mazowieckie, powiat łosicki, gmina Sarnaki, obręb ewidencyjny Zabuże</w:t>
      </w:r>
    </w:p>
    <w:p w14:paraId="0ABF0D9A" w14:textId="2067AF34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E799566" w14:textId="77777777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Parki Krajobrazowe:</w:t>
      </w:r>
    </w:p>
    <w:p w14:paraId="79655CB1" w14:textId="24565719" w:rsidR="00811C26" w:rsidRPr="00F30296" w:rsidRDefault="00811C26" w:rsidP="00021F54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Park Krajobrazowy Podlaski Przełom Bugu – </w:t>
      </w:r>
      <w:r w:rsidR="00F30296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4253,92 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ha jest położony na terenach Nadleśnictwa Sarnaki, w </w:t>
      </w:r>
      <w:r w:rsidR="00F30296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eśnictwach:</w:t>
      </w:r>
      <w:r w:rsidR="0043547F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Kisielew, Mierzwice, Zabuże </w:t>
      </w:r>
    </w:p>
    <w:p w14:paraId="5E6C6B0A" w14:textId="2CE471B7" w:rsidR="0043547F" w:rsidRPr="00F30296" w:rsidRDefault="0043547F" w:rsidP="00021F54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hAnsi="Times New Roman" w:cs="Times New Roman"/>
          <w:sz w:val="24"/>
          <w:szCs w:val="24"/>
        </w:rPr>
        <w:t xml:space="preserve">Nadbużański Park Krajobrazowy </w:t>
      </w:r>
      <w:r w:rsidR="00F30296" w:rsidRPr="00F30296">
        <w:rPr>
          <w:rFonts w:ascii="Times New Roman" w:hAnsi="Times New Roman" w:cs="Times New Roman"/>
          <w:sz w:val="24"/>
          <w:szCs w:val="24"/>
        </w:rPr>
        <w:t xml:space="preserve"> o łącznej powierzchni 2052,36 ha położony na terenach nadleśnictwa Sarnaki w leśnictwach Korczew</w:t>
      </w:r>
    </w:p>
    <w:p w14:paraId="0AB36C53" w14:textId="77777777" w:rsidR="0043547F" w:rsidRPr="00F30296" w:rsidRDefault="0043547F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0A1EF0F" w14:textId="44B91A0F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F5CD690" w14:textId="77777777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Obszary Natura 2000:</w:t>
      </w:r>
    </w:p>
    <w:p w14:paraId="09D34999" w14:textId="26B46113" w:rsidR="0043547F" w:rsidRPr="00F30296" w:rsidRDefault="00811C26" w:rsidP="00021F54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Dolina Dolnego Bugu – PLB140001 – </w:t>
      </w:r>
      <w:r w:rsidR="00525FED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1186,62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ha jest położone na terenach Nadleśnictwa , w Leśnictwach: </w:t>
      </w:r>
      <w:r w:rsidR="00525FED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Korczew, Kisielew, Mierzwice, Zabuże</w:t>
      </w:r>
    </w:p>
    <w:p w14:paraId="7B4BF964" w14:textId="3901A926" w:rsidR="00811C26" w:rsidRPr="00F30296" w:rsidRDefault="00811C26" w:rsidP="00021F54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Ostoja Nadbużańska – PLH140011 – </w:t>
      </w:r>
      <w:r w:rsidR="00525FED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3276,92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ha jest położone na terenach Nadleśnictwa Sarnaki</w:t>
      </w:r>
      <w:r w:rsidR="00525FED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w leśnictwie Korczew, Kisielew, Mierzwice, Zabuże </w:t>
      </w:r>
    </w:p>
    <w:p w14:paraId="4628715E" w14:textId="77777777" w:rsidR="00021F54" w:rsidRPr="00021F54" w:rsidRDefault="0043547F" w:rsidP="00021F54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hAnsi="Times New Roman" w:cs="Times New Roman"/>
          <w:sz w:val="24"/>
          <w:szCs w:val="24"/>
        </w:rPr>
        <w:t>Obszar specjalnej ochrony ptaków Dolina Liwca PLB140002</w:t>
      </w:r>
      <w:r w:rsidR="00525FED" w:rsidRPr="00F30296">
        <w:rPr>
          <w:rFonts w:ascii="Times New Roman" w:hAnsi="Times New Roman" w:cs="Times New Roman"/>
          <w:sz w:val="24"/>
          <w:szCs w:val="24"/>
        </w:rPr>
        <w:t xml:space="preserve"> o łącznej powierzchni w Nadleśnictwie Sarnaki 2,69 ha, w leśnictwie Huszlew</w:t>
      </w:r>
    </w:p>
    <w:p w14:paraId="59E1E0FF" w14:textId="1D845E7E" w:rsidR="0043547F" w:rsidRPr="00021F54" w:rsidRDefault="0043547F" w:rsidP="00021F54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21F54">
        <w:rPr>
          <w:rFonts w:ascii="Times New Roman" w:hAnsi="Times New Roman" w:cs="Times New Roman"/>
          <w:sz w:val="24"/>
          <w:szCs w:val="24"/>
        </w:rPr>
        <w:t>Obszar mający znaczenie dla Wspólnoty Ostoja NadliwieckaPLH140032</w:t>
      </w:r>
      <w:r w:rsidR="00525FED" w:rsidRPr="00021F54">
        <w:rPr>
          <w:rFonts w:ascii="Times New Roman" w:hAnsi="Times New Roman" w:cs="Times New Roman"/>
          <w:sz w:val="24"/>
          <w:szCs w:val="24"/>
        </w:rPr>
        <w:t xml:space="preserve">, </w:t>
      </w:r>
      <w:r w:rsidR="00F30296" w:rsidRPr="00021F54">
        <w:rPr>
          <w:rFonts w:ascii="Times New Roman" w:hAnsi="Times New Roman" w:cs="Times New Roman"/>
          <w:sz w:val="24"/>
          <w:szCs w:val="24"/>
        </w:rPr>
        <w:t>n</w:t>
      </w:r>
      <w:r w:rsidR="00525FED" w:rsidRPr="00021F54">
        <w:rPr>
          <w:rFonts w:ascii="Times New Roman" w:hAnsi="Times New Roman" w:cs="Times New Roman"/>
          <w:sz w:val="24"/>
          <w:szCs w:val="24"/>
        </w:rPr>
        <w:t>ie obejmuje gruntów będących w zarządzie Nadleśnictwa Sarnaki</w:t>
      </w:r>
      <w:r w:rsidR="003E652F">
        <w:rPr>
          <w:rFonts w:ascii="Times New Roman" w:hAnsi="Times New Roman" w:cs="Times New Roman"/>
          <w:sz w:val="24"/>
          <w:szCs w:val="24"/>
        </w:rPr>
        <w:t xml:space="preserve">. </w:t>
      </w:r>
      <w:r w:rsidR="00525FED" w:rsidRPr="00021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5940C" w14:textId="77777777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0822CE3F" w14:textId="7FC41459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Pomniki przyrody: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(wg. stanu na 31.12.2021 r.)</w:t>
      </w:r>
    </w:p>
    <w:p w14:paraId="26CD1789" w14:textId="29598873" w:rsidR="0043547F" w:rsidRPr="00F30296" w:rsidRDefault="00F30296" w:rsidP="00021F5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7</w:t>
      </w:r>
      <w:r w:rsidR="0043547F" w:rsidRPr="00F30296">
        <w:rPr>
          <w:rFonts w:ascii="Times New Roman" w:hAnsi="Times New Roman" w:cs="Times New Roman"/>
          <w:sz w:val="24"/>
          <w:szCs w:val="24"/>
        </w:rPr>
        <w:t xml:space="preserve"> grup drzew – wszystkie leśnictwa</w:t>
      </w:r>
      <w:r w:rsidRPr="00F30296">
        <w:rPr>
          <w:rFonts w:ascii="Times New Roman" w:hAnsi="Times New Roman" w:cs="Times New Roman"/>
          <w:sz w:val="24"/>
          <w:szCs w:val="24"/>
        </w:rPr>
        <w:t>, dęby</w:t>
      </w:r>
    </w:p>
    <w:p w14:paraId="79CB541F" w14:textId="47DD817F" w:rsidR="0043547F" w:rsidRPr="00F30296" w:rsidRDefault="0043547F" w:rsidP="00021F5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22 pojedyncze drzewa – wszystkie leśnictwa</w:t>
      </w:r>
      <w:r w:rsidR="00F30296" w:rsidRPr="00F30296">
        <w:rPr>
          <w:rFonts w:ascii="Times New Roman" w:hAnsi="Times New Roman" w:cs="Times New Roman"/>
          <w:sz w:val="24"/>
          <w:szCs w:val="24"/>
        </w:rPr>
        <w:t xml:space="preserve">, dęby, 2 sosny, topola </w:t>
      </w:r>
      <w:r w:rsidRPr="00F30296">
        <w:rPr>
          <w:rFonts w:ascii="Times New Roman" w:hAnsi="Times New Roman" w:cs="Times New Roman"/>
          <w:sz w:val="24"/>
          <w:szCs w:val="24"/>
        </w:rPr>
        <w:t xml:space="preserve"> </w:t>
      </w:r>
      <w:r w:rsidR="00F30296" w:rsidRPr="00F30296">
        <w:rPr>
          <w:rFonts w:ascii="Times New Roman" w:hAnsi="Times New Roman" w:cs="Times New Roman"/>
          <w:sz w:val="24"/>
          <w:szCs w:val="24"/>
        </w:rPr>
        <w:t>czarna, 2 jesiony</w:t>
      </w:r>
    </w:p>
    <w:p w14:paraId="1ED1DAEB" w14:textId="7FC89572" w:rsidR="0043547F" w:rsidRPr="00F30296" w:rsidRDefault="0043547F" w:rsidP="00021F5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>4 głazy narzutowe leśnictwo Korczew, Mierzwice i Dubicze</w:t>
      </w:r>
    </w:p>
    <w:p w14:paraId="697662A1" w14:textId="00C8277F" w:rsidR="00811C26" w:rsidRPr="00F30296" w:rsidRDefault="0043547F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hAnsi="Times New Roman" w:cs="Times New Roman"/>
          <w:sz w:val="24"/>
          <w:szCs w:val="24"/>
        </w:rPr>
        <w:t>1 pomnik powierzchniowy (</w:t>
      </w:r>
      <w:proofErr w:type="spellStart"/>
      <w:r w:rsidRPr="00F30296">
        <w:rPr>
          <w:rFonts w:ascii="Times New Roman" w:hAnsi="Times New Roman" w:cs="Times New Roman"/>
          <w:sz w:val="24"/>
          <w:szCs w:val="24"/>
        </w:rPr>
        <w:t>goodyera</w:t>
      </w:r>
      <w:proofErr w:type="spellEnd"/>
      <w:r w:rsidRPr="00F3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96">
        <w:rPr>
          <w:rFonts w:ascii="Times New Roman" w:hAnsi="Times New Roman" w:cs="Times New Roman"/>
          <w:sz w:val="24"/>
          <w:szCs w:val="24"/>
        </w:rPr>
        <w:t>repens</w:t>
      </w:r>
      <w:proofErr w:type="spellEnd"/>
      <w:r w:rsidRPr="00F30296">
        <w:rPr>
          <w:rFonts w:ascii="Times New Roman" w:hAnsi="Times New Roman" w:cs="Times New Roman"/>
          <w:sz w:val="24"/>
          <w:szCs w:val="24"/>
        </w:rPr>
        <w:t>)</w:t>
      </w:r>
    </w:p>
    <w:p w14:paraId="48F974C7" w14:textId="0B154739" w:rsidR="00811C26" w:rsidRPr="00F30296" w:rsidRDefault="00811C26" w:rsidP="00811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A61B3AA" w14:textId="77777777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501E51D" w14:textId="51D2ADC8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Użytki ekologiczne:</w:t>
      </w:r>
    </w:p>
    <w:p w14:paraId="54BF55D0" w14:textId="647615F5" w:rsidR="00811C26" w:rsidRPr="00F30296" w:rsidRDefault="00811C26" w:rsidP="00021F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Nadleśnictwie Sarnaki jest 16 użytków  ekologicznych  uznanych przez wojewodę bialskopodlaskiego, położone są w każdym leśnictwie o łącznej powierzchni 5</w:t>
      </w:r>
      <w:r w:rsidR="00F30296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7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ha</w:t>
      </w:r>
      <w:r w:rsidR="00021F5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</w:p>
    <w:p w14:paraId="4B4BE2F4" w14:textId="77777777" w:rsidR="00811C26" w:rsidRPr="00F30296" w:rsidRDefault="00811C26" w:rsidP="00021F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14:paraId="394E950A" w14:textId="13F25A65" w:rsidR="00811C26" w:rsidRPr="00F30296" w:rsidRDefault="00811C26" w:rsidP="00811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Inne obszary chronione na terenie Nadleśnictwa </w:t>
      </w:r>
      <w:r w:rsidR="0043547F"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Sarnaki</w:t>
      </w: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.</w:t>
      </w:r>
    </w:p>
    <w:p w14:paraId="16B877C7" w14:textId="77777777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14:paraId="5A91D805" w14:textId="0C8E657F" w:rsidR="00F30296" w:rsidRDefault="0043547F" w:rsidP="00021F5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b/>
          <w:bCs/>
          <w:sz w:val="24"/>
          <w:szCs w:val="24"/>
        </w:rPr>
        <w:t>Nadbużański Obszar Chronionego Krajobrazu</w:t>
      </w:r>
      <w:r w:rsidR="00F30296" w:rsidRPr="00F30296">
        <w:rPr>
          <w:rFonts w:ascii="Times New Roman" w:hAnsi="Times New Roman" w:cs="Times New Roman"/>
          <w:sz w:val="24"/>
          <w:szCs w:val="24"/>
        </w:rPr>
        <w:t xml:space="preserve"> o łącznej powierzchni </w:t>
      </w:r>
      <w:r w:rsidR="00021F54">
        <w:rPr>
          <w:rFonts w:ascii="Times New Roman" w:hAnsi="Times New Roman" w:cs="Times New Roman"/>
          <w:sz w:val="24"/>
          <w:szCs w:val="24"/>
        </w:rPr>
        <w:t xml:space="preserve">na terenie Nadleśnictwa Sarnaki </w:t>
      </w:r>
      <w:r w:rsidR="00F30296" w:rsidRPr="00F30296">
        <w:rPr>
          <w:rFonts w:ascii="Times New Roman" w:hAnsi="Times New Roman" w:cs="Times New Roman"/>
          <w:sz w:val="24"/>
          <w:szCs w:val="24"/>
        </w:rPr>
        <w:t>22,42 ha</w:t>
      </w:r>
      <w:r w:rsidR="00021F54">
        <w:rPr>
          <w:rFonts w:ascii="Times New Roman" w:hAnsi="Times New Roman" w:cs="Times New Roman"/>
          <w:sz w:val="24"/>
          <w:szCs w:val="24"/>
        </w:rPr>
        <w:t>, w leśnictwie Korczew</w:t>
      </w:r>
    </w:p>
    <w:p w14:paraId="521AD762" w14:textId="39891B5D" w:rsidR="00021F54" w:rsidRDefault="00021F54" w:rsidP="00021F5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EB95ED" w14:textId="22EDA7E0" w:rsidR="00021F54" w:rsidRPr="00021F54" w:rsidRDefault="00021F54" w:rsidP="00021F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1F54">
        <w:rPr>
          <w:rFonts w:ascii="Times New Roman" w:hAnsi="Times New Roman" w:cs="Times New Roman"/>
        </w:rPr>
        <w:t xml:space="preserve">Nadbużański Obszar Chronionego Krajobrazu został utworzony na mocy Rozporządzenia Nr 63 Wojewody Mazowieckiego z dnia 24 lipca 2002r w sprawie wprowadzenia obszarów chronionego krajobrazu (Dziennik Urzędowy Województwa Mazowieckiego z 10 sierpnia 2002r nr 212 poz. 5297). Aktualnie obowiązującym aktem prawnym jest Rozporządzenie Nr 15 Wojewody Mazowieckiego z dnia 15 kwietnia 2005 roku w sprawie Nadbużańskiego Obszaru Chronionego Krajobrazu (Dz. Urz. Woj. </w:t>
      </w:r>
      <w:proofErr w:type="spellStart"/>
      <w:r w:rsidRPr="00021F54">
        <w:rPr>
          <w:rFonts w:ascii="Times New Roman" w:hAnsi="Times New Roman" w:cs="Times New Roman"/>
        </w:rPr>
        <w:t>Maz</w:t>
      </w:r>
      <w:proofErr w:type="spellEnd"/>
      <w:r w:rsidRPr="00021F54">
        <w:rPr>
          <w:rFonts w:ascii="Times New Roman" w:hAnsi="Times New Roman" w:cs="Times New Roman"/>
        </w:rPr>
        <w:t xml:space="preserve">. z 2005 r. Nr 91 Poz. 2447). </w:t>
      </w:r>
    </w:p>
    <w:p w14:paraId="737FBDB9" w14:textId="77777777" w:rsidR="00021F54" w:rsidRPr="00021F54" w:rsidRDefault="00021F54" w:rsidP="00021F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D7CA49" w14:textId="3EB48E51" w:rsidR="00811C26" w:rsidRPr="00F30296" w:rsidRDefault="00811C26" w:rsidP="00811C2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</w:t>
      </w:r>
      <w:r w:rsidR="00F30296" w:rsidRPr="00F3029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trefy ochronne:</w:t>
      </w:r>
    </w:p>
    <w:p w14:paraId="48E36CDD" w14:textId="77777777" w:rsidR="00F30296" w:rsidRDefault="00F30296" w:rsidP="00811C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A7826D1" w14:textId="250195FA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Nadleśnictwie Sarnaki ustalono 2 strefy ochrony ostoi, miejsc rozrodu i regularnego przebywania zwierząt objętych ochroną gatunkową:</w:t>
      </w:r>
    </w:p>
    <w:p w14:paraId="0E75E0AB" w14:textId="0B12AC32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 bielika</w:t>
      </w:r>
    </w:p>
    <w:p w14:paraId="2D6691CD" w14:textId="55A1F1DE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Powierzchnia ogólna gruntów Nadleśnictwa Sarnaki objęta ochroną strefową miejsc rozrodu i regularnego przebywania gatunków chronionych wynosi </w:t>
      </w:r>
      <w:r w:rsidR="00525FED"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116,16</w:t>
      </w: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ha.</w:t>
      </w:r>
    </w:p>
    <w:p w14:paraId="52F438A4" w14:textId="0C34644F" w:rsidR="00811C26" w:rsidRPr="00F30296" w:rsidRDefault="00811C26" w:rsidP="00021F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3029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14:paraId="1804494B" w14:textId="77777777" w:rsidR="0043547F" w:rsidRPr="00F30296" w:rsidRDefault="0043547F" w:rsidP="00F30296">
      <w:pPr>
        <w:pStyle w:val="Nag2"/>
      </w:pPr>
      <w:bookmarkStart w:id="5" w:name="_Toc406669608"/>
      <w:bookmarkStart w:id="6" w:name="_Hlk116305949"/>
      <w:r w:rsidRPr="00F30296">
        <w:t>Stanowisko dokumentacyjne</w:t>
      </w:r>
      <w:bookmarkEnd w:id="5"/>
    </w:p>
    <w:p w14:paraId="37BF3375" w14:textId="0B20CB93" w:rsidR="000C1DFF" w:rsidRPr="00F30296" w:rsidRDefault="0043547F" w:rsidP="0043547F">
      <w:pPr>
        <w:pStyle w:val="wietniezachowaneowalnegrodziskowCzer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6">
        <w:rPr>
          <w:rFonts w:ascii="Times New Roman" w:hAnsi="Times New Roman" w:cs="Times New Roman"/>
          <w:sz w:val="24"/>
          <w:szCs w:val="24"/>
        </w:rPr>
        <w:tab/>
        <w:t>Na gruntach Nadleśnictwa Sarnaki znajduje się jedno stanowisko dokumentacyjne przyrody nieożywionej wychodnia głazów Mierzwice – jedyne w RDLP Lublin. Powołane zostało na mocy Rozporządzenia Nr 19 Wojewody Bialskopodlaskiego z dnia 17 lutego 1998r. o łącznej powierzchni 3,37  ha. Położenie administracyjne: Powiat łosicki, Gmina Sarnaki, Obręb ewidencyjny Zabuże</w:t>
      </w:r>
      <w:bookmarkEnd w:id="0"/>
      <w:bookmarkEnd w:id="1"/>
      <w:r w:rsidRPr="00F3029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6"/>
    <w:p w14:paraId="597973B5" w14:textId="77777777" w:rsidR="00FD018D" w:rsidRPr="00F30296" w:rsidRDefault="00FD018D">
      <w:pPr>
        <w:rPr>
          <w:rFonts w:ascii="Times New Roman" w:hAnsi="Times New Roman" w:cs="Times New Roman"/>
          <w:sz w:val="24"/>
          <w:szCs w:val="24"/>
        </w:rPr>
      </w:pPr>
    </w:p>
    <w:sectPr w:rsidR="00FD018D" w:rsidRPr="00F30296" w:rsidSect="0043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76DE" w14:textId="77777777" w:rsidR="003F3CC2" w:rsidRDefault="003F3CC2" w:rsidP="000C1DFF">
      <w:pPr>
        <w:spacing w:after="0" w:line="240" w:lineRule="auto"/>
      </w:pPr>
      <w:r>
        <w:separator/>
      </w:r>
    </w:p>
  </w:endnote>
  <w:endnote w:type="continuationSeparator" w:id="0">
    <w:p w14:paraId="42BFB182" w14:textId="77777777" w:rsidR="003F3CC2" w:rsidRDefault="003F3CC2" w:rsidP="000C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6C21" w14:textId="77777777" w:rsidR="003F3CC2" w:rsidRDefault="003F3CC2" w:rsidP="000C1DFF">
      <w:pPr>
        <w:spacing w:after="0" w:line="240" w:lineRule="auto"/>
      </w:pPr>
      <w:r>
        <w:separator/>
      </w:r>
    </w:p>
  </w:footnote>
  <w:footnote w:type="continuationSeparator" w:id="0">
    <w:p w14:paraId="5F3A7EF8" w14:textId="77777777" w:rsidR="003F3CC2" w:rsidRDefault="003F3CC2" w:rsidP="000C1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4034"/>
    <w:multiLevelType w:val="multilevel"/>
    <w:tmpl w:val="CC486188"/>
    <w:lvl w:ilvl="0">
      <w:start w:val="1"/>
      <w:numFmt w:val="decimal"/>
      <w:pStyle w:val="Nag1"/>
      <w:lvlText w:val="%1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ascii="Book Antiqua" w:hAnsi="Book Antiqua" w:hint="default"/>
        <w:b/>
        <w:i/>
        <w:sz w:val="24"/>
        <w:szCs w:val="24"/>
      </w:rPr>
    </w:lvl>
    <w:lvl w:ilvl="2">
      <w:start w:val="1"/>
      <w:numFmt w:val="decimal"/>
      <w:pStyle w:val="Nag3"/>
      <w:lvlText w:val="%1.%2.%3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F934B67"/>
    <w:multiLevelType w:val="hybridMultilevel"/>
    <w:tmpl w:val="B8A63E68"/>
    <w:lvl w:ilvl="0" w:tplc="FFFFFFFF">
      <w:start w:val="1"/>
      <w:numFmt w:val="decimal"/>
      <w:pStyle w:val="NTGNagwektabeli"/>
      <w:lvlText w:val="Tabela %1."/>
      <w:lvlJc w:val="left"/>
      <w:pPr>
        <w:tabs>
          <w:tab w:val="num" w:pos="360"/>
        </w:tabs>
        <w:ind w:left="360" w:firstLine="0"/>
      </w:pPr>
      <w:rPr>
        <w:rFonts w:ascii="Book Antiqua" w:hAnsi="Book Antiqua" w:cs="Times New Roman" w:hint="default"/>
        <w:b w:val="0"/>
        <w:i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004A2"/>
    <w:multiLevelType w:val="multilevel"/>
    <w:tmpl w:val="C26C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654F45"/>
    <w:multiLevelType w:val="hybridMultilevel"/>
    <w:tmpl w:val="80EE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B420E"/>
    <w:multiLevelType w:val="hybridMultilevel"/>
    <w:tmpl w:val="7C3A4EFC"/>
    <w:lvl w:ilvl="0" w:tplc="9E72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37D40"/>
    <w:multiLevelType w:val="hybridMultilevel"/>
    <w:tmpl w:val="4A66A0EA"/>
    <w:lvl w:ilvl="0" w:tplc="152ECC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32097635">
    <w:abstractNumId w:val="0"/>
  </w:num>
  <w:num w:numId="2" w16cid:durableId="211964155">
    <w:abstractNumId w:val="1"/>
  </w:num>
  <w:num w:numId="3" w16cid:durableId="1106578378">
    <w:abstractNumId w:val="2"/>
  </w:num>
  <w:num w:numId="4" w16cid:durableId="960261349">
    <w:abstractNumId w:val="4"/>
  </w:num>
  <w:num w:numId="5" w16cid:durableId="2095276492">
    <w:abstractNumId w:val="5"/>
  </w:num>
  <w:num w:numId="6" w16cid:durableId="1541941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73"/>
    <w:rsid w:val="00021F54"/>
    <w:rsid w:val="000C1DFF"/>
    <w:rsid w:val="0010170F"/>
    <w:rsid w:val="002207DB"/>
    <w:rsid w:val="003311AD"/>
    <w:rsid w:val="003E652F"/>
    <w:rsid w:val="003F3CC2"/>
    <w:rsid w:val="0043547F"/>
    <w:rsid w:val="00442AC3"/>
    <w:rsid w:val="00525FED"/>
    <w:rsid w:val="00615CD5"/>
    <w:rsid w:val="007C49FF"/>
    <w:rsid w:val="00811C26"/>
    <w:rsid w:val="008A5F68"/>
    <w:rsid w:val="008B5D40"/>
    <w:rsid w:val="008C1456"/>
    <w:rsid w:val="00C24BD6"/>
    <w:rsid w:val="00D64673"/>
    <w:rsid w:val="00DB625D"/>
    <w:rsid w:val="00EC5773"/>
    <w:rsid w:val="00F30296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EFC76"/>
  <w15:chartTrackingRefBased/>
  <w15:docId w15:val="{C1FF08B5-597F-40E9-972D-EB7EAF83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C26"/>
  </w:style>
  <w:style w:type="paragraph" w:styleId="Nagwek1">
    <w:name w:val="heading 1"/>
    <w:basedOn w:val="Normalny"/>
    <w:next w:val="Normalny"/>
    <w:link w:val="Nagwek1Znak"/>
    <w:uiPriority w:val="9"/>
    <w:qFormat/>
    <w:rsid w:val="000C1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2">
    <w:name w:val="Nag 2"/>
    <w:basedOn w:val="Nagwek2"/>
    <w:autoRedefine/>
    <w:rsid w:val="00F30296"/>
    <w:pPr>
      <w:keepLines w:val="0"/>
      <w:tabs>
        <w:tab w:val="num" w:pos="576"/>
      </w:tabs>
      <w:overflowPunct w:val="0"/>
      <w:autoSpaceDE w:val="0"/>
      <w:autoSpaceDN w:val="0"/>
      <w:adjustRightInd w:val="0"/>
      <w:spacing w:before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Nag3">
    <w:name w:val="Nag 3"/>
    <w:basedOn w:val="Nagwek3"/>
    <w:autoRedefine/>
    <w:rsid w:val="000C1DFF"/>
    <w:pPr>
      <w:keepLines w:val="0"/>
      <w:numPr>
        <w:ilvl w:val="2"/>
        <w:numId w:val="1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before="0" w:line="360" w:lineRule="auto"/>
      <w:ind w:left="0" w:firstLine="0"/>
      <w:jc w:val="both"/>
      <w:textAlignment w:val="baseline"/>
    </w:pPr>
    <w:rPr>
      <w:rFonts w:ascii="Arial" w:eastAsia="Times New Roman" w:hAnsi="Arial" w:cs="Arial"/>
      <w:b/>
      <w:i/>
      <w:color w:val="auto"/>
      <w:sz w:val="22"/>
      <w:szCs w:val="22"/>
      <w:lang w:eastAsia="pl-PL"/>
    </w:rPr>
  </w:style>
  <w:style w:type="paragraph" w:customStyle="1" w:styleId="Nag1">
    <w:name w:val="Nag 1"/>
    <w:basedOn w:val="Nagwek1"/>
    <w:autoRedefine/>
    <w:rsid w:val="000C1DFF"/>
    <w:pPr>
      <w:keepLines w:val="0"/>
      <w:numPr>
        <w:numId w:val="1"/>
      </w:numPr>
      <w:tabs>
        <w:tab w:val="clear" w:pos="432"/>
        <w:tab w:val="num" w:pos="360"/>
      </w:tabs>
      <w:spacing w:before="0" w:line="360" w:lineRule="auto"/>
      <w:ind w:left="0" w:firstLine="0"/>
      <w:jc w:val="both"/>
    </w:pPr>
    <w:rPr>
      <w:rFonts w:ascii="Arial" w:eastAsia="Times New Roman" w:hAnsi="Arial" w:cs="Arial"/>
      <w:b/>
      <w:i/>
      <w:iCs/>
      <w:color w:val="auto"/>
      <w:sz w:val="26"/>
      <w:szCs w:val="26"/>
      <w:lang w:eastAsia="pl-PL"/>
    </w:rPr>
  </w:style>
  <w:style w:type="character" w:styleId="Odwoanieprzypisudolnego">
    <w:name w:val="footnote reference"/>
    <w:semiHidden/>
    <w:rsid w:val="000C1D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1DFF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1DFF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1DF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D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NTGNagwektabeli">
    <w:name w:val="NTG Nagłówek tabeli"/>
    <w:basedOn w:val="Normalny"/>
    <w:rsid w:val="000C1DFF"/>
    <w:pPr>
      <w:widowControl w:val="0"/>
      <w:numPr>
        <w:numId w:val="2"/>
      </w:numPr>
      <w:suppressAutoHyphens/>
      <w:autoSpaceDE w:val="0"/>
      <w:spacing w:after="0" w:line="240" w:lineRule="auto"/>
    </w:pPr>
    <w:rPr>
      <w:rFonts w:ascii="Book Antiqua" w:eastAsia="Times New Roman" w:hAnsi="Book Antiqua" w:cs="Times New Roman"/>
      <w:i/>
      <w:sz w:val="20"/>
      <w:szCs w:val="20"/>
      <w:lang w:eastAsia="ar-SA"/>
    </w:rPr>
  </w:style>
  <w:style w:type="character" w:customStyle="1" w:styleId="Wyrnieniedelikatne1">
    <w:name w:val="Wyróżnienie delikatne1"/>
    <w:rsid w:val="000C1DFF"/>
    <w:rPr>
      <w:rFonts w:cs="Times New Roman"/>
      <w:i/>
      <w:iCs/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1D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C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018D"/>
    <w:rPr>
      <w:b/>
      <w:bCs/>
    </w:rPr>
  </w:style>
  <w:style w:type="paragraph" w:styleId="Akapitzlist">
    <w:name w:val="List Paragraph"/>
    <w:basedOn w:val="Normalny"/>
    <w:uiPriority w:val="34"/>
    <w:qFormat/>
    <w:rsid w:val="00811C26"/>
    <w:pPr>
      <w:ind w:left="720"/>
      <w:contextualSpacing/>
    </w:pPr>
  </w:style>
  <w:style w:type="paragraph" w:customStyle="1" w:styleId="wietniezachowaneowalnegrodziskowCzer">
    <w:name w:val="wietnie zachowane.owalne grodzisko w Czer"/>
    <w:basedOn w:val="Normalny"/>
    <w:rsid w:val="0043547F"/>
    <w:pPr>
      <w:widowControl w:val="0"/>
      <w:spacing w:after="0" w:line="240" w:lineRule="auto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Doroszuk Agnieszka</dc:creator>
  <cp:keywords/>
  <dc:description/>
  <cp:lastModifiedBy>Doroszuk Agnieszka</cp:lastModifiedBy>
  <cp:revision>13</cp:revision>
  <dcterms:created xsi:type="dcterms:W3CDTF">2022-10-03T12:16:00Z</dcterms:created>
  <dcterms:modified xsi:type="dcterms:W3CDTF">2022-10-10T13:00:00Z</dcterms:modified>
</cp:coreProperties>
</file>