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B7D1" w14:textId="5EFB3059" w:rsidR="006B2168" w:rsidRPr="00385CFC" w:rsidRDefault="000268AD" w:rsidP="006B2168">
      <w:pPr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Przykładowe </w:t>
      </w:r>
      <w:r w:rsidR="006B2168"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>opracowani</w:t>
      </w:r>
      <w:r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>e</w:t>
      </w:r>
      <w:r w:rsidR="006B2168"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 </w:t>
      </w:r>
      <w:r w:rsidR="007D374E"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>specyfikacji warunków zamówienia</w:t>
      </w:r>
      <w:r w:rsidR="00324CF2"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 – Część </w:t>
      </w:r>
      <w:r w:rsidR="006B2168"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>sposób oceny ofert w kryterium „Koszt cyklu życia budynku”.</w:t>
      </w:r>
    </w:p>
    <w:p w14:paraId="102165A3" w14:textId="77777777" w:rsidR="006B2168" w:rsidRPr="00385CFC" w:rsidRDefault="006B2168" w:rsidP="006B2168">
      <w:pPr>
        <w:pStyle w:val="Akapitzlist"/>
        <w:ind w:left="1068"/>
        <w:jc w:val="both"/>
        <w:rPr>
          <w:rFonts w:ascii="Arial" w:hAnsi="Arial" w:cs="Arial"/>
          <w:b/>
          <w:color w:val="806000" w:themeColor="accent4" w:themeShade="80"/>
          <w:sz w:val="21"/>
          <w:szCs w:val="21"/>
        </w:rPr>
      </w:pPr>
    </w:p>
    <w:p w14:paraId="23BA9396" w14:textId="4BDE07A6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Charakterystyka budynku dla potrzeb przykładu </w:t>
      </w:r>
    </w:p>
    <w:p w14:paraId="78131C5B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</w:p>
    <w:p w14:paraId="1FD84A2B" w14:textId="3CCF4EE9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>Przedmiotem zamówienia jest budynek żłobka w miejscowości X</w:t>
      </w:r>
    </w:p>
    <w:p w14:paraId="47BCB1F7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</w:p>
    <w:p w14:paraId="2D042DB8" w14:textId="1033B57D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385CFC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Dane ogólne </w:t>
      </w:r>
    </w:p>
    <w:p w14:paraId="760322E9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POWIERZCHNIA ZABUDOWY    355,60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715F48F7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POWIERZCHNIA CAŁKOWITA   911,70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6F7F238A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podziemie  463,60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7B83500D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parter   355,60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77A30AB7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piętro   92,50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44DF0265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POWIERZCHNIA UŻYTKOWA   752,12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3A6BB688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podziemie   394,61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51465114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parter   291,33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11A145A9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piętro  66,18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2</w:t>
      </w:r>
    </w:p>
    <w:p w14:paraId="72FA0C41" w14:textId="3946C5FF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KUBATURA   3</w:t>
      </w:r>
      <w:r w:rsidR="005846CF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 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610,44 m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  <w:vertAlign w:val="superscript"/>
        </w:rPr>
        <w:t>3</w:t>
      </w:r>
    </w:p>
    <w:p w14:paraId="258FD0FD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wysokość 9,02m</w:t>
      </w:r>
    </w:p>
    <w:p w14:paraId="19513B7A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szerokość elewacji frontowej  16,57m</w:t>
      </w:r>
    </w:p>
    <w:p w14:paraId="5C636852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długość elewacji bocznej  22,16m</w:t>
      </w:r>
    </w:p>
    <w:p w14:paraId="6CA60A0C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78DB5AE4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Projektowany obiekt ŻŁOBKA  jest budynkiem piętrowym  z podziemiem.</w:t>
      </w:r>
    </w:p>
    <w:p w14:paraId="123AD012" w14:textId="3F452405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Budynek przeznaczony będzie do prowadzenia opieki dziennej nad dziećmi  w wieku 6 miesięcy</w:t>
      </w:r>
      <w:r w:rsidR="00B259FE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-3 lata  dla łącznie 50 dzieci w 2 grupach. </w:t>
      </w:r>
    </w:p>
    <w:p w14:paraId="754D0419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26A330D0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Wysokość pomieszczeń   3,00 m.</w:t>
      </w:r>
    </w:p>
    <w:p w14:paraId="5D946D9C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223DCF8B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FORMA ARCHITEKTONICZNA</w:t>
      </w:r>
    </w:p>
    <w:p w14:paraId="384FC11E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Budynek żłobka to obiekt dwu kondygnacyjny z podpiwniczeniem . Część nadziemna składa się z dwóch przenikających się brył. </w:t>
      </w:r>
    </w:p>
    <w:p w14:paraId="66B06986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18CD1A6A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TECHNOLOGIA BUDOWY</w:t>
      </w:r>
    </w:p>
    <w:p w14:paraId="0F7B1B18" w14:textId="7F0B09A2" w:rsidR="00771196" w:rsidRPr="00385CFC" w:rsidRDefault="00771196" w:rsidP="00B72548">
      <w:pPr>
        <w:spacing w:before="120" w:after="120" w:line="240" w:lineRule="auto"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Obiekt zaprojektowany jest w technologii żelbetu wylewanego w układzie ścienno-szkieletowym.  Posadowienie  w II kategorii geotechnicznej w prostych warunkach gruntowych. Płyta fundamentowa  wylewana żelbetonowa wodoszczelna, ściany podziemia zewnętrzne wylewane, wewnętrzne z bloczków betonowych, zewnętrzne z pustaków ceramicznych z dociepleniem styropianem. Stropy, słupy, podciągi i schody wylewane żelbetowe. </w:t>
      </w:r>
    </w:p>
    <w:p w14:paraId="00CB1F3F" w14:textId="77777777" w:rsidR="00771196" w:rsidRPr="00385CFC" w:rsidRDefault="00771196" w:rsidP="00B72548">
      <w:pPr>
        <w:spacing w:before="120" w:after="120" w:line="240" w:lineRule="auto"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Dach płaski  na stropie niewentylowany.   </w:t>
      </w:r>
    </w:p>
    <w:p w14:paraId="14FD4AA2" w14:textId="011A043A" w:rsidR="00771196" w:rsidRPr="00385CFC" w:rsidRDefault="00771196" w:rsidP="00B72548">
      <w:pPr>
        <w:spacing w:before="120" w:after="120" w:line="240" w:lineRule="auto"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Budynek podłączony będzie do wodociągu i kanalizacji sanitarnej miejskiej. Wody deszczowe odprowadzone będą  powierzchniowo na terenie własnym.</w:t>
      </w:r>
      <w:r w:rsidR="00CA7A65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Zaopatrzenie w energię elektryczną zapewni wykonanie przyłącza zgodnie z warunkami zakładu energetycznego.  Ogrzewanie i c</w:t>
      </w:r>
      <w:r w:rsidR="00CA7A65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iepł</w:t>
      </w:r>
      <w:r w:rsidR="008012AF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ą</w:t>
      </w:r>
      <w:r w:rsidR="00CA7A65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wodę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zapewni własna kotłownia na gaz. Na dachu zamontowane będą wentylatory.</w:t>
      </w:r>
    </w:p>
    <w:p w14:paraId="1F25E15F" w14:textId="77777777" w:rsidR="00CA7A65" w:rsidRPr="00385CFC" w:rsidRDefault="00CA7A65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5424E578" w14:textId="0A5FFAD1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KONSTRUKCJA </w:t>
      </w:r>
    </w:p>
    <w:p w14:paraId="26840469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1.   FUNDAMENTY</w:t>
      </w:r>
    </w:p>
    <w:p w14:paraId="31AA057D" w14:textId="4A50E951" w:rsidR="00771196" w:rsidRPr="00385CFC" w:rsidRDefault="00B72548" w:rsidP="00B72548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     </w:t>
      </w:r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płyta fundamentowa i ściany fundamentowe żelbetowe wylewane, wodoszczelne, </w:t>
      </w:r>
    </w:p>
    <w:p w14:paraId="62A161FA" w14:textId="4E1C47DA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2.  ŚCIANY   KONSTRUKCYJNE</w:t>
      </w:r>
    </w:p>
    <w:p w14:paraId="6B1D815B" w14:textId="3A241D8C" w:rsidR="00771196" w:rsidRPr="00385CFC" w:rsidRDefault="00771196" w:rsidP="00B72548">
      <w:pPr>
        <w:spacing w:line="240" w:lineRule="auto"/>
        <w:ind w:left="34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wylewane żelbetowe, główne ściany w podziemiu murowane z bloczków betonowych, w </w:t>
      </w:r>
      <w:proofErr w:type="spellStart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nadziemiu</w:t>
      </w:r>
      <w:proofErr w:type="spellEnd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z cegły pełnej 12cm</w:t>
      </w:r>
    </w:p>
    <w:p w14:paraId="65F85F4A" w14:textId="29021991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     ściany zewnętrzne murowane ceramiczne U 25 cm bez wnęk grzejnikowych,</w:t>
      </w:r>
    </w:p>
    <w:p w14:paraId="046C94FE" w14:textId="4FB770EC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3.  STROPY</w:t>
      </w:r>
    </w:p>
    <w:p w14:paraId="1691A596" w14:textId="553914C1" w:rsidR="00771196" w:rsidRPr="00385CFC" w:rsidRDefault="00771196" w:rsidP="00B72548">
      <w:pPr>
        <w:spacing w:line="240" w:lineRule="auto"/>
        <w:ind w:left="34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strop żelbetowy, wylewany ze zbrojeniem krzyżowym,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nadproża, podciągi mocno obciążone – żelbetowe wylewane</w:t>
      </w:r>
    </w:p>
    <w:p w14:paraId="6C8A203D" w14:textId="6AF3E76F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4.  SCHODY</w:t>
      </w:r>
    </w:p>
    <w:p w14:paraId="0A03BF92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lastRenderedPageBreak/>
        <w:t xml:space="preserve">      wylewane żelbetowe płytowe</w:t>
      </w:r>
    </w:p>
    <w:p w14:paraId="4CD8FDCF" w14:textId="76CDECB0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5.  KOMINY</w:t>
      </w:r>
    </w:p>
    <w:p w14:paraId="68532875" w14:textId="3B76F29D" w:rsidR="00771196" w:rsidRPr="00385CFC" w:rsidRDefault="00771196" w:rsidP="00B72548">
      <w:pPr>
        <w:spacing w:line="240" w:lineRule="auto"/>
        <w:ind w:left="34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przewody wentylacji mechanicznej z blachy ponad dach obmurowane,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przewody wentylacyjne grawitacyjne  z pustaków wentylacyjnych ceramiczny</w:t>
      </w:r>
      <w:r w:rsidR="00FC12C5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ch obmurowanych  cegłą pełną klas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150  12 cm, przewód spalinowy kotłowni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z  rur z blachy kwasoodpornej,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czapki kominów żelbetowe z betonu wodoszczelnego z kapinosem</w:t>
      </w:r>
    </w:p>
    <w:p w14:paraId="5943FE59" w14:textId="6C536A2F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6.  STROPODACH  </w:t>
      </w:r>
    </w:p>
    <w:p w14:paraId="2081811D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     na płycie stropowej,  niewentylowany</w:t>
      </w:r>
    </w:p>
    <w:p w14:paraId="5AB53575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443CFF57" w14:textId="0A5C4C6D" w:rsidR="005846CF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WYKOŃCZENIE ZEWNĘTRZ</w:t>
      </w:r>
      <w:r w:rsidR="005846CF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E</w:t>
      </w:r>
    </w:p>
    <w:p w14:paraId="03CC507F" w14:textId="21F161AD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1.  ŚCIANY</w:t>
      </w:r>
    </w:p>
    <w:p w14:paraId="573D7BAE" w14:textId="617DB261" w:rsidR="00771196" w:rsidRPr="00385CFC" w:rsidRDefault="00B72548" w:rsidP="00B72548">
      <w:pPr>
        <w:spacing w:line="240" w:lineRule="auto"/>
        <w:ind w:left="240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ściana </w:t>
      </w:r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cokołowa i fragmenty ścian wykończone okładziną z gresu,</w:t>
      </w:r>
      <w:r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ściany tynkowane – tynk na siatce (włókno szklane na styropianie system typu </w:t>
      </w:r>
      <w:proofErr w:type="spellStart"/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dryvit</w:t>
      </w:r>
      <w:proofErr w:type="spellEnd"/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z</w:t>
      </w:r>
      <w:r w:rsidR="005846CF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 </w:t>
      </w:r>
      <w:r w:rsidR="00771196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zabezpieczeniem silikonem</w:t>
      </w:r>
    </w:p>
    <w:p w14:paraId="6CBE94C8" w14:textId="51E1652F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2.  STOLARKA- ŚLUSARKA</w:t>
      </w:r>
    </w:p>
    <w:p w14:paraId="442FBF69" w14:textId="0F0339A5" w:rsidR="00771196" w:rsidRPr="00385CFC" w:rsidRDefault="00771196" w:rsidP="00B72548">
      <w:pPr>
        <w:spacing w:line="240" w:lineRule="auto"/>
        <w:ind w:left="34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ślusarka zewn. okienna aluminiowa z </w:t>
      </w:r>
      <w:proofErr w:type="spellStart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okuciami</w:t>
      </w:r>
      <w:proofErr w:type="spellEnd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obwiedniowymi, uchylno- rozwieralna, U=1,1</w:t>
      </w:r>
      <w:r w:rsidR="005846CF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 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W/m2K, ze szkleniem bezpiecznym, o podwyższonej izolacyjności akustycznej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;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drzwi wejściowe aluminiow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e ze szkleniem  antywłamaniowe;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okna podziemia typu </w:t>
      </w:r>
      <w:r w:rsidR="00FC12C5">
        <w:rPr>
          <w:rFonts w:ascii="Arial" w:hAnsi="Arial" w:cs="Arial"/>
          <w:bCs/>
          <w:color w:val="806000" w:themeColor="accent4" w:themeShade="80"/>
          <w:sz w:val="21"/>
          <w:szCs w:val="21"/>
        </w:rPr>
        <w:t>dwukomorowe</w:t>
      </w:r>
    </w:p>
    <w:p w14:paraId="76CEEF51" w14:textId="3E123D3D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3.  STROPODACH</w:t>
      </w:r>
    </w:p>
    <w:p w14:paraId="38FF6E50" w14:textId="383077C7" w:rsidR="00771196" w:rsidRPr="00385CFC" w:rsidRDefault="00771196" w:rsidP="00B72548">
      <w:pPr>
        <w:spacing w:line="240" w:lineRule="auto"/>
        <w:ind w:left="28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dach  z pokryciem z dachówki bitumicznej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;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obróbki dachowe, okapniki okienne z blachy powlekanej  rynny i rury spustowe PCV</w:t>
      </w:r>
      <w:r w:rsidR="00B72548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;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parapety zewnętrzne przyziemia kamienne</w:t>
      </w:r>
    </w:p>
    <w:p w14:paraId="3A37BB98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4.   POSADZKI ZEWNĘTRZNE</w:t>
      </w:r>
    </w:p>
    <w:p w14:paraId="07248978" w14:textId="0CE83986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     betonowe kostki na podsypce żwirowej i piaskowej,  </w:t>
      </w:r>
    </w:p>
    <w:p w14:paraId="1FBA6C81" w14:textId="1263CF1B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5.   BALUSTRADY  </w:t>
      </w:r>
      <w:proofErr w:type="spellStart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balustrady</w:t>
      </w:r>
      <w:proofErr w:type="spellEnd"/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 tarasu wys. min.130cm,  pochwyty z rur stalowych  </w:t>
      </w:r>
    </w:p>
    <w:p w14:paraId="4DE15546" w14:textId="52ED3478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6.   KOMINY</w:t>
      </w:r>
    </w:p>
    <w:p w14:paraId="5891320C" w14:textId="4EB1A11B" w:rsidR="00771196" w:rsidRPr="00385CFC" w:rsidRDefault="00771196" w:rsidP="00B72548">
      <w:pPr>
        <w:spacing w:line="240" w:lineRule="auto"/>
        <w:ind w:left="345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tynkowane na styropianie, czapki kominowe betonowe ze środkiem impregnującym,</w:t>
      </w:r>
      <w:r w:rsidR="00D40A19"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bCs/>
          <w:color w:val="806000" w:themeColor="accent4" w:themeShade="80"/>
          <w:sz w:val="21"/>
          <w:szCs w:val="21"/>
        </w:rPr>
        <w:t>wyloty kominów zabezpieczone siatką z blachy cięto-ciągnionej kwasoodpornej lub siatką z tworzywa PCV</w:t>
      </w:r>
    </w:p>
    <w:p w14:paraId="2A0B5720" w14:textId="77777777" w:rsidR="00771196" w:rsidRPr="00385CFC" w:rsidRDefault="00771196" w:rsidP="00771196">
      <w:pPr>
        <w:spacing w:line="240" w:lineRule="auto"/>
        <w:contextualSpacing/>
        <w:jc w:val="both"/>
        <w:rPr>
          <w:rFonts w:ascii="Arial" w:hAnsi="Arial" w:cs="Arial"/>
          <w:bCs/>
          <w:color w:val="806000" w:themeColor="accent4" w:themeShade="80"/>
          <w:sz w:val="21"/>
          <w:szCs w:val="21"/>
        </w:rPr>
      </w:pPr>
    </w:p>
    <w:p w14:paraId="38DEC9C0" w14:textId="77777777" w:rsidR="00671AA1" w:rsidRPr="00FB23DE" w:rsidRDefault="00671AA1" w:rsidP="007E070F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</w:p>
    <w:p w14:paraId="3B2D8184" w14:textId="19D2AA58" w:rsidR="000F6B1C" w:rsidRPr="005568F2" w:rsidRDefault="005568F2" w:rsidP="007E070F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5568F2">
        <w:rPr>
          <w:rFonts w:ascii="Arial" w:hAnsi="Arial" w:cs="Arial"/>
          <w:b/>
          <w:color w:val="538135" w:themeColor="accent6" w:themeShade="BF"/>
          <w:sz w:val="21"/>
          <w:szCs w:val="21"/>
        </w:rPr>
        <w:t>SPOSÓB OCENY OFERT Z ZASTOSOWANIEM KRYTERIUM „KOSZT CYKLU ŻYCIA BUDYNKU”</w:t>
      </w:r>
    </w:p>
    <w:p w14:paraId="6448174E" w14:textId="3CB2F6DC" w:rsidR="006B2168" w:rsidRPr="00385CFC" w:rsidRDefault="006B2168" w:rsidP="007E070F">
      <w:pPr>
        <w:spacing w:line="240" w:lineRule="auto"/>
        <w:contextualSpacing/>
        <w:jc w:val="both"/>
        <w:rPr>
          <w:rFonts w:ascii="Arial" w:hAnsi="Arial" w:cs="Arial"/>
          <w:b/>
          <w:i/>
          <w:color w:val="806000" w:themeColor="accent4" w:themeShade="80"/>
          <w:sz w:val="21"/>
          <w:szCs w:val="21"/>
        </w:rPr>
      </w:pPr>
    </w:p>
    <w:p w14:paraId="17F95468" w14:textId="77777777" w:rsidR="006B2168" w:rsidRPr="00385CFC" w:rsidRDefault="006B2168" w:rsidP="006B2168">
      <w:pPr>
        <w:spacing w:line="240" w:lineRule="auto"/>
        <w:contextualSpacing/>
        <w:jc w:val="both"/>
        <w:rPr>
          <w:rFonts w:ascii="Arial" w:hAnsi="Arial" w:cs="Arial"/>
          <w:b/>
          <w:i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/>
          <w:color w:val="806000" w:themeColor="accent4" w:themeShade="80"/>
          <w:sz w:val="21"/>
          <w:szCs w:val="21"/>
        </w:rPr>
        <w:t>Nazwa kryterium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: </w:t>
      </w:r>
      <w:bookmarkStart w:id="0" w:name="_Hlk529878672"/>
      <w:r w:rsidRPr="00385CFC">
        <w:rPr>
          <w:rFonts w:ascii="Arial" w:hAnsi="Arial" w:cs="Arial"/>
          <w:b/>
          <w:i/>
          <w:color w:val="806000" w:themeColor="accent4" w:themeShade="80"/>
          <w:sz w:val="21"/>
          <w:szCs w:val="21"/>
        </w:rPr>
        <w:t>koszt cyklu życia budynku</w:t>
      </w:r>
      <w:bookmarkEnd w:id="0"/>
    </w:p>
    <w:p w14:paraId="5327CD55" w14:textId="4E7432E4" w:rsidR="006B2168" w:rsidRPr="00385CFC" w:rsidRDefault="006B2168" w:rsidP="006B2168">
      <w:pPr>
        <w:spacing w:line="240" w:lineRule="auto"/>
        <w:contextualSpacing/>
        <w:jc w:val="both"/>
        <w:rPr>
          <w:rFonts w:ascii="Arial" w:hAnsi="Arial" w:cs="Arial"/>
          <w:b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b/>
          <w:color w:val="806000" w:themeColor="accent4" w:themeShade="80"/>
          <w:sz w:val="21"/>
          <w:szCs w:val="21"/>
        </w:rPr>
        <w:t>Waga</w:t>
      </w:r>
      <w:r w:rsidR="00771196" w:rsidRPr="00385CFC">
        <w:rPr>
          <w:rFonts w:ascii="Arial" w:hAnsi="Arial" w:cs="Arial"/>
          <w:b/>
          <w:color w:val="806000" w:themeColor="accent4" w:themeShade="80"/>
          <w:sz w:val="21"/>
          <w:szCs w:val="21"/>
        </w:rPr>
        <w:t xml:space="preserve"> 100</w:t>
      </w:r>
      <w:r w:rsidRPr="00385CFC">
        <w:rPr>
          <w:rFonts w:ascii="Arial" w:hAnsi="Arial" w:cs="Arial"/>
          <w:b/>
          <w:color w:val="806000" w:themeColor="accent4" w:themeShade="80"/>
          <w:sz w:val="21"/>
          <w:szCs w:val="21"/>
        </w:rPr>
        <w:t xml:space="preserve"> %</w:t>
      </w:r>
    </w:p>
    <w:p w14:paraId="779DBCBB" w14:textId="77777777" w:rsidR="00671AA1" w:rsidRPr="00385CFC" w:rsidRDefault="00671AA1" w:rsidP="00671AA1">
      <w:pPr>
        <w:tabs>
          <w:tab w:val="left" w:pos="0"/>
        </w:tabs>
        <w:spacing w:before="120" w:after="120" w:line="360" w:lineRule="auto"/>
        <w:ind w:left="708"/>
        <w:contextualSpacing/>
        <w:jc w:val="both"/>
        <w:rPr>
          <w:rFonts w:ascii="Arial" w:hAnsi="Arial" w:cs="Arial"/>
          <w:i/>
          <w:color w:val="806000" w:themeColor="accent4" w:themeShade="80"/>
          <w:sz w:val="21"/>
          <w:szCs w:val="21"/>
        </w:rPr>
      </w:pPr>
    </w:p>
    <w:p w14:paraId="73DE2989" w14:textId="0139EBCE" w:rsidR="00671AA1" w:rsidRPr="00385CFC" w:rsidRDefault="00671AA1" w:rsidP="00671AA1">
      <w:pPr>
        <w:tabs>
          <w:tab w:val="left" w:pos="0"/>
        </w:tabs>
        <w:spacing w:before="120" w:after="120" w:line="360" w:lineRule="auto"/>
        <w:contextualSpacing/>
        <w:jc w:val="both"/>
        <w:rPr>
          <w:rFonts w:ascii="Arial" w:hAnsi="Arial" w:cs="Arial"/>
          <w:iCs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iCs/>
          <w:color w:val="806000" w:themeColor="accent4" w:themeShade="80"/>
          <w:sz w:val="21"/>
          <w:szCs w:val="21"/>
        </w:rPr>
        <w:t>Ilość punktów w kryterium „koszt cyklu życia budynku” zostanie obliczona wg wzoru:</w:t>
      </w:r>
    </w:p>
    <w:p w14:paraId="2CEC6A33" w14:textId="6F361EEE" w:rsidR="00671AA1" w:rsidRPr="00385CFC" w:rsidRDefault="00385CFC" w:rsidP="00E415CB">
      <w:pPr>
        <w:spacing w:line="360" w:lineRule="auto"/>
        <w:ind w:left="3828" w:hanging="851"/>
        <w:contextualSpacing/>
        <w:jc w:val="both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  <w:bookmarkStart w:id="1" w:name="_Hlk22723401"/>
      <w:r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 </w:t>
      </w:r>
      <w:r w:rsidR="00671AA1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 xml:space="preserve">Koszt cyklu życia budynku </w:t>
      </w:r>
      <w:bookmarkEnd w:id="1"/>
      <w:r w:rsidR="00671AA1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oferty o najniższym koszcie</w:t>
      </w:r>
    </w:p>
    <w:p w14:paraId="04B30311" w14:textId="268449E9" w:rsidR="00671AA1" w:rsidRPr="00385CFC" w:rsidRDefault="00671AA1" w:rsidP="00671AA1">
      <w:pPr>
        <w:spacing w:line="360" w:lineRule="auto"/>
        <w:contextualSpacing/>
        <w:jc w:val="both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  <w:r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liczba punktów oferty ocenianej = --------------------------------------------</w:t>
      </w:r>
      <w:r w:rsidR="00385CFC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--------------------------</w:t>
      </w:r>
      <w:r w:rsid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-</w:t>
      </w:r>
      <w:r w:rsidR="00385CFC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-</w:t>
      </w:r>
      <w:r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 xml:space="preserve">--- x </w:t>
      </w:r>
      <w:r w:rsidR="00771196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100</w:t>
      </w:r>
      <w:r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 xml:space="preserve"> pkt</w:t>
      </w:r>
    </w:p>
    <w:p w14:paraId="6289632A" w14:textId="154EBAA0" w:rsidR="00671AA1" w:rsidRPr="00385CFC" w:rsidRDefault="00671AA1" w:rsidP="00671AA1">
      <w:pPr>
        <w:tabs>
          <w:tab w:val="left" w:pos="4536"/>
        </w:tabs>
        <w:spacing w:line="360" w:lineRule="auto"/>
        <w:ind w:left="426"/>
        <w:contextualSpacing/>
        <w:jc w:val="both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  <w:r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 xml:space="preserve">                                                 </w:t>
      </w:r>
      <w:r w:rsidR="00385CFC"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 xml:space="preserve">          </w:t>
      </w:r>
      <w:r w:rsidRPr="00385CFC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Koszt cyklu życia budynku oferty ocenianej</w:t>
      </w:r>
    </w:p>
    <w:p w14:paraId="2E3FAEBB" w14:textId="77777777" w:rsidR="00671AA1" w:rsidRPr="00385CFC" w:rsidRDefault="00671AA1" w:rsidP="00671AA1">
      <w:pPr>
        <w:spacing w:line="240" w:lineRule="auto"/>
        <w:contextualSpacing/>
        <w:jc w:val="both"/>
        <w:rPr>
          <w:rFonts w:ascii="Arial" w:hAnsi="Arial" w:cs="Arial"/>
          <w:b/>
          <w:color w:val="806000" w:themeColor="accent4" w:themeShade="80"/>
          <w:sz w:val="21"/>
          <w:szCs w:val="21"/>
        </w:rPr>
      </w:pPr>
    </w:p>
    <w:p w14:paraId="55B5A337" w14:textId="77777777" w:rsidR="006B2168" w:rsidRPr="00385CFC" w:rsidRDefault="006B2168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31078327" w14:textId="5A5C7B63" w:rsidR="004C6EF8" w:rsidRPr="00385CFC" w:rsidRDefault="007B2D03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Zamawiający dok</w:t>
      </w:r>
      <w:r w:rsidR="000829FE" w:rsidRPr="00385CFC">
        <w:rPr>
          <w:rFonts w:ascii="Arial" w:hAnsi="Arial" w:cs="Arial"/>
          <w:color w:val="806000" w:themeColor="accent4" w:themeShade="80"/>
          <w:sz w:val="21"/>
          <w:szCs w:val="21"/>
        </w:rPr>
        <w:t>on</w:t>
      </w:r>
      <w:r w:rsidR="00AC3D9A" w:rsidRPr="00385CFC">
        <w:rPr>
          <w:rFonts w:ascii="Arial" w:hAnsi="Arial" w:cs="Arial"/>
          <w:color w:val="806000" w:themeColor="accent4" w:themeShade="80"/>
          <w:sz w:val="21"/>
          <w:szCs w:val="21"/>
        </w:rPr>
        <w:t>a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oceny ofert w </w:t>
      </w:r>
      <w:bookmarkStart w:id="2" w:name="_Hlk530473027"/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kryterium </w:t>
      </w:r>
      <w:r w:rsidR="00E02A47" w:rsidRPr="00385CFC">
        <w:rPr>
          <w:rFonts w:ascii="Arial" w:hAnsi="Arial" w:cs="Arial"/>
          <w:color w:val="806000" w:themeColor="accent4" w:themeShade="80"/>
          <w:sz w:val="21"/>
          <w:szCs w:val="21"/>
        </w:rPr>
        <w:t>„</w:t>
      </w:r>
      <w:r w:rsidRPr="00385CFC">
        <w:rPr>
          <w:rFonts w:ascii="Arial" w:hAnsi="Arial" w:cs="Arial"/>
          <w:i/>
          <w:color w:val="806000" w:themeColor="accent4" w:themeShade="80"/>
          <w:sz w:val="21"/>
          <w:szCs w:val="21"/>
        </w:rPr>
        <w:t>koszt cyklu życia budynku</w:t>
      </w:r>
      <w:r w:rsidR="00E02A47" w:rsidRPr="00385CFC">
        <w:rPr>
          <w:rFonts w:ascii="Arial" w:hAnsi="Arial" w:cs="Arial"/>
          <w:i/>
          <w:color w:val="806000" w:themeColor="accent4" w:themeShade="80"/>
          <w:sz w:val="21"/>
          <w:szCs w:val="21"/>
        </w:rPr>
        <w:t>”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bookmarkEnd w:id="2"/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z wykorzystaniem rachunku kosztów cyklu życia </w:t>
      </w:r>
      <w:r w:rsidR="00BF7405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zgodnie </w:t>
      </w:r>
      <w:r w:rsidR="007D374E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z </w:t>
      </w:r>
      <w:r w:rsidR="002533C4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rozporządzeniem </w:t>
      </w:r>
      <w:r w:rsidR="009E1587" w:rsidRPr="009E1587">
        <w:rPr>
          <w:rFonts w:ascii="Arial" w:hAnsi="Arial" w:cs="Arial"/>
          <w:color w:val="806000" w:themeColor="accent4" w:themeShade="80"/>
          <w:sz w:val="21"/>
          <w:szCs w:val="21"/>
        </w:rPr>
        <w:t xml:space="preserve">Ministra Rozwoju i Technologii z dnia 23 listopada 2021 r. w sprawie metody kalkulacji kosztów cyklu życia budynków oraz sposobu przedstawiania informacji o tych kosztach </w:t>
      </w:r>
      <w:r w:rsidR="002533C4" w:rsidRPr="00385CFC">
        <w:rPr>
          <w:rFonts w:ascii="Arial" w:hAnsi="Arial" w:cs="Arial"/>
          <w:color w:val="806000" w:themeColor="accent4" w:themeShade="80"/>
          <w:sz w:val="21"/>
          <w:szCs w:val="21"/>
        </w:rPr>
        <w:t>(Dz.U. 20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21</w:t>
      </w:r>
      <w:r w:rsidR="002533C4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r. poz. 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2276</w:t>
      </w:r>
      <w:r w:rsidR="002533C4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). </w:t>
      </w:r>
      <w:r w:rsidR="00A120BD" w:rsidRPr="00385CFC">
        <w:rPr>
          <w:rFonts w:ascii="Arial" w:hAnsi="Arial" w:cs="Arial"/>
          <w:color w:val="806000" w:themeColor="accent4" w:themeShade="80"/>
          <w:sz w:val="21"/>
          <w:szCs w:val="21"/>
        </w:rPr>
        <w:t>W rachunku kosztów cyklu życia budynku zamawiający nie uwzględni podatku od towarów i usług.</w:t>
      </w:r>
      <w:r w:rsidR="00675B43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</w:p>
    <w:p w14:paraId="063A0247" w14:textId="13CF4307" w:rsidR="000842FB" w:rsidRPr="00385CFC" w:rsidRDefault="000842FB" w:rsidP="007E070F">
      <w:pPr>
        <w:spacing w:before="150" w:after="0" w:line="240" w:lineRule="auto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  <w:bookmarkStart w:id="3" w:name="_Hlk530473066"/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Kalkulację kosztów cyklu życia budynku </w:t>
      </w:r>
      <w:r w:rsidR="000829FE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z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amawiający oblicz</w:t>
      </w:r>
      <w:r w:rsidR="00DA6EC6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y</w:t>
      </w:r>
      <w:r w:rsidR="000829FE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odrębnie dla każdej ze złożonych ofert </w:t>
      </w:r>
      <w:bookmarkEnd w:id="3"/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na podstawie danych przekazanych przez wykonawców w </w:t>
      </w:r>
      <w:r w:rsidR="009E1587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ich</w:t>
      </w:r>
      <w:r w:rsidR="000829FE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ofertach jako sumę kosztów nabycia, użytkowania oraz utrzymania budynku</w:t>
      </w:r>
      <w:r w:rsidR="009E1587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żłobka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, obliczoną według wzoru:</w:t>
      </w:r>
    </w:p>
    <w:p w14:paraId="6E8464BF" w14:textId="77777777" w:rsidR="00402337" w:rsidRPr="00385CFC" w:rsidRDefault="00402337" w:rsidP="007E070F">
      <w:pPr>
        <w:spacing w:before="150" w:after="0" w:line="240" w:lineRule="auto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</w:p>
    <w:p w14:paraId="7A762233" w14:textId="77777777" w:rsidR="000842FB" w:rsidRPr="00FB23DE" w:rsidRDefault="000842FB" w:rsidP="007E070F">
      <w:pPr>
        <w:spacing w:before="150" w:after="0" w:line="240" w:lineRule="auto"/>
        <w:ind w:left="7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ab/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ab/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538135" w:themeColor="accent6" w:themeShade="BF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g</m:t>
            </m:r>
          </m:sub>
        </m:sSub>
      </m:oMath>
      <w:r w:rsidRPr="00FB23DE">
        <w:rPr>
          <w:rFonts w:ascii="Arial" w:eastAsiaTheme="minorEastAsia" w:hAnsi="Arial" w:cs="Arial"/>
          <w:b/>
          <w:bCs/>
          <w:color w:val="538135" w:themeColor="accent6" w:themeShade="BF"/>
          <w:kern w:val="24"/>
          <w:sz w:val="21"/>
          <w:szCs w:val="21"/>
          <w:lang w:eastAsia="pl-PL"/>
        </w:rPr>
        <w:t xml:space="preserve"> = 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538135" w:themeColor="accent6" w:themeShade="BF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n</m:t>
            </m:r>
          </m:sub>
        </m:sSub>
      </m:oMath>
      <w:r w:rsidRPr="00FB23DE">
        <w:rPr>
          <w:rFonts w:ascii="Arial" w:eastAsiaTheme="minorEastAsia" w:hAnsi="Arial" w:cs="Arial"/>
          <w:b/>
          <w:bCs/>
          <w:color w:val="538135" w:themeColor="accent6" w:themeShade="BF"/>
          <w:kern w:val="24"/>
          <w:sz w:val="21"/>
          <w:szCs w:val="21"/>
          <w:lang w:eastAsia="pl-PL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538135" w:themeColor="accent6" w:themeShade="BF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uz</m:t>
            </m:r>
          </m:sub>
        </m:sSub>
      </m:oMath>
      <w:r w:rsidRPr="00FB23DE">
        <w:rPr>
          <w:rFonts w:ascii="Arial" w:eastAsiaTheme="minorEastAsia" w:hAnsi="Arial" w:cs="Arial"/>
          <w:b/>
          <w:bCs/>
          <w:color w:val="538135" w:themeColor="accent6" w:themeShade="BF"/>
          <w:kern w:val="24"/>
          <w:sz w:val="21"/>
          <w:szCs w:val="21"/>
          <w:lang w:eastAsia="pl-PL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538135" w:themeColor="accent6" w:themeShade="BF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538135" w:themeColor="accent6" w:themeShade="BF"/>
                <w:kern w:val="24"/>
                <w:sz w:val="21"/>
                <w:szCs w:val="21"/>
                <w:lang w:eastAsia="pl-PL"/>
              </w:rPr>
              <m:t>ut</m:t>
            </m:r>
          </m:sub>
        </m:sSub>
      </m:oMath>
    </w:p>
    <w:p w14:paraId="210AF883" w14:textId="77777777" w:rsidR="000842FB" w:rsidRPr="00385CFC" w:rsidRDefault="000842FB" w:rsidP="007E070F">
      <w:pPr>
        <w:spacing w:before="150" w:after="0" w:line="240" w:lineRule="auto"/>
        <w:ind w:left="7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gdzie:</w:t>
      </w:r>
    </w:p>
    <w:p w14:paraId="3CEC8857" w14:textId="77777777" w:rsidR="000842FB" w:rsidRPr="00385CFC" w:rsidRDefault="00000000" w:rsidP="007E070F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806000" w:themeColor="accent4" w:themeShade="80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g</m:t>
            </m:r>
          </m:sub>
        </m:sSub>
        <m:r>
          <m:rPr>
            <m:sty m:val="b"/>
          </m:rPr>
          <w:rPr>
            <w:rFonts w:ascii="Cambria Math" w:eastAsiaTheme="minorEastAsia" w:hAnsi="Cambria Math" w:cs="Arial"/>
            <w:color w:val="806000" w:themeColor="accent4" w:themeShade="80"/>
            <w:kern w:val="24"/>
            <w:sz w:val="21"/>
            <w:szCs w:val="21"/>
            <w:lang w:eastAsia="pl-PL"/>
          </w:rPr>
          <m:t> </m:t>
        </m:r>
      </m:oMath>
      <w:r w:rsidR="000842FB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– koszty cyklu życia budynku w 30-letnim okresie życia budynku, zwanym dalej „okresem obliczeniowym”,</w:t>
      </w:r>
    </w:p>
    <w:p w14:paraId="593747C6" w14:textId="77777777" w:rsidR="000842FB" w:rsidRPr="00FB23DE" w:rsidRDefault="00000000" w:rsidP="007E070F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806000" w:themeColor="accent4" w:themeShade="80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n</m:t>
            </m:r>
          </m:sub>
        </m:sSub>
      </m:oMath>
      <w:r w:rsidR="000842FB" w:rsidRPr="00FB23DE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– koszty nabycia,</w:t>
      </w:r>
    </w:p>
    <w:p w14:paraId="38C94C6C" w14:textId="77777777" w:rsidR="000842FB" w:rsidRPr="00FB23DE" w:rsidRDefault="00000000" w:rsidP="007E070F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806000" w:themeColor="accent4" w:themeShade="80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uz</m:t>
            </m:r>
          </m:sub>
        </m:sSub>
      </m:oMath>
      <w:r w:rsidR="000842FB" w:rsidRPr="00FB23DE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– koszty użytkowania,</w:t>
      </w:r>
    </w:p>
    <w:p w14:paraId="1D85AEBE" w14:textId="77777777" w:rsidR="000842FB" w:rsidRPr="00FB23DE" w:rsidRDefault="00000000" w:rsidP="007E070F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iCs/>
                <w:color w:val="806000" w:themeColor="accent4" w:themeShade="80"/>
                <w:kern w:val="24"/>
                <w:sz w:val="21"/>
                <w:szCs w:val="21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m:t>ut</m:t>
            </m:r>
          </m:sub>
        </m:sSub>
      </m:oMath>
      <w:r w:rsidR="000842FB" w:rsidRPr="00FB23DE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– koszty utrzymania.</w:t>
      </w:r>
    </w:p>
    <w:p w14:paraId="2C8D6AE5" w14:textId="77777777" w:rsidR="000842FB" w:rsidRPr="00385CFC" w:rsidRDefault="000842FB" w:rsidP="007E070F">
      <w:pPr>
        <w:widowControl w:val="0"/>
        <w:autoSpaceDE w:val="0"/>
        <w:autoSpaceDN w:val="0"/>
        <w:adjustRightInd w:val="0"/>
        <w:spacing w:after="0" w:line="240" w:lineRule="auto"/>
        <w:ind w:left="431"/>
        <w:contextualSpacing/>
        <w:jc w:val="both"/>
        <w:rPr>
          <w:rFonts w:ascii="Arial" w:eastAsiaTheme="minorEastAsia" w:hAnsi="Arial" w:cs="Arial"/>
          <w:b/>
          <w:color w:val="806000" w:themeColor="accent4" w:themeShade="80"/>
          <w:sz w:val="21"/>
          <w:szCs w:val="21"/>
          <w:lang w:eastAsia="pl-PL"/>
        </w:rPr>
      </w:pPr>
    </w:p>
    <w:p w14:paraId="201ECFFC" w14:textId="7F7F5C25" w:rsidR="00F174D7" w:rsidRPr="00385CFC" w:rsidRDefault="004F4E32" w:rsidP="00F174D7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Kalkulację kosztów cyklu życia budynku zamawiający obliczy na </w:t>
      </w:r>
      <w:r w:rsidR="00122144" w:rsidRPr="00385CFC">
        <w:rPr>
          <w:rFonts w:ascii="Arial" w:hAnsi="Arial" w:cs="Arial"/>
          <w:color w:val="806000" w:themeColor="accent4" w:themeShade="80"/>
          <w:sz w:val="21"/>
          <w:szCs w:val="21"/>
        </w:rPr>
        <w:t>F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ormularzu danych do określenia kosztów cyklu życia budynku</w:t>
      </w:r>
      <w:r w:rsidR="00FC02C5" w:rsidRPr="00385CFC">
        <w:rPr>
          <w:rFonts w:ascii="Arial" w:hAnsi="Arial" w:cs="Arial"/>
          <w:color w:val="806000" w:themeColor="accent4" w:themeShade="80"/>
          <w:sz w:val="21"/>
          <w:szCs w:val="21"/>
        </w:rPr>
        <w:t>, dalej jako  „Formularz danych”,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odrębnie dla każdej ze złożonych ofert.</w:t>
      </w:r>
      <w:r w:rsidR="00F358E9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bookmarkStart w:id="4" w:name="_Hlk529882196"/>
      <w:r w:rsidR="00BB0F87" w:rsidRPr="00385CFC">
        <w:rPr>
          <w:rFonts w:ascii="Arial" w:hAnsi="Arial" w:cs="Arial"/>
          <w:color w:val="806000" w:themeColor="accent4" w:themeShade="80"/>
          <w:sz w:val="21"/>
          <w:szCs w:val="21"/>
        </w:rPr>
        <w:t>Do wypełnienia Formularza zamawiający korzysta z informacji zawartych w opisie przedmiotu zamówienia tj. odpowiednio z dokumentacji projektowej i specyfikacji technicznych wykonania i odbioru robót budowlanych albo programu funkcjonalno- użytkowego</w:t>
      </w:r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opracowanych na podstawie rozporządzenia </w:t>
      </w:r>
      <w:r w:rsidR="009E1587" w:rsidRPr="009E1587">
        <w:rPr>
          <w:rFonts w:ascii="Arial" w:hAnsi="Arial" w:cs="Arial"/>
          <w:color w:val="806000" w:themeColor="accent4" w:themeShade="80"/>
          <w:sz w:val="21"/>
          <w:szCs w:val="21"/>
        </w:rPr>
        <w:t xml:space="preserve">Ministra Rozwoju i Technologii z dnia 20 grudnia 2021 r. w sprawie szczegółowego zakresu i formy dokumentacji projektowej, specyfikacji technicznych wykonania i odbioru robót budowlanych oraz programu funkcjonalno-użytkowego </w:t>
      </w:r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>(</w:t>
      </w:r>
      <w:proofErr w:type="spellStart"/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>t.j</w:t>
      </w:r>
      <w:proofErr w:type="spellEnd"/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>. Dz. U. 20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21</w:t>
      </w:r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r. poz. 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2454</w:t>
      </w:r>
      <w:r w:rsidR="00655ABB" w:rsidRPr="00385CFC">
        <w:rPr>
          <w:rFonts w:ascii="Arial" w:hAnsi="Arial" w:cs="Arial"/>
          <w:color w:val="806000" w:themeColor="accent4" w:themeShade="80"/>
          <w:sz w:val="21"/>
          <w:szCs w:val="21"/>
        </w:rPr>
        <w:t>).</w:t>
      </w:r>
      <w:r w:rsidR="00F174D7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</w:p>
    <w:p w14:paraId="108552F3" w14:textId="5114EAEB" w:rsidR="00E55FBF" w:rsidRPr="00385CFC" w:rsidRDefault="00E55FBF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4D5A9873" w14:textId="77777777" w:rsidR="00771196" w:rsidRPr="00385CFC" w:rsidRDefault="00771196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1E7B4FA9" w14:textId="63D90E0A" w:rsidR="000842FB" w:rsidRPr="00385CFC" w:rsidRDefault="00F358E9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Wzór </w:t>
      </w:r>
      <w:r w:rsidR="00122144" w:rsidRPr="00385CFC">
        <w:rPr>
          <w:rFonts w:ascii="Arial" w:hAnsi="Arial" w:cs="Arial"/>
          <w:color w:val="806000" w:themeColor="accent4" w:themeShade="80"/>
          <w:sz w:val="21"/>
          <w:szCs w:val="21"/>
        </w:rPr>
        <w:t>F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ormularza </w:t>
      </w:r>
      <w:r w:rsidR="00C34835" w:rsidRPr="00385CFC">
        <w:rPr>
          <w:rFonts w:ascii="Arial" w:hAnsi="Arial" w:cs="Arial"/>
          <w:color w:val="806000" w:themeColor="accent4" w:themeShade="80"/>
          <w:sz w:val="21"/>
          <w:szCs w:val="21"/>
        </w:rPr>
        <w:t>danych</w:t>
      </w:r>
      <w:r w:rsidR="00B825DF" w:rsidRPr="00385CFC">
        <w:rPr>
          <w:rFonts w:ascii="Arial" w:hAnsi="Arial" w:cs="Arial"/>
          <w:color w:val="806000" w:themeColor="accent4" w:themeShade="80"/>
          <w:sz w:val="21"/>
          <w:szCs w:val="21"/>
        </w:rPr>
        <w:t>, składający się z niżej opracowanych Tabel 1-5</w:t>
      </w:r>
      <w:r w:rsidR="00C34835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stanowi załącznik</w:t>
      </w:r>
      <w:r w:rsidR="002B483F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nr …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do </w:t>
      </w:r>
      <w:r w:rsidR="002B483F" w:rsidRPr="00385CFC">
        <w:rPr>
          <w:rFonts w:ascii="Arial" w:hAnsi="Arial" w:cs="Arial"/>
          <w:color w:val="806000" w:themeColor="accent4" w:themeShade="80"/>
          <w:sz w:val="21"/>
          <w:szCs w:val="21"/>
        </w:rPr>
        <w:t>specyfikacji  warunków zamówienia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.</w:t>
      </w:r>
      <w:bookmarkEnd w:id="4"/>
      <w:r w:rsidR="00675B43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</w:p>
    <w:p w14:paraId="7C72187C" w14:textId="77777777" w:rsidR="007E070F" w:rsidRPr="00385CFC" w:rsidRDefault="007E070F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0F70C798" w14:textId="2D2841D3" w:rsidR="00297F29" w:rsidRPr="00385CFC" w:rsidRDefault="00F03179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Tabela nr 1</w:t>
      </w:r>
    </w:p>
    <w:tbl>
      <w:tblPr>
        <w:tblStyle w:val="Tabelasiatki6kolorowaakcent6"/>
        <w:tblW w:w="890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3107"/>
        <w:gridCol w:w="5801"/>
      </w:tblGrid>
      <w:tr w:rsidR="00385CFC" w:rsidRPr="00385CFC" w14:paraId="4CBAEA53" w14:textId="1C7C7D7D" w:rsidTr="00FB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3107" w:type="dxa"/>
            <w:tcBorders>
              <w:bottom w:val="none" w:sz="0" w:space="0" w:color="auto"/>
            </w:tcBorders>
            <w:hideMark/>
          </w:tcPr>
          <w:p w14:paraId="61B3E090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Nazwa nadana zamówieniu przez zamawiającego</w:t>
            </w:r>
          </w:p>
        </w:tc>
        <w:tc>
          <w:tcPr>
            <w:tcW w:w="5801" w:type="dxa"/>
            <w:tcBorders>
              <w:bottom w:val="none" w:sz="0" w:space="0" w:color="auto"/>
            </w:tcBorders>
          </w:tcPr>
          <w:p w14:paraId="6EE6D9D5" w14:textId="1ADABBF3" w:rsidR="00613DF9" w:rsidRPr="00385CFC" w:rsidRDefault="0098749D" w:rsidP="007E070F">
            <w:pPr>
              <w:contextualSpacing/>
              <w:jc w:val="both"/>
              <w:rPr>
                <w:rFonts w:ascii="Arial" w:eastAsia="Times New Roman" w:hAnsi="Arial" w:cs="Arial"/>
                <w:b w:val="0"/>
                <w:bCs w:val="0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Budowa budynku</w:t>
            </w:r>
            <w:r w:rsidR="00DC6A10"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 xml:space="preserve"> ż</w:t>
            </w: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łobka w miejscowości X</w:t>
            </w:r>
          </w:p>
        </w:tc>
      </w:tr>
      <w:tr w:rsidR="00385CFC" w:rsidRPr="00385CFC" w14:paraId="0837BB63" w14:textId="293FADC7" w:rsidTr="00FB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107" w:type="dxa"/>
            <w:hideMark/>
          </w:tcPr>
          <w:p w14:paraId="39BC4F37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Wykonawca</w:t>
            </w:r>
          </w:p>
        </w:tc>
        <w:tc>
          <w:tcPr>
            <w:tcW w:w="5801" w:type="dxa"/>
          </w:tcPr>
          <w:p w14:paraId="0AFA6644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</w:p>
        </w:tc>
      </w:tr>
      <w:tr w:rsidR="00385CFC" w:rsidRPr="00385CFC" w14:paraId="2A64A048" w14:textId="4331F04E" w:rsidTr="00FB23DE">
        <w:trPr>
          <w:trHeight w:val="420"/>
        </w:trPr>
        <w:tc>
          <w:tcPr>
            <w:tcW w:w="3107" w:type="dxa"/>
            <w:hideMark/>
          </w:tcPr>
          <w:p w14:paraId="5D1C869A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Zamawiający</w:t>
            </w:r>
          </w:p>
        </w:tc>
        <w:tc>
          <w:tcPr>
            <w:tcW w:w="5801" w:type="dxa"/>
          </w:tcPr>
          <w:p w14:paraId="6DDCC39D" w14:textId="4F3F675E" w:rsidR="00613DF9" w:rsidRPr="00385CFC" w:rsidRDefault="006767FB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 xml:space="preserve"> Gmina X</w:t>
            </w:r>
          </w:p>
        </w:tc>
      </w:tr>
      <w:tr w:rsidR="00385CFC" w:rsidRPr="00385CFC" w14:paraId="664E1421" w14:textId="494951B9" w:rsidTr="00FB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3107" w:type="dxa"/>
            <w:hideMark/>
          </w:tcPr>
          <w:p w14:paraId="7165B7EE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Data wypełnienia formularza</w:t>
            </w:r>
          </w:p>
        </w:tc>
        <w:tc>
          <w:tcPr>
            <w:tcW w:w="5801" w:type="dxa"/>
          </w:tcPr>
          <w:p w14:paraId="1CD1116F" w14:textId="77777777" w:rsidR="00613DF9" w:rsidRPr="00385CFC" w:rsidRDefault="00613DF9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</w:p>
        </w:tc>
      </w:tr>
    </w:tbl>
    <w:p w14:paraId="69691B24" w14:textId="77777777" w:rsidR="009B2EC3" w:rsidRPr="00385CFC" w:rsidRDefault="009B2EC3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3727D538" w14:textId="373DA6CB" w:rsidR="0021102D" w:rsidRDefault="0021102D" w:rsidP="007E070F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</w:p>
    <w:p w14:paraId="53348DD1" w14:textId="77777777" w:rsidR="005102EB" w:rsidRDefault="005102EB" w:rsidP="007E070F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</w:p>
    <w:p w14:paraId="65EB90D3" w14:textId="4571BB36" w:rsidR="00613DF9" w:rsidRPr="00FB23DE" w:rsidRDefault="00613DF9" w:rsidP="0021102D">
      <w:pPr>
        <w:spacing w:before="120" w:after="120" w:line="240" w:lineRule="auto"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  <w:r w:rsidRPr="00FB23DE"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  <w:t>Koszty nabycia</w:t>
      </w:r>
    </w:p>
    <w:p w14:paraId="0E0FB5FB" w14:textId="7CA26513" w:rsidR="00F03179" w:rsidRDefault="00C34835" w:rsidP="0021102D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Koszt</w:t>
      </w:r>
      <w:r w:rsidR="00C43A81" w:rsidRPr="00385CFC">
        <w:rPr>
          <w:rFonts w:ascii="Arial" w:hAnsi="Arial" w:cs="Arial"/>
          <w:color w:val="806000" w:themeColor="accent4" w:themeShade="80"/>
          <w:sz w:val="21"/>
          <w:szCs w:val="21"/>
        </w:rPr>
        <w:t>y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nabycia </w:t>
      </w:r>
      <w:r w:rsidR="0017607E" w:rsidRPr="00385CFC">
        <w:rPr>
          <w:rFonts w:ascii="Arial" w:hAnsi="Arial" w:cs="Arial"/>
          <w:color w:val="806000" w:themeColor="accent4" w:themeShade="80"/>
          <w:sz w:val="21"/>
          <w:szCs w:val="21"/>
        </w:rPr>
        <w:t>Z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amawiający określ</w:t>
      </w:r>
      <w:r w:rsidR="005054F2" w:rsidRPr="00385CFC">
        <w:rPr>
          <w:rFonts w:ascii="Arial" w:hAnsi="Arial" w:cs="Arial"/>
          <w:color w:val="806000" w:themeColor="accent4" w:themeShade="80"/>
          <w:sz w:val="21"/>
          <w:szCs w:val="21"/>
        </w:rPr>
        <w:t>a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na podstawie ceny oferty. </w:t>
      </w:r>
      <w:r w:rsidR="00771196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Obliczenia ceny oferty Wykonawca dokona zgodnie z częścią SWZ Sposób obliczenia ceny.</w:t>
      </w:r>
    </w:p>
    <w:p w14:paraId="51A2F922" w14:textId="20AD02DD" w:rsidR="00AD78B7" w:rsidRPr="00EB23FC" w:rsidRDefault="00F174D7" w:rsidP="00AD78B7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[</w:t>
      </w:r>
      <w:r w:rsidR="00AD78B7"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="00AD78B7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Opis sposobu obliczenia ceny oferty zamawiający powinien określić w specyfikacji warunków zamówienia odmiennie dla postępowań na wykonanie robót budowlanych, odmiennie dla postępowań na zaprojektowanie i wykonanie robót budowlanych, uwzględniając przedmiot zamówienia i przyjętą w warunkach umowy formę wynagrodzenia. W tym celu zamawiający może wykorzystać postanowienia specyfikacji istotnych warunków zamówienia, które stosuje w przypadku o</w:t>
      </w:r>
      <w:r>
        <w:rPr>
          <w:rFonts w:ascii="Arial" w:hAnsi="Arial" w:cs="Arial"/>
          <w:color w:val="806000" w:themeColor="accent4" w:themeShade="80"/>
          <w:sz w:val="21"/>
          <w:szCs w:val="21"/>
        </w:rPr>
        <w:t>ceny oferty w kryterium – cena.]</w:t>
      </w:r>
    </w:p>
    <w:p w14:paraId="2B28AAB3" w14:textId="77777777" w:rsidR="00AD78B7" w:rsidRPr="00385CFC" w:rsidRDefault="00AD78B7" w:rsidP="0021102D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7F47FE94" w14:textId="5052A920" w:rsidR="007E070F" w:rsidRPr="00E94A42" w:rsidRDefault="00771196" w:rsidP="00E94A42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Sposób obliczenia ceny</w:t>
      </w:r>
      <w:r w:rsidR="008D7561"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="00DE3D04" w:rsidRPr="00E94A42">
        <w:rPr>
          <w:rFonts w:ascii="Arial" w:hAnsi="Arial" w:cs="Arial"/>
          <w:color w:val="806000" w:themeColor="accent4" w:themeShade="80"/>
          <w:sz w:val="21"/>
          <w:szCs w:val="21"/>
        </w:rPr>
        <w:t>- przykładowy</w:t>
      </w:r>
    </w:p>
    <w:p w14:paraId="0D7BDD9F" w14:textId="3FBD12AE" w:rsidR="00771196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Wykonawca poda cenę oferty w Formularzu ofertowym obliczoną na zasadach jak niżej. Wzór formularza ofertowego stanowi Załącznik nr .. do SWZ.</w:t>
      </w:r>
    </w:p>
    <w:p w14:paraId="644B9EF1" w14:textId="50181424" w:rsidR="00280F8C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Cena oferty zostanie </w:t>
      </w:r>
      <w:r w:rsidR="008012AF"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obliczona 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przez Wykonawcę - w oparciu o Kosztorys ofertowy opracowany na podstawie przedmiaru robót zamieszczonego w dokumentacji projektowej. Kosztorys ofertowy wykonawca załącza do oferty.</w:t>
      </w:r>
      <w:r w:rsidR="00280F8C"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Wszystkie błędy ujawnione w dokumentacji projektowej, specyfikacjach technicznych wykonania i odbioru robót budowlanych oraz w</w:t>
      </w:r>
      <w:r w:rsidR="003C02DC">
        <w:rPr>
          <w:rFonts w:ascii="Arial" w:hAnsi="Arial" w:cs="Arial"/>
          <w:color w:val="806000" w:themeColor="accent4" w:themeShade="80"/>
          <w:sz w:val="21"/>
          <w:szCs w:val="21"/>
        </w:rPr>
        <w:t> </w:t>
      </w:r>
      <w:r w:rsidR="00280F8C" w:rsidRPr="00E94A42">
        <w:rPr>
          <w:rFonts w:ascii="Arial" w:hAnsi="Arial" w:cs="Arial"/>
          <w:color w:val="806000" w:themeColor="accent4" w:themeShade="80"/>
          <w:sz w:val="21"/>
          <w:szCs w:val="21"/>
        </w:rPr>
        <w:t>przedmiarze robót lub innych częściach SWZ Wykonawca powinien zgłosić Zamawiającemu przed terminem składania ofert.</w:t>
      </w:r>
    </w:p>
    <w:p w14:paraId="22E8C0C4" w14:textId="76A04FFF" w:rsidR="00321509" w:rsidRPr="00E94A42" w:rsidRDefault="00321509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Wykonawca nie może samodzielnie wprowadzić żadnych zmian do przedmiaru oraz nie może pominąć żadnej pozycji przedmiarowej  z wyjątkiem sytuacji, gdy wykonawca zaoferuje zmiany rozwiązań projektowych w celu obniżenia kosztów cyklu życia. W takim przypadku Wykonawca dokona zmiany przedmiaru rob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ó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t dostosowując go do zaoferowanego rozwiązania projektowego i na tej podstawie opracuje Kosztorys ofertowy.</w:t>
      </w:r>
    </w:p>
    <w:p w14:paraId="79B7F662" w14:textId="77777777" w:rsidR="00BD0BF3" w:rsidRPr="00E94A42" w:rsidRDefault="00BD0BF3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Kosztorys ofertowy wykonawca załącza do oferty.</w:t>
      </w:r>
    </w:p>
    <w:p w14:paraId="049D562F" w14:textId="77777777" w:rsidR="00BD0BF3" w:rsidRPr="00E94A42" w:rsidRDefault="00BD0BF3" w:rsidP="00E94A42">
      <w:p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4EEE2469" w14:textId="719F2589" w:rsidR="00771196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Kosztorys ofertowy dla poszczególnych branż objętych przedmiarem należy sporządzić metodą kalkulacji uproszczonej ściśle według kolejności wyszczególnionych w nich pozycji. Wykonawca określi ceny jednostkowe netto oraz wartości netto dla wszystkich poz</w:t>
      </w:r>
      <w:r w:rsidR="00321509" w:rsidRPr="00E94A42">
        <w:rPr>
          <w:rFonts w:ascii="Arial" w:hAnsi="Arial" w:cs="Arial"/>
          <w:color w:val="806000" w:themeColor="accent4" w:themeShade="80"/>
          <w:sz w:val="21"/>
          <w:szCs w:val="21"/>
        </w:rPr>
        <w:t>ycji wymienionych w przedmiarze lub odpowiednio zmienionym przedmiarze.</w:t>
      </w:r>
    </w:p>
    <w:p w14:paraId="20F7A291" w14:textId="69D06DE3" w:rsidR="00771196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Do </w:t>
      </w:r>
      <w:r w:rsidR="008012AF" w:rsidRPr="00E94A42">
        <w:rPr>
          <w:rFonts w:ascii="Arial" w:hAnsi="Arial" w:cs="Arial"/>
          <w:color w:val="806000" w:themeColor="accent4" w:themeShade="80"/>
          <w:sz w:val="21"/>
          <w:szCs w:val="21"/>
        </w:rPr>
        <w:t>obliczonej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ceny ofertowej netto Wykonawca dodaje wartość podatku VAT. Stawka podatku VAT winna być określona zgodnie z ustawą z dnia 11 marca 2004 r. o podatku od towarów i usług (tj. Dz. U. 20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21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poz. </w:t>
      </w:r>
      <w:r w:rsidR="009E1587">
        <w:rPr>
          <w:rFonts w:ascii="Arial" w:hAnsi="Arial" w:cs="Arial"/>
          <w:color w:val="806000" w:themeColor="accent4" w:themeShade="80"/>
          <w:sz w:val="21"/>
          <w:szCs w:val="21"/>
        </w:rPr>
        <w:t>685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ze. zm.).</w:t>
      </w:r>
    </w:p>
    <w:p w14:paraId="05158982" w14:textId="22EA1F76" w:rsidR="00BA2F62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Tak </w:t>
      </w:r>
      <w:r w:rsidR="008012AF" w:rsidRPr="00E94A42">
        <w:rPr>
          <w:rFonts w:ascii="Arial" w:hAnsi="Arial" w:cs="Arial"/>
          <w:color w:val="806000" w:themeColor="accent4" w:themeShade="80"/>
          <w:sz w:val="21"/>
          <w:szCs w:val="21"/>
        </w:rPr>
        <w:t>obliczoną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 cenę z </w:t>
      </w:r>
      <w:r w:rsidR="00BA2F62"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podatkiem VAT Wykonawca zamieszcza w Tabeli nr 1 jako cenę oferty brutto. </w:t>
      </w:r>
    </w:p>
    <w:p w14:paraId="7D372FE6" w14:textId="46C99B92" w:rsidR="00771196" w:rsidRPr="00E94A42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 xml:space="preserve">Cena oferty powinna obejmować całkowity koszt wykonania zamówienia, w tym również wszelkie koszty towarzyszące wykonaniu, o których mowa w </w:t>
      </w:r>
      <w:r w:rsidR="00FE0795" w:rsidRPr="00E94A42">
        <w:rPr>
          <w:rFonts w:ascii="Arial" w:hAnsi="Arial" w:cs="Arial"/>
          <w:color w:val="806000" w:themeColor="accent4" w:themeShade="80"/>
          <w:sz w:val="21"/>
          <w:szCs w:val="21"/>
        </w:rPr>
        <w:t>specyfikacji warunków zamówienia</w:t>
      </w:r>
      <w:r w:rsidRPr="00E94A42">
        <w:rPr>
          <w:rFonts w:ascii="Arial" w:hAnsi="Arial" w:cs="Arial"/>
          <w:color w:val="806000" w:themeColor="accent4" w:themeShade="80"/>
          <w:sz w:val="21"/>
          <w:szCs w:val="21"/>
        </w:rPr>
        <w:t>, jakie Wykonawca poniesie na wykonanie przedmiotu zamówienia, w szczególności:</w:t>
      </w:r>
    </w:p>
    <w:p w14:paraId="09EBF916" w14:textId="5B1A7F60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materiałów budowlanych niezbędne do wykonania przedmiotu zamówienia;</w:t>
      </w:r>
    </w:p>
    <w:p w14:paraId="3CBF6E79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sprzętu budowlanego;</w:t>
      </w:r>
    </w:p>
    <w:p w14:paraId="16FDFB9D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pośrednie budowy, w tym koszty ogólne budowy i zarządu;</w:t>
      </w:r>
    </w:p>
    <w:p w14:paraId="28AA7FD7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dojazdu, podatków, opłaty celne i itp.;</w:t>
      </w:r>
    </w:p>
    <w:p w14:paraId="2FF731B9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 xml:space="preserve">pełne koszty pracy, w tym pozapłacowe koszty pracy, które pokrywają wynagrodzenie pracowników co najmniej równe minimalnemu wynagrodzeniu za pracę albo wynagrodzenie uwzględniające minimalną stawkę godzinową (art. 225 ust. 3 pkt 4 </w:t>
      </w:r>
      <w:proofErr w:type="spellStart"/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Pzp</w:t>
      </w:r>
      <w:proofErr w:type="spellEnd"/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 xml:space="preserve">); </w:t>
      </w:r>
    </w:p>
    <w:p w14:paraId="393B5F26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prac towarzyszących i robót tymczasowych niezbędnych do wykonania zamówienia;</w:t>
      </w:r>
    </w:p>
    <w:p w14:paraId="35BDFF96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zorganizowania zaplecza budowy;</w:t>
      </w:r>
    </w:p>
    <w:p w14:paraId="5502DB9B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zabezpieczenia wykonywanych robót ze względów bhp, p.poż. i ochrony środowiska;</w:t>
      </w:r>
    </w:p>
    <w:p w14:paraId="69AFB966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opracowania dokumentacji powykonawczej;</w:t>
      </w:r>
    </w:p>
    <w:p w14:paraId="15687412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praw autorskich do utworów w rozumieniu ustawy o prawach autorskich opracowanych w trakcie realizacji umowy przez wykonawcę;</w:t>
      </w:r>
    </w:p>
    <w:p w14:paraId="63398D3C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wyżej nie wymienione a wynikające z wymagań projektowanych postanowień umowy;</w:t>
      </w:r>
    </w:p>
    <w:p w14:paraId="31EC2791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koszty usuwania wad i usterek, które wystąpią w okresie rękojmi za wady i gwarancji jakości;</w:t>
      </w:r>
    </w:p>
    <w:p w14:paraId="4BB6A750" w14:textId="77777777" w:rsidR="006D43EC" w:rsidRPr="006D43EC" w:rsidRDefault="006D43EC" w:rsidP="006D43EC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6D43EC">
        <w:rPr>
          <w:rFonts w:ascii="Arial" w:hAnsi="Arial" w:cs="Arial"/>
          <w:color w:val="806000" w:themeColor="accent4" w:themeShade="80"/>
          <w:sz w:val="21"/>
          <w:szCs w:val="21"/>
        </w:rPr>
        <w:t>zysk wykonawcy, zysk kalkulowany przez wykonawcę nie może być  przeznaczony na pokrycie nakładów związanych z wykonywaniem prac projektowych i robót lecz stanowi założoną w cenie nadwyżkę przychodów pieniężnych nad kosztami.</w:t>
      </w:r>
    </w:p>
    <w:p w14:paraId="295A54DC" w14:textId="42465433" w:rsidR="00771196" w:rsidRPr="006D43EC" w:rsidRDefault="006D43EC" w:rsidP="00CF6FA9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color w:val="806000" w:themeColor="accent4" w:themeShade="80"/>
          <w:sz w:val="21"/>
          <w:szCs w:val="21"/>
        </w:rPr>
        <w:t>K</w:t>
      </w:r>
      <w:r w:rsidR="00771196" w:rsidRPr="006D43EC">
        <w:rPr>
          <w:rFonts w:ascii="Arial" w:hAnsi="Arial" w:cs="Arial"/>
          <w:color w:val="806000" w:themeColor="accent4" w:themeShade="80"/>
          <w:sz w:val="21"/>
          <w:szCs w:val="21"/>
        </w:rPr>
        <w:t>oszty towarzyszące wykonaniu przedmiotu zamówienia, których nie ujęto w odrębnych pozycjach w przedmiarze robót, Wykonawca powinien ująć w cenach jednostkowych pozycji opisanych w Kosztorysie ofertowym.</w:t>
      </w:r>
    </w:p>
    <w:p w14:paraId="20A1D353" w14:textId="77777777" w:rsidR="00BD0BF3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Cena oferty winna być podana w złotych polskich. </w:t>
      </w:r>
    </w:p>
    <w:p w14:paraId="4FD901F0" w14:textId="3F61F87F" w:rsidR="00771196" w:rsidRPr="00385CFC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Cena oferty </w:t>
      </w:r>
      <w:r w:rsidR="008012AF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(a także wszystkie jej składniki) 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winna być wyrażona z dokładnością do dwóch miejsc po przecinku z odpowiednim zaokrągleniem w dół lub w górę w następujący sposób: w</w:t>
      </w:r>
      <w:r w:rsidR="003C02DC">
        <w:rPr>
          <w:rFonts w:ascii="Arial" w:hAnsi="Arial" w:cs="Arial"/>
          <w:color w:val="806000" w:themeColor="accent4" w:themeShade="80"/>
          <w:sz w:val="21"/>
          <w:szCs w:val="21"/>
        </w:rPr>
        <w:t> 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dół – jeżeli kolejna cyfra jest mniejsza od 5, w górę – jeżeli kolejna cyfra jest większa od 5 lub równa 5.</w:t>
      </w:r>
    </w:p>
    <w:p w14:paraId="264BC082" w14:textId="101F2A66" w:rsidR="00771196" w:rsidRPr="00385CFC" w:rsidRDefault="00771196" w:rsidP="00E94A42">
      <w:pPr>
        <w:pStyle w:val="Akapitzlist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podatku.]</w:t>
      </w:r>
    </w:p>
    <w:p w14:paraId="4131882B" w14:textId="77777777" w:rsidR="00771196" w:rsidRPr="00385CFC" w:rsidRDefault="00771196" w:rsidP="004F05E4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448C0742" w14:textId="1B455C7A" w:rsidR="007E070F" w:rsidRPr="00385CFC" w:rsidRDefault="00F03179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lastRenderedPageBreak/>
        <w:t>Tabela nr 2</w:t>
      </w:r>
      <w:r w:rsidR="005E2741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="00BE1A0A">
        <w:rPr>
          <w:rFonts w:ascii="Arial" w:hAnsi="Arial" w:cs="Arial"/>
          <w:color w:val="806000" w:themeColor="accent4" w:themeShade="80"/>
          <w:sz w:val="21"/>
          <w:szCs w:val="21"/>
        </w:rPr>
        <w:t xml:space="preserve">- </w:t>
      </w:r>
      <w:r w:rsidR="007E070F" w:rsidRPr="00385CFC">
        <w:rPr>
          <w:rFonts w:ascii="Arial" w:hAnsi="Arial" w:cs="Arial"/>
          <w:color w:val="806000" w:themeColor="accent4" w:themeShade="80"/>
          <w:sz w:val="21"/>
          <w:szCs w:val="21"/>
        </w:rPr>
        <w:t>Koszty nabycia</w:t>
      </w:r>
    </w:p>
    <w:p w14:paraId="294E19B2" w14:textId="77777777" w:rsidR="007E070F" w:rsidRPr="00385CFC" w:rsidRDefault="007E070F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tbl>
      <w:tblPr>
        <w:tblStyle w:val="Tabelasiatki6kolorowaakcent6"/>
        <w:tblW w:w="905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3681"/>
        <w:gridCol w:w="2546"/>
        <w:gridCol w:w="2825"/>
      </w:tblGrid>
      <w:tr w:rsidR="00385CFC" w:rsidRPr="00385CFC" w14:paraId="5F85C3A3" w14:textId="4C06C79C" w:rsidTr="00FB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9052" w:type="dxa"/>
            <w:gridSpan w:val="3"/>
            <w:tcBorders>
              <w:bottom w:val="none" w:sz="0" w:space="0" w:color="auto"/>
            </w:tcBorders>
            <w:hideMark/>
          </w:tcPr>
          <w:p w14:paraId="3B247D6B" w14:textId="07903B9B" w:rsidR="005154EA" w:rsidRPr="00385CFC" w:rsidRDefault="005154EA" w:rsidP="007E070F">
            <w:pPr>
              <w:contextualSpacing/>
              <w:jc w:val="both"/>
              <w:rPr>
                <w:rFonts w:ascii="Arial" w:eastAsiaTheme="minorEastAsia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  <w:r w:rsidRPr="00385CFC">
              <w:rPr>
                <w:rFonts w:ascii="Arial" w:eastAsiaTheme="minorEastAsia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Rodzaje grup kosztów</w:t>
            </w:r>
          </w:p>
        </w:tc>
      </w:tr>
      <w:tr w:rsidR="00385CFC" w:rsidRPr="00385CFC" w14:paraId="4076B5DC" w14:textId="6A9001AE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3681" w:type="dxa"/>
            <w:hideMark/>
          </w:tcPr>
          <w:p w14:paraId="29AF2DA4" w14:textId="77777777" w:rsidR="005154EA" w:rsidRPr="00385CFC" w:rsidRDefault="005154EA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Koszty nabycia</w:t>
            </w:r>
          </w:p>
        </w:tc>
        <w:tc>
          <w:tcPr>
            <w:tcW w:w="2546" w:type="dxa"/>
          </w:tcPr>
          <w:p w14:paraId="47198570" w14:textId="75A11C88" w:rsidR="005154EA" w:rsidRPr="00385CFC" w:rsidRDefault="005154EA" w:rsidP="007E070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Brutto</w:t>
            </w:r>
          </w:p>
        </w:tc>
        <w:tc>
          <w:tcPr>
            <w:tcW w:w="2825" w:type="dxa"/>
          </w:tcPr>
          <w:p w14:paraId="319D6DCB" w14:textId="29A638C4" w:rsidR="005154EA" w:rsidRPr="00385CFC" w:rsidRDefault="005154EA" w:rsidP="007E070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Netto (</w:t>
            </w:r>
            <w:r w:rsidR="00627C02" w:rsidRPr="00385CFC"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bez podatku od towarów i usług</w:t>
            </w:r>
            <w:r w:rsidRPr="00385CFC">
              <w:rPr>
                <w:rFonts w:ascii="Arial" w:eastAsia="Times New Roman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>)</w:t>
            </w:r>
          </w:p>
        </w:tc>
      </w:tr>
      <w:tr w:rsidR="00FB23DE" w:rsidRPr="00385CFC" w14:paraId="119EEC0D" w14:textId="33488D58" w:rsidTr="00740FEB">
        <w:trPr>
          <w:trHeight w:val="402"/>
        </w:trPr>
        <w:tc>
          <w:tcPr>
            <w:tcW w:w="3681" w:type="dxa"/>
            <w:hideMark/>
          </w:tcPr>
          <w:p w14:paraId="252B8520" w14:textId="68DC7278" w:rsidR="005154EA" w:rsidRPr="00385CFC" w:rsidRDefault="005154EA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sz w:val="21"/>
                <w:szCs w:val="21"/>
                <w:lang w:eastAsia="pl-PL"/>
              </w:rPr>
            </w:pPr>
            <w:r w:rsidRPr="00385CFC"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  <w:t xml:space="preserve">Cena oferty </w:t>
            </w:r>
          </w:p>
        </w:tc>
        <w:tc>
          <w:tcPr>
            <w:tcW w:w="2546" w:type="dxa"/>
          </w:tcPr>
          <w:p w14:paraId="3E6DC7C3" w14:textId="77777777" w:rsidR="005154EA" w:rsidRPr="00385CFC" w:rsidRDefault="005154EA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</w:p>
        </w:tc>
        <w:tc>
          <w:tcPr>
            <w:tcW w:w="2825" w:type="dxa"/>
          </w:tcPr>
          <w:p w14:paraId="01633D58" w14:textId="77777777" w:rsidR="005154EA" w:rsidRPr="00385CFC" w:rsidRDefault="005154EA" w:rsidP="007E070F">
            <w:pPr>
              <w:contextualSpacing/>
              <w:jc w:val="both"/>
              <w:rPr>
                <w:rFonts w:ascii="Arial" w:eastAsia="Times New Roman" w:hAnsi="Arial" w:cs="Arial"/>
                <w:color w:val="806000" w:themeColor="accent4" w:themeShade="80"/>
                <w:kern w:val="24"/>
                <w:sz w:val="21"/>
                <w:szCs w:val="21"/>
                <w:lang w:eastAsia="pl-PL"/>
              </w:rPr>
            </w:pPr>
          </w:p>
        </w:tc>
      </w:tr>
    </w:tbl>
    <w:p w14:paraId="7E5FAB0D" w14:textId="6CFC643A" w:rsidR="009B2EC3" w:rsidRPr="00385CFC" w:rsidRDefault="009B2EC3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5D14858F" w14:textId="77777777" w:rsidR="0021102D" w:rsidRDefault="0021102D" w:rsidP="007E070F">
      <w:pPr>
        <w:spacing w:line="240" w:lineRule="auto"/>
        <w:contextualSpacing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</w:p>
    <w:p w14:paraId="299DFA43" w14:textId="6B61EE22" w:rsidR="00613DF9" w:rsidRPr="00FB23DE" w:rsidRDefault="00613DF9" w:rsidP="0021102D">
      <w:pPr>
        <w:spacing w:before="120" w:after="120" w:line="240" w:lineRule="auto"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  <w:r w:rsidRPr="00FB23DE"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  <w:t>Koszty użytkowania</w:t>
      </w:r>
    </w:p>
    <w:p w14:paraId="78EA26DF" w14:textId="7A4D4439" w:rsidR="00CB5FBD" w:rsidRPr="00385CFC" w:rsidRDefault="00CB5FBD" w:rsidP="0021102D">
      <w:pPr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Koszt</w:t>
      </w:r>
      <w:r w:rsidR="003839FE" w:rsidRPr="00385CFC">
        <w:rPr>
          <w:rFonts w:ascii="Arial" w:hAnsi="Arial" w:cs="Arial"/>
          <w:color w:val="806000" w:themeColor="accent4" w:themeShade="80"/>
          <w:sz w:val="21"/>
          <w:szCs w:val="21"/>
        </w:rPr>
        <w:t>y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użytkowania zamawiający obliczy </w:t>
      </w:r>
      <w:r w:rsidR="003C3C42"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jako sumę iloczynów ilości zużywanej w ciągu roku energii końcowej lub nośników energii oraz wody, cen jednostkowych energii końcowej lub nośnika energii oraz wody i okresu obliczeniowego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, według wzoru:</w:t>
      </w:r>
    </w:p>
    <w:p w14:paraId="62C06493" w14:textId="77777777" w:rsidR="008D7A5D" w:rsidRPr="00385CFC" w:rsidRDefault="008D7A5D" w:rsidP="007E070F">
      <w:pPr>
        <w:spacing w:before="150" w:line="240" w:lineRule="auto"/>
        <w:ind w:left="-142"/>
        <w:contextualSpacing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</w:p>
    <w:p w14:paraId="37CE5846" w14:textId="77777777" w:rsidR="003C3C42" w:rsidRPr="00511022" w:rsidRDefault="00000000" w:rsidP="003C3C42">
      <w:pPr>
        <w:pStyle w:val="WMATFIZCHEMwzrmatfizlubchem"/>
        <w:spacing w:line="240" w:lineRule="auto"/>
        <w:contextualSpacing/>
        <w:rPr>
          <w:rFonts w:ascii="Verdana" w:hAnsi="Verdan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uz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=30∙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∙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jn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)</m:t>
          </m:r>
        </m:oMath>
      </m:oMathPara>
    </w:p>
    <w:p w14:paraId="09DF42CF" w14:textId="77777777" w:rsidR="008D7A5D" w:rsidRPr="00385CFC" w:rsidRDefault="008D7A5D" w:rsidP="007E070F">
      <w:pPr>
        <w:spacing w:before="150" w:after="0" w:line="240" w:lineRule="auto"/>
        <w:ind w:left="72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</w:p>
    <w:p w14:paraId="02C03283" w14:textId="77777777" w:rsidR="00CB5FBD" w:rsidRPr="00385CFC" w:rsidRDefault="00CB5FBD" w:rsidP="005D6805">
      <w:pPr>
        <w:spacing w:before="120" w:after="120" w:line="240" w:lineRule="auto"/>
        <w:ind w:left="72"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gdzie:</w:t>
      </w:r>
    </w:p>
    <w:p w14:paraId="5F846471" w14:textId="6D36D1E4" w:rsidR="003C3C42" w:rsidRPr="003C3C42" w:rsidRDefault="003C3C42" w:rsidP="003C3C42">
      <w:pPr>
        <w:widowControl w:val="0"/>
        <w:autoSpaceDE w:val="0"/>
        <w:autoSpaceDN w:val="0"/>
        <w:adjustRightInd w:val="0"/>
        <w:spacing w:after="0" w:line="240" w:lineRule="auto"/>
        <w:ind w:firstLine="431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30 – okres obliczeniowy,</w:t>
      </w:r>
    </w:p>
    <w:p w14:paraId="750E2820" w14:textId="77777777" w:rsidR="003C3C42" w:rsidRPr="003C3C42" w:rsidRDefault="003C3C42" w:rsidP="003C3C42">
      <w:pPr>
        <w:widowControl w:val="0"/>
        <w:autoSpaceDE w:val="0"/>
        <w:autoSpaceDN w:val="0"/>
        <w:adjustRightInd w:val="0"/>
        <w:spacing w:after="0" w:line="240" w:lineRule="auto"/>
        <w:ind w:firstLine="431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n </w:t>
      </w:r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ab/>
        <w:t>– każdy kolejny rodzaj energii końcowej lub nośnika energii oraz wody,</w:t>
      </w:r>
    </w:p>
    <w:p w14:paraId="3B26551A" w14:textId="6B1F1362" w:rsidR="003C3C42" w:rsidRPr="003C3C42" w:rsidRDefault="003C3C42" w:rsidP="003C3C42">
      <w:pPr>
        <w:widowControl w:val="0"/>
        <w:autoSpaceDE w:val="0"/>
        <w:autoSpaceDN w:val="0"/>
        <w:adjustRightInd w:val="0"/>
        <w:spacing w:after="0" w:line="240" w:lineRule="auto"/>
        <w:ind w:firstLine="431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En – ilość n-tej energii końcowej lub n-tego nośnika energii oraz wody zużywanej w ciągu roku,</w:t>
      </w:r>
    </w:p>
    <w:p w14:paraId="131FD748" w14:textId="223784AC" w:rsidR="00CB5FBD" w:rsidRPr="00385CFC" w:rsidRDefault="003C3C42" w:rsidP="003C3C42">
      <w:pPr>
        <w:widowControl w:val="0"/>
        <w:autoSpaceDE w:val="0"/>
        <w:autoSpaceDN w:val="0"/>
        <w:adjustRightInd w:val="0"/>
        <w:spacing w:after="0" w:line="240" w:lineRule="auto"/>
        <w:ind w:firstLine="431"/>
        <w:contextualSpacing/>
        <w:jc w:val="both"/>
        <w:rPr>
          <w:rFonts w:ascii="Arial" w:eastAsiaTheme="minorEastAsia" w:hAnsi="Arial" w:cs="Arial"/>
          <w:b/>
          <w:color w:val="806000" w:themeColor="accent4" w:themeShade="80"/>
          <w:sz w:val="21"/>
          <w:szCs w:val="21"/>
          <w:lang w:eastAsia="pl-PL"/>
        </w:rPr>
      </w:pPr>
      <w:proofErr w:type="spellStart"/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Cjn</w:t>
      </w:r>
      <w:proofErr w:type="spellEnd"/>
      <w:r w:rsidRPr="003C3C42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– cena jednostkowa n-tej energii końcowej lub n-tego nośnika energii oraz wody.</w:t>
      </w:r>
    </w:p>
    <w:p w14:paraId="603256C9" w14:textId="5CD5CA7C" w:rsidR="00CB5FBD" w:rsidRPr="00385CFC" w:rsidRDefault="00CB5FBD" w:rsidP="004F05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</w:pPr>
      <w:r w:rsidRPr="00385CFC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Koszty użytkowania na potrzeby kalkulacji kosztów cyklu życia zamawiający oblicz</w:t>
      </w:r>
      <w:r w:rsidR="005054F2" w:rsidRPr="00385CFC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a</w:t>
      </w:r>
      <w:r w:rsidRPr="00385CFC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na podstawie zużycia energii na potrzeby ogrzewania budynku, przygotowania ciepłej wody użytkowej, chłodzenia budynku, zaopatrzenia w wodę</w:t>
      </w:r>
      <w:r w:rsidR="00413771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</w:t>
      </w:r>
      <w:r w:rsidR="00413771" w:rsidRPr="00413771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z uwzględnieniem odprowadzania ścieków</w:t>
      </w:r>
      <w:r w:rsidR="00413771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,</w:t>
      </w:r>
      <w:r w:rsidR="00413771" w:rsidRPr="00413771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</w:t>
      </w:r>
      <w:r w:rsidRPr="00385CFC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oświetlenia wbudowanego</w:t>
      </w:r>
      <w:r w:rsidR="00413771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oraz zasilania dźwigów</w:t>
      </w:r>
    </w:p>
    <w:p w14:paraId="55568C52" w14:textId="7264FC92" w:rsidR="00CB5FBD" w:rsidRPr="00385CFC" w:rsidRDefault="001073DB" w:rsidP="004F05E4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W tym celu zamawiający </w:t>
      </w:r>
      <w:r w:rsidR="003839FE" w:rsidRPr="00385CFC">
        <w:rPr>
          <w:rFonts w:ascii="Arial" w:hAnsi="Arial" w:cs="Arial"/>
          <w:color w:val="806000" w:themeColor="accent4" w:themeShade="80"/>
          <w:sz w:val="21"/>
          <w:szCs w:val="21"/>
        </w:rPr>
        <w:t>określ</w:t>
      </w:r>
      <w:r w:rsidR="00F659D6">
        <w:rPr>
          <w:rFonts w:ascii="Arial" w:hAnsi="Arial" w:cs="Arial"/>
          <w:color w:val="806000" w:themeColor="accent4" w:themeShade="80"/>
          <w:sz w:val="21"/>
          <w:szCs w:val="21"/>
        </w:rPr>
        <w:t>a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="003D627E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w Formularzu </w:t>
      </w:r>
      <w:r w:rsidR="007B3326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danych 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na podstawie 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charakterystyk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>i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energetyczn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>ej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budynku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maksymaln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>ą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iloś</w:t>
      </w:r>
      <w:r w:rsidR="0034656B" w:rsidRPr="00385CFC">
        <w:rPr>
          <w:rFonts w:ascii="Arial" w:hAnsi="Arial" w:cs="Arial"/>
          <w:color w:val="806000" w:themeColor="accent4" w:themeShade="80"/>
          <w:sz w:val="21"/>
          <w:szCs w:val="21"/>
        </w:rPr>
        <w:t>ć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energii końcowej lub nośników energii zużywanych w ciągu roku, oraz maksymalne zużycie wody w ciągu roku</w:t>
      </w:r>
      <w:r w:rsidR="003839FE" w:rsidRPr="00385CFC">
        <w:rPr>
          <w:rFonts w:ascii="Arial" w:hAnsi="Arial" w:cs="Arial"/>
          <w:color w:val="806000" w:themeColor="accent4" w:themeShade="80"/>
          <w:sz w:val="21"/>
          <w:szCs w:val="21"/>
        </w:rPr>
        <w:t>, a</w:t>
      </w:r>
      <w:r w:rsidR="00791150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także ceny jednostkowe energii końcowej lub nośników energii oraz wody, które przyjmie do obliczenia kosztów użytkowania.</w:t>
      </w:r>
    </w:p>
    <w:p w14:paraId="3E8B84EB" w14:textId="2C86EC6A" w:rsidR="00F174D7" w:rsidRDefault="00F174D7" w:rsidP="005102EB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[</w:t>
      </w:r>
      <w:r w:rsidR="005102EB"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Charakterystykę energetyczną budynku zamawiający  opracowuje zgodnie z przepisami wydanymi na podstawie art. 15 ustawy z dnia 29 sierpnia 2014 r. o charakterystyce energetycznej budynków (</w:t>
      </w:r>
      <w:proofErr w:type="spellStart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>t.j</w:t>
      </w:r>
      <w:proofErr w:type="spellEnd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>. Dz. U. 20</w:t>
      </w:r>
      <w:r w:rsidR="00ED5079">
        <w:rPr>
          <w:rFonts w:ascii="Arial" w:hAnsi="Arial" w:cs="Arial"/>
          <w:color w:val="806000" w:themeColor="accent4" w:themeShade="80"/>
          <w:sz w:val="21"/>
          <w:szCs w:val="21"/>
        </w:rPr>
        <w:t>21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r. poz. </w:t>
      </w:r>
      <w:r w:rsidR="00ED5079">
        <w:rPr>
          <w:rFonts w:ascii="Arial" w:hAnsi="Arial" w:cs="Arial"/>
          <w:color w:val="806000" w:themeColor="accent4" w:themeShade="80"/>
          <w:sz w:val="21"/>
          <w:szCs w:val="21"/>
        </w:rPr>
        <w:t>497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z </w:t>
      </w:r>
      <w:proofErr w:type="spellStart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>późn</w:t>
      </w:r>
      <w:proofErr w:type="spellEnd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. zm.). Sposób jej obliczenia i przedstawienia określa rozporządzenie Ministra Infrastruktury i Rozwoju z dnia 27 lutego 2015 r. w sprawie metodologii wyznaczania charakterystyki energetycznej budynku lub części budynku oraz świadectw charakterystyki energetycznej (Dz.U. 2015 r. poz. 376 z </w:t>
      </w:r>
      <w:proofErr w:type="spellStart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>późn</w:t>
      </w:r>
      <w:proofErr w:type="spellEnd"/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. zm.). Ceny jednostkowe energii końcowej lub nośników energii oraz wody, zamawiający </w:t>
      </w:r>
      <w:r w:rsidR="003C3C42" w:rsidRPr="003C3C42">
        <w:rPr>
          <w:rFonts w:ascii="Arial" w:hAnsi="Arial" w:cs="Arial"/>
          <w:color w:val="806000" w:themeColor="accent4" w:themeShade="80"/>
          <w:sz w:val="21"/>
          <w:szCs w:val="21"/>
        </w:rPr>
        <w:t>określa w</w:t>
      </w:r>
      <w:r w:rsidR="003C02DC">
        <w:rPr>
          <w:rFonts w:ascii="Arial" w:hAnsi="Arial" w:cs="Arial"/>
          <w:color w:val="806000" w:themeColor="accent4" w:themeShade="80"/>
          <w:sz w:val="21"/>
          <w:szCs w:val="21"/>
        </w:rPr>
        <w:t> </w:t>
      </w:r>
      <w:r w:rsidR="003C3C42" w:rsidRPr="003C3C42">
        <w:rPr>
          <w:rFonts w:ascii="Arial" w:hAnsi="Arial" w:cs="Arial"/>
          <w:color w:val="806000" w:themeColor="accent4" w:themeShade="80"/>
          <w:sz w:val="21"/>
          <w:szCs w:val="21"/>
        </w:rPr>
        <w:t>dokumentach zamówienia na podstawie umów zawartych przez niego z dostawcami energii końcowej lub nośników energii oraz wody z uwzględnieniem odprowadzania ścieków lub taryfikatorów publikowanych przez dostawców energii końcowej lub nośników energii oraz wody</w:t>
      </w:r>
      <w:r>
        <w:rPr>
          <w:rFonts w:ascii="Arial" w:hAnsi="Arial" w:cs="Arial"/>
          <w:color w:val="806000" w:themeColor="accent4" w:themeShade="80"/>
          <w:sz w:val="21"/>
          <w:szCs w:val="21"/>
        </w:rPr>
        <w:t>.]</w:t>
      </w:r>
    </w:p>
    <w:p w14:paraId="14E1ECFA" w14:textId="4F2874E6" w:rsidR="00413771" w:rsidRDefault="00F174D7" w:rsidP="005102EB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[</w:t>
      </w:r>
      <w:r w:rsidR="005102EB"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Dla zamówień na wykonanie robót budowlanych potrzebne dane do wypełnienia Formularza danych zamawiający pozyska z dokumentacji projektowej, w</w:t>
      </w:r>
      <w:r w:rsidR="003C02DC">
        <w:rPr>
          <w:rFonts w:ascii="Arial" w:hAnsi="Arial" w:cs="Arial"/>
          <w:color w:val="806000" w:themeColor="accent4" w:themeShade="80"/>
          <w:sz w:val="21"/>
          <w:szCs w:val="21"/>
        </w:rPr>
        <w:t> 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>szczególności z projektu budowlanego, którego integralną częścią jest charakterystyka energetyczna budynku</w:t>
      </w:r>
      <w:r w:rsidR="00ED5079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="007C3B26">
        <w:rPr>
          <w:rFonts w:ascii="Arial" w:hAnsi="Arial" w:cs="Arial"/>
          <w:color w:val="806000" w:themeColor="accent4" w:themeShade="80"/>
          <w:sz w:val="21"/>
          <w:szCs w:val="21"/>
        </w:rPr>
        <w:t>objęta</w:t>
      </w:r>
      <w:r w:rsidR="00ED5079">
        <w:rPr>
          <w:rFonts w:ascii="Arial" w:hAnsi="Arial" w:cs="Arial"/>
          <w:color w:val="806000" w:themeColor="accent4" w:themeShade="80"/>
          <w:sz w:val="21"/>
          <w:szCs w:val="21"/>
        </w:rPr>
        <w:t xml:space="preserve"> projek</w:t>
      </w:r>
      <w:r w:rsidR="007C3B26">
        <w:rPr>
          <w:rFonts w:ascii="Arial" w:hAnsi="Arial" w:cs="Arial"/>
          <w:color w:val="806000" w:themeColor="accent4" w:themeShade="80"/>
          <w:sz w:val="21"/>
          <w:szCs w:val="21"/>
        </w:rPr>
        <w:t>tem</w:t>
      </w:r>
      <w:r w:rsidR="00ED5079">
        <w:rPr>
          <w:rFonts w:ascii="Arial" w:hAnsi="Arial" w:cs="Arial"/>
          <w:color w:val="806000" w:themeColor="accent4" w:themeShade="80"/>
          <w:sz w:val="21"/>
          <w:szCs w:val="21"/>
        </w:rPr>
        <w:t xml:space="preserve"> technicznym</w:t>
      </w:r>
      <w:r w:rsidR="005102EB"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. </w:t>
      </w:r>
      <w:bookmarkStart w:id="5" w:name="_Hlk96339216"/>
      <w:r w:rsidR="00413771">
        <w:rPr>
          <w:rFonts w:ascii="Arial" w:hAnsi="Arial" w:cs="Arial"/>
          <w:color w:val="806000" w:themeColor="accent4" w:themeShade="80"/>
          <w:sz w:val="21"/>
          <w:szCs w:val="21"/>
        </w:rPr>
        <w:t xml:space="preserve">Projekt budowlany opracowywany jest na podstawie </w:t>
      </w:r>
      <w:r w:rsidR="00413771" w:rsidRPr="00413771">
        <w:rPr>
          <w:rFonts w:ascii="Arial" w:hAnsi="Arial" w:cs="Arial"/>
          <w:color w:val="806000" w:themeColor="accent4" w:themeShade="80"/>
          <w:sz w:val="21"/>
          <w:szCs w:val="21"/>
        </w:rPr>
        <w:t xml:space="preserve">rozporządzenia Ministra Rozwoju z dnia 11 września 2020 r. w sprawie szczegółowego zakresu i formy projektu budowlanego (Dz.U z 2020 r. poz. 1609 z </w:t>
      </w:r>
      <w:proofErr w:type="spellStart"/>
      <w:r w:rsidR="00413771" w:rsidRPr="00413771">
        <w:rPr>
          <w:rFonts w:ascii="Arial" w:hAnsi="Arial" w:cs="Arial"/>
          <w:color w:val="806000" w:themeColor="accent4" w:themeShade="80"/>
          <w:sz w:val="21"/>
          <w:szCs w:val="21"/>
        </w:rPr>
        <w:t>późn</w:t>
      </w:r>
      <w:proofErr w:type="spellEnd"/>
      <w:r w:rsidR="00413771" w:rsidRPr="00413771">
        <w:rPr>
          <w:rFonts w:ascii="Arial" w:hAnsi="Arial" w:cs="Arial"/>
          <w:color w:val="806000" w:themeColor="accent4" w:themeShade="80"/>
          <w:sz w:val="21"/>
          <w:szCs w:val="21"/>
        </w:rPr>
        <w:t>. zm.)</w:t>
      </w:r>
    </w:p>
    <w:bookmarkEnd w:id="5"/>
    <w:p w14:paraId="6DD75384" w14:textId="3F3E8FF2" w:rsidR="005102EB" w:rsidRDefault="005102EB" w:rsidP="005102EB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W przypadku zamówień na zaprojektowanie i wykonanie robót budowlanych o takie dane należy uzupełnić </w:t>
      </w:r>
      <w:bookmarkStart w:id="6" w:name="_Hlk530470403"/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>program funkcjonalno- użytkowy</w:t>
      </w:r>
      <w:bookmarkEnd w:id="6"/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. Wymaganie takie zamawiający winien postawić jego autorowi.  Obowiązek zamieszczenia w programie funkcjonalno- użytkowym charakterystyki 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lastRenderedPageBreak/>
        <w:t>energetycznej budynku i maksymalnego zużycia wody w budynku nie wynika z obowiąz</w:t>
      </w:r>
      <w:r w:rsidR="00F174D7">
        <w:rPr>
          <w:rFonts w:ascii="Arial" w:hAnsi="Arial" w:cs="Arial"/>
          <w:color w:val="806000" w:themeColor="accent4" w:themeShade="80"/>
          <w:sz w:val="21"/>
          <w:szCs w:val="21"/>
        </w:rPr>
        <w:t>ujących przepisów.]</w:t>
      </w:r>
    </w:p>
    <w:p w14:paraId="70109681" w14:textId="3AA882BA" w:rsidR="005102EB" w:rsidRDefault="005102EB">
      <w:pPr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</w:pPr>
    </w:p>
    <w:p w14:paraId="70714532" w14:textId="3521E30F" w:rsidR="003A6E15" w:rsidRPr="00385CFC" w:rsidRDefault="003839FE" w:rsidP="007E070F">
      <w:pPr>
        <w:spacing w:line="240" w:lineRule="auto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</w:pP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  <w:t>Tabela nr 3</w:t>
      </w:r>
      <w:r w:rsidR="00BE1A0A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  <w:t xml:space="preserve"> - </w:t>
      </w:r>
      <w:r w:rsidR="003A6E15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  <w:t>Koszty użytkowania</w:t>
      </w:r>
    </w:p>
    <w:p w14:paraId="37FB52AD" w14:textId="3F9F7869" w:rsidR="00AA6278" w:rsidRPr="00385CFC" w:rsidRDefault="00AA6278" w:rsidP="007E070F">
      <w:pPr>
        <w:spacing w:line="240" w:lineRule="auto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</w:rPr>
      </w:pPr>
    </w:p>
    <w:tbl>
      <w:tblPr>
        <w:tblStyle w:val="Tabelasiatki6kolorowaakcent6"/>
        <w:tblW w:w="10348" w:type="dxa"/>
        <w:tblInd w:w="-57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20" w:firstRow="1" w:lastRow="0" w:firstColumn="0" w:lastColumn="0" w:noHBand="0" w:noVBand="1"/>
      </w:tblPr>
      <w:tblGrid>
        <w:gridCol w:w="709"/>
        <w:gridCol w:w="1276"/>
        <w:gridCol w:w="992"/>
        <w:gridCol w:w="1701"/>
        <w:gridCol w:w="1559"/>
        <w:gridCol w:w="1560"/>
        <w:gridCol w:w="1134"/>
        <w:gridCol w:w="1417"/>
      </w:tblGrid>
      <w:tr w:rsidR="00385CFC" w:rsidRPr="004F05E4" w14:paraId="06F00D0A" w14:textId="77777777" w:rsidTr="004F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709" w:type="dxa"/>
            <w:vMerge w:val="restart"/>
            <w:tcBorders>
              <w:bottom w:val="none" w:sz="0" w:space="0" w:color="auto"/>
            </w:tcBorders>
            <w:hideMark/>
          </w:tcPr>
          <w:p w14:paraId="57D680C2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proofErr w:type="spellStart"/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one" w:sz="0" w:space="0" w:color="auto"/>
            </w:tcBorders>
            <w:hideMark/>
          </w:tcPr>
          <w:p w14:paraId="5B166C9D" w14:textId="77777777" w:rsidR="00AA6278" w:rsidRPr="004F05E4" w:rsidRDefault="00AA6278" w:rsidP="00AA6278">
            <w:pPr>
              <w:ind w:left="30"/>
              <w:contextualSpacing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1.Rodzaje grup kosztów</w:t>
            </w:r>
          </w:p>
        </w:tc>
        <w:tc>
          <w:tcPr>
            <w:tcW w:w="8363" w:type="dxa"/>
            <w:gridSpan w:val="6"/>
            <w:tcBorders>
              <w:bottom w:val="none" w:sz="0" w:space="0" w:color="auto"/>
            </w:tcBorders>
            <w:hideMark/>
          </w:tcPr>
          <w:p w14:paraId="0651B096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61AD8E15" w14:textId="77777777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tcW w:w="709" w:type="dxa"/>
            <w:vMerge/>
            <w:hideMark/>
          </w:tcPr>
          <w:p w14:paraId="4230E1FE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hideMark/>
          </w:tcPr>
          <w:p w14:paraId="685AB14D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14:paraId="7A50C39E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Rodzaj nośnika</w:t>
            </w:r>
          </w:p>
          <w:p w14:paraId="076D6CC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energii</w:t>
            </w:r>
          </w:p>
          <w:p w14:paraId="0BF2C2D2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(wypełnia zamawiający)</w:t>
            </w:r>
          </w:p>
        </w:tc>
        <w:tc>
          <w:tcPr>
            <w:tcW w:w="1701" w:type="dxa"/>
            <w:hideMark/>
          </w:tcPr>
          <w:p w14:paraId="7B28B26D" w14:textId="2B7B585A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Maksymalna ilość zużytej</w:t>
            </w:r>
            <w:r w:rsid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w ciągu roku </w:t>
            </w: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energii</w:t>
            </w:r>
          </w:p>
          <w:p w14:paraId="6351EC04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końcowej/ nośnika</w:t>
            </w:r>
          </w:p>
          <w:p w14:paraId="58D84F5C" w14:textId="30C0EA8C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energii/wody </w:t>
            </w:r>
            <w:r w:rsid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z uwzględnieniem odprowadzenia ścieków </w:t>
            </w:r>
          </w:p>
          <w:p w14:paraId="7D696A90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(wypełnia zamawiający)</w:t>
            </w:r>
          </w:p>
          <w:p w14:paraId="502A16F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hideMark/>
          </w:tcPr>
          <w:p w14:paraId="79BFD6EC" w14:textId="40E7F3B2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Ilość zużytej </w:t>
            </w:r>
            <w:r w:rsid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w ciągu roku </w:t>
            </w: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energii</w:t>
            </w:r>
          </w:p>
          <w:p w14:paraId="4FA509BA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końcowej/ nośnika</w:t>
            </w:r>
          </w:p>
          <w:p w14:paraId="0973174A" w14:textId="1D7CBC6C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energii/wody </w:t>
            </w:r>
            <w:r w:rsid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z uwzględnieniem odprowadzania ścieków </w:t>
            </w:r>
          </w:p>
          <w:p w14:paraId="1F5128E2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(wypełnia wykonawca)</w:t>
            </w:r>
          </w:p>
          <w:p w14:paraId="079A2605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3FB13EF8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Cena jednostkowa</w:t>
            </w:r>
          </w:p>
          <w:p w14:paraId="3DC1C259" w14:textId="3878FB92" w:rsidR="00740FEB" w:rsidRPr="00740FEB" w:rsidRDefault="00AA6278" w:rsidP="00740FEB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energii końcowej/nośnika</w:t>
            </w: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 </w:t>
            </w: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energii/wody</w:t>
            </w:r>
            <w:r w:rsid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</w:t>
            </w:r>
            <w:r w:rsidR="00740FEB" w:rsidRP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z uwzględnieniem</w:t>
            </w:r>
          </w:p>
          <w:p w14:paraId="4D499DBC" w14:textId="77777777" w:rsidR="00740FEB" w:rsidRPr="00740FEB" w:rsidRDefault="00740FEB" w:rsidP="00740FEB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odprowadzania</w:t>
            </w:r>
          </w:p>
          <w:p w14:paraId="0DC98FEE" w14:textId="1C350120" w:rsidR="00AA6278" w:rsidRPr="004F05E4" w:rsidRDefault="00740FEB" w:rsidP="00740FEB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740FEB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ścieków</w:t>
            </w:r>
            <w:r w:rsidR="00AA6278"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</w:t>
            </w:r>
          </w:p>
          <w:p w14:paraId="08A35D2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(wypełnia zamawiający)</w:t>
            </w:r>
          </w:p>
        </w:tc>
        <w:tc>
          <w:tcPr>
            <w:tcW w:w="1134" w:type="dxa"/>
            <w:hideMark/>
          </w:tcPr>
          <w:p w14:paraId="7E3963C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Koszty</w:t>
            </w:r>
          </w:p>
          <w:p w14:paraId="7AB5B57C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roczne</w:t>
            </w:r>
          </w:p>
          <w:p w14:paraId="2800615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5x6</w:t>
            </w:r>
          </w:p>
          <w:p w14:paraId="31A313DC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(wypełnia zamawia-</w:t>
            </w:r>
            <w:proofErr w:type="spellStart"/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jący</w:t>
            </w:r>
            <w:proofErr w:type="spellEnd"/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)</w:t>
            </w:r>
          </w:p>
          <w:p w14:paraId="583D9CD0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417" w:type="dxa"/>
            <w:hideMark/>
          </w:tcPr>
          <w:p w14:paraId="4EB5B2C0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Koszty w całym</w:t>
            </w:r>
          </w:p>
          <w:p w14:paraId="2B974BC3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okresie</w:t>
            </w:r>
          </w:p>
          <w:p w14:paraId="664253C6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obliczeniowym</w:t>
            </w:r>
          </w:p>
          <w:p w14:paraId="1994CE44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7x30 lat</w:t>
            </w:r>
          </w:p>
          <w:p w14:paraId="7CB9B96D" w14:textId="7FAFFBB6" w:rsidR="00AA6278" w:rsidRPr="004F05E4" w:rsidRDefault="004F05E4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(wypełnia zamawia</w:t>
            </w:r>
            <w:r w:rsidR="00AA6278"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jący)</w:t>
            </w:r>
          </w:p>
          <w:p w14:paraId="7C0B89AC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[zł]</w:t>
            </w:r>
          </w:p>
        </w:tc>
      </w:tr>
      <w:tr w:rsidR="00385CFC" w:rsidRPr="004F05E4" w14:paraId="4FBF5268" w14:textId="77777777" w:rsidTr="00740FEB">
        <w:trPr>
          <w:trHeight w:val="213"/>
        </w:trPr>
        <w:tc>
          <w:tcPr>
            <w:tcW w:w="709" w:type="dxa"/>
          </w:tcPr>
          <w:p w14:paraId="5A30AC8B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276" w:type="dxa"/>
          </w:tcPr>
          <w:p w14:paraId="18584670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          2</w:t>
            </w:r>
          </w:p>
        </w:tc>
        <w:tc>
          <w:tcPr>
            <w:tcW w:w="992" w:type="dxa"/>
          </w:tcPr>
          <w:p w14:paraId="0D92E66C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</w:tcPr>
          <w:p w14:paraId="579E6565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</w:tcPr>
          <w:p w14:paraId="72A4BB51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</w:tcPr>
          <w:p w14:paraId="34B2F448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</w:tcPr>
          <w:p w14:paraId="505250B0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</w:tcPr>
          <w:p w14:paraId="00EE4450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8</w:t>
            </w:r>
          </w:p>
        </w:tc>
      </w:tr>
      <w:tr w:rsidR="00385CFC" w:rsidRPr="004F05E4" w14:paraId="2C496A3F" w14:textId="77777777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709" w:type="dxa"/>
            <w:hideMark/>
          </w:tcPr>
          <w:p w14:paraId="79C93319" w14:textId="77777777" w:rsidR="00AA6278" w:rsidRPr="00605AFF" w:rsidRDefault="00AA6278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605AFF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1.1</w:t>
            </w:r>
          </w:p>
        </w:tc>
        <w:tc>
          <w:tcPr>
            <w:tcW w:w="1276" w:type="dxa"/>
            <w:hideMark/>
          </w:tcPr>
          <w:p w14:paraId="36BA5126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Ogrzewanie budynku</w:t>
            </w:r>
          </w:p>
        </w:tc>
        <w:tc>
          <w:tcPr>
            <w:tcW w:w="992" w:type="dxa"/>
            <w:hideMark/>
          </w:tcPr>
          <w:p w14:paraId="24C7FD71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Gaz ziemny</w:t>
            </w:r>
          </w:p>
        </w:tc>
        <w:tc>
          <w:tcPr>
            <w:tcW w:w="1701" w:type="dxa"/>
            <w:hideMark/>
          </w:tcPr>
          <w:p w14:paraId="27529B57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39 650,7</w:t>
            </w:r>
          </w:p>
        </w:tc>
        <w:tc>
          <w:tcPr>
            <w:tcW w:w="1559" w:type="dxa"/>
          </w:tcPr>
          <w:p w14:paraId="271E106E" w14:textId="01A7C425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47690BCD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0,33zł/KWH</w:t>
            </w:r>
          </w:p>
        </w:tc>
        <w:tc>
          <w:tcPr>
            <w:tcW w:w="1134" w:type="dxa"/>
          </w:tcPr>
          <w:p w14:paraId="23F68806" w14:textId="6765390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43CD0BC5" w14:textId="09E66960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77981578" w14:textId="77777777" w:rsidTr="00740FEB">
        <w:trPr>
          <w:trHeight w:val="525"/>
        </w:trPr>
        <w:tc>
          <w:tcPr>
            <w:tcW w:w="709" w:type="dxa"/>
            <w:hideMark/>
          </w:tcPr>
          <w:p w14:paraId="177DB906" w14:textId="77777777" w:rsidR="00AA6278" w:rsidRPr="00605AFF" w:rsidRDefault="00AA6278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605AFF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1.2</w:t>
            </w:r>
          </w:p>
        </w:tc>
        <w:tc>
          <w:tcPr>
            <w:tcW w:w="1276" w:type="dxa"/>
            <w:hideMark/>
          </w:tcPr>
          <w:p w14:paraId="4D2FCF41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Przygotowanie ciepłej</w:t>
            </w:r>
          </w:p>
          <w:p w14:paraId="3E2ED3AB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wody użytkowej</w:t>
            </w:r>
          </w:p>
        </w:tc>
        <w:tc>
          <w:tcPr>
            <w:tcW w:w="992" w:type="dxa"/>
            <w:hideMark/>
          </w:tcPr>
          <w:p w14:paraId="257B25E8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Gaz ziemny</w:t>
            </w:r>
          </w:p>
        </w:tc>
        <w:tc>
          <w:tcPr>
            <w:tcW w:w="1701" w:type="dxa"/>
            <w:hideMark/>
          </w:tcPr>
          <w:p w14:paraId="006A0682" w14:textId="77777777" w:rsidR="00AA6278" w:rsidRPr="004F05E4" w:rsidRDefault="00AA6278" w:rsidP="00AA6278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7 414,9</w:t>
            </w:r>
          </w:p>
        </w:tc>
        <w:tc>
          <w:tcPr>
            <w:tcW w:w="1559" w:type="dxa"/>
          </w:tcPr>
          <w:p w14:paraId="7E8858CD" w14:textId="1C1C7E9C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4FC3BDCA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0,33zł/kWh</w:t>
            </w:r>
          </w:p>
        </w:tc>
        <w:tc>
          <w:tcPr>
            <w:tcW w:w="1134" w:type="dxa"/>
          </w:tcPr>
          <w:p w14:paraId="2354C647" w14:textId="70C0C5ED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64747BF" w14:textId="3149A161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2E550630" w14:textId="77777777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709" w:type="dxa"/>
            <w:hideMark/>
          </w:tcPr>
          <w:p w14:paraId="207C8772" w14:textId="77777777" w:rsidR="00AA6278" w:rsidRPr="00605AFF" w:rsidRDefault="00AA6278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605AFF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1.3</w:t>
            </w:r>
          </w:p>
        </w:tc>
        <w:tc>
          <w:tcPr>
            <w:tcW w:w="1276" w:type="dxa"/>
            <w:hideMark/>
          </w:tcPr>
          <w:p w14:paraId="6464D4C9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Chłodzenie budynku</w:t>
            </w:r>
          </w:p>
        </w:tc>
        <w:tc>
          <w:tcPr>
            <w:tcW w:w="992" w:type="dxa"/>
            <w:hideMark/>
          </w:tcPr>
          <w:p w14:paraId="0B4421F4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701" w:type="dxa"/>
            <w:hideMark/>
          </w:tcPr>
          <w:p w14:paraId="4FD73594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559" w:type="dxa"/>
          </w:tcPr>
          <w:p w14:paraId="0E2F417D" w14:textId="0C31DEDF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45F02044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-----</w:t>
            </w:r>
          </w:p>
        </w:tc>
        <w:tc>
          <w:tcPr>
            <w:tcW w:w="1134" w:type="dxa"/>
          </w:tcPr>
          <w:p w14:paraId="2812B1F6" w14:textId="7FA0E4CF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7041FB5D" w14:textId="2E75FE13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3F120081" w14:textId="77777777" w:rsidTr="00740FEB">
        <w:trPr>
          <w:trHeight w:val="427"/>
        </w:trPr>
        <w:tc>
          <w:tcPr>
            <w:tcW w:w="709" w:type="dxa"/>
            <w:hideMark/>
          </w:tcPr>
          <w:p w14:paraId="0EDB2C64" w14:textId="77777777" w:rsidR="00AA6278" w:rsidRPr="00605AFF" w:rsidRDefault="00AA6278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605AFF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14:paraId="0942C0B6" w14:textId="3D6FFC6C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Zaopatrzenie w wodę</w:t>
            </w:r>
            <w:r w:rsidR="00865516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z </w:t>
            </w:r>
            <w:r w:rsidR="00865516" w:rsidRPr="00865516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uwzględnieniem odprowadzania ścieków</w:t>
            </w:r>
          </w:p>
        </w:tc>
        <w:tc>
          <w:tcPr>
            <w:tcW w:w="992" w:type="dxa"/>
            <w:hideMark/>
          </w:tcPr>
          <w:p w14:paraId="60E7CB6D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Wodociąg miejski</w:t>
            </w:r>
          </w:p>
        </w:tc>
        <w:tc>
          <w:tcPr>
            <w:tcW w:w="1701" w:type="dxa"/>
            <w:hideMark/>
          </w:tcPr>
          <w:p w14:paraId="3773EF1D" w14:textId="02D4928B" w:rsidR="00AA6278" w:rsidRPr="004F05E4" w:rsidRDefault="00A7127B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2 340m3/rok</w:t>
            </w:r>
          </w:p>
        </w:tc>
        <w:tc>
          <w:tcPr>
            <w:tcW w:w="1559" w:type="dxa"/>
          </w:tcPr>
          <w:p w14:paraId="75A8EF31" w14:textId="703FD8D4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6CED2BD3" w14:textId="0696A480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9,85 zł/m3</w:t>
            </w:r>
          </w:p>
        </w:tc>
        <w:tc>
          <w:tcPr>
            <w:tcW w:w="1134" w:type="dxa"/>
          </w:tcPr>
          <w:p w14:paraId="61B735C3" w14:textId="19741924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4C965A46" w14:textId="5A76C518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435BA929" w14:textId="77777777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tcW w:w="709" w:type="dxa"/>
            <w:hideMark/>
          </w:tcPr>
          <w:p w14:paraId="30AA1CDF" w14:textId="77777777" w:rsidR="00AA6278" w:rsidRPr="00605AFF" w:rsidRDefault="00AA6278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605AFF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09225FD8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Oświetlenie</w:t>
            </w:r>
          </w:p>
          <w:p w14:paraId="06C3AA3A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wbudowane</w:t>
            </w:r>
          </w:p>
        </w:tc>
        <w:tc>
          <w:tcPr>
            <w:tcW w:w="992" w:type="dxa"/>
            <w:hideMark/>
          </w:tcPr>
          <w:p w14:paraId="1B6634DC" w14:textId="7C38FD09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Energia elektryczna</w:t>
            </w:r>
          </w:p>
        </w:tc>
        <w:tc>
          <w:tcPr>
            <w:tcW w:w="1701" w:type="dxa"/>
            <w:hideMark/>
          </w:tcPr>
          <w:p w14:paraId="3B06A1D5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11 513,7</w:t>
            </w:r>
          </w:p>
        </w:tc>
        <w:tc>
          <w:tcPr>
            <w:tcW w:w="1559" w:type="dxa"/>
          </w:tcPr>
          <w:p w14:paraId="087B2DEB" w14:textId="5C6E2DF8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789D330F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0,60zł/kWh</w:t>
            </w:r>
          </w:p>
        </w:tc>
        <w:tc>
          <w:tcPr>
            <w:tcW w:w="1134" w:type="dxa"/>
          </w:tcPr>
          <w:p w14:paraId="41BCCA79" w14:textId="7A740BA9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2B05FE6" w14:textId="15F53161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865516" w:rsidRPr="004F05E4" w14:paraId="2C5669DC" w14:textId="77777777" w:rsidTr="00740FEB">
        <w:trPr>
          <w:trHeight w:val="611"/>
        </w:trPr>
        <w:tc>
          <w:tcPr>
            <w:tcW w:w="709" w:type="dxa"/>
          </w:tcPr>
          <w:p w14:paraId="151AA2D1" w14:textId="77777777" w:rsidR="00865516" w:rsidRPr="00605AFF" w:rsidRDefault="00865516" w:rsidP="00605AF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E4E34C" w14:textId="109B546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Zasilanie dźwigów</w:t>
            </w:r>
          </w:p>
        </w:tc>
        <w:tc>
          <w:tcPr>
            <w:tcW w:w="992" w:type="dxa"/>
          </w:tcPr>
          <w:p w14:paraId="1CF0BD5E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A9D820F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7935B27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1B1CE1FA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3E16027F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6D6A9155" w14:textId="77777777" w:rsidR="00865516" w:rsidRPr="004F05E4" w:rsidRDefault="00865516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4F05E4" w14:paraId="08A0EDE4" w14:textId="77777777" w:rsidTr="00740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tcW w:w="709" w:type="dxa"/>
            <w:hideMark/>
          </w:tcPr>
          <w:p w14:paraId="2E7562FD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hideMark/>
          </w:tcPr>
          <w:p w14:paraId="68634D43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4F05E4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2693" w:type="dxa"/>
            <w:gridSpan w:val="2"/>
            <w:hideMark/>
          </w:tcPr>
          <w:p w14:paraId="4497FCE0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hideMark/>
          </w:tcPr>
          <w:p w14:paraId="15CCE8AE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hideMark/>
          </w:tcPr>
          <w:p w14:paraId="710723BD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39F30345" w14:textId="77777777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3AD1406A" w14:textId="50F03FCA" w:rsidR="00AA6278" w:rsidRPr="004F05E4" w:rsidRDefault="00AA6278" w:rsidP="00AA6278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</w:tbl>
    <w:p w14:paraId="20D2ECF7" w14:textId="77777777" w:rsidR="00AA6278" w:rsidRPr="00385CFC" w:rsidRDefault="00AA6278" w:rsidP="00AA6278">
      <w:pPr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0C67C82E" w14:textId="6316696A" w:rsidR="00F128F6" w:rsidRPr="00106C39" w:rsidRDefault="00CB65BE" w:rsidP="00106C39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Wykonawca przedstawi w ofercie przewidywaną ilość energii końcowej lub nośnika energii oraz wody zużywanych w ciągu roku w budynku, którego budowę </w:t>
      </w:r>
      <w:r w:rsidR="007B3326" w:rsidRPr="00385CFC">
        <w:rPr>
          <w:rFonts w:ascii="Arial" w:hAnsi="Arial" w:cs="Arial"/>
          <w:color w:val="806000" w:themeColor="accent4" w:themeShade="80"/>
          <w:sz w:val="21"/>
          <w:szCs w:val="21"/>
        </w:rPr>
        <w:t>oferuje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. W przypadku, gdy podana przez wykonawcę w ofercie </w:t>
      </w:r>
      <w:bookmarkStart w:id="7" w:name="_Hlk530470931"/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przewidywana ilość energii końcowej, nośnika energii lub wody zużywana w ciągu roku </w:t>
      </w:r>
      <w:bookmarkEnd w:id="7"/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jest niższa od wartości maksymalnej wskazanej przez zamawiającego, wykonawca przedstawi w ofercie rozwiązania, których zastosowanie zapewni osiągnięcie wskazanych przez </w:t>
      </w:r>
      <w:r w:rsidR="00B920D1">
        <w:rPr>
          <w:rFonts w:ascii="Arial" w:hAnsi="Arial" w:cs="Arial"/>
          <w:color w:val="806000" w:themeColor="accent4" w:themeShade="80"/>
          <w:sz w:val="21"/>
          <w:szCs w:val="21"/>
        </w:rPr>
        <w:t>niego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wartości.</w:t>
      </w:r>
      <w:r w:rsidR="00BF7CF4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Dla zaproponowanego rozwiązania wykonawca przedstawi zaktualizowan</w:t>
      </w:r>
      <w:r w:rsidR="00A7127B" w:rsidRPr="00385CFC">
        <w:rPr>
          <w:rFonts w:ascii="Arial" w:hAnsi="Arial" w:cs="Arial"/>
          <w:color w:val="806000" w:themeColor="accent4" w:themeShade="80"/>
          <w:sz w:val="21"/>
          <w:szCs w:val="21"/>
        </w:rPr>
        <w:t>ą</w:t>
      </w:r>
      <w:r w:rsidR="00BF7CF4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do przyjętego rozwiązania chara</w:t>
      </w:r>
      <w:r w:rsidR="008013C7">
        <w:rPr>
          <w:rFonts w:ascii="Arial" w:hAnsi="Arial" w:cs="Arial"/>
          <w:color w:val="806000" w:themeColor="accent4" w:themeShade="80"/>
          <w:sz w:val="21"/>
          <w:szCs w:val="21"/>
        </w:rPr>
        <w:t xml:space="preserve">kterystykę energetyczną budynku </w:t>
      </w:r>
      <w:r w:rsidR="008013C7" w:rsidRPr="00E94A42">
        <w:rPr>
          <w:rFonts w:ascii="Arial" w:hAnsi="Arial" w:cs="Arial"/>
          <w:color w:val="806000" w:themeColor="accent4" w:themeShade="80"/>
          <w:sz w:val="21"/>
          <w:szCs w:val="21"/>
        </w:rPr>
        <w:t>i zmieniony przedmiar robót.</w:t>
      </w:r>
    </w:p>
    <w:p w14:paraId="33628626" w14:textId="111F8BFF" w:rsidR="00C064B9" w:rsidRPr="00385CFC" w:rsidRDefault="00C064B9" w:rsidP="00106C39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Po obliczeniu kosztów użytkowania dla danej oferty zamawiający pomniejszy go o podatek od towarów i usług</w:t>
      </w:r>
      <w:r w:rsidR="00110842">
        <w:rPr>
          <w:rStyle w:val="Odwoanieprzypisudolnego"/>
          <w:rFonts w:ascii="Arial" w:hAnsi="Arial" w:cs="Arial"/>
          <w:color w:val="806000" w:themeColor="accent4" w:themeShade="80"/>
          <w:sz w:val="21"/>
          <w:szCs w:val="21"/>
        </w:rPr>
        <w:footnoteReference w:id="1"/>
      </w:r>
      <w:r w:rsidR="00110842">
        <w:rPr>
          <w:rFonts w:ascii="Arial" w:hAnsi="Arial" w:cs="Arial"/>
          <w:color w:val="806000" w:themeColor="accent4" w:themeShade="80"/>
          <w:sz w:val="21"/>
          <w:szCs w:val="21"/>
        </w:rPr>
        <w:t>.</w:t>
      </w:r>
      <w:r w:rsidR="00627C02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</w:p>
    <w:p w14:paraId="3195125A" w14:textId="77777777" w:rsidR="00BE26D5" w:rsidRDefault="005102EB" w:rsidP="00106C39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F174D7">
        <w:rPr>
          <w:rFonts w:ascii="Arial" w:hAnsi="Arial" w:cs="Arial"/>
          <w:b/>
          <w:color w:val="806000" w:themeColor="accent4" w:themeShade="80"/>
          <w:sz w:val="21"/>
          <w:szCs w:val="21"/>
        </w:rPr>
        <w:t>[</w:t>
      </w:r>
      <w:r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w celu zweryfikowania informacji podanych przez wykonawców, zamawiający obok wymagania określenia przewidywanej iloś</w:t>
      </w:r>
      <w:r w:rsidR="005B4B82">
        <w:rPr>
          <w:rFonts w:ascii="Arial" w:hAnsi="Arial" w:cs="Arial"/>
          <w:color w:val="806000" w:themeColor="accent4" w:themeShade="80"/>
          <w:sz w:val="21"/>
          <w:szCs w:val="21"/>
        </w:rPr>
        <w:t>ci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energii końcowej, nośnika energii lub wody zużywanej w ciągu roku i przedstawienia rozwiązań </w:t>
      </w:r>
      <w:r w:rsidR="005B4B82">
        <w:rPr>
          <w:rFonts w:ascii="Arial" w:hAnsi="Arial" w:cs="Arial"/>
          <w:color w:val="806000" w:themeColor="accent4" w:themeShade="80"/>
          <w:sz w:val="21"/>
          <w:szCs w:val="21"/>
        </w:rPr>
        <w:t xml:space="preserve">zmienianych 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projektowych, winien podać sposób wyliczenia </w:t>
      </w:r>
      <w:r w:rsidR="005B4B82">
        <w:rPr>
          <w:rFonts w:ascii="Arial" w:hAnsi="Arial" w:cs="Arial"/>
          <w:color w:val="806000" w:themeColor="accent4" w:themeShade="80"/>
          <w:sz w:val="21"/>
          <w:szCs w:val="21"/>
        </w:rPr>
        <w:t xml:space="preserve">przez wykonawcę 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tej ilości i sposób prezentacji 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lastRenderedPageBreak/>
        <w:t>rozwiązań projektowych. Ze względów praktycznych, proponuje się, aby sposoby te były tożsame z tymi jakie przyjął sam zamawiający do obliczenia maksymalnej ilości energii końcowej lub nośników energii zużywanych w budynku w ciągu roku, oraz maksymalnego zużycia wody w budynku w ciągu roku. Jak wynika z treści przepisu, w przypadku kryterium „kosztu” zamawiający, aby osiągnąć oszczędności w okresie użytkowania budynku w zużyciu energii lub wody poprzez wybór korzystniejszej w tym zakresie oferty, powinien dopuścić możliwość składania ofert na inne rozwiązania niż przyjęte w opisie przedmiotu zamówienia, których wynikiem mogą być takie oszczędności. Zakres dopuszczalnych zmian zamawiający powinien określić w specyfikacji istotnych warunków zamówienia, po omówieniu ich z projektantem pierwotnych rozwiązań.]</w:t>
      </w:r>
    </w:p>
    <w:p w14:paraId="56B8C0D5" w14:textId="3EEDCA5B" w:rsidR="005D6805" w:rsidRDefault="005D6805" w:rsidP="00106C39">
      <w:pPr>
        <w:spacing w:before="120" w:after="120" w:line="240" w:lineRule="auto"/>
        <w:jc w:val="both"/>
        <w:rPr>
          <w:rFonts w:ascii="Arial" w:hAnsi="Arial" w:cs="Arial"/>
          <w:b/>
          <w:color w:val="538135" w:themeColor="accent6" w:themeShade="BF"/>
          <w:sz w:val="21"/>
          <w:szCs w:val="21"/>
          <w:u w:val="single"/>
        </w:rPr>
      </w:pPr>
    </w:p>
    <w:p w14:paraId="4CEA88C2" w14:textId="34DAC072" w:rsidR="00F128F6" w:rsidRPr="00B3602A" w:rsidRDefault="00F128F6" w:rsidP="00C24D08">
      <w:pPr>
        <w:spacing w:before="120" w:after="120" w:line="240" w:lineRule="auto"/>
        <w:jc w:val="both"/>
        <w:rPr>
          <w:rFonts w:ascii="Arial" w:hAnsi="Arial" w:cs="Arial"/>
          <w:b/>
          <w:color w:val="538135" w:themeColor="accent6" w:themeShade="BF"/>
          <w:u w:val="single"/>
        </w:rPr>
      </w:pPr>
      <w:r w:rsidRPr="00B3602A">
        <w:rPr>
          <w:rFonts w:ascii="Arial" w:hAnsi="Arial" w:cs="Arial"/>
          <w:b/>
          <w:color w:val="538135" w:themeColor="accent6" w:themeShade="BF"/>
          <w:u w:val="single"/>
        </w:rPr>
        <w:t xml:space="preserve">Koszty utrzymania               </w:t>
      </w:r>
    </w:p>
    <w:p w14:paraId="66F58CDD" w14:textId="1F750694" w:rsidR="00C77771" w:rsidRPr="00BE26D5" w:rsidRDefault="00F128F6" w:rsidP="00C77771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</w:rPr>
      </w:pPr>
      <w:r w:rsidRPr="00B3602A">
        <w:rPr>
          <w:rFonts w:ascii="Arial" w:hAnsi="Arial" w:cs="Arial"/>
          <w:color w:val="806000" w:themeColor="accent4" w:themeShade="80"/>
        </w:rPr>
        <w:t xml:space="preserve">Koszty utrzymania </w:t>
      </w:r>
      <w:r w:rsidR="00580351" w:rsidRPr="00B3602A">
        <w:rPr>
          <w:rFonts w:ascii="Arial" w:hAnsi="Arial" w:cs="Arial"/>
          <w:color w:val="806000" w:themeColor="accent4" w:themeShade="80"/>
        </w:rPr>
        <w:t xml:space="preserve">budynku w należytym stanie technicznym i estetycznym, w okresie </w:t>
      </w:r>
      <w:r w:rsidRPr="00B3602A">
        <w:rPr>
          <w:rFonts w:ascii="Arial" w:hAnsi="Arial" w:cs="Arial"/>
          <w:color w:val="806000" w:themeColor="accent4" w:themeShade="80"/>
        </w:rPr>
        <w:t>eksploatacji budynku</w:t>
      </w:r>
      <w:r w:rsidRPr="00BE26D5">
        <w:rPr>
          <w:rFonts w:ascii="Arial" w:hAnsi="Arial" w:cs="Arial"/>
          <w:color w:val="806000" w:themeColor="accent4" w:themeShade="80"/>
        </w:rPr>
        <w:t xml:space="preserve">, </w:t>
      </w:r>
      <w:r w:rsidR="00B3602A" w:rsidRPr="00BE26D5">
        <w:rPr>
          <w:rFonts w:ascii="Arial" w:hAnsi="Arial" w:cs="Arial"/>
          <w:color w:val="806000" w:themeColor="accent4" w:themeShade="80"/>
        </w:rPr>
        <w:t>z</w:t>
      </w:r>
      <w:r w:rsidRPr="00BE26D5">
        <w:rPr>
          <w:rFonts w:ascii="Arial" w:hAnsi="Arial" w:cs="Arial"/>
          <w:color w:val="806000" w:themeColor="accent4" w:themeShade="80"/>
        </w:rPr>
        <w:t xml:space="preserve">amawiający obliczy jako sumę jednostkowych kosztów utrzymania wyrobów w okresie obliczeniowym pomniejszonych o wartość gwarancji wykonawcy dla danego wyrobu, </w:t>
      </w:r>
      <w:r w:rsidR="00C77771" w:rsidRPr="00BE26D5">
        <w:rPr>
          <w:rFonts w:ascii="Arial" w:hAnsi="Arial" w:cs="Arial"/>
          <w:color w:val="806000" w:themeColor="accent4" w:themeShade="80"/>
        </w:rPr>
        <w:t>według wzoru:</w:t>
      </w:r>
    </w:p>
    <w:p w14:paraId="7529FA2F" w14:textId="77777777" w:rsidR="00C77771" w:rsidRPr="00BE26D5" w:rsidRDefault="00000000" w:rsidP="00C77771">
      <w:pPr>
        <w:pStyle w:val="ARTartustawynprozporzdzenia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ut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806000" w:themeColor="accent4" w:themeShade="80"/>
              <w:sz w:val="22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i</m:t>
              </m:r>
            </m:sup>
            <m:e>
              <m: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806000" w:themeColor="accent4" w:themeShade="8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806000" w:themeColor="accent4" w:themeShade="80"/>
                      <w:sz w:val="22"/>
                      <w:szCs w:val="22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6000" w:themeColor="accent4" w:themeShade="80"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-</m:t>
              </m:r>
            </m:e>
          </m:nary>
          <m:sSub>
            <m:sSubPr>
              <m:ctrl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 xml:space="preserve"> 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806000" w:themeColor="accent4" w:themeShade="80"/>
                  <w:sz w:val="22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color w:val="806000" w:themeColor="accent4" w:themeShade="80"/>
              <w:sz w:val="22"/>
              <w:szCs w:val="22"/>
            </w:rPr>
            <m:t>)</m:t>
          </m:r>
        </m:oMath>
      </m:oMathPara>
    </w:p>
    <w:p w14:paraId="666FDF99" w14:textId="77777777" w:rsidR="00C77771" w:rsidRPr="00BE26D5" w:rsidRDefault="00C77771" w:rsidP="00C77771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gdzie:</w:t>
      </w:r>
    </w:p>
    <w:p w14:paraId="6AD97FDD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i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każdy kolejny wyrób,</w:t>
      </w:r>
    </w:p>
    <w:p w14:paraId="350B3E7E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proofErr w:type="spellStart"/>
      <w:r w:rsidRPr="00BE26D5">
        <w:rPr>
          <w:rFonts w:ascii="Arial" w:hAnsi="Arial"/>
          <w:color w:val="806000" w:themeColor="accent4" w:themeShade="80"/>
          <w:sz w:val="22"/>
          <w:szCs w:val="22"/>
        </w:rPr>
        <w:t>A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i</w:t>
      </w:r>
      <w:proofErr w:type="spellEnd"/>
      <w:r w:rsidRPr="00BE26D5">
        <w:rPr>
          <w:rFonts w:ascii="Arial" w:hAnsi="Arial"/>
          <w:color w:val="806000" w:themeColor="accent4" w:themeShade="80"/>
          <w:sz w:val="22"/>
          <w:szCs w:val="22"/>
        </w:rPr>
        <w:t> 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koszt utrzymania 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noBreakHyphen/>
        <w:t xml:space="preserve">tego wyrobu w okresie obliczeniowym, </w:t>
      </w:r>
    </w:p>
    <w:p w14:paraId="0B692F55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B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wartość gwarancji wykonawcy 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noBreakHyphen/>
        <w:t>tego wyrobu.</w:t>
      </w:r>
    </w:p>
    <w:p w14:paraId="315EB68B" w14:textId="77777777" w:rsidR="008C43DC" w:rsidRPr="00BE26D5" w:rsidRDefault="008C43DC" w:rsidP="00065088">
      <w:pPr>
        <w:pStyle w:val="USTustnpkodeksu"/>
        <w:spacing w:line="240" w:lineRule="auto"/>
        <w:ind w:firstLine="0"/>
        <w:contextualSpacing/>
        <w:rPr>
          <w:rFonts w:ascii="Arial" w:hAnsi="Arial"/>
          <w:color w:val="806000" w:themeColor="accent4" w:themeShade="80"/>
          <w:sz w:val="22"/>
          <w:szCs w:val="22"/>
        </w:rPr>
      </w:pPr>
    </w:p>
    <w:p w14:paraId="5D499543" w14:textId="0B46ACC5" w:rsidR="00065088" w:rsidRPr="00BE26D5" w:rsidRDefault="00065088" w:rsidP="00065088">
      <w:pPr>
        <w:pStyle w:val="USTustnpkodeksu"/>
        <w:spacing w:line="240" w:lineRule="auto"/>
        <w:ind w:firstLine="0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Koszt utrzymania 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noBreakHyphen/>
        <w:t>tego wyrobu w okresie obliczeniowym oblicza się według wzoru:</w:t>
      </w:r>
    </w:p>
    <w:p w14:paraId="6AF00CD2" w14:textId="77777777" w:rsidR="00065088" w:rsidRPr="00BE26D5" w:rsidRDefault="00065088" w:rsidP="00065088">
      <w:pPr>
        <w:pStyle w:val="WMATFIZCHEMwzrmatfizlubchem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proofErr w:type="spellStart"/>
      <w:r w:rsidRPr="00BE26D5">
        <w:rPr>
          <w:rFonts w:ascii="Arial" w:hAnsi="Arial"/>
          <w:color w:val="806000" w:themeColor="accent4" w:themeShade="80"/>
          <w:sz w:val="22"/>
          <w:szCs w:val="22"/>
        </w:rPr>
        <w:t>A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i</w:t>
      </w:r>
      <w:proofErr w:type="spellEnd"/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 xml:space="preserve">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= I · K · N </w:t>
      </w:r>
    </w:p>
    <w:p w14:paraId="1628BA32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gdzie:</w:t>
      </w:r>
    </w:p>
    <w:p w14:paraId="337BC4D7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I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liczba jednostek wyrobu,</w:t>
      </w:r>
    </w:p>
    <w:p w14:paraId="2E3B3A2F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K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koszt wymiany jednostki wyrobu,</w:t>
      </w:r>
    </w:p>
    <w:p w14:paraId="3133DAE4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N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 xml:space="preserve">– liczba cykli użytkowania wyrobu w okresie obliczeniowym zgodnie z   </w:t>
      </w:r>
    </w:p>
    <w:p w14:paraId="2D61310D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         załącznikiem nr 1 do rozporządzenia.</w:t>
      </w:r>
    </w:p>
    <w:p w14:paraId="6339CB1F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</w:p>
    <w:p w14:paraId="04A3797F" w14:textId="109FF2FF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Wartość gwarancji wykonawcy 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noBreakHyphen/>
        <w:t>tego wyrobu oblicza się według wzoru:</w:t>
      </w:r>
    </w:p>
    <w:p w14:paraId="0E78B257" w14:textId="77777777" w:rsidR="00065088" w:rsidRPr="00BE26D5" w:rsidRDefault="00065088" w:rsidP="00065088">
      <w:pPr>
        <w:pStyle w:val="WMATFIZCHEMwzrmatfizlubchem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B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= (</w:t>
      </w:r>
      <w:proofErr w:type="spellStart"/>
      <w:r w:rsidRPr="00BE26D5">
        <w:rPr>
          <w:rFonts w:ascii="Arial" w:hAnsi="Arial"/>
          <w:color w:val="806000" w:themeColor="accent4" w:themeShade="80"/>
          <w:sz w:val="22"/>
          <w:szCs w:val="22"/>
        </w:rPr>
        <w:t>A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i</w:t>
      </w:r>
      <w:proofErr w:type="spellEnd"/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· </w:t>
      </w:r>
      <w:proofErr w:type="spellStart"/>
      <w:r w:rsidRPr="00BE26D5">
        <w:rPr>
          <w:rFonts w:ascii="Arial" w:hAnsi="Arial"/>
          <w:color w:val="806000" w:themeColor="accent4" w:themeShade="80"/>
          <w:sz w:val="22"/>
          <w:szCs w:val="22"/>
        </w:rPr>
        <w:t>O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g</w:t>
      </w:r>
      <w:proofErr w:type="spellEnd"/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/ 30)</w:t>
      </w:r>
    </w:p>
    <w:p w14:paraId="475E65BB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r w:rsidRPr="00BE26D5">
        <w:rPr>
          <w:rFonts w:ascii="Arial" w:hAnsi="Arial"/>
          <w:color w:val="806000" w:themeColor="accent4" w:themeShade="80"/>
          <w:sz w:val="22"/>
          <w:szCs w:val="22"/>
        </w:rPr>
        <w:t>gdzie:</w:t>
      </w:r>
    </w:p>
    <w:p w14:paraId="0B71A4A2" w14:textId="77777777" w:rsidR="00065088" w:rsidRPr="00BE26D5" w:rsidRDefault="00065088" w:rsidP="00065088">
      <w:pPr>
        <w:pStyle w:val="PKTpunkt"/>
        <w:spacing w:line="240" w:lineRule="auto"/>
        <w:contextualSpacing/>
        <w:rPr>
          <w:rFonts w:ascii="Arial" w:hAnsi="Arial"/>
          <w:color w:val="806000" w:themeColor="accent4" w:themeShade="80"/>
          <w:sz w:val="22"/>
          <w:szCs w:val="22"/>
        </w:rPr>
      </w:pPr>
      <w:proofErr w:type="spellStart"/>
      <w:r w:rsidRPr="00BE26D5">
        <w:rPr>
          <w:rFonts w:ascii="Arial" w:hAnsi="Arial"/>
          <w:color w:val="806000" w:themeColor="accent4" w:themeShade="80"/>
          <w:sz w:val="22"/>
          <w:szCs w:val="22"/>
        </w:rPr>
        <w:t>O</w:t>
      </w:r>
      <w:r w:rsidRPr="00BE26D5">
        <w:rPr>
          <w:rStyle w:val="IDindeksdolny"/>
          <w:rFonts w:ascii="Arial" w:hAnsi="Arial"/>
          <w:color w:val="806000" w:themeColor="accent4" w:themeShade="80"/>
          <w:sz w:val="22"/>
          <w:szCs w:val="22"/>
        </w:rPr>
        <w:t>g</w:t>
      </w:r>
      <w:proofErr w:type="spellEnd"/>
      <w:r w:rsidRPr="00BE26D5">
        <w:rPr>
          <w:rFonts w:ascii="Arial" w:hAnsi="Arial"/>
          <w:color w:val="806000" w:themeColor="accent4" w:themeShade="80"/>
          <w:sz w:val="22"/>
          <w:szCs w:val="22"/>
        </w:rPr>
        <w:t xml:space="preserve"> 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tab/>
        <w:t>– okres gwarancji i</w:t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softHyphen/>
      </w:r>
      <w:r w:rsidRPr="00BE26D5">
        <w:rPr>
          <w:rFonts w:ascii="Arial" w:hAnsi="Arial"/>
          <w:color w:val="806000" w:themeColor="accent4" w:themeShade="80"/>
          <w:sz w:val="22"/>
          <w:szCs w:val="22"/>
        </w:rPr>
        <w:noBreakHyphen/>
        <w:t>tego wyrobu  wyrażony w latach.</w:t>
      </w:r>
    </w:p>
    <w:p w14:paraId="6E33DF9D" w14:textId="527B9828" w:rsidR="00F128F6" w:rsidRPr="00BE26D5" w:rsidRDefault="00F128F6" w:rsidP="00C24D08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7CF1B5A6" w14:textId="4214F7E3" w:rsidR="00675B43" w:rsidRPr="00BE26D5" w:rsidRDefault="007B3326" w:rsidP="00C24D0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</w:pP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D</w:t>
      </w:r>
      <w:r w:rsidR="00077650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la</w:t>
      </w: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obliczenia tych kosztów </w:t>
      </w:r>
      <w:r w:rsidR="00B3602A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z</w:t>
      </w: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amawiający</w:t>
      </w:r>
      <w:r w:rsidR="003839FE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</w:t>
      </w: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określ</w:t>
      </w:r>
      <w:r w:rsidR="003839FE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a</w:t>
      </w: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w </w:t>
      </w:r>
      <w:r w:rsidR="00675B43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Formularzu danych</w:t>
      </w:r>
      <w:r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rodzaje wyrobów oraz liczbę jednostek (I) każdego z tych wyrobów, które uwzględni przy ustalaniu kosztu utrzymania. </w:t>
      </w:r>
      <w:r w:rsidR="00675B43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Dla każdego ze wskazanych wyrobów </w:t>
      </w:r>
      <w:r w:rsidR="00B3602A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z</w:t>
      </w:r>
      <w:r w:rsidR="00675B43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amawiający określa koszt wymiany jednostki wyrobu</w:t>
      </w:r>
      <w:r w:rsidR="0036217C" w:rsidRPr="00BE26D5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liczbę cykli (N) użytkowania wyrobu.</w:t>
      </w:r>
    </w:p>
    <w:p w14:paraId="025ABD50" w14:textId="21CCFA5C" w:rsidR="005102EB" w:rsidRPr="005102EB" w:rsidRDefault="005102EB" w:rsidP="00E756F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</w:pPr>
      <w:r w:rsidRPr="00F174D7">
        <w:rPr>
          <w:rFonts w:ascii="Arial" w:eastAsiaTheme="minorEastAsia" w:hAnsi="Arial" w:cs="Arial"/>
          <w:b/>
          <w:color w:val="806000" w:themeColor="accent4" w:themeShade="80"/>
          <w:sz w:val="21"/>
          <w:szCs w:val="21"/>
          <w:u w:val="single"/>
          <w:lang w:eastAsia="pl-PL"/>
        </w:rPr>
        <w:t>[</w:t>
      </w:r>
      <w:r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Pr="005102EB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Dokonując wyboru rodzajów wyrobów objętych odpowiednio dokumentacją projektową , które zostaną uwzględnione w kalkulacji kosztów zamawiający bierze pod uwagę ich wpływ na funkcjonowanie budynku i szacowany koszt wyrobów z uwzględnieniem montażu. Koszt ten zamawiający określa na podstawie </w:t>
      </w:r>
      <w:r w:rsidR="00E756FA" w:rsidRP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kalkulacj</w:t>
      </w:r>
      <w:r w:rsid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i</w:t>
      </w:r>
      <w:r w:rsidR="00E756FA" w:rsidRP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indywidualn</w:t>
      </w:r>
      <w:r w:rsid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ych</w:t>
      </w:r>
      <w:r w:rsidR="00E756FA" w:rsidRP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lub kalkulacj</w:t>
      </w:r>
      <w:r w:rsid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i</w:t>
      </w:r>
      <w:r w:rsidR="00E756FA" w:rsidRP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opart</w:t>
      </w:r>
      <w:r w:rsid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ych</w:t>
      </w:r>
      <w:r w:rsidR="00E756FA" w:rsidRP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o kosztorysowe normy nakładów rzeczowych, oraz metodę interpolacji i ekstrapolacji z uwzględnieniem cen jednostkowych, ustalonych na podstawie danych rynkowych.</w:t>
      </w:r>
      <w:r w:rsidR="00E756FA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</w:t>
      </w:r>
      <w:r w:rsidRPr="005102EB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Liczbę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Pr="005102EB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cykli (N) użytkowania wyrobu zamawiający określa dla całego 30- letniego okresu obliczeniowego uwzględniając funkcję budynku oraz przewidywany sposób jego użytkowania. W tym zakresie zamawiający winien posiłkować się załącznikiem nr 1 do rozporządzenia jw. określającym liczbę cykli użytkowania wyrobu w okresie obliczeniowym dla wymienionych w nim rodzajów wyrobów. Dotyczy to przykładowo takich wyrobów jak okna, drzwi, posadzki, instalacje wewnętrzne budynku, dźwigi, elewacje, pokrycia dachowe.]</w:t>
      </w:r>
    </w:p>
    <w:p w14:paraId="6E1D5A96" w14:textId="77777777" w:rsidR="005102EB" w:rsidRPr="00EB23FC" w:rsidRDefault="005102EB" w:rsidP="005102E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</w:pPr>
      <w:r w:rsidRPr="00F174D7">
        <w:rPr>
          <w:rFonts w:ascii="Arial" w:eastAsiaTheme="minorEastAsia" w:hAnsi="Arial" w:cs="Arial"/>
          <w:b/>
          <w:color w:val="806000" w:themeColor="accent4" w:themeShade="80"/>
          <w:sz w:val="21"/>
          <w:szCs w:val="21"/>
          <w:u w:val="single"/>
          <w:lang w:eastAsia="pl-PL"/>
        </w:rPr>
        <w:lastRenderedPageBreak/>
        <w:t>[</w:t>
      </w:r>
      <w:r w:rsidRPr="00F174D7">
        <w:rPr>
          <w:rFonts w:ascii="Arial" w:hAnsi="Arial" w:cs="Arial"/>
          <w:b/>
          <w:color w:val="806000" w:themeColor="accent4" w:themeShade="80"/>
          <w:sz w:val="21"/>
          <w:szCs w:val="21"/>
          <w:u w:val="single"/>
        </w:rPr>
        <w:t>Wskazówka dla zamawiającego:</w:t>
      </w:r>
      <w:r w:rsidRPr="005102EB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Pr="005102EB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>Przykładowo koszt wymiany jednostki wyrobu (K) zamawiający może obliczyć na podstawie kosztorysu inwestorskiego, który powinien być opracowany w oparciu o ceny rynkowe. Koszt dostawy i montażu zawarte w tym kosztorysie należy uzupełnić o koszty demontażu].</w:t>
      </w:r>
      <w:r w:rsidRPr="00EB23FC"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  <w:t xml:space="preserve"> </w:t>
      </w:r>
    </w:p>
    <w:p w14:paraId="20FAEC98" w14:textId="77777777" w:rsidR="005102EB" w:rsidRPr="00385CFC" w:rsidRDefault="005102EB" w:rsidP="00C24D0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color w:val="806000" w:themeColor="accent4" w:themeShade="80"/>
          <w:sz w:val="21"/>
          <w:szCs w:val="21"/>
          <w:lang w:eastAsia="pl-PL"/>
        </w:rPr>
      </w:pPr>
    </w:p>
    <w:p w14:paraId="7AF3A2D5" w14:textId="0E26115F" w:rsidR="007B3326" w:rsidRPr="00385CFC" w:rsidRDefault="0036217C" w:rsidP="00C24D08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Wykonawca w Formularzu danych określ</w:t>
      </w:r>
      <w:r w:rsidR="00AD1EB3" w:rsidRPr="00385CFC">
        <w:rPr>
          <w:rFonts w:ascii="Arial" w:hAnsi="Arial" w:cs="Arial"/>
          <w:color w:val="806000" w:themeColor="accent4" w:themeShade="80"/>
          <w:sz w:val="21"/>
          <w:szCs w:val="21"/>
        </w:rPr>
        <w:t>a</w:t>
      </w:r>
      <w:r w:rsidR="006016A5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o</w:t>
      </w:r>
      <w:r w:rsidR="00D4687D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kres gwarancji dla poszczególnych wyrobów podanych </w:t>
      </w:r>
      <w:r w:rsidR="006016A5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w nim </w:t>
      </w:r>
      <w:r w:rsidR="00D4687D" w:rsidRPr="00385CFC">
        <w:rPr>
          <w:rFonts w:ascii="Arial" w:hAnsi="Arial" w:cs="Arial"/>
          <w:color w:val="806000" w:themeColor="accent4" w:themeShade="80"/>
          <w:sz w:val="21"/>
          <w:szCs w:val="21"/>
        </w:rPr>
        <w:t>przez zamawiającego.</w:t>
      </w:r>
    </w:p>
    <w:p w14:paraId="600AB21C" w14:textId="4478E86D" w:rsidR="00C24D08" w:rsidRDefault="00C24D08">
      <w:pPr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5CA77B0E" w14:textId="44295311" w:rsidR="003E76FD" w:rsidRPr="00385CFC" w:rsidRDefault="0036217C" w:rsidP="005568F2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T</w:t>
      </w:r>
      <w:r w:rsidR="00E04173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abela </w:t>
      </w:r>
      <w:r w:rsidR="00E75B9F" w:rsidRPr="00385CFC">
        <w:rPr>
          <w:rFonts w:ascii="Arial" w:hAnsi="Arial" w:cs="Arial"/>
          <w:color w:val="806000" w:themeColor="accent4" w:themeShade="80"/>
          <w:sz w:val="21"/>
          <w:szCs w:val="21"/>
        </w:rPr>
        <w:t>4</w:t>
      </w:r>
      <w:r w:rsidR="00BE1A0A">
        <w:rPr>
          <w:rFonts w:ascii="Arial" w:hAnsi="Arial" w:cs="Arial"/>
          <w:color w:val="806000" w:themeColor="accent4" w:themeShade="80"/>
          <w:sz w:val="21"/>
          <w:szCs w:val="21"/>
        </w:rPr>
        <w:t xml:space="preserve"> - </w:t>
      </w:r>
      <w:r w:rsidR="003A6E15" w:rsidRPr="00385CFC">
        <w:rPr>
          <w:rFonts w:ascii="Arial" w:hAnsi="Arial" w:cs="Arial"/>
          <w:color w:val="806000" w:themeColor="accent4" w:themeShade="80"/>
          <w:sz w:val="21"/>
          <w:szCs w:val="21"/>
        </w:rPr>
        <w:t>Koszty utrzymania</w:t>
      </w:r>
    </w:p>
    <w:tbl>
      <w:tblPr>
        <w:tblStyle w:val="Tabelasiatki6kolorowaakcent6"/>
        <w:tblW w:w="10632" w:type="dxa"/>
        <w:tblInd w:w="-71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20" w:firstRow="1" w:lastRow="0" w:firstColumn="0" w:lastColumn="0" w:noHBand="0" w:noVBand="1"/>
      </w:tblPr>
      <w:tblGrid>
        <w:gridCol w:w="709"/>
        <w:gridCol w:w="1561"/>
        <w:gridCol w:w="1274"/>
        <w:gridCol w:w="988"/>
        <w:gridCol w:w="1280"/>
        <w:gridCol w:w="1132"/>
        <w:gridCol w:w="1270"/>
        <w:gridCol w:w="1280"/>
        <w:gridCol w:w="1138"/>
      </w:tblGrid>
      <w:tr w:rsidR="00385CFC" w:rsidRPr="00C24D08" w14:paraId="6F7F8BF1" w14:textId="77777777" w:rsidTr="0051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tcW w:w="709" w:type="dxa"/>
            <w:vMerge w:val="restart"/>
            <w:tcBorders>
              <w:bottom w:val="none" w:sz="0" w:space="0" w:color="auto"/>
            </w:tcBorders>
            <w:hideMark/>
          </w:tcPr>
          <w:p w14:paraId="2028ACB8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bottom w:val="none" w:sz="0" w:space="0" w:color="auto"/>
            </w:tcBorders>
            <w:hideMark/>
          </w:tcPr>
          <w:p w14:paraId="5376C025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Rodzaje grup kosztów</w:t>
            </w:r>
          </w:p>
          <w:p w14:paraId="0DB63937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(określa zamawiający)</w:t>
            </w:r>
          </w:p>
        </w:tc>
        <w:tc>
          <w:tcPr>
            <w:tcW w:w="1274" w:type="dxa"/>
            <w:tcBorders>
              <w:bottom w:val="none" w:sz="0" w:space="0" w:color="auto"/>
            </w:tcBorders>
          </w:tcPr>
          <w:p w14:paraId="22BDAA6E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7088" w:type="dxa"/>
            <w:gridSpan w:val="6"/>
            <w:tcBorders>
              <w:bottom w:val="none" w:sz="0" w:space="0" w:color="auto"/>
            </w:tcBorders>
            <w:hideMark/>
          </w:tcPr>
          <w:p w14:paraId="61400152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66D7F77D" w14:textId="77777777" w:rsidTr="005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tcW w:w="709" w:type="dxa"/>
            <w:vMerge/>
            <w:hideMark/>
          </w:tcPr>
          <w:p w14:paraId="0B287EA3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vMerge/>
            <w:hideMark/>
          </w:tcPr>
          <w:p w14:paraId="2B8EDDDA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</w:tcPr>
          <w:p w14:paraId="22E1B53C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Liczba cykli użytkowania I-tego wyrobu</w:t>
            </w:r>
          </w:p>
          <w:p w14:paraId="47F28BC0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(wypełnia zamawiający)</w:t>
            </w:r>
          </w:p>
        </w:tc>
        <w:tc>
          <w:tcPr>
            <w:tcW w:w="988" w:type="dxa"/>
            <w:hideMark/>
          </w:tcPr>
          <w:p w14:paraId="3EE80D22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Liczba jednostek</w:t>
            </w:r>
          </w:p>
          <w:p w14:paraId="674C96A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wyrobu (I) (określa zamawiający)</w:t>
            </w:r>
          </w:p>
        </w:tc>
        <w:tc>
          <w:tcPr>
            <w:tcW w:w="1280" w:type="dxa"/>
            <w:hideMark/>
          </w:tcPr>
          <w:p w14:paraId="003CABEA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Okres gwarancji wyrobu (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g</m:t>
                  </m:r>
                </m:sub>
              </m:sSub>
              <m:r>
                <w:rPr>
                  <w:rFonts w:ascii="Cambria Math" w:eastAsia="Times New Roman" w:hAnsi="Cambria Math" w:cs="Arial"/>
                  <w:color w:val="806000" w:themeColor="accent4" w:themeShade="80"/>
                  <w:kern w:val="24"/>
                  <w:sz w:val="18"/>
                  <w:szCs w:val="18"/>
                  <w:lang w:eastAsia="pl-PL"/>
                </w:rPr>
                <m:t> )</m:t>
              </m:r>
            </m:oMath>
          </w:p>
          <w:p w14:paraId="329BCD4E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(określa wykonawca</w:t>
            </w:r>
          </w:p>
          <w:p w14:paraId="1E200401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w latach)</w:t>
            </w:r>
          </w:p>
        </w:tc>
        <w:tc>
          <w:tcPr>
            <w:tcW w:w="1132" w:type="dxa"/>
            <w:hideMark/>
          </w:tcPr>
          <w:p w14:paraId="4D4653FC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 wymiany</w:t>
            </w:r>
          </w:p>
          <w:p w14:paraId="1E10B82D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jednostki</w:t>
            </w:r>
          </w:p>
          <w:p w14:paraId="027650B9" w14:textId="77777777" w:rsidR="003E76FD" w:rsidRPr="00C24D08" w:rsidRDefault="003E76FD" w:rsidP="003E76FD">
            <w:pPr>
              <w:ind w:right="-146"/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i-tego wyrobu (K) (określa zamawiający)</w:t>
            </w:r>
          </w:p>
        </w:tc>
        <w:tc>
          <w:tcPr>
            <w:tcW w:w="1270" w:type="dxa"/>
            <w:hideMark/>
          </w:tcPr>
          <w:p w14:paraId="1003696E" w14:textId="77777777" w:rsidR="003E76FD" w:rsidRPr="00C24D08" w:rsidRDefault="003E76FD" w:rsidP="003E76FD">
            <w:pPr>
              <w:ind w:right="-140" w:hanging="138"/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 utrzymania i-tego wyrobu</w:t>
            </w:r>
          </w:p>
          <w:p w14:paraId="6DF0587C" w14:textId="77777777" w:rsidR="003E76FD" w:rsidRPr="00C24D08" w:rsidRDefault="00000000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i</m:t>
                  </m:r>
                </m:sub>
              </m:sSub>
            </m:oMath>
            <w:r w:rsidR="003E76FD"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</w:t>
            </w:r>
            <w:r w:rsidR="003E76FD" w:rsidRPr="00C24D08">
              <w:rPr>
                <w:rFonts w:ascii="Arial" w:eastAsia="Times New Roman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= I • K • N</w:t>
            </w:r>
          </w:p>
        </w:tc>
        <w:tc>
          <w:tcPr>
            <w:tcW w:w="1280" w:type="dxa"/>
            <w:hideMark/>
          </w:tcPr>
          <w:p w14:paraId="387F6E61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 gwarancji i-tego wyrobu</w:t>
            </w:r>
          </w:p>
          <w:p w14:paraId="0BBA5748" w14:textId="77777777" w:rsidR="003E76FD" w:rsidRPr="00C24D08" w:rsidRDefault="00000000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i</m:t>
                  </m:r>
                </m:sub>
              </m:sSub>
            </m:oMath>
            <w:r w:rsidR="003E76FD" w:rsidRPr="00C24D08">
              <w:rPr>
                <w:rFonts w:ascii="Arial" w:eastAsia="Times New Roman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 = (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color w:val="806000" w:themeColor="accent4" w:themeShade="80"/>
                  <w:kern w:val="24"/>
                  <w:sz w:val="18"/>
                  <w:szCs w:val="18"/>
                  <w:lang w:eastAsia="pl-PL"/>
                </w:rPr>
                <m:t> </m:t>
              </m:r>
            </m:oMath>
            <w:r w:rsidR="003E76FD" w:rsidRPr="00C24D08">
              <w:rPr>
                <w:rFonts w:ascii="Arial" w:eastAsia="Times New Roman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 xml:space="preserve">•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g</m:t>
                  </m:r>
                </m:sub>
              </m:sSub>
              <m:r>
                <w:rPr>
                  <w:rFonts w:ascii="Cambria Math" w:eastAsia="Times New Roman" w:hAnsi="Cambria Math" w:cs="Arial"/>
                  <w:color w:val="806000" w:themeColor="accent4" w:themeShade="80"/>
                  <w:kern w:val="24"/>
                  <w:sz w:val="18"/>
                  <w:szCs w:val="18"/>
                  <w:lang w:eastAsia="pl-PL"/>
                </w:rPr>
                <m:t> </m:t>
              </m:r>
            </m:oMath>
            <w:r w:rsidR="003E76FD" w:rsidRPr="00C24D08">
              <w:rPr>
                <w:rFonts w:ascii="Arial" w:eastAsia="Times New Roman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/30)</w:t>
            </w:r>
          </w:p>
        </w:tc>
        <w:tc>
          <w:tcPr>
            <w:tcW w:w="1138" w:type="dxa"/>
            <w:hideMark/>
          </w:tcPr>
          <w:p w14:paraId="06B3290C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Koszty utrzymania w całym okresie</w:t>
            </w:r>
          </w:p>
          <w:p w14:paraId="223A5434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obliczeniowym</w:t>
            </w:r>
          </w:p>
          <w:p w14:paraId="32BD1420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dla i-tego wyrobu</w:t>
            </w:r>
          </w:p>
          <w:p w14:paraId="1AB9E32C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806000" w:themeColor="accent4" w:themeShade="80"/>
                  <w:kern w:val="24"/>
                  <w:sz w:val="18"/>
                  <w:szCs w:val="18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806000" w:themeColor="accent4" w:themeShade="80"/>
                      <w:kern w:val="24"/>
                      <w:sz w:val="18"/>
                      <w:szCs w:val="18"/>
                      <w:lang w:eastAsia="pl-PL"/>
                    </w:rPr>
                    <m:t>i</m:t>
                  </m:r>
                </m:sub>
              </m:sSub>
            </m:oMath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)</w:t>
            </w:r>
          </w:p>
          <w:p w14:paraId="684CD6C3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01760543" w14:textId="77777777" w:rsidTr="005102EB">
        <w:trPr>
          <w:trHeight w:val="435"/>
        </w:trPr>
        <w:tc>
          <w:tcPr>
            <w:tcW w:w="709" w:type="dxa"/>
            <w:vMerge/>
          </w:tcPr>
          <w:p w14:paraId="063E71E5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vMerge/>
          </w:tcPr>
          <w:p w14:paraId="24A41EDB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</w:tcPr>
          <w:p w14:paraId="4740880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988" w:type="dxa"/>
          </w:tcPr>
          <w:p w14:paraId="11AF77E5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280" w:type="dxa"/>
          </w:tcPr>
          <w:p w14:paraId="13974FA1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proofErr w:type="spellStart"/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Og</w:t>
            </w:r>
            <w:proofErr w:type="spellEnd"/>
          </w:p>
        </w:tc>
        <w:tc>
          <w:tcPr>
            <w:tcW w:w="1132" w:type="dxa"/>
          </w:tcPr>
          <w:p w14:paraId="2ED6993F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270" w:type="dxa"/>
          </w:tcPr>
          <w:p w14:paraId="79C1E3D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proofErr w:type="spellStart"/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Ai</w:t>
            </w:r>
            <w:proofErr w:type="spellEnd"/>
          </w:p>
        </w:tc>
        <w:tc>
          <w:tcPr>
            <w:tcW w:w="1280" w:type="dxa"/>
          </w:tcPr>
          <w:p w14:paraId="1E4ECD22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Bi</w:t>
            </w:r>
          </w:p>
        </w:tc>
        <w:tc>
          <w:tcPr>
            <w:tcW w:w="1138" w:type="dxa"/>
          </w:tcPr>
          <w:p w14:paraId="502047F9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proofErr w:type="spellStart"/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Ai</w:t>
            </w:r>
            <w:proofErr w:type="spellEnd"/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-Bi</w:t>
            </w:r>
          </w:p>
        </w:tc>
      </w:tr>
      <w:tr w:rsidR="00385CFC" w:rsidRPr="00C24D08" w14:paraId="7DB8D8EA" w14:textId="77777777" w:rsidTr="005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709" w:type="dxa"/>
          </w:tcPr>
          <w:p w14:paraId="27B47ABD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561" w:type="dxa"/>
          </w:tcPr>
          <w:p w14:paraId="51D55C42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            2</w:t>
            </w:r>
          </w:p>
        </w:tc>
        <w:tc>
          <w:tcPr>
            <w:tcW w:w="1274" w:type="dxa"/>
          </w:tcPr>
          <w:p w14:paraId="01412CC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</w:tcPr>
          <w:p w14:paraId="3C5F9387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0" w:type="dxa"/>
          </w:tcPr>
          <w:p w14:paraId="39AB7597" w14:textId="0D525899" w:rsidR="003E76FD" w:rsidRPr="00C24D08" w:rsidRDefault="005D6805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2" w:type="dxa"/>
          </w:tcPr>
          <w:p w14:paraId="01CAF51B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0" w:type="dxa"/>
          </w:tcPr>
          <w:p w14:paraId="6229B8B7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0" w:type="dxa"/>
          </w:tcPr>
          <w:p w14:paraId="75A02F41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iCs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8" w:type="dxa"/>
          </w:tcPr>
          <w:p w14:paraId="1D41BB3D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9</w:t>
            </w:r>
          </w:p>
        </w:tc>
      </w:tr>
      <w:tr w:rsidR="00385CFC" w:rsidRPr="00C24D08" w14:paraId="45E4A5DC" w14:textId="77777777" w:rsidTr="005102EB">
        <w:trPr>
          <w:trHeight w:val="726"/>
        </w:trPr>
        <w:tc>
          <w:tcPr>
            <w:tcW w:w="709" w:type="dxa"/>
            <w:hideMark/>
          </w:tcPr>
          <w:p w14:paraId="37668D55" w14:textId="77777777" w:rsidR="003E76FD" w:rsidRPr="00C946D4" w:rsidRDefault="003E76FD" w:rsidP="005568F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C946D4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</w:t>
            </w:r>
          </w:p>
        </w:tc>
        <w:tc>
          <w:tcPr>
            <w:tcW w:w="1561" w:type="dxa"/>
            <w:hideMark/>
          </w:tcPr>
          <w:p w14:paraId="7448C753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Wymiana stolarki okiennej</w:t>
            </w:r>
          </w:p>
          <w:p w14:paraId="2713A600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strike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</w:tcPr>
          <w:p w14:paraId="37D428BD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8" w:type="dxa"/>
            <w:hideMark/>
          </w:tcPr>
          <w:p w14:paraId="612BB339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78,58 m2</w:t>
            </w:r>
          </w:p>
        </w:tc>
        <w:tc>
          <w:tcPr>
            <w:tcW w:w="1280" w:type="dxa"/>
          </w:tcPr>
          <w:p w14:paraId="6487865E" w14:textId="4861B6E5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hideMark/>
          </w:tcPr>
          <w:p w14:paraId="3E3ABD3C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1362,80 zł</w:t>
            </w:r>
          </w:p>
        </w:tc>
        <w:tc>
          <w:tcPr>
            <w:tcW w:w="1270" w:type="dxa"/>
            <w:hideMark/>
          </w:tcPr>
          <w:p w14:paraId="6E7A6EA7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214 177,65</w:t>
            </w:r>
          </w:p>
        </w:tc>
        <w:tc>
          <w:tcPr>
            <w:tcW w:w="1280" w:type="dxa"/>
          </w:tcPr>
          <w:p w14:paraId="69F3DDEC" w14:textId="1A006279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</w:tcPr>
          <w:p w14:paraId="4B959E3F" w14:textId="44E18036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4B8AEB3D" w14:textId="77777777" w:rsidTr="005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709" w:type="dxa"/>
          </w:tcPr>
          <w:p w14:paraId="6FBBD3FE" w14:textId="77777777" w:rsidR="003E76FD" w:rsidRPr="00C946D4" w:rsidRDefault="003E76FD" w:rsidP="005568F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C946D4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14:paraId="13C0A6C5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 xml:space="preserve">Wymiana drzwi zewnętrznych </w:t>
            </w:r>
          </w:p>
        </w:tc>
        <w:tc>
          <w:tcPr>
            <w:tcW w:w="1274" w:type="dxa"/>
          </w:tcPr>
          <w:p w14:paraId="60CA91D5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8" w:type="dxa"/>
          </w:tcPr>
          <w:p w14:paraId="5649700B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31,82 m2</w:t>
            </w:r>
          </w:p>
        </w:tc>
        <w:tc>
          <w:tcPr>
            <w:tcW w:w="1280" w:type="dxa"/>
          </w:tcPr>
          <w:p w14:paraId="5A5C43C4" w14:textId="67B25431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</w:tcPr>
          <w:p w14:paraId="20A09404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1468,03zł</w:t>
            </w:r>
          </w:p>
        </w:tc>
        <w:tc>
          <w:tcPr>
            <w:tcW w:w="1270" w:type="dxa"/>
          </w:tcPr>
          <w:p w14:paraId="4B5B20D0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93 425,43</w:t>
            </w:r>
          </w:p>
        </w:tc>
        <w:tc>
          <w:tcPr>
            <w:tcW w:w="1280" w:type="dxa"/>
          </w:tcPr>
          <w:p w14:paraId="0206B0B8" w14:textId="5C39489A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</w:tcPr>
          <w:p w14:paraId="55B63E90" w14:textId="1BCE810B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4FD7E417" w14:textId="77777777" w:rsidTr="005102EB">
        <w:trPr>
          <w:trHeight w:val="448"/>
        </w:trPr>
        <w:tc>
          <w:tcPr>
            <w:tcW w:w="709" w:type="dxa"/>
            <w:hideMark/>
          </w:tcPr>
          <w:p w14:paraId="2B6F543C" w14:textId="77777777" w:rsidR="003E76FD" w:rsidRPr="00C946D4" w:rsidRDefault="003E76FD" w:rsidP="005568F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C946D4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</w:t>
            </w:r>
          </w:p>
        </w:tc>
        <w:tc>
          <w:tcPr>
            <w:tcW w:w="1561" w:type="dxa"/>
            <w:hideMark/>
          </w:tcPr>
          <w:p w14:paraId="68FF49CD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Wymiana pokrycia dachowego (dachówka bitumiczna)</w:t>
            </w:r>
          </w:p>
        </w:tc>
        <w:tc>
          <w:tcPr>
            <w:tcW w:w="1274" w:type="dxa"/>
          </w:tcPr>
          <w:p w14:paraId="24BF2CAB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hideMark/>
          </w:tcPr>
          <w:p w14:paraId="552164E0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81,70</w:t>
            </w:r>
          </w:p>
        </w:tc>
        <w:tc>
          <w:tcPr>
            <w:tcW w:w="1280" w:type="dxa"/>
          </w:tcPr>
          <w:p w14:paraId="7D27CD86" w14:textId="3F54D64F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hideMark/>
          </w:tcPr>
          <w:p w14:paraId="7B0479F3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138,10zł</w:t>
            </w:r>
          </w:p>
        </w:tc>
        <w:tc>
          <w:tcPr>
            <w:tcW w:w="1270" w:type="dxa"/>
            <w:hideMark/>
          </w:tcPr>
          <w:p w14:paraId="75C74B3F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33 848,31</w:t>
            </w:r>
          </w:p>
        </w:tc>
        <w:tc>
          <w:tcPr>
            <w:tcW w:w="1280" w:type="dxa"/>
          </w:tcPr>
          <w:p w14:paraId="799EA658" w14:textId="3BCEC06B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</w:tcPr>
          <w:p w14:paraId="566084EA" w14:textId="1CA33256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2C980346" w14:textId="77777777" w:rsidTr="005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709" w:type="dxa"/>
            <w:hideMark/>
          </w:tcPr>
          <w:p w14:paraId="28563374" w14:textId="77777777" w:rsidR="003E76FD" w:rsidRPr="00C946D4" w:rsidRDefault="003E76FD" w:rsidP="005568F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C946D4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3.</w:t>
            </w:r>
          </w:p>
        </w:tc>
        <w:tc>
          <w:tcPr>
            <w:tcW w:w="1561" w:type="dxa"/>
            <w:hideMark/>
          </w:tcPr>
          <w:p w14:paraId="0E00AE9A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Roboty malarskie</w:t>
            </w:r>
          </w:p>
        </w:tc>
        <w:tc>
          <w:tcPr>
            <w:tcW w:w="1274" w:type="dxa"/>
          </w:tcPr>
          <w:p w14:paraId="4B370C0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8" w:type="dxa"/>
            <w:hideMark/>
          </w:tcPr>
          <w:p w14:paraId="19D570B1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1832,90</w:t>
            </w:r>
          </w:p>
        </w:tc>
        <w:tc>
          <w:tcPr>
            <w:tcW w:w="1280" w:type="dxa"/>
          </w:tcPr>
          <w:p w14:paraId="2C50EB5A" w14:textId="34AE6DDD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hideMark/>
          </w:tcPr>
          <w:p w14:paraId="3761A640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10,48zł</w:t>
            </w:r>
          </w:p>
        </w:tc>
        <w:tc>
          <w:tcPr>
            <w:tcW w:w="1270" w:type="dxa"/>
            <w:hideMark/>
          </w:tcPr>
          <w:p w14:paraId="3833B4D3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115 252,75</w:t>
            </w:r>
          </w:p>
        </w:tc>
        <w:tc>
          <w:tcPr>
            <w:tcW w:w="1280" w:type="dxa"/>
          </w:tcPr>
          <w:p w14:paraId="32ACD8BF" w14:textId="17A00DC8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</w:tcPr>
          <w:p w14:paraId="2C03E5EA" w14:textId="05B8A509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002EE620" w14:textId="77777777" w:rsidTr="005102EB">
        <w:trPr>
          <w:trHeight w:val="699"/>
        </w:trPr>
        <w:tc>
          <w:tcPr>
            <w:tcW w:w="709" w:type="dxa"/>
          </w:tcPr>
          <w:p w14:paraId="5EC24FEC" w14:textId="77777777" w:rsidR="003E76FD" w:rsidRPr="00C946D4" w:rsidRDefault="003E76FD" w:rsidP="005568F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C946D4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14:paraId="7D4368D3" w14:textId="163BFC86" w:rsidR="003E76FD" w:rsidRPr="00C24D08" w:rsidRDefault="003E76FD" w:rsidP="00C946D4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winda osobowa bez maszynowni elektryczna z silnikiem na kabinie dostosowana dla dzieci i osób niepełnosprawnych na wózku</w:t>
            </w:r>
          </w:p>
        </w:tc>
        <w:tc>
          <w:tcPr>
            <w:tcW w:w="1274" w:type="dxa"/>
          </w:tcPr>
          <w:p w14:paraId="1E195FAA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8" w:type="dxa"/>
          </w:tcPr>
          <w:p w14:paraId="4E77BDB8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</w:tcPr>
          <w:p w14:paraId="62B62830" w14:textId="22B996F8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</w:tcPr>
          <w:p w14:paraId="0130AC4F" w14:textId="77777777" w:rsidR="003E76FD" w:rsidRPr="00C24D08" w:rsidRDefault="003E76FD" w:rsidP="003E76FD">
            <w:pPr>
              <w:jc w:val="center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80000,00 zł</w:t>
            </w:r>
          </w:p>
        </w:tc>
        <w:tc>
          <w:tcPr>
            <w:tcW w:w="1270" w:type="dxa"/>
          </w:tcPr>
          <w:p w14:paraId="434EF145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  <w:t>160 000,00</w:t>
            </w:r>
          </w:p>
        </w:tc>
        <w:tc>
          <w:tcPr>
            <w:tcW w:w="1280" w:type="dxa"/>
          </w:tcPr>
          <w:p w14:paraId="468AC21A" w14:textId="3C264F71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</w:tcPr>
          <w:p w14:paraId="5445432D" w14:textId="723D7E61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  <w:tr w:rsidR="00385CFC" w:rsidRPr="00C24D08" w14:paraId="07040069" w14:textId="77777777" w:rsidTr="005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709" w:type="dxa"/>
            <w:hideMark/>
          </w:tcPr>
          <w:p w14:paraId="223F05C3" w14:textId="77777777" w:rsidR="003E76FD" w:rsidRPr="00C24D08" w:rsidRDefault="003E76FD" w:rsidP="003E76FD">
            <w:pPr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  <w:tc>
          <w:tcPr>
            <w:tcW w:w="8785" w:type="dxa"/>
            <w:gridSpan w:val="7"/>
            <w:hideMark/>
          </w:tcPr>
          <w:p w14:paraId="66CCBCCA" w14:textId="77777777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  <w:r w:rsidRPr="00C24D08">
              <w:rPr>
                <w:rFonts w:ascii="Arial" w:eastAsia="Times New Roman" w:hAnsi="Arial" w:cs="Arial"/>
                <w:color w:val="806000" w:themeColor="accent4" w:themeShade="80"/>
                <w:kern w:val="24"/>
                <w:sz w:val="18"/>
                <w:szCs w:val="18"/>
                <w:lang w:eastAsia="pl-PL"/>
              </w:rPr>
              <w:t>PODSUMOWANIE</w:t>
            </w:r>
          </w:p>
        </w:tc>
        <w:tc>
          <w:tcPr>
            <w:tcW w:w="1138" w:type="dxa"/>
          </w:tcPr>
          <w:p w14:paraId="57738D63" w14:textId="24C273CD" w:rsidR="003E76FD" w:rsidRPr="00C24D08" w:rsidRDefault="003E76FD" w:rsidP="003E76FD">
            <w:pPr>
              <w:jc w:val="right"/>
              <w:rPr>
                <w:rFonts w:ascii="Arial" w:eastAsia="Times New Roman" w:hAnsi="Arial" w:cs="Arial"/>
                <w:color w:val="806000" w:themeColor="accent4" w:themeShade="80"/>
                <w:sz w:val="18"/>
                <w:szCs w:val="18"/>
                <w:lang w:eastAsia="pl-PL"/>
              </w:rPr>
            </w:pPr>
          </w:p>
        </w:tc>
      </w:tr>
    </w:tbl>
    <w:p w14:paraId="3F906FC5" w14:textId="77777777" w:rsidR="003E76FD" w:rsidRPr="00385CFC" w:rsidRDefault="003E76FD" w:rsidP="003E76FD">
      <w:pPr>
        <w:spacing w:after="0" w:line="240" w:lineRule="auto"/>
        <w:jc w:val="both"/>
        <w:rPr>
          <w:rFonts w:ascii="Arial" w:eastAsia="Times New Roman" w:hAnsi="Arial" w:cs="Arial"/>
          <w:color w:val="806000" w:themeColor="accent4" w:themeShade="80"/>
          <w:sz w:val="21"/>
          <w:szCs w:val="21"/>
          <w:lang w:eastAsia="pl-PL"/>
        </w:rPr>
      </w:pPr>
    </w:p>
    <w:p w14:paraId="1AAC00CF" w14:textId="77777777" w:rsidR="005102EB" w:rsidRDefault="005102EB" w:rsidP="007E070F">
      <w:pPr>
        <w:spacing w:line="240" w:lineRule="auto"/>
        <w:contextualSpacing/>
        <w:jc w:val="both"/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</w:pPr>
    </w:p>
    <w:p w14:paraId="6C5AA0B3" w14:textId="424636AA" w:rsidR="00EE315D" w:rsidRPr="00385CFC" w:rsidRDefault="000F6B1C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Kalkulację kosztów cyklu życia budynku </w:t>
      </w:r>
      <w:r w:rsidR="00F0652E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Z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amawiający oblicz</w:t>
      </w:r>
      <w:r w:rsidR="00F0652E"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>y</w:t>
      </w:r>
      <w:r w:rsidRPr="00385CFC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pl-PL"/>
        </w:rPr>
        <w:t xml:space="preserve"> odrębnie dla każdej ze złożonych ofert  z wykorzystaniem </w:t>
      </w:r>
      <w:r w:rsidR="009A50EF" w:rsidRPr="00385CFC">
        <w:rPr>
          <w:rFonts w:ascii="Arial" w:hAnsi="Arial" w:cs="Arial"/>
          <w:color w:val="806000" w:themeColor="accent4" w:themeShade="80"/>
          <w:sz w:val="21"/>
          <w:szCs w:val="21"/>
        </w:rPr>
        <w:t>Tabel</w:t>
      </w: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t>i</w:t>
      </w:r>
      <w:r w:rsidR="009A50EF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5</w:t>
      </w:r>
      <w:r w:rsidR="00741A6C" w:rsidRPr="00385CFC">
        <w:rPr>
          <w:rFonts w:ascii="Arial" w:hAnsi="Arial" w:cs="Arial"/>
          <w:color w:val="806000" w:themeColor="accent4" w:themeShade="80"/>
          <w:sz w:val="21"/>
          <w:szCs w:val="21"/>
        </w:rPr>
        <w:t>.</w:t>
      </w:r>
    </w:p>
    <w:p w14:paraId="4C764A85" w14:textId="77777777" w:rsidR="00741A6C" w:rsidRPr="00385CFC" w:rsidRDefault="00741A6C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p w14:paraId="724DECB3" w14:textId="77777777" w:rsidR="005102EB" w:rsidRDefault="005102EB">
      <w:pPr>
        <w:rPr>
          <w:rFonts w:ascii="Arial" w:hAnsi="Arial" w:cs="Arial"/>
          <w:color w:val="806000" w:themeColor="accent4" w:themeShade="80"/>
          <w:sz w:val="21"/>
          <w:szCs w:val="21"/>
        </w:rPr>
      </w:pPr>
      <w:r>
        <w:rPr>
          <w:rFonts w:ascii="Arial" w:hAnsi="Arial" w:cs="Arial"/>
          <w:color w:val="806000" w:themeColor="accent4" w:themeShade="80"/>
          <w:sz w:val="21"/>
          <w:szCs w:val="21"/>
        </w:rPr>
        <w:br w:type="page"/>
      </w:r>
    </w:p>
    <w:p w14:paraId="7566DD05" w14:textId="5E976D6E" w:rsidR="000842FB" w:rsidRPr="00385CFC" w:rsidRDefault="00EE315D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385CFC">
        <w:rPr>
          <w:rFonts w:ascii="Arial" w:hAnsi="Arial" w:cs="Arial"/>
          <w:color w:val="806000" w:themeColor="accent4" w:themeShade="80"/>
          <w:sz w:val="21"/>
          <w:szCs w:val="21"/>
        </w:rPr>
        <w:lastRenderedPageBreak/>
        <w:t>Tabela 5</w:t>
      </w:r>
      <w:r w:rsidR="000F6B1C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 </w:t>
      </w:r>
      <w:r w:rsidR="00BE1A0A">
        <w:rPr>
          <w:rFonts w:ascii="Arial" w:hAnsi="Arial" w:cs="Arial"/>
          <w:color w:val="806000" w:themeColor="accent4" w:themeShade="80"/>
          <w:sz w:val="21"/>
          <w:szCs w:val="21"/>
        </w:rPr>
        <w:t xml:space="preserve">- </w:t>
      </w:r>
      <w:r w:rsidR="009A50EF" w:rsidRPr="00385CFC">
        <w:rPr>
          <w:rFonts w:ascii="Arial" w:hAnsi="Arial" w:cs="Arial"/>
          <w:color w:val="806000" w:themeColor="accent4" w:themeShade="80"/>
          <w:sz w:val="21"/>
          <w:szCs w:val="21"/>
        </w:rPr>
        <w:t>Suma kosztów cyklu życia budynku</w:t>
      </w:r>
      <w:r w:rsidR="000F6B1C" w:rsidRPr="00385CFC">
        <w:rPr>
          <w:rFonts w:ascii="Arial" w:hAnsi="Arial" w:cs="Arial"/>
          <w:color w:val="806000" w:themeColor="accent4" w:themeShade="80"/>
          <w:sz w:val="21"/>
          <w:szCs w:val="21"/>
        </w:rPr>
        <w:t xml:space="preserve">. </w:t>
      </w:r>
    </w:p>
    <w:p w14:paraId="3B2DC872" w14:textId="77777777" w:rsidR="00741A6C" w:rsidRPr="00385CFC" w:rsidRDefault="00741A6C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tbl>
      <w:tblPr>
        <w:tblStyle w:val="Tabelasiatki6kolorowaakcent6"/>
        <w:tblW w:w="9498" w:type="dxa"/>
        <w:tblInd w:w="-289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859"/>
        <w:gridCol w:w="3820"/>
        <w:gridCol w:w="4819"/>
      </w:tblGrid>
      <w:tr w:rsidR="00385CFC" w:rsidRPr="00385CFC" w14:paraId="7400D02E" w14:textId="77777777" w:rsidTr="00C9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859" w:type="dxa"/>
            <w:tcBorders>
              <w:bottom w:val="none" w:sz="0" w:space="0" w:color="auto"/>
            </w:tcBorders>
            <w:hideMark/>
          </w:tcPr>
          <w:p w14:paraId="352A3B77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Lp.</w:t>
            </w:r>
          </w:p>
        </w:tc>
        <w:tc>
          <w:tcPr>
            <w:tcW w:w="3820" w:type="dxa"/>
            <w:tcBorders>
              <w:bottom w:val="none" w:sz="0" w:space="0" w:color="auto"/>
            </w:tcBorders>
            <w:hideMark/>
          </w:tcPr>
          <w:p w14:paraId="30380498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Rodzaje grup kosztów</w:t>
            </w:r>
          </w:p>
        </w:tc>
        <w:tc>
          <w:tcPr>
            <w:tcW w:w="4819" w:type="dxa"/>
            <w:tcBorders>
              <w:bottom w:val="none" w:sz="0" w:space="0" w:color="auto"/>
            </w:tcBorders>
            <w:hideMark/>
          </w:tcPr>
          <w:p w14:paraId="7015162E" w14:textId="77777777" w:rsidR="00D74E2C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</w:p>
        </w:tc>
      </w:tr>
      <w:tr w:rsidR="00385CFC" w:rsidRPr="00385CFC" w14:paraId="6B1A1D94" w14:textId="77777777" w:rsidTr="00C9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tcW w:w="859" w:type="dxa"/>
            <w:hideMark/>
          </w:tcPr>
          <w:p w14:paraId="5E3F5D16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1</w:t>
            </w:r>
          </w:p>
        </w:tc>
        <w:tc>
          <w:tcPr>
            <w:tcW w:w="3820" w:type="dxa"/>
            <w:hideMark/>
          </w:tcPr>
          <w:p w14:paraId="3FE2EFE1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b/>
                <w:bCs/>
                <w:color w:val="806000" w:themeColor="accent4" w:themeShade="80"/>
                <w:sz w:val="21"/>
                <w:szCs w:val="21"/>
              </w:rPr>
              <w:t>Koszty nabycia</w:t>
            </w:r>
          </w:p>
        </w:tc>
        <w:tc>
          <w:tcPr>
            <w:tcW w:w="4819" w:type="dxa"/>
            <w:hideMark/>
          </w:tcPr>
          <w:p w14:paraId="0019713F" w14:textId="77777777" w:rsidR="00D74E2C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</w:p>
        </w:tc>
      </w:tr>
      <w:tr w:rsidR="00385CFC" w:rsidRPr="00385CFC" w14:paraId="3CE4354F" w14:textId="77777777" w:rsidTr="00C946D4">
        <w:trPr>
          <w:trHeight w:val="394"/>
        </w:trPr>
        <w:tc>
          <w:tcPr>
            <w:tcW w:w="859" w:type="dxa"/>
            <w:hideMark/>
          </w:tcPr>
          <w:p w14:paraId="63EDB099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2</w:t>
            </w:r>
          </w:p>
        </w:tc>
        <w:tc>
          <w:tcPr>
            <w:tcW w:w="3820" w:type="dxa"/>
            <w:hideMark/>
          </w:tcPr>
          <w:p w14:paraId="309CD266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b/>
                <w:bCs/>
                <w:color w:val="806000" w:themeColor="accent4" w:themeShade="80"/>
                <w:sz w:val="21"/>
                <w:szCs w:val="21"/>
              </w:rPr>
              <w:t>Koszty użytkowania</w:t>
            </w:r>
          </w:p>
        </w:tc>
        <w:tc>
          <w:tcPr>
            <w:tcW w:w="4819" w:type="dxa"/>
            <w:hideMark/>
          </w:tcPr>
          <w:p w14:paraId="0B404D5A" w14:textId="77777777" w:rsidR="00D74E2C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</w:p>
        </w:tc>
      </w:tr>
      <w:tr w:rsidR="00385CFC" w:rsidRPr="00385CFC" w14:paraId="3072E966" w14:textId="77777777" w:rsidTr="00C9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859" w:type="dxa"/>
            <w:hideMark/>
          </w:tcPr>
          <w:p w14:paraId="19DDF9B5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3</w:t>
            </w:r>
          </w:p>
        </w:tc>
        <w:tc>
          <w:tcPr>
            <w:tcW w:w="3820" w:type="dxa"/>
            <w:hideMark/>
          </w:tcPr>
          <w:p w14:paraId="73C15EB5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b/>
                <w:bCs/>
                <w:color w:val="806000" w:themeColor="accent4" w:themeShade="80"/>
                <w:sz w:val="21"/>
                <w:szCs w:val="21"/>
              </w:rPr>
              <w:t>Koszty utrzymania</w:t>
            </w:r>
          </w:p>
        </w:tc>
        <w:tc>
          <w:tcPr>
            <w:tcW w:w="4819" w:type="dxa"/>
            <w:hideMark/>
          </w:tcPr>
          <w:p w14:paraId="5C5B2A4E" w14:textId="77777777" w:rsidR="00D74E2C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</w:p>
        </w:tc>
      </w:tr>
      <w:tr w:rsidR="00385CFC" w:rsidRPr="00385CFC" w14:paraId="4B5B3458" w14:textId="77777777" w:rsidTr="00C946D4">
        <w:trPr>
          <w:trHeight w:val="410"/>
        </w:trPr>
        <w:tc>
          <w:tcPr>
            <w:tcW w:w="859" w:type="dxa"/>
            <w:hideMark/>
          </w:tcPr>
          <w:p w14:paraId="4370B995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4</w:t>
            </w:r>
          </w:p>
        </w:tc>
        <w:tc>
          <w:tcPr>
            <w:tcW w:w="3820" w:type="dxa"/>
            <w:hideMark/>
          </w:tcPr>
          <w:p w14:paraId="568C6690" w14:textId="77777777" w:rsidR="006E590A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385CFC"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  <w:t>Suma</w:t>
            </w:r>
          </w:p>
        </w:tc>
        <w:tc>
          <w:tcPr>
            <w:tcW w:w="4819" w:type="dxa"/>
            <w:hideMark/>
          </w:tcPr>
          <w:p w14:paraId="63478F8E" w14:textId="77777777" w:rsidR="00D74E2C" w:rsidRPr="00385CFC" w:rsidRDefault="00D74E2C" w:rsidP="007E070F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</w:p>
        </w:tc>
      </w:tr>
    </w:tbl>
    <w:p w14:paraId="39AF605F" w14:textId="77777777" w:rsidR="003B6F56" w:rsidRPr="00385CFC" w:rsidRDefault="003B6F56" w:rsidP="007E070F">
      <w:pPr>
        <w:spacing w:line="240" w:lineRule="auto"/>
        <w:contextualSpacing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</w:p>
    <w:sectPr w:rsidR="003B6F56" w:rsidRPr="00385C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ADC1" w14:textId="77777777" w:rsidR="00A37059" w:rsidRDefault="00A37059" w:rsidP="00065BDB">
      <w:pPr>
        <w:spacing w:after="0" w:line="240" w:lineRule="auto"/>
      </w:pPr>
      <w:r>
        <w:separator/>
      </w:r>
    </w:p>
  </w:endnote>
  <w:endnote w:type="continuationSeparator" w:id="0">
    <w:p w14:paraId="48E7204F" w14:textId="77777777" w:rsidR="00A37059" w:rsidRDefault="00A37059" w:rsidP="0006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046782"/>
      <w:docPartObj>
        <w:docPartGallery w:val="Page Numbers (Bottom of Page)"/>
        <w:docPartUnique/>
      </w:docPartObj>
    </w:sdtPr>
    <w:sdtContent>
      <w:p w14:paraId="26825B42" w14:textId="44E5EA5C" w:rsidR="00C966CD" w:rsidRDefault="00C966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55C">
          <w:rPr>
            <w:noProof/>
          </w:rPr>
          <w:t>2</w:t>
        </w:r>
        <w:r>
          <w:fldChar w:fldCharType="end"/>
        </w:r>
      </w:p>
    </w:sdtContent>
  </w:sdt>
  <w:p w14:paraId="2F43A0C0" w14:textId="77777777" w:rsidR="00065BDB" w:rsidRDefault="000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C88B" w14:textId="77777777" w:rsidR="00A37059" w:rsidRDefault="00A37059" w:rsidP="00065BDB">
      <w:pPr>
        <w:spacing w:after="0" w:line="240" w:lineRule="auto"/>
      </w:pPr>
      <w:r>
        <w:separator/>
      </w:r>
    </w:p>
  </w:footnote>
  <w:footnote w:type="continuationSeparator" w:id="0">
    <w:p w14:paraId="7BF66703" w14:textId="77777777" w:rsidR="00A37059" w:rsidRDefault="00A37059" w:rsidP="00065BDB">
      <w:pPr>
        <w:spacing w:after="0" w:line="240" w:lineRule="auto"/>
      </w:pPr>
      <w:r>
        <w:continuationSeparator/>
      </w:r>
    </w:p>
  </w:footnote>
  <w:footnote w:id="1">
    <w:p w14:paraId="024A6140" w14:textId="5B4AA06D" w:rsidR="00110842" w:rsidRPr="00110842" w:rsidRDefault="00110842" w:rsidP="00110842">
      <w:pPr>
        <w:spacing w:before="120" w:after="120" w:line="240" w:lineRule="auto"/>
        <w:jc w:val="both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110842">
        <w:rPr>
          <w:rStyle w:val="Odwoanieprzypisudolnego"/>
          <w:rFonts w:ascii="Arial" w:hAnsi="Arial" w:cs="Arial"/>
          <w:color w:val="806000" w:themeColor="accent4" w:themeShade="80"/>
          <w:sz w:val="20"/>
          <w:szCs w:val="20"/>
        </w:rPr>
        <w:footnoteRef/>
      </w:r>
      <w:r w:rsidRPr="00110842">
        <w:rPr>
          <w:rFonts w:ascii="Arial" w:hAnsi="Arial" w:cs="Arial"/>
          <w:color w:val="806000" w:themeColor="accent4" w:themeShade="80"/>
          <w:sz w:val="20"/>
          <w:szCs w:val="20"/>
        </w:rPr>
        <w:t xml:space="preserve"> dotyczy przypadku, gdy zamawiający ceny jednostkowe poda z podatkiem od towarów i usług.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2FC"/>
    <w:multiLevelType w:val="hybridMultilevel"/>
    <w:tmpl w:val="457C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906"/>
    <w:multiLevelType w:val="hybridMultilevel"/>
    <w:tmpl w:val="DC041642"/>
    <w:lvl w:ilvl="0" w:tplc="62060F64">
      <w:start w:val="1"/>
      <w:numFmt w:val="decimal"/>
      <w:lvlText w:val="%1."/>
      <w:lvlJc w:val="left"/>
      <w:pPr>
        <w:ind w:left="375" w:hanging="360"/>
      </w:pPr>
      <w:rPr>
        <w:rFonts w:ascii="TimesNewRoman" w:hAnsi="TimesNew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44B255C"/>
    <w:multiLevelType w:val="hybridMultilevel"/>
    <w:tmpl w:val="FBE4E4E8"/>
    <w:lvl w:ilvl="0" w:tplc="3AD6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0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C0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23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2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4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AA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5E3CB5"/>
    <w:multiLevelType w:val="hybridMultilevel"/>
    <w:tmpl w:val="5F56BB06"/>
    <w:lvl w:ilvl="0" w:tplc="62060F64">
      <w:start w:val="1"/>
      <w:numFmt w:val="decimal"/>
      <w:lvlText w:val="%1."/>
      <w:lvlJc w:val="left"/>
      <w:pPr>
        <w:ind w:left="390" w:hanging="360"/>
      </w:pPr>
      <w:rPr>
        <w:rFonts w:ascii="TimesNewRoman" w:hAnsi="TimesNew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801EFD"/>
    <w:multiLevelType w:val="hybridMultilevel"/>
    <w:tmpl w:val="F78E8EDA"/>
    <w:lvl w:ilvl="0" w:tplc="BB8C5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03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5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2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2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6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4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0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075081"/>
    <w:multiLevelType w:val="hybridMultilevel"/>
    <w:tmpl w:val="694E30D0"/>
    <w:lvl w:ilvl="0" w:tplc="E3A2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E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5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2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A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A5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AD05F4"/>
    <w:multiLevelType w:val="hybridMultilevel"/>
    <w:tmpl w:val="A3DA865A"/>
    <w:lvl w:ilvl="0" w:tplc="7F7E79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6F36"/>
    <w:multiLevelType w:val="hybridMultilevel"/>
    <w:tmpl w:val="797ABD9A"/>
    <w:lvl w:ilvl="0" w:tplc="9C945B36">
      <w:start w:val="1"/>
      <w:numFmt w:val="decimal"/>
      <w:lvlText w:val="%1."/>
      <w:lvlJc w:val="left"/>
      <w:pPr>
        <w:ind w:left="375" w:hanging="360"/>
      </w:pPr>
      <w:rPr>
        <w:rFonts w:ascii="TimesNewRoman" w:hAnsi="TimesNew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0E0382D"/>
    <w:multiLevelType w:val="hybridMultilevel"/>
    <w:tmpl w:val="C5DC3E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5C00"/>
    <w:multiLevelType w:val="hybridMultilevel"/>
    <w:tmpl w:val="54D025B8"/>
    <w:lvl w:ilvl="0" w:tplc="728ABC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C68616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B788B"/>
    <w:multiLevelType w:val="hybridMultilevel"/>
    <w:tmpl w:val="86644640"/>
    <w:lvl w:ilvl="0" w:tplc="DBE4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B33CC"/>
    <w:multiLevelType w:val="hybridMultilevel"/>
    <w:tmpl w:val="FFCE422A"/>
    <w:lvl w:ilvl="0" w:tplc="8ABA9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CA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4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2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00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E2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A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E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8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DE5117"/>
    <w:multiLevelType w:val="hybridMultilevel"/>
    <w:tmpl w:val="4680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B2826"/>
    <w:multiLevelType w:val="hybridMultilevel"/>
    <w:tmpl w:val="C6648550"/>
    <w:lvl w:ilvl="0" w:tplc="F484F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2D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6D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65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8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2B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EE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CF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82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742E8"/>
    <w:multiLevelType w:val="hybridMultilevel"/>
    <w:tmpl w:val="26085C7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0836">
    <w:abstractNumId w:val="2"/>
  </w:num>
  <w:num w:numId="2" w16cid:durableId="1172913118">
    <w:abstractNumId w:val="5"/>
  </w:num>
  <w:num w:numId="3" w16cid:durableId="1598706890">
    <w:abstractNumId w:val="11"/>
  </w:num>
  <w:num w:numId="4" w16cid:durableId="1111895846">
    <w:abstractNumId w:val="4"/>
  </w:num>
  <w:num w:numId="5" w16cid:durableId="1311597891">
    <w:abstractNumId w:val="13"/>
  </w:num>
  <w:num w:numId="6" w16cid:durableId="1376154544">
    <w:abstractNumId w:val="7"/>
  </w:num>
  <w:num w:numId="7" w16cid:durableId="92745219">
    <w:abstractNumId w:val="1"/>
  </w:num>
  <w:num w:numId="8" w16cid:durableId="1210726131">
    <w:abstractNumId w:val="3"/>
  </w:num>
  <w:num w:numId="9" w16cid:durableId="410279742">
    <w:abstractNumId w:val="6"/>
  </w:num>
  <w:num w:numId="10" w16cid:durableId="1537739775">
    <w:abstractNumId w:val="14"/>
  </w:num>
  <w:num w:numId="11" w16cid:durableId="46144744">
    <w:abstractNumId w:val="9"/>
  </w:num>
  <w:num w:numId="12" w16cid:durableId="804397128">
    <w:abstractNumId w:val="8"/>
  </w:num>
  <w:num w:numId="13" w16cid:durableId="1200432084">
    <w:abstractNumId w:val="10"/>
  </w:num>
  <w:num w:numId="14" w16cid:durableId="1423069068">
    <w:abstractNumId w:val="0"/>
  </w:num>
  <w:num w:numId="15" w16cid:durableId="418868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0B"/>
    <w:rsid w:val="00000AE8"/>
    <w:rsid w:val="0000294A"/>
    <w:rsid w:val="000268AD"/>
    <w:rsid w:val="00065088"/>
    <w:rsid w:val="00065BDB"/>
    <w:rsid w:val="00077650"/>
    <w:rsid w:val="000829FE"/>
    <w:rsid w:val="000842FB"/>
    <w:rsid w:val="000E4E83"/>
    <w:rsid w:val="000F4696"/>
    <w:rsid w:val="000F6B1C"/>
    <w:rsid w:val="00106C39"/>
    <w:rsid w:val="001073DB"/>
    <w:rsid w:val="00110842"/>
    <w:rsid w:val="00114438"/>
    <w:rsid w:val="00115D70"/>
    <w:rsid w:val="00122144"/>
    <w:rsid w:val="00130741"/>
    <w:rsid w:val="0017607E"/>
    <w:rsid w:val="00195BDE"/>
    <w:rsid w:val="001A3216"/>
    <w:rsid w:val="001C5E70"/>
    <w:rsid w:val="001D0F01"/>
    <w:rsid w:val="001D5275"/>
    <w:rsid w:val="00201D7E"/>
    <w:rsid w:val="0021102D"/>
    <w:rsid w:val="00230EA4"/>
    <w:rsid w:val="002469EC"/>
    <w:rsid w:val="002533C4"/>
    <w:rsid w:val="0025657B"/>
    <w:rsid w:val="00280F8C"/>
    <w:rsid w:val="00297F29"/>
    <w:rsid w:val="002A350B"/>
    <w:rsid w:val="002B483F"/>
    <w:rsid w:val="002B4869"/>
    <w:rsid w:val="002C6559"/>
    <w:rsid w:val="002E5EA4"/>
    <w:rsid w:val="002F07B1"/>
    <w:rsid w:val="003154AC"/>
    <w:rsid w:val="00321509"/>
    <w:rsid w:val="00324CF2"/>
    <w:rsid w:val="003354F9"/>
    <w:rsid w:val="00345D10"/>
    <w:rsid w:val="0034656B"/>
    <w:rsid w:val="00351716"/>
    <w:rsid w:val="0035402B"/>
    <w:rsid w:val="003603F1"/>
    <w:rsid w:val="003619EB"/>
    <w:rsid w:val="0036217C"/>
    <w:rsid w:val="003665BB"/>
    <w:rsid w:val="00367C4A"/>
    <w:rsid w:val="00376ECF"/>
    <w:rsid w:val="00381D5D"/>
    <w:rsid w:val="003839FE"/>
    <w:rsid w:val="00385CFC"/>
    <w:rsid w:val="00397829"/>
    <w:rsid w:val="003A6E15"/>
    <w:rsid w:val="003B6F56"/>
    <w:rsid w:val="003C02DC"/>
    <w:rsid w:val="003C3C42"/>
    <w:rsid w:val="003C6D0C"/>
    <w:rsid w:val="003D627E"/>
    <w:rsid w:val="003E32C5"/>
    <w:rsid w:val="003E76FD"/>
    <w:rsid w:val="003F2334"/>
    <w:rsid w:val="00402337"/>
    <w:rsid w:val="00413771"/>
    <w:rsid w:val="00436F45"/>
    <w:rsid w:val="00437065"/>
    <w:rsid w:val="004546BB"/>
    <w:rsid w:val="00474A4C"/>
    <w:rsid w:val="004B4509"/>
    <w:rsid w:val="004C6EF8"/>
    <w:rsid w:val="004D5AB0"/>
    <w:rsid w:val="004E1CF4"/>
    <w:rsid w:val="004E2D3F"/>
    <w:rsid w:val="004F05E4"/>
    <w:rsid w:val="004F4E32"/>
    <w:rsid w:val="005054F2"/>
    <w:rsid w:val="005102EB"/>
    <w:rsid w:val="005154EA"/>
    <w:rsid w:val="005568F2"/>
    <w:rsid w:val="00560F32"/>
    <w:rsid w:val="00580351"/>
    <w:rsid w:val="0058228F"/>
    <w:rsid w:val="005846CF"/>
    <w:rsid w:val="005925B2"/>
    <w:rsid w:val="005937B3"/>
    <w:rsid w:val="005A2F2A"/>
    <w:rsid w:val="005A7410"/>
    <w:rsid w:val="005B0257"/>
    <w:rsid w:val="005B4B82"/>
    <w:rsid w:val="005D6805"/>
    <w:rsid w:val="005E1C60"/>
    <w:rsid w:val="005E2741"/>
    <w:rsid w:val="006016A5"/>
    <w:rsid w:val="00605AFF"/>
    <w:rsid w:val="00613DF9"/>
    <w:rsid w:val="00627C02"/>
    <w:rsid w:val="00645D60"/>
    <w:rsid w:val="00655ABB"/>
    <w:rsid w:val="00671AA1"/>
    <w:rsid w:val="00675B43"/>
    <w:rsid w:val="006767FB"/>
    <w:rsid w:val="0068605C"/>
    <w:rsid w:val="00694716"/>
    <w:rsid w:val="006B2168"/>
    <w:rsid w:val="006C7388"/>
    <w:rsid w:val="006D01BA"/>
    <w:rsid w:val="006D43EC"/>
    <w:rsid w:val="006E590A"/>
    <w:rsid w:val="006F3FE6"/>
    <w:rsid w:val="007014A6"/>
    <w:rsid w:val="00704B06"/>
    <w:rsid w:val="00707216"/>
    <w:rsid w:val="00740FEB"/>
    <w:rsid w:val="00741A6C"/>
    <w:rsid w:val="00753B0D"/>
    <w:rsid w:val="00771196"/>
    <w:rsid w:val="00791150"/>
    <w:rsid w:val="00792038"/>
    <w:rsid w:val="007A580E"/>
    <w:rsid w:val="007B2D03"/>
    <w:rsid w:val="007B3326"/>
    <w:rsid w:val="007B4C13"/>
    <w:rsid w:val="007C3B26"/>
    <w:rsid w:val="007D374E"/>
    <w:rsid w:val="007E070F"/>
    <w:rsid w:val="007F4A29"/>
    <w:rsid w:val="008012AF"/>
    <w:rsid w:val="008013C7"/>
    <w:rsid w:val="00804BC5"/>
    <w:rsid w:val="00811003"/>
    <w:rsid w:val="00843B8B"/>
    <w:rsid w:val="008562F7"/>
    <w:rsid w:val="00865516"/>
    <w:rsid w:val="00874325"/>
    <w:rsid w:val="00887700"/>
    <w:rsid w:val="00891212"/>
    <w:rsid w:val="008A7E4E"/>
    <w:rsid w:val="008C43DC"/>
    <w:rsid w:val="008D556C"/>
    <w:rsid w:val="008D7561"/>
    <w:rsid w:val="008D7A5D"/>
    <w:rsid w:val="008F11CA"/>
    <w:rsid w:val="008F2226"/>
    <w:rsid w:val="00901501"/>
    <w:rsid w:val="00931C5A"/>
    <w:rsid w:val="00945F6F"/>
    <w:rsid w:val="00983A93"/>
    <w:rsid w:val="0098749D"/>
    <w:rsid w:val="009A50EF"/>
    <w:rsid w:val="009B0B49"/>
    <w:rsid w:val="009B2EC3"/>
    <w:rsid w:val="009C295F"/>
    <w:rsid w:val="009E0808"/>
    <w:rsid w:val="009E1587"/>
    <w:rsid w:val="009F355C"/>
    <w:rsid w:val="00A07DA2"/>
    <w:rsid w:val="00A120BD"/>
    <w:rsid w:val="00A23986"/>
    <w:rsid w:val="00A37059"/>
    <w:rsid w:val="00A61449"/>
    <w:rsid w:val="00A62FE7"/>
    <w:rsid w:val="00A7127B"/>
    <w:rsid w:val="00A7436E"/>
    <w:rsid w:val="00A9784F"/>
    <w:rsid w:val="00AA4B5D"/>
    <w:rsid w:val="00AA6278"/>
    <w:rsid w:val="00AB335C"/>
    <w:rsid w:val="00AC3D9A"/>
    <w:rsid w:val="00AC6A40"/>
    <w:rsid w:val="00AD1EB3"/>
    <w:rsid w:val="00AD78B7"/>
    <w:rsid w:val="00AD7AC1"/>
    <w:rsid w:val="00AF3717"/>
    <w:rsid w:val="00AF3941"/>
    <w:rsid w:val="00AF3EE3"/>
    <w:rsid w:val="00B15253"/>
    <w:rsid w:val="00B259FE"/>
    <w:rsid w:val="00B35C54"/>
    <w:rsid w:val="00B3602A"/>
    <w:rsid w:val="00B43CD2"/>
    <w:rsid w:val="00B60091"/>
    <w:rsid w:val="00B63C17"/>
    <w:rsid w:val="00B72548"/>
    <w:rsid w:val="00B81204"/>
    <w:rsid w:val="00B825DF"/>
    <w:rsid w:val="00B920D1"/>
    <w:rsid w:val="00BA19E4"/>
    <w:rsid w:val="00BA2F62"/>
    <w:rsid w:val="00BA6E49"/>
    <w:rsid w:val="00BB0F87"/>
    <w:rsid w:val="00BC1354"/>
    <w:rsid w:val="00BD0BF3"/>
    <w:rsid w:val="00BE1A0A"/>
    <w:rsid w:val="00BE26D5"/>
    <w:rsid w:val="00BE3C1E"/>
    <w:rsid w:val="00BF7405"/>
    <w:rsid w:val="00BF7CF4"/>
    <w:rsid w:val="00C064B9"/>
    <w:rsid w:val="00C24D08"/>
    <w:rsid w:val="00C276F4"/>
    <w:rsid w:val="00C331DC"/>
    <w:rsid w:val="00C34835"/>
    <w:rsid w:val="00C43A81"/>
    <w:rsid w:val="00C47CE9"/>
    <w:rsid w:val="00C77771"/>
    <w:rsid w:val="00C83B85"/>
    <w:rsid w:val="00C946D4"/>
    <w:rsid w:val="00C966CD"/>
    <w:rsid w:val="00CA7A65"/>
    <w:rsid w:val="00CB5FBD"/>
    <w:rsid w:val="00CB65BE"/>
    <w:rsid w:val="00CB7D2D"/>
    <w:rsid w:val="00CC7C3B"/>
    <w:rsid w:val="00CE3B36"/>
    <w:rsid w:val="00D07E71"/>
    <w:rsid w:val="00D170B5"/>
    <w:rsid w:val="00D3218A"/>
    <w:rsid w:val="00D37353"/>
    <w:rsid w:val="00D40A19"/>
    <w:rsid w:val="00D4687D"/>
    <w:rsid w:val="00D61918"/>
    <w:rsid w:val="00D71076"/>
    <w:rsid w:val="00D74E2C"/>
    <w:rsid w:val="00D9591E"/>
    <w:rsid w:val="00DA6EC6"/>
    <w:rsid w:val="00DA713A"/>
    <w:rsid w:val="00DB4C5C"/>
    <w:rsid w:val="00DC6A10"/>
    <w:rsid w:val="00DD74CA"/>
    <w:rsid w:val="00DE3D04"/>
    <w:rsid w:val="00E00896"/>
    <w:rsid w:val="00E02A47"/>
    <w:rsid w:val="00E03555"/>
    <w:rsid w:val="00E04173"/>
    <w:rsid w:val="00E14B19"/>
    <w:rsid w:val="00E163B5"/>
    <w:rsid w:val="00E23AC4"/>
    <w:rsid w:val="00E415CB"/>
    <w:rsid w:val="00E54306"/>
    <w:rsid w:val="00E55FBF"/>
    <w:rsid w:val="00E756FA"/>
    <w:rsid w:val="00E75B9F"/>
    <w:rsid w:val="00E93227"/>
    <w:rsid w:val="00E94A42"/>
    <w:rsid w:val="00E9509F"/>
    <w:rsid w:val="00E95B7A"/>
    <w:rsid w:val="00EB099F"/>
    <w:rsid w:val="00EB4458"/>
    <w:rsid w:val="00EB49ED"/>
    <w:rsid w:val="00EC734B"/>
    <w:rsid w:val="00ED5079"/>
    <w:rsid w:val="00EE315D"/>
    <w:rsid w:val="00EE406F"/>
    <w:rsid w:val="00EE43F8"/>
    <w:rsid w:val="00EE442C"/>
    <w:rsid w:val="00EF121F"/>
    <w:rsid w:val="00F03179"/>
    <w:rsid w:val="00F0652E"/>
    <w:rsid w:val="00F067DE"/>
    <w:rsid w:val="00F128F6"/>
    <w:rsid w:val="00F149F3"/>
    <w:rsid w:val="00F174D7"/>
    <w:rsid w:val="00F21D71"/>
    <w:rsid w:val="00F246FE"/>
    <w:rsid w:val="00F358E9"/>
    <w:rsid w:val="00F42D67"/>
    <w:rsid w:val="00F659D6"/>
    <w:rsid w:val="00F76259"/>
    <w:rsid w:val="00FB23DE"/>
    <w:rsid w:val="00FC02C5"/>
    <w:rsid w:val="00FC12C5"/>
    <w:rsid w:val="00FE0795"/>
    <w:rsid w:val="00FE23F6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12E4"/>
  <w15:docId w15:val="{96E77976-DBD8-4224-A003-CEA5CCF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BDB"/>
  </w:style>
  <w:style w:type="paragraph" w:styleId="Stopka">
    <w:name w:val="footer"/>
    <w:basedOn w:val="Normalny"/>
    <w:link w:val="StopkaZnak"/>
    <w:uiPriority w:val="99"/>
    <w:unhideWhenUsed/>
    <w:rsid w:val="0006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DB"/>
  </w:style>
  <w:style w:type="paragraph" w:styleId="Tekstdymka">
    <w:name w:val="Balloon Text"/>
    <w:basedOn w:val="Normalny"/>
    <w:link w:val="TekstdymkaZnak"/>
    <w:uiPriority w:val="99"/>
    <w:semiHidden/>
    <w:unhideWhenUsed/>
    <w:rsid w:val="00F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1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6kolorowaakcent6">
    <w:name w:val="Grid Table 6 Colorful Accent 6"/>
    <w:basedOn w:val="Standardowy"/>
    <w:uiPriority w:val="51"/>
    <w:rsid w:val="00FB23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0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842"/>
    <w:rPr>
      <w:vertAlign w:val="superscript"/>
    </w:rPr>
  </w:style>
  <w:style w:type="paragraph" w:customStyle="1" w:styleId="WMATFIZCHEMwzrmatfizlubchem">
    <w:name w:val="W_MAT(FIZ|CHEM) – wzór mat. (fiz. lub chem.)"/>
    <w:uiPriority w:val="18"/>
    <w:qFormat/>
    <w:rsid w:val="003C3C42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7777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7777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Dindeksdolny">
    <w:name w:val="_ID_ – indeks dolny"/>
    <w:basedOn w:val="Domylnaczcionkaakapitu"/>
    <w:uiPriority w:val="3"/>
    <w:qFormat/>
    <w:rsid w:val="00065088"/>
    <w:rPr>
      <w:b w:val="0"/>
      <w:i w:val="0"/>
      <w:vanish w:val="0"/>
      <w:spacing w:val="0"/>
      <w:vertAlign w:val="subscript"/>
    </w:rPr>
  </w:style>
  <w:style w:type="paragraph" w:customStyle="1" w:styleId="USTustnpkodeksu">
    <w:name w:val="UST(§) – ust. (§ np. kodeksu)"/>
    <w:basedOn w:val="Normalny"/>
    <w:uiPriority w:val="12"/>
    <w:qFormat/>
    <w:rsid w:val="00065088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C0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F246-25BD-466E-90E6-4626444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INICJATYW WIN-WIN</dc:creator>
  <cp:lastModifiedBy>Skowron Marcin</cp:lastModifiedBy>
  <cp:revision>2</cp:revision>
  <cp:lastPrinted>2022-03-18T09:45:00Z</cp:lastPrinted>
  <dcterms:created xsi:type="dcterms:W3CDTF">2023-06-28T11:18:00Z</dcterms:created>
  <dcterms:modified xsi:type="dcterms:W3CDTF">2023-06-28T11:18:00Z</dcterms:modified>
</cp:coreProperties>
</file>