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157715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691FB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28 październik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691FB9" w:rsidRDefault="00691FB9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691FB9">
        <w:rPr>
          <w:rFonts w:asciiTheme="minorHAnsi" w:hAnsiTheme="minorHAnsi" w:cstheme="minorHAnsi"/>
          <w:bCs/>
          <w:sz w:val="24"/>
          <w:szCs w:val="24"/>
          <w:lang w:eastAsia="pl-PL"/>
        </w:rPr>
        <w:t>D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OOŚ-WDŚZOO.420.6.2022.PCh.ISz.26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691FB9" w:rsidRPr="00691FB9" w:rsidRDefault="00691FB9" w:rsidP="00691FB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91FB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131 w związku z art. 127 § 3 oraz art. 49 § 1 ustawy z dnia 14 czerwca 1960 r. — Kodeks postępowania administracyjnego (Dz. U. z 2022 poz. 2000), dalej Kpa, w związku z art. 74 ust. 3 ustawy z dnia 3 października 2008 r. o udostępnianiu informacji o środowisku i jego ochronie, udziale społeczeństwa w ochronie środowiska oraz o ocenach oddziaływania na środowisko (Dz. U. z 2022 r. poz. 1029, ze zm.), dalej ustawa ooś, zawiadamiam, że do Generalnego Dyrektora Ochrony Środowiska wpłynął wniosek o ponowne rozpatrzenie sprawy zakończonej decyzją GDOŚ z dnia 30 sierpnia 2022 r., znak: DOOŚ-WDŚZOO.420.6.2022.PCh.21, odmawiającą stwierdzenia nieważności decyzji Regionalnego Dyrektora Ochrony Środowiska w Białymstoku z dnia 9 listopada 2016 r., znak: WOOŚ-II.4230.1.2016.DK, o środowiskowych uwarunkowaniach dla przedsięwzięcia pod nazwą: Budowa pola wylotów wraz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691FB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niezbędną infrastrukturą technic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zną na lotnisku Białystok — Kryw</w:t>
      </w:r>
      <w:r w:rsidRPr="00691FB9">
        <w:rPr>
          <w:rFonts w:asciiTheme="minorHAnsi" w:hAnsiTheme="minorHAnsi" w:cstheme="minorHAnsi"/>
          <w:bCs/>
          <w:color w:val="000000"/>
          <w:sz w:val="24"/>
          <w:szCs w:val="24"/>
        </w:rPr>
        <w:t>lany na nieruchomości położonej w Białymstoku, nr ewid. gr. 1/26, 1/27 obręb 0022.</w:t>
      </w:r>
    </w:p>
    <w:p w:rsidR="009501E3" w:rsidRDefault="00691FB9" w:rsidP="00691FB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91FB9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— zgodnie z art. 10 § 1 Kpa —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wcześniej, niż po upływie 14 dni od dnia doręczenia niniejszego zawiadomienia.</w:t>
      </w:r>
    </w:p>
    <w:p w:rsidR="00691FB9" w:rsidRDefault="00691FB9" w:rsidP="00691FB9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691FB9" w:rsidRPr="00691FB9" w:rsidRDefault="00691FB9" w:rsidP="00691FB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91FB9">
        <w:rPr>
          <w:rFonts w:asciiTheme="minorHAnsi" w:hAnsiTheme="minorHAnsi" w:cstheme="minorHAnsi"/>
          <w:bCs/>
        </w:rPr>
        <w:lastRenderedPageBreak/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691FB9" w:rsidRPr="00691FB9" w:rsidRDefault="00691FB9" w:rsidP="00691FB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91FB9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691FB9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691FB9" w:rsidRPr="00691FB9" w:rsidRDefault="00691FB9" w:rsidP="00691FB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91FB9">
        <w:rPr>
          <w:rFonts w:asciiTheme="minorHAnsi" w:hAnsiTheme="minorHAnsi" w:cstheme="minorHAnsi"/>
          <w:bCs/>
        </w:rPr>
        <w:t>Art. 127 § 3 Kpa Od decyzji wydanej w pierwszej instancji przez ministra lub sam</w:t>
      </w:r>
      <w:r>
        <w:rPr>
          <w:rFonts w:asciiTheme="minorHAnsi" w:hAnsiTheme="minorHAnsi" w:cstheme="minorHAnsi"/>
          <w:bCs/>
        </w:rPr>
        <w:t>orządowe kolegium odwoławcze nie</w:t>
      </w:r>
      <w:r w:rsidRPr="00691FB9">
        <w:rPr>
          <w:rFonts w:asciiTheme="minorHAnsi" w:hAnsiTheme="minorHAnsi" w:cstheme="minorHAnsi"/>
          <w:bCs/>
        </w:rPr>
        <w:t xml:space="preserve"> służy odwołanie, jednakże strona niezadowolona z decyzji może zwrócić się do tego organu z wnioskiem o ponowne rozpatrzenie sprawy; do wniosku tego stosuje się odpowiednio przepisy dotyczące odwołań od decyzji.</w:t>
      </w:r>
    </w:p>
    <w:p w:rsidR="00691FB9" w:rsidRPr="00691FB9" w:rsidRDefault="00691FB9" w:rsidP="00691FB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91FB9">
        <w:rPr>
          <w:rFonts w:asciiTheme="minorHAnsi" w:hAnsiTheme="minorHAnsi" w:cstheme="minorHAnsi"/>
          <w:bCs/>
        </w:rPr>
        <w:t>Art. 131 Kpa O wniesieniu odwołania organ administracji publicznej, który wydał decyzję, zawiadomi strony.</w:t>
      </w:r>
    </w:p>
    <w:p w:rsidR="00985B8F" w:rsidRPr="00B35A7F" w:rsidRDefault="00691FB9" w:rsidP="00691FB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91FB9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901" w:rsidRDefault="007E6901">
      <w:pPr>
        <w:spacing w:after="0" w:line="240" w:lineRule="auto"/>
      </w:pPr>
      <w:r>
        <w:separator/>
      </w:r>
    </w:p>
  </w:endnote>
  <w:endnote w:type="continuationSeparator" w:id="0">
    <w:p w:rsidR="007E6901" w:rsidRDefault="007E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691FB9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7E6901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901" w:rsidRDefault="007E6901">
      <w:pPr>
        <w:spacing w:after="0" w:line="240" w:lineRule="auto"/>
      </w:pPr>
      <w:r>
        <w:separator/>
      </w:r>
    </w:p>
  </w:footnote>
  <w:footnote w:type="continuationSeparator" w:id="0">
    <w:p w:rsidR="007E6901" w:rsidRDefault="007E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7E690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7E6901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7E6901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72B0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691FB9"/>
    <w:rsid w:val="007122C2"/>
    <w:rsid w:val="00726E38"/>
    <w:rsid w:val="007704E4"/>
    <w:rsid w:val="007710E5"/>
    <w:rsid w:val="007E6901"/>
    <w:rsid w:val="0084152D"/>
    <w:rsid w:val="0085442F"/>
    <w:rsid w:val="00862E83"/>
    <w:rsid w:val="009501E3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02B77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FB460-7AA3-4777-87FC-3E526B80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2023-07-06T12:09:00Z</dcterms:created>
  <dcterms:modified xsi:type="dcterms:W3CDTF">2023-07-06T12:09:00Z</dcterms:modified>
</cp:coreProperties>
</file>