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CB" w:rsidRPr="002D3C7D" w:rsidRDefault="00390EBC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Uchwała nr 196</w:t>
      </w:r>
    </w:p>
    <w:p w:rsidR="003D21CB" w:rsidRPr="002D3C7D" w:rsidRDefault="003D21CB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Rady Działalności Pożytku Publicznego</w:t>
      </w:r>
    </w:p>
    <w:p w:rsidR="00CB15A2" w:rsidRPr="002D3C7D" w:rsidRDefault="00390EBC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z dnia 26</w:t>
      </w:r>
      <w:bookmarkStart w:id="0" w:name="_GoBack"/>
      <w:bookmarkEnd w:id="0"/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lipca </w:t>
      </w:r>
      <w:r w:rsidR="001E4B45" w:rsidRPr="002D3C7D">
        <w:rPr>
          <w:rFonts w:eastAsia="Times New Roman"/>
          <w:b/>
          <w:color w:val="000000"/>
          <w:kern w:val="0"/>
          <w:lang w:val="pl-PL" w:eastAsia="pl-PL"/>
        </w:rPr>
        <w:t>2021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r.</w:t>
      </w:r>
    </w:p>
    <w:p w:rsidR="00CB15A2" w:rsidRPr="002D3C7D" w:rsidRDefault="00CB15A2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w sprawie prac legislacyjnych nad instytucją fundacji rodzinnej</w:t>
      </w:r>
    </w:p>
    <w:p w:rsidR="003D21CB" w:rsidRPr="002D3C7D" w:rsidRDefault="003D21CB" w:rsidP="002D3C7D">
      <w:pPr>
        <w:widowControl/>
        <w:shd w:val="clear" w:color="auto" w:fill="FFFFFF"/>
        <w:spacing w:line="360" w:lineRule="auto"/>
        <w:rPr>
          <w:rFonts w:eastAsia="Times New Roman"/>
          <w:b/>
          <w:color w:val="000000"/>
          <w:kern w:val="0"/>
          <w:lang w:val="pl-PL" w:eastAsia="pl-PL"/>
        </w:rPr>
      </w:pPr>
    </w:p>
    <w:p w:rsidR="00886337" w:rsidRPr="002D3C7D" w:rsidRDefault="00223FE9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2D3C7D">
        <w:rPr>
          <w:rFonts w:eastAsia="Times New Roman"/>
          <w:color w:val="000000"/>
          <w:kern w:val="0"/>
          <w:lang w:val="pl-PL" w:eastAsia="pl-PL"/>
        </w:rPr>
        <w:t>Na podstawie § 10 rozporządzenia Przewodniczącego Komitetu do spraw Pożytku Publicznego z dnia 24 października 2018 r. w sprawie Rady Działalności P</w:t>
      </w:r>
      <w:r w:rsidR="00C10492" w:rsidRPr="002D3C7D">
        <w:rPr>
          <w:rFonts w:eastAsia="Times New Roman"/>
          <w:color w:val="000000"/>
          <w:kern w:val="0"/>
          <w:lang w:val="pl-PL" w:eastAsia="pl-PL"/>
        </w:rPr>
        <w:t>ożytku Publicznego (Dz. U. poz. </w:t>
      </w:r>
      <w:r w:rsidRPr="002D3C7D">
        <w:rPr>
          <w:rFonts w:eastAsia="Times New Roman"/>
          <w:color w:val="000000"/>
          <w:kern w:val="0"/>
          <w:lang w:val="pl-PL" w:eastAsia="pl-PL"/>
        </w:rPr>
        <w:t>2052) oraz art. 35 ust. 2 usta</w:t>
      </w:r>
      <w:r w:rsidR="00983533" w:rsidRPr="002D3C7D">
        <w:rPr>
          <w:rFonts w:eastAsia="Times New Roman"/>
          <w:color w:val="000000"/>
          <w:kern w:val="0"/>
          <w:lang w:val="pl-PL" w:eastAsia="pl-PL"/>
        </w:rPr>
        <w:t>wy z dnia 24 kwietnia 2003 r. o </w:t>
      </w:r>
      <w:r w:rsidRPr="002D3C7D">
        <w:rPr>
          <w:rFonts w:eastAsia="Times New Roman"/>
          <w:color w:val="000000"/>
          <w:kern w:val="0"/>
          <w:lang w:val="pl-PL" w:eastAsia="pl-PL"/>
        </w:rPr>
        <w:t>działalności pożytku publicznego i o wolont</w:t>
      </w:r>
      <w:r w:rsidR="00725F83" w:rsidRPr="002D3C7D">
        <w:rPr>
          <w:rFonts w:eastAsia="Times New Roman"/>
          <w:color w:val="000000"/>
          <w:kern w:val="0"/>
          <w:lang w:val="pl-PL" w:eastAsia="pl-PL"/>
        </w:rPr>
        <w:t>ariacie (Dz. U. z 2020 r. poz.</w:t>
      </w:r>
      <w:r w:rsidR="00983533" w:rsidRPr="002D3C7D">
        <w:rPr>
          <w:rFonts w:eastAsia="Times New Roman"/>
          <w:color w:val="000000"/>
          <w:kern w:val="0"/>
          <w:lang w:val="pl-PL" w:eastAsia="pl-PL"/>
        </w:rPr>
        <w:t xml:space="preserve"> 1057</w:t>
      </w:r>
      <w:r w:rsidR="00822709" w:rsidRPr="002D3C7D">
        <w:rPr>
          <w:rFonts w:eastAsia="Times New Roman"/>
          <w:color w:val="000000"/>
          <w:kern w:val="0"/>
          <w:lang w:val="pl-PL" w:eastAsia="pl-PL"/>
        </w:rPr>
        <w:t xml:space="preserve"> z późn. zm.</w:t>
      </w:r>
      <w:r w:rsidR="00983533" w:rsidRPr="002D3C7D">
        <w:rPr>
          <w:rFonts w:eastAsia="Times New Roman"/>
          <w:color w:val="000000"/>
          <w:kern w:val="0"/>
          <w:lang w:val="pl-PL" w:eastAsia="pl-PL"/>
        </w:rPr>
        <w:t>)</w:t>
      </w:r>
      <w:r w:rsidR="00725F83" w:rsidRPr="002D3C7D">
        <w:rPr>
          <w:rFonts w:eastAsia="Times New Roman"/>
          <w:color w:val="000000"/>
          <w:kern w:val="0"/>
          <w:lang w:val="pl-PL" w:eastAsia="pl-PL"/>
        </w:rPr>
        <w:t xml:space="preserve"> </w:t>
      </w:r>
      <w:r w:rsidRPr="002D3C7D">
        <w:rPr>
          <w:rFonts w:eastAsia="Times New Roman"/>
          <w:color w:val="000000"/>
          <w:kern w:val="0"/>
          <w:lang w:val="pl-PL" w:eastAsia="pl-PL"/>
        </w:rPr>
        <w:t xml:space="preserve">uchwala się stanowisko Rady Działalności Pożytku Publicznego w sprawie </w:t>
      </w:r>
      <w:r w:rsidR="00873C9A" w:rsidRPr="002D3C7D">
        <w:rPr>
          <w:rFonts w:eastAsia="Times New Roman"/>
          <w:color w:val="000000"/>
          <w:kern w:val="0"/>
          <w:lang w:val="pl-PL" w:eastAsia="pl-PL"/>
        </w:rPr>
        <w:t>prac legislacyjnych nad instytucją fundacji rodzinnej.</w:t>
      </w:r>
    </w:p>
    <w:p w:rsidR="005E6906" w:rsidRDefault="005E6906" w:rsidP="005E6906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</w:p>
    <w:p w:rsidR="002D3C7D" w:rsidRPr="002D3C7D" w:rsidRDefault="002D3C7D" w:rsidP="002D3C7D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§ 1</w:t>
      </w:r>
    </w:p>
    <w:p w:rsidR="00757C79" w:rsidRPr="002D3C7D" w:rsidRDefault="005E6906" w:rsidP="00757C79">
      <w:pPr>
        <w:widowControl/>
        <w:shd w:val="clear" w:color="auto" w:fill="FFFFFF"/>
        <w:spacing w:line="360" w:lineRule="auto"/>
        <w:jc w:val="both"/>
        <w:rPr>
          <w:lang w:val="pl-PL"/>
        </w:rPr>
      </w:pPr>
      <w:r w:rsidRPr="002D3C7D">
        <w:rPr>
          <w:lang w:val="pl-PL"/>
        </w:rPr>
        <w:t>Rada wyraża zaniepokojenie, ż</w:t>
      </w:r>
      <w:r w:rsidR="007909E7" w:rsidRPr="002D3C7D">
        <w:rPr>
          <w:lang w:val="pl-PL"/>
        </w:rPr>
        <w:t>e pomimo</w:t>
      </w:r>
      <w:r w:rsidR="00757C79" w:rsidRPr="002D3C7D">
        <w:rPr>
          <w:lang w:val="pl-PL"/>
        </w:rPr>
        <w:t xml:space="preserve"> podjęcia przez Radę</w:t>
      </w:r>
      <w:r w:rsidR="007909E7" w:rsidRPr="002D3C7D">
        <w:rPr>
          <w:lang w:val="pl-PL"/>
        </w:rPr>
        <w:t xml:space="preserve"> Uchwały nr 151 z dnia 4 lutego 2021 r.</w:t>
      </w:r>
      <w:r w:rsidR="00757C79" w:rsidRPr="002D3C7D">
        <w:rPr>
          <w:lang w:val="pl-PL"/>
        </w:rPr>
        <w:t xml:space="preserve">, w której Rada postuluje </w:t>
      </w:r>
      <w:r w:rsidR="00822709" w:rsidRPr="002D3C7D">
        <w:rPr>
          <w:lang w:val="pl-PL"/>
        </w:rPr>
        <w:t>zmianę</w:t>
      </w:r>
      <w:r w:rsidR="003D4369" w:rsidRPr="002D3C7D">
        <w:rPr>
          <w:lang w:val="pl-PL"/>
        </w:rPr>
        <w:t xml:space="preserve"> nazewniczą</w:t>
      </w:r>
      <w:r w:rsidR="003D4369" w:rsidRPr="002D3C7D">
        <w:rPr>
          <w:b/>
          <w:lang w:val="pl-PL"/>
        </w:rPr>
        <w:t xml:space="preserve"> </w:t>
      </w:r>
      <w:r w:rsidR="003D4369" w:rsidRPr="002D3C7D">
        <w:rPr>
          <w:lang w:val="pl-PL"/>
        </w:rPr>
        <w:t>projektowanego nowego typu osoby</w:t>
      </w:r>
      <w:r w:rsidR="00757C79" w:rsidRPr="002D3C7D">
        <w:rPr>
          <w:lang w:val="pl-PL"/>
        </w:rPr>
        <w:t xml:space="preserve"> prawnej, intencje Rady zostały zignorowane.</w:t>
      </w:r>
    </w:p>
    <w:p w:rsidR="00873C9A" w:rsidRPr="002D3C7D" w:rsidRDefault="00BF0D34" w:rsidP="005E6906">
      <w:pPr>
        <w:widowControl/>
        <w:shd w:val="clear" w:color="auto" w:fill="FFFFFF"/>
        <w:spacing w:line="360" w:lineRule="auto"/>
        <w:jc w:val="both"/>
        <w:rPr>
          <w:lang w:val="pl-PL"/>
        </w:rPr>
      </w:pPr>
      <w:r w:rsidRPr="002D3C7D">
        <w:rPr>
          <w:lang w:val="pl-PL"/>
        </w:rPr>
        <w:t xml:space="preserve">Proponowana </w:t>
      </w:r>
      <w:r w:rsidR="00E326D6" w:rsidRPr="002D3C7D">
        <w:rPr>
          <w:lang w:val="pl-PL"/>
        </w:rPr>
        <w:t xml:space="preserve">nazwa </w:t>
      </w:r>
      <w:r w:rsidR="002D3C7D">
        <w:rPr>
          <w:lang w:val="pl-PL"/>
        </w:rPr>
        <w:t>„fundacja rodzinna”</w:t>
      </w:r>
      <w:r w:rsidR="00873C9A" w:rsidRPr="002D3C7D">
        <w:rPr>
          <w:lang w:val="pl-PL"/>
        </w:rPr>
        <w:t xml:space="preserve"> </w:t>
      </w:r>
      <w:r w:rsidR="00E326D6" w:rsidRPr="002D3C7D">
        <w:rPr>
          <w:lang w:val="pl-PL"/>
        </w:rPr>
        <w:t>nawiązuje do podmi</w:t>
      </w:r>
      <w:r w:rsidR="00B4403E" w:rsidRPr="002D3C7D">
        <w:rPr>
          <w:lang w:val="pl-PL"/>
        </w:rPr>
        <w:t>otów działających na podstawie u</w:t>
      </w:r>
      <w:r w:rsidR="00873C9A" w:rsidRPr="002D3C7D">
        <w:rPr>
          <w:lang w:val="pl-PL"/>
        </w:rPr>
        <w:t>sta</w:t>
      </w:r>
      <w:r w:rsidR="00E326D6" w:rsidRPr="002D3C7D">
        <w:rPr>
          <w:lang w:val="pl-PL"/>
        </w:rPr>
        <w:t>wy</w:t>
      </w:r>
      <w:r w:rsidR="00873C9A" w:rsidRPr="002D3C7D">
        <w:rPr>
          <w:lang w:val="pl-PL"/>
        </w:rPr>
        <w:t xml:space="preserve"> z dnia 6 kwietnia 1984 r. o fundacjach (</w:t>
      </w:r>
      <w:r w:rsidR="009651EB" w:rsidRPr="002D3C7D">
        <w:rPr>
          <w:lang w:val="pl-PL"/>
        </w:rPr>
        <w:t xml:space="preserve">Dz. U. z 2020 </w:t>
      </w:r>
      <w:r w:rsidR="00D409C1" w:rsidRPr="002D3C7D">
        <w:rPr>
          <w:lang w:val="pl-PL"/>
        </w:rPr>
        <w:t>r. poz.</w:t>
      </w:r>
      <w:r w:rsidR="009651EB" w:rsidRPr="002D3C7D">
        <w:rPr>
          <w:lang w:val="pl-PL"/>
        </w:rPr>
        <w:t xml:space="preserve"> 2167</w:t>
      </w:r>
      <w:r w:rsidR="00873C9A" w:rsidRPr="002D3C7D">
        <w:rPr>
          <w:lang w:val="pl-PL"/>
        </w:rPr>
        <w:t>)</w:t>
      </w:r>
      <w:r w:rsidR="00E326D6" w:rsidRPr="002D3C7D">
        <w:rPr>
          <w:lang w:val="pl-PL"/>
        </w:rPr>
        <w:t xml:space="preserve">, tzn. do fundacji </w:t>
      </w:r>
      <w:r w:rsidR="00E326D6" w:rsidRPr="002D3C7D">
        <w:rPr>
          <w:i/>
          <w:lang w:val="pl-PL"/>
        </w:rPr>
        <w:t>pro bono</w:t>
      </w:r>
      <w:r w:rsidR="00E326D6" w:rsidRPr="002D3C7D">
        <w:rPr>
          <w:lang w:val="pl-PL"/>
        </w:rPr>
        <w:t>, które w międzyczasie stały się integralną częścią sektora obywatelskiego</w:t>
      </w:r>
      <w:r w:rsidR="00873C9A" w:rsidRPr="002D3C7D">
        <w:rPr>
          <w:lang w:val="pl-PL"/>
        </w:rPr>
        <w:t xml:space="preserve">. </w:t>
      </w:r>
      <w:r w:rsidR="00E326D6" w:rsidRPr="002D3C7D">
        <w:rPr>
          <w:lang w:val="pl-PL"/>
        </w:rPr>
        <w:t xml:space="preserve">Biorąc pod uwagę odmienny zgoła charakter proponowanej nowej </w:t>
      </w:r>
      <w:r w:rsidR="003D4369" w:rsidRPr="002D3C7D">
        <w:rPr>
          <w:lang w:val="pl-PL"/>
        </w:rPr>
        <w:t>osoby prawnej</w:t>
      </w:r>
      <w:r w:rsidR="00E326D6" w:rsidRPr="002D3C7D">
        <w:rPr>
          <w:lang w:val="pl-PL"/>
        </w:rPr>
        <w:t xml:space="preserve">, Rada proponuje </w:t>
      </w:r>
      <w:r w:rsidR="002051B5" w:rsidRPr="002D3C7D">
        <w:rPr>
          <w:lang w:val="pl-PL"/>
        </w:rPr>
        <w:t>wyraźne roz</w:t>
      </w:r>
      <w:r w:rsidR="00E326D6" w:rsidRPr="002D3C7D">
        <w:rPr>
          <w:lang w:val="pl-PL"/>
        </w:rPr>
        <w:t>gra</w:t>
      </w:r>
      <w:r w:rsidR="002051B5" w:rsidRPr="002D3C7D">
        <w:rPr>
          <w:lang w:val="pl-PL"/>
        </w:rPr>
        <w:t>niczenie pojęciowe</w:t>
      </w:r>
      <w:r w:rsidR="00E326D6" w:rsidRPr="002D3C7D">
        <w:rPr>
          <w:lang w:val="pl-PL"/>
        </w:rPr>
        <w:t xml:space="preserve"> od </w:t>
      </w:r>
      <w:r w:rsidR="003D4369" w:rsidRPr="002D3C7D">
        <w:rPr>
          <w:lang w:val="pl-PL"/>
        </w:rPr>
        <w:t xml:space="preserve">fundacji działających na podstawie dotychczasowych przepisów. Zdaniem Rady należałoby rozważyć wprowadzenie dla tej nowej kategorii osób prawnych innej nazwy, na przykład </w:t>
      </w:r>
      <w:r w:rsidR="00873C9A" w:rsidRPr="002D3C7D">
        <w:rPr>
          <w:lang w:val="pl-PL"/>
        </w:rPr>
        <w:t>zakorze</w:t>
      </w:r>
      <w:r w:rsidR="003D4369" w:rsidRPr="002D3C7D">
        <w:rPr>
          <w:lang w:val="pl-PL"/>
        </w:rPr>
        <w:t>nionej</w:t>
      </w:r>
      <w:r w:rsidR="00D409C1" w:rsidRPr="002D3C7D">
        <w:rPr>
          <w:lang w:val="pl-PL"/>
        </w:rPr>
        <w:t xml:space="preserve"> w polskiej historii i </w:t>
      </w:r>
      <w:r w:rsidR="00873C9A" w:rsidRPr="002D3C7D">
        <w:rPr>
          <w:lang w:val="pl-PL"/>
        </w:rPr>
        <w:t>tradycji języko</w:t>
      </w:r>
      <w:r w:rsidR="003D4369" w:rsidRPr="002D3C7D">
        <w:rPr>
          <w:lang w:val="pl-PL"/>
        </w:rPr>
        <w:t>wej nazwy</w:t>
      </w:r>
      <w:r w:rsidR="00873C9A" w:rsidRPr="002D3C7D">
        <w:rPr>
          <w:lang w:val="pl-PL"/>
        </w:rPr>
        <w:t xml:space="preserve"> „ordynacja rodzin</w:t>
      </w:r>
      <w:r w:rsidR="002D3C7D">
        <w:rPr>
          <w:lang w:val="pl-PL"/>
        </w:rPr>
        <w:t>na”</w:t>
      </w:r>
      <w:r w:rsidR="00757C79" w:rsidRPr="002D3C7D">
        <w:rPr>
          <w:lang w:val="pl-PL"/>
        </w:rPr>
        <w:t>.</w:t>
      </w:r>
    </w:p>
    <w:p w:rsidR="005E6906" w:rsidRPr="002D3C7D" w:rsidRDefault="00E62BF4" w:rsidP="005E6906">
      <w:pPr>
        <w:widowControl/>
        <w:shd w:val="clear" w:color="auto" w:fill="FFFFFF"/>
        <w:spacing w:line="360" w:lineRule="auto"/>
        <w:jc w:val="both"/>
        <w:rPr>
          <w:lang w:val="pl-PL"/>
        </w:rPr>
      </w:pPr>
      <w:r w:rsidRPr="002D3C7D">
        <w:rPr>
          <w:lang w:val="pl-PL"/>
        </w:rPr>
        <w:t xml:space="preserve">Jednocześnie Rada wyraża zaniepokojenie, że sektor biznesowy mimo argumentów organizacji pozarządowych i ciał dialogu nadal podtrzymuje stanowisko, że ta nazwa nie stoi w sprzeczności z interesem organizacji pozarządowych i całego </w:t>
      </w:r>
      <w:r w:rsidR="00822709" w:rsidRPr="002D3C7D">
        <w:rPr>
          <w:lang w:val="pl-PL"/>
        </w:rPr>
        <w:t>III s</w:t>
      </w:r>
      <w:r w:rsidRPr="002D3C7D">
        <w:rPr>
          <w:lang w:val="pl-PL"/>
        </w:rPr>
        <w:t xml:space="preserve">ektora. </w:t>
      </w:r>
    </w:p>
    <w:p w:rsidR="00733DC4" w:rsidRPr="002D3C7D" w:rsidRDefault="00733DC4" w:rsidP="005E6906">
      <w:pPr>
        <w:widowControl/>
        <w:shd w:val="clear" w:color="auto" w:fill="FFFFFF"/>
        <w:spacing w:line="360" w:lineRule="auto"/>
        <w:jc w:val="both"/>
        <w:rPr>
          <w:lang w:val="pl-PL"/>
        </w:rPr>
      </w:pPr>
      <w:r w:rsidRPr="002D3C7D">
        <w:rPr>
          <w:lang w:val="pl-PL"/>
        </w:rPr>
        <w:t xml:space="preserve">Ponownie zwracamy się do Przewodniczącego Komitetu do spraw Pożytku Publicznego </w:t>
      </w:r>
      <w:r w:rsidR="002D3C7D">
        <w:rPr>
          <w:lang w:val="pl-PL"/>
        </w:rPr>
        <w:t>o </w:t>
      </w:r>
      <w:r w:rsidRPr="002D3C7D">
        <w:rPr>
          <w:lang w:val="pl-PL"/>
        </w:rPr>
        <w:t>działania na rzecz zmiany nazwy w nowym prawodawstwie.</w:t>
      </w:r>
    </w:p>
    <w:p w:rsidR="002D3C7D" w:rsidRPr="002D3C7D" w:rsidRDefault="002D3C7D" w:rsidP="002D3C7D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§ 2</w:t>
      </w:r>
    </w:p>
    <w:p w:rsidR="002D3C7D" w:rsidRPr="002D3C7D" w:rsidRDefault="002D3C7D" w:rsidP="002D3C7D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2D3C7D">
        <w:rPr>
          <w:rFonts w:eastAsia="Times New Roman"/>
          <w:color w:val="000000"/>
          <w:kern w:val="0"/>
          <w:lang w:val="pl-PL" w:eastAsia="pl-PL"/>
        </w:rPr>
        <w:t>Uchwała wchodzi w życie z dniem podjęcia.</w:t>
      </w:r>
    </w:p>
    <w:sectPr w:rsidR="002D3C7D" w:rsidRPr="002D3C7D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DB" w:rsidRDefault="007714DB" w:rsidP="00D45D91">
      <w:r>
        <w:separator/>
      </w:r>
    </w:p>
  </w:endnote>
  <w:endnote w:type="continuationSeparator" w:id="0">
    <w:p w:rsidR="007714DB" w:rsidRDefault="007714DB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DB" w:rsidRDefault="007714DB" w:rsidP="00D45D91">
      <w:r>
        <w:separator/>
      </w:r>
    </w:p>
  </w:footnote>
  <w:footnote w:type="continuationSeparator" w:id="0">
    <w:p w:rsidR="007714DB" w:rsidRDefault="007714DB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EC2CB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6007-8686-4F7F-BB89-AAB1F54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Krupa Katarzyna (DOB)</cp:lastModifiedBy>
  <cp:revision>5</cp:revision>
  <cp:lastPrinted>2021-06-30T14:20:00Z</cp:lastPrinted>
  <dcterms:created xsi:type="dcterms:W3CDTF">2021-07-20T06:06:00Z</dcterms:created>
  <dcterms:modified xsi:type="dcterms:W3CDTF">2021-07-26T07:22:00Z</dcterms:modified>
</cp:coreProperties>
</file>