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464" w:rsidRPr="00913E88" w:rsidRDefault="0002561C" w:rsidP="00923D32">
      <w:pPr>
        <w:jc w:val="right"/>
      </w:pPr>
      <w:r>
        <w:rPr>
          <w:noProof/>
        </w:rPr>
        <mc:AlternateContent>
          <mc:Choice Requires="wps">
            <w:drawing>
              <wp:anchor distT="0" distB="0" distL="114300" distR="114300" simplePos="0" relativeHeight="251658240" behindDoc="0" locked="0" layoutInCell="1" allowOverlap="1">
                <wp:simplePos x="0" y="0"/>
                <wp:positionH relativeFrom="margin">
                  <wp:posOffset>43180</wp:posOffset>
                </wp:positionH>
                <wp:positionV relativeFrom="margin">
                  <wp:posOffset>-71120</wp:posOffset>
                </wp:positionV>
                <wp:extent cx="2343150" cy="895350"/>
                <wp:effectExtent l="0" t="0" r="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89535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464" w:rsidRPr="005C626A" w:rsidRDefault="0002561C" w:rsidP="00923D32">
                            <w:pPr>
                              <w:autoSpaceDE w:val="0"/>
                              <w:autoSpaceDN w:val="0"/>
                              <w:adjustRightInd w:val="0"/>
                              <w:jc w:val="center"/>
                              <w:rPr>
                                <w:b/>
                                <w:bCs/>
                                <w:color w:val="000000"/>
                              </w:rPr>
                            </w:pPr>
                            <w:r>
                              <w:rPr>
                                <w:noProof/>
                              </w:rPr>
                              <w:drawing>
                                <wp:inline distT="0" distB="0" distL="0" distR="0">
                                  <wp:extent cx="514350" cy="542925"/>
                                  <wp:effectExtent l="0" t="0" r="0" b="0"/>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 cy="542925"/>
                                          </a:xfrm>
                                          <a:prstGeom prst="rect">
                                            <a:avLst/>
                                          </a:prstGeom>
                                          <a:noFill/>
                                          <a:ln>
                                            <a:noFill/>
                                          </a:ln>
                                        </pic:spPr>
                                      </pic:pic>
                                    </a:graphicData>
                                  </a:graphic>
                                </wp:inline>
                              </w:drawing>
                            </w:r>
                          </w:p>
                          <w:p w:rsidR="002E6464" w:rsidRPr="001E7504" w:rsidRDefault="002E6464" w:rsidP="00923D32">
                            <w:pPr>
                              <w:autoSpaceDE w:val="0"/>
                              <w:autoSpaceDN w:val="0"/>
                              <w:adjustRightInd w:val="0"/>
                              <w:jc w:val="center"/>
                              <w:rPr>
                                <w:rFonts w:ascii="Calibri" w:hAnsi="Calibri"/>
                                <w:b/>
                                <w:color w:val="000000"/>
                              </w:rPr>
                            </w:pPr>
                            <w:r w:rsidRPr="001E7504">
                              <w:rPr>
                                <w:rFonts w:ascii="Calibri" w:hAnsi="Calibri"/>
                                <w:b/>
                                <w:color w:val="000000"/>
                              </w:rPr>
                              <w:t>WOJEWODA MAZOWIECKI</w:t>
                            </w:r>
                          </w:p>
                          <w:p w:rsidR="002E6464" w:rsidRDefault="002E6464" w:rsidP="00923D32">
                            <w:pPr>
                              <w:autoSpaceDE w:val="0"/>
                              <w:autoSpaceDN w:val="0"/>
                              <w:adjustRightInd w:val="0"/>
                              <w:jc w:val="center"/>
                              <w:rPr>
                                <w:b/>
                                <w:color w:val="000000"/>
                              </w:rPr>
                            </w:pPr>
                          </w:p>
                          <w:p w:rsidR="002E6464" w:rsidRDefault="002E6464" w:rsidP="00923D32">
                            <w:pPr>
                              <w:autoSpaceDE w:val="0"/>
                              <w:autoSpaceDN w:val="0"/>
                              <w:adjustRightInd w:val="0"/>
                              <w:jc w:val="center"/>
                              <w:rPr>
                                <w:b/>
                                <w:color w:val="000000"/>
                              </w:rPr>
                            </w:pPr>
                          </w:p>
                          <w:p w:rsidR="002E6464" w:rsidRDefault="002E6464" w:rsidP="00923D32">
                            <w:pPr>
                              <w:autoSpaceDE w:val="0"/>
                              <w:autoSpaceDN w:val="0"/>
                              <w:adjustRightInd w:val="0"/>
                              <w:jc w:val="center"/>
                              <w:rPr>
                                <w:b/>
                                <w:color w:val="000000"/>
                              </w:rPr>
                            </w:pPr>
                          </w:p>
                          <w:p w:rsidR="002E6464" w:rsidRPr="008978E9" w:rsidRDefault="002E6464" w:rsidP="00923D32">
                            <w:pPr>
                              <w:autoSpaceDE w:val="0"/>
                              <w:autoSpaceDN w:val="0"/>
                              <w:adjustRightInd w:val="0"/>
                              <w:jc w:val="center"/>
                              <w:rPr>
                                <w:b/>
                                <w:color w:val="000000"/>
                              </w:rPr>
                            </w:pPr>
                          </w:p>
                          <w:p w:rsidR="002E6464" w:rsidRPr="007D0B8E" w:rsidRDefault="002E6464" w:rsidP="00923D32">
                            <w:pPr>
                              <w:autoSpaceDE w:val="0"/>
                              <w:autoSpaceDN w:val="0"/>
                              <w:adjustRightInd w:val="0"/>
                              <w:jc w:val="center"/>
                              <w:rPr>
                                <w:b/>
                                <w:color w:val="000000"/>
                              </w:rPr>
                            </w:pPr>
                          </w:p>
                          <w:p w:rsidR="002E6464" w:rsidRPr="007D0B8E" w:rsidRDefault="002E6464" w:rsidP="00923D32">
                            <w:pPr>
                              <w:autoSpaceDE w:val="0"/>
                              <w:autoSpaceDN w:val="0"/>
                              <w:adjustRightInd w:val="0"/>
                              <w:jc w:val="center"/>
                              <w:rPr>
                                <w:b/>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5" o:spid="_x0000_s1026" style="position:absolute;left:0;text-align:left;margin-left:3.4pt;margin-top:-5.6pt;width:184.5pt;height:7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" filled="f" fillcolor="#bbe0e3" stroked="f">
                <v:textbox inset="0,0,0,0">
                  <w:txbxContent>
                    <w:p w:rsidR="002E6464" w:rsidRPr="005C626A" w:rsidRDefault="0002561C" w:rsidP="00923D32">
                      <w:pPr>
                        <w:autoSpaceDE w:val="0"/>
                        <w:autoSpaceDN w:val="0"/>
                        <w:adjustRightInd w:val="0"/>
                        <w:jc w:val="center"/>
                        <w:rPr>
                          <w:b/>
                          <w:bCs/>
                          <w:color w:val="000000"/>
                        </w:rPr>
                      </w:pPr>
                      <w:r>
                        <w:rPr>
                          <w:noProof/>
                        </w:rPr>
                        <w:drawing>
                          <wp:inline distT="0" distB="0" distL="0" distR="0">
                            <wp:extent cx="514350" cy="542925"/>
                            <wp:effectExtent l="0" t="0" r="0" b="0"/>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 cy="542925"/>
                                    </a:xfrm>
                                    <a:prstGeom prst="rect">
                                      <a:avLst/>
                                    </a:prstGeom>
                                    <a:noFill/>
                                    <a:ln>
                                      <a:noFill/>
                                    </a:ln>
                                  </pic:spPr>
                                </pic:pic>
                              </a:graphicData>
                            </a:graphic>
                          </wp:inline>
                        </w:drawing>
                      </w:r>
                    </w:p>
                    <w:p w:rsidR="002E6464" w:rsidRPr="001E7504" w:rsidRDefault="002E6464" w:rsidP="00923D32">
                      <w:pPr>
                        <w:autoSpaceDE w:val="0"/>
                        <w:autoSpaceDN w:val="0"/>
                        <w:adjustRightInd w:val="0"/>
                        <w:jc w:val="center"/>
                        <w:rPr>
                          <w:rFonts w:ascii="Calibri" w:hAnsi="Calibri"/>
                          <w:b/>
                          <w:color w:val="000000"/>
                        </w:rPr>
                      </w:pPr>
                      <w:r w:rsidRPr="001E7504">
                        <w:rPr>
                          <w:rFonts w:ascii="Calibri" w:hAnsi="Calibri"/>
                          <w:b/>
                          <w:color w:val="000000"/>
                        </w:rPr>
                        <w:t>WOJEWODA MAZOWIECKI</w:t>
                      </w:r>
                    </w:p>
                    <w:p w:rsidR="002E6464" w:rsidRDefault="002E6464" w:rsidP="00923D32">
                      <w:pPr>
                        <w:autoSpaceDE w:val="0"/>
                        <w:autoSpaceDN w:val="0"/>
                        <w:adjustRightInd w:val="0"/>
                        <w:jc w:val="center"/>
                        <w:rPr>
                          <w:b/>
                          <w:color w:val="000000"/>
                        </w:rPr>
                      </w:pPr>
                    </w:p>
                    <w:p w:rsidR="002E6464" w:rsidRDefault="002E6464" w:rsidP="00923D32">
                      <w:pPr>
                        <w:autoSpaceDE w:val="0"/>
                        <w:autoSpaceDN w:val="0"/>
                        <w:adjustRightInd w:val="0"/>
                        <w:jc w:val="center"/>
                        <w:rPr>
                          <w:b/>
                          <w:color w:val="000000"/>
                        </w:rPr>
                      </w:pPr>
                    </w:p>
                    <w:p w:rsidR="002E6464" w:rsidRDefault="002E6464" w:rsidP="00923D32">
                      <w:pPr>
                        <w:autoSpaceDE w:val="0"/>
                        <w:autoSpaceDN w:val="0"/>
                        <w:adjustRightInd w:val="0"/>
                        <w:jc w:val="center"/>
                        <w:rPr>
                          <w:b/>
                          <w:color w:val="000000"/>
                        </w:rPr>
                      </w:pPr>
                    </w:p>
                    <w:p w:rsidR="002E6464" w:rsidRPr="008978E9" w:rsidRDefault="002E6464" w:rsidP="00923D32">
                      <w:pPr>
                        <w:autoSpaceDE w:val="0"/>
                        <w:autoSpaceDN w:val="0"/>
                        <w:adjustRightInd w:val="0"/>
                        <w:jc w:val="center"/>
                        <w:rPr>
                          <w:b/>
                          <w:color w:val="000000"/>
                        </w:rPr>
                      </w:pPr>
                    </w:p>
                    <w:p w:rsidR="002E6464" w:rsidRPr="007D0B8E" w:rsidRDefault="002E6464" w:rsidP="00923D32">
                      <w:pPr>
                        <w:autoSpaceDE w:val="0"/>
                        <w:autoSpaceDN w:val="0"/>
                        <w:adjustRightInd w:val="0"/>
                        <w:jc w:val="center"/>
                        <w:rPr>
                          <w:b/>
                          <w:color w:val="000000"/>
                        </w:rPr>
                      </w:pPr>
                    </w:p>
                    <w:p w:rsidR="002E6464" w:rsidRPr="007D0B8E" w:rsidRDefault="002E6464" w:rsidP="00923D32">
                      <w:pPr>
                        <w:autoSpaceDE w:val="0"/>
                        <w:autoSpaceDN w:val="0"/>
                        <w:adjustRightInd w:val="0"/>
                        <w:jc w:val="center"/>
                        <w:rPr>
                          <w:b/>
                          <w:color w:val="000000"/>
                        </w:rPr>
                      </w:pPr>
                    </w:p>
                  </w:txbxContent>
                </v:textbox>
                <w10:wrap anchorx="margin" anchory="margin"/>
              </v:rect>
            </w:pict>
          </mc:Fallback>
        </mc:AlternateContent>
      </w:r>
      <w:r w:rsidR="002E6464" w:rsidRPr="00913E88">
        <w:t>Warszawa,</w:t>
      </w:r>
      <w:r w:rsidR="002E6464">
        <w:t xml:space="preserve"> </w:t>
      </w:r>
      <w:r>
        <w:t>7</w:t>
      </w:r>
      <w:r w:rsidR="002E6464">
        <w:t xml:space="preserve"> maja</w:t>
      </w:r>
      <w:r w:rsidR="002E6464" w:rsidRPr="00913E88">
        <w:t xml:space="preserve"> 2019 r. </w:t>
      </w:r>
    </w:p>
    <w:p w:rsidR="002E6464" w:rsidRDefault="002E6464" w:rsidP="00923D32"/>
    <w:p w:rsidR="002E6464" w:rsidRDefault="002E6464" w:rsidP="00923D32"/>
    <w:p w:rsidR="002E6464" w:rsidRDefault="002E6464" w:rsidP="00923D32"/>
    <w:p w:rsidR="002E6464" w:rsidRDefault="002E6464" w:rsidP="00923D32"/>
    <w:p w:rsidR="002E6464" w:rsidRDefault="002E6464" w:rsidP="00923D32">
      <w:pPr>
        <w:rPr>
          <w:rFonts w:ascii="Calibri" w:hAnsi="Calibri"/>
        </w:rPr>
      </w:pPr>
      <w:r>
        <w:rPr>
          <w:rFonts w:ascii="Calibri" w:hAnsi="Calibri"/>
        </w:rPr>
        <w:t xml:space="preserve">            WNP-I.4131.85.2019.MPZ</w:t>
      </w:r>
    </w:p>
    <w:p w:rsidR="002E6464" w:rsidRPr="0069024A" w:rsidRDefault="002E6464" w:rsidP="00923D32">
      <w:pPr>
        <w:rPr>
          <w:rFonts w:ascii="Calibri" w:hAnsi="Calibri"/>
        </w:rPr>
      </w:pPr>
    </w:p>
    <w:p w:rsidR="002E6464" w:rsidRDefault="002E6464" w:rsidP="00923D32"/>
    <w:p w:rsidR="002E6464" w:rsidRDefault="002E6464" w:rsidP="00923D32"/>
    <w:p w:rsidR="002E6464" w:rsidRPr="00ED6BE8" w:rsidRDefault="002E6464" w:rsidP="005F4685">
      <w:pPr>
        <w:ind w:left="3540" w:firstLine="708"/>
        <w:jc w:val="both"/>
        <w:rPr>
          <w:rFonts w:ascii="Calibri" w:hAnsi="Calibri"/>
          <w:b/>
          <w:sz w:val="28"/>
          <w:szCs w:val="28"/>
        </w:rPr>
      </w:pPr>
      <w:r w:rsidRPr="00ED6BE8">
        <w:rPr>
          <w:rFonts w:ascii="Calibri" w:hAnsi="Calibri"/>
          <w:b/>
          <w:sz w:val="28"/>
          <w:szCs w:val="28"/>
        </w:rPr>
        <w:t xml:space="preserve">Rada Powiatu </w:t>
      </w:r>
      <w:r>
        <w:rPr>
          <w:rFonts w:ascii="Calibri" w:hAnsi="Calibri"/>
          <w:b/>
          <w:sz w:val="28"/>
          <w:szCs w:val="28"/>
        </w:rPr>
        <w:t>w Legionowie</w:t>
      </w:r>
    </w:p>
    <w:p w:rsidR="002E6464" w:rsidRPr="00ED6BE8" w:rsidRDefault="002E6464" w:rsidP="005F4685">
      <w:pPr>
        <w:jc w:val="both"/>
        <w:rPr>
          <w:rFonts w:ascii="Calibri" w:hAnsi="Calibri"/>
          <w:b/>
          <w:sz w:val="28"/>
          <w:szCs w:val="28"/>
        </w:rPr>
      </w:pP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t>ul. Gen. Władysława  Sikorskiego 11</w:t>
      </w:r>
    </w:p>
    <w:p w:rsidR="002E6464" w:rsidRPr="00ED6BE8" w:rsidRDefault="002E6464" w:rsidP="005F4685">
      <w:pPr>
        <w:ind w:left="3540" w:firstLine="708"/>
        <w:jc w:val="both"/>
        <w:rPr>
          <w:rFonts w:ascii="Calibri" w:hAnsi="Calibri"/>
          <w:b/>
          <w:i/>
        </w:rPr>
      </w:pPr>
      <w:r>
        <w:rPr>
          <w:rFonts w:ascii="Calibri" w:hAnsi="Calibri"/>
          <w:b/>
          <w:sz w:val="28"/>
          <w:szCs w:val="28"/>
        </w:rPr>
        <w:t>05-119 Legionowo</w:t>
      </w:r>
    </w:p>
    <w:p w:rsidR="002E6464" w:rsidRPr="00ED6BE8" w:rsidRDefault="002E6464" w:rsidP="004276F0">
      <w:pPr>
        <w:spacing w:line="360" w:lineRule="auto"/>
        <w:jc w:val="both"/>
        <w:rPr>
          <w:rFonts w:ascii="Calibri" w:hAnsi="Calibri"/>
        </w:rPr>
      </w:pPr>
    </w:p>
    <w:p w:rsidR="002E6464" w:rsidRPr="008D4465" w:rsidRDefault="002E6464" w:rsidP="00711A9A">
      <w:pPr>
        <w:rPr>
          <w:rFonts w:ascii="Calibri" w:hAnsi="Calibri" w:cs="Calibri"/>
        </w:rPr>
      </w:pPr>
    </w:p>
    <w:p w:rsidR="002E6464" w:rsidRPr="008D4465" w:rsidRDefault="002E6464" w:rsidP="00711A9A">
      <w:pPr>
        <w:rPr>
          <w:rFonts w:ascii="Calibri" w:hAnsi="Calibri" w:cs="Calibri"/>
        </w:rPr>
      </w:pPr>
    </w:p>
    <w:p w:rsidR="002E6464" w:rsidRPr="008D4465" w:rsidRDefault="002E6464" w:rsidP="00711A9A">
      <w:pPr>
        <w:rPr>
          <w:rFonts w:ascii="Calibri" w:hAnsi="Calibri" w:cs="Calibri"/>
        </w:rPr>
      </w:pPr>
    </w:p>
    <w:p w:rsidR="002E6464" w:rsidRDefault="002E6464" w:rsidP="0002561C">
      <w:pPr>
        <w:jc w:val="center"/>
        <w:rPr>
          <w:rFonts w:ascii="Calibri" w:hAnsi="Calibri" w:cs="Calibri"/>
          <w:b/>
          <w:bCs/>
        </w:rPr>
      </w:pPr>
      <w:r w:rsidRPr="008D4465">
        <w:rPr>
          <w:rFonts w:ascii="Calibri" w:hAnsi="Calibri" w:cs="Calibri"/>
          <w:b/>
          <w:bCs/>
        </w:rPr>
        <w:t>Rozstrzygnięcie nadzorcze</w:t>
      </w:r>
    </w:p>
    <w:p w:rsidR="0002561C" w:rsidRPr="008D4465" w:rsidRDefault="0002561C" w:rsidP="0002561C">
      <w:pPr>
        <w:jc w:val="center"/>
        <w:rPr>
          <w:rFonts w:ascii="Calibri" w:hAnsi="Calibri" w:cs="Calibri"/>
          <w:b/>
          <w:bCs/>
        </w:rPr>
      </w:pPr>
    </w:p>
    <w:p w:rsidR="002E6464" w:rsidRPr="008D4465" w:rsidRDefault="002E6464" w:rsidP="0002561C">
      <w:pPr>
        <w:spacing w:before="120" w:after="120"/>
        <w:ind w:firstLine="284"/>
        <w:jc w:val="both"/>
        <w:rPr>
          <w:rFonts w:ascii="Calibri" w:hAnsi="Calibri" w:cs="Calibri"/>
        </w:rPr>
      </w:pPr>
      <w:r w:rsidRPr="008D4465">
        <w:rPr>
          <w:rFonts w:ascii="Calibri" w:hAnsi="Calibri" w:cs="Calibri"/>
        </w:rPr>
        <w:t xml:space="preserve">Na podstawie art. 79 ustawy z dnia 5 czerwca 1998 r. o samorządzie powiatowym (Dz. U. z 2019 r. poz. 511) </w:t>
      </w:r>
    </w:p>
    <w:p w:rsidR="002E6464" w:rsidRPr="008D4465" w:rsidRDefault="002E6464" w:rsidP="0002561C">
      <w:pPr>
        <w:pStyle w:val="Tekstpodstawowy"/>
        <w:spacing w:before="120" w:after="120" w:line="240" w:lineRule="auto"/>
        <w:jc w:val="center"/>
        <w:rPr>
          <w:rFonts w:ascii="Calibri" w:hAnsi="Calibri" w:cs="Calibri"/>
          <w:b/>
          <w:bCs/>
          <w:sz w:val="24"/>
        </w:rPr>
      </w:pPr>
      <w:r w:rsidRPr="008D4465">
        <w:rPr>
          <w:rFonts w:ascii="Calibri" w:hAnsi="Calibri" w:cs="Calibri"/>
          <w:b/>
          <w:bCs/>
          <w:sz w:val="24"/>
        </w:rPr>
        <w:t>stwierdzam nieważność</w:t>
      </w:r>
    </w:p>
    <w:p w:rsidR="002E6464" w:rsidRPr="008D4465" w:rsidRDefault="002E6464" w:rsidP="0002561C">
      <w:pPr>
        <w:spacing w:before="120" w:after="120"/>
        <w:jc w:val="both"/>
        <w:rPr>
          <w:rFonts w:ascii="Calibri" w:hAnsi="Calibri" w:cs="Calibri"/>
          <w:i/>
        </w:rPr>
      </w:pPr>
      <w:r w:rsidRPr="008D4465">
        <w:rPr>
          <w:rFonts w:ascii="Calibri" w:hAnsi="Calibri" w:cs="Calibri"/>
        </w:rPr>
        <w:t>uchwały Rady Powiatu w Legionowie z dnia 28 marca 2019 r. Nr 46/V/2019</w:t>
      </w:r>
      <w:r w:rsidR="0002561C">
        <w:rPr>
          <w:rFonts w:ascii="Calibri" w:hAnsi="Calibri" w:cs="Calibri"/>
        </w:rPr>
        <w:t xml:space="preserve"> </w:t>
      </w:r>
      <w:r w:rsidRPr="008D4465">
        <w:rPr>
          <w:rFonts w:ascii="Calibri" w:hAnsi="Calibri" w:cs="Calibri"/>
          <w:i/>
        </w:rPr>
        <w:t>w sprawie ustalenia zasad naliczania diet przysługujących radnym powiatu legionowskiego.</w:t>
      </w:r>
    </w:p>
    <w:p w:rsidR="002E6464" w:rsidRPr="008D4465" w:rsidRDefault="002E6464" w:rsidP="0002561C">
      <w:pPr>
        <w:pStyle w:val="Tekstpodstawowy"/>
        <w:spacing w:before="120" w:after="120" w:line="240" w:lineRule="auto"/>
        <w:ind w:right="-1" w:firstLine="284"/>
        <w:jc w:val="center"/>
        <w:rPr>
          <w:rFonts w:ascii="Calibri" w:hAnsi="Calibri" w:cs="Calibri"/>
          <w:b/>
          <w:sz w:val="24"/>
        </w:rPr>
      </w:pPr>
    </w:p>
    <w:p w:rsidR="002E6464" w:rsidRPr="008D4465" w:rsidRDefault="002E6464" w:rsidP="0002561C">
      <w:pPr>
        <w:pStyle w:val="Tekstpodstawowy"/>
        <w:spacing w:before="120" w:after="120" w:line="240" w:lineRule="auto"/>
        <w:ind w:right="-1"/>
        <w:jc w:val="center"/>
        <w:rPr>
          <w:rFonts w:ascii="Calibri" w:hAnsi="Calibri" w:cs="Calibri"/>
          <w:b/>
          <w:sz w:val="24"/>
        </w:rPr>
      </w:pPr>
      <w:r w:rsidRPr="008D4465">
        <w:rPr>
          <w:rFonts w:ascii="Calibri" w:hAnsi="Calibri" w:cs="Calibri"/>
          <w:b/>
          <w:sz w:val="24"/>
        </w:rPr>
        <w:t>Uzasadnienie</w:t>
      </w:r>
    </w:p>
    <w:p w:rsidR="002E6464" w:rsidRPr="008D4465" w:rsidRDefault="002E6464" w:rsidP="0002561C">
      <w:pPr>
        <w:tabs>
          <w:tab w:val="left" w:pos="708"/>
          <w:tab w:val="left" w:pos="1416"/>
          <w:tab w:val="left" w:pos="2124"/>
          <w:tab w:val="left" w:pos="2832"/>
          <w:tab w:val="left" w:pos="3540"/>
          <w:tab w:val="left" w:pos="4248"/>
          <w:tab w:val="left" w:pos="4956"/>
          <w:tab w:val="left" w:pos="5400"/>
        </w:tabs>
        <w:spacing w:before="120" w:after="120"/>
        <w:ind w:firstLine="284"/>
        <w:jc w:val="both"/>
        <w:rPr>
          <w:rFonts w:ascii="Calibri" w:hAnsi="Calibri" w:cs="Calibri"/>
        </w:rPr>
      </w:pPr>
      <w:r w:rsidRPr="008D4465">
        <w:rPr>
          <w:rFonts w:ascii="Calibri" w:hAnsi="Calibri" w:cs="Calibri"/>
        </w:rPr>
        <w:t xml:space="preserve">Na sesji w dniu 28 marca 2019 r. Rada Powiatu w Legionowie podjęła uchwałę Nr 46/V/2019 </w:t>
      </w:r>
      <w:r w:rsidR="0002561C">
        <w:rPr>
          <w:rFonts w:ascii="Calibri" w:hAnsi="Calibri" w:cs="Calibri"/>
        </w:rPr>
        <w:br/>
      </w:r>
      <w:r w:rsidRPr="008D4465">
        <w:rPr>
          <w:rFonts w:ascii="Calibri" w:hAnsi="Calibri" w:cs="Calibri"/>
          <w:i/>
        </w:rPr>
        <w:t xml:space="preserve">w sprawie ustalenia zasad naliczania diet przysługujących radnym powiatu legionowskiego.    </w:t>
      </w:r>
    </w:p>
    <w:p w:rsidR="002E6464" w:rsidRPr="008D4465" w:rsidRDefault="002E6464" w:rsidP="0002561C">
      <w:pPr>
        <w:spacing w:before="120" w:after="120"/>
        <w:ind w:firstLine="284"/>
        <w:jc w:val="both"/>
        <w:rPr>
          <w:rFonts w:ascii="Calibri" w:hAnsi="Calibri" w:cs="Calibri"/>
        </w:rPr>
      </w:pPr>
      <w:r w:rsidRPr="008D4465">
        <w:rPr>
          <w:rFonts w:ascii="Calibri" w:hAnsi="Calibri" w:cs="Calibri"/>
        </w:rPr>
        <w:t xml:space="preserve">Podstawę prawną do podjęcia niniejszej uchwały stanowił przepis art. 21 ust. 4 ustawy </w:t>
      </w:r>
      <w:r w:rsidR="0002561C">
        <w:rPr>
          <w:rFonts w:ascii="Calibri" w:hAnsi="Calibri" w:cs="Calibri"/>
        </w:rPr>
        <w:br/>
      </w:r>
      <w:r w:rsidRPr="008D4465">
        <w:rPr>
          <w:rFonts w:ascii="Calibri" w:hAnsi="Calibri" w:cs="Calibri"/>
        </w:rPr>
        <w:t xml:space="preserve">o samorządzie powiatowym. Zgodnie z przywołanym przepisem </w:t>
      </w:r>
      <w:r w:rsidRPr="008D4465">
        <w:rPr>
          <w:rFonts w:ascii="Calibri" w:hAnsi="Calibri" w:cs="Calibri"/>
          <w:i/>
        </w:rPr>
        <w:t>Na zasadach ustalonych przez radę powiatu, z zastrzeżeniem ust. 5, radnemu przysługują diety oraz zwrot kosztów podróży służbowych. Rada powiatu przy ustalaniu wysokości diet radnych bierze pod uwagę funkcje pełnione przez radnego.</w:t>
      </w:r>
      <w:r w:rsidRPr="008D4465">
        <w:rPr>
          <w:rFonts w:ascii="Calibri" w:hAnsi="Calibri" w:cs="Calibri"/>
        </w:rPr>
        <w:t xml:space="preserve"> Według ust. 5 tegoż przepisu </w:t>
      </w:r>
      <w:r w:rsidRPr="008D4465">
        <w:rPr>
          <w:rFonts w:ascii="Calibri" w:hAnsi="Calibri" w:cs="Calibri"/>
          <w:i/>
        </w:rPr>
        <w:t xml:space="preserve">Wysokość diet przysługujących radnemu nie może przekroczyć w ciągu miesiąca łącznie półtorakrotności kwoty bazowej określonej w ustawie budżetowej dla osób zajmujących kierownicze stanowiska państwowe na podstawie przepisów ustawy z dnia 23 grudnia 1999 r. o kształtowaniu wynagrodzeń w państwowej sferze budżetowej oraz o zmianie niektórych ustaw (Dz.U. z 2018 r. </w:t>
      </w:r>
      <w:hyperlink r:id="rId8" w:history="1">
        <w:r w:rsidRPr="008D4465">
          <w:rPr>
            <w:rStyle w:val="Hipercze"/>
            <w:rFonts w:ascii="Calibri" w:hAnsi="Calibri" w:cs="Calibri"/>
            <w:i/>
            <w:color w:val="auto"/>
            <w:u w:val="none"/>
          </w:rPr>
          <w:t>poz. 2288</w:t>
        </w:r>
      </w:hyperlink>
      <w:r w:rsidRPr="008D4465">
        <w:rPr>
          <w:rFonts w:ascii="Calibri" w:hAnsi="Calibri" w:cs="Calibri"/>
          <w:i/>
        </w:rPr>
        <w:t>).</w:t>
      </w:r>
      <w:r w:rsidRPr="008D4465">
        <w:rPr>
          <w:rFonts w:ascii="Calibri" w:hAnsi="Calibri" w:cs="Calibri"/>
        </w:rPr>
        <w:t xml:space="preserve"> Stosownie do dyspozycji art. 21 ust. 5a ustawy o samorządzie powiatowym,</w:t>
      </w:r>
      <w:bookmarkStart w:id="0" w:name="mip47937350"/>
      <w:bookmarkEnd w:id="0"/>
      <w:r w:rsidRPr="008D4465">
        <w:rPr>
          <w:rFonts w:ascii="Calibri" w:hAnsi="Calibri" w:cs="Calibri"/>
        </w:rPr>
        <w:t xml:space="preserve"> Rada Ministrów określa, w drodze rozporządzenia, maksymalną wysokość diet przysługujących radnemu w ciągu miesiąca, uwzględniając liczbę mieszkańców powiatów.</w:t>
      </w:r>
    </w:p>
    <w:p w:rsidR="002E6464" w:rsidRPr="008D4465" w:rsidRDefault="002E6464" w:rsidP="0002561C">
      <w:pPr>
        <w:spacing w:before="120" w:after="120"/>
        <w:ind w:firstLine="284"/>
        <w:jc w:val="both"/>
        <w:rPr>
          <w:rFonts w:ascii="Calibri" w:hAnsi="Calibri" w:cs="Calibri"/>
        </w:rPr>
      </w:pPr>
      <w:r w:rsidRPr="008D4465">
        <w:rPr>
          <w:rFonts w:ascii="Calibri" w:hAnsi="Calibri" w:cs="Calibri"/>
        </w:rPr>
        <w:t xml:space="preserve">Rada Powiatu w § 7 uchwały ustaliła, że uchwała wchodzi  w życie z dniem 1 maja 2019 r. Tym samym, ze względu na brak uzależnienia wejścia w życie od publikacji w dzienniku urzędowym, uznała kwestionowaną uchwałę za akt o charakterze wewnętrznym, co stanowi istotne naruszenie prawa. Organ nadzoru nie podziela stanowiska Rady Powiatu w kontekście niezaliczenia tego aktu do kategorii aktów prawa miejscowego. Pomimo, że gremium adresatów jest w pewien sposób ograniczone, nie można jednak uznać, że ograniczenie to jest trwałe wobec zmienności osób pełniących funkcje </w:t>
      </w:r>
      <w:r w:rsidRPr="008D4465">
        <w:rPr>
          <w:rFonts w:ascii="Calibri" w:hAnsi="Calibri" w:cs="Calibri"/>
        </w:rPr>
        <w:lastRenderedPageBreak/>
        <w:t xml:space="preserve">radnych, które mają charakter wybieralny i kadencyjny. Zatem kwestionowana uchwała powinna stanowić akt prawa miejscowego. Dochodząc do konkluzji, uznać niewątpliwie należy, iż uchwały tego typu mają charakter generalny, gdyż adresaci zostali określeni poprzez wskazanie pewnej ich grupy, nie zaś w sposób indywidualny. W tym miejscu warto zaznaczyć, że uchwały dotyczące ustalenia wysokości diet dla radnych czy sołtysów wywołują skutki prawne w stosunku do radnych czy sołtysów nawet kilku kadencji. Innymi słowy uchwały takie nie mają charakteru epizodycznego (por. wyrok Naczelnego Sądu Administracyjnego z dnia 29 stycznia 2015 r. sygn. akt. II OSK 3270/14). </w:t>
      </w:r>
    </w:p>
    <w:p w:rsidR="002E6464" w:rsidRPr="008D4465" w:rsidRDefault="002E6464" w:rsidP="0002561C">
      <w:pPr>
        <w:spacing w:before="120" w:after="120"/>
        <w:ind w:firstLine="284"/>
        <w:jc w:val="both"/>
        <w:rPr>
          <w:rFonts w:ascii="Calibri" w:hAnsi="Calibri" w:cs="Calibri"/>
        </w:rPr>
      </w:pPr>
      <w:r w:rsidRPr="008D4465">
        <w:rPr>
          <w:rFonts w:ascii="Calibri" w:hAnsi="Calibri" w:cs="Calibri"/>
        </w:rPr>
        <w:t xml:space="preserve">Stosownie do brzmienia art. 87 ust. 2 Konstytucji Rzeczypospolitej Polskiej akty prawa miejscowego są wskazane jako źródła prawa powszechnie obowiązującego na obszarze działania organów, które tego typu akty ustanowiły. Organy samorządu terytorialnego ustanawiają tego typu akty na podstawie i w granicach upoważnień nadanych przez ustawy. Już sam fakt zaliczenia aktu prawa miejscowego do źródeł prawa powszechnie obowiązującego niesie ze sobą skutek w postaci konieczności odniesienia do tego typu aktu wszystkich zasad charakteryzujących tworzenie i obowiązywanie systemu źródeł prawa powszechnie obowiązującego, o których mowa w Konstytucji RP. </w:t>
      </w:r>
    </w:p>
    <w:p w:rsidR="002E6464" w:rsidRPr="008D4465" w:rsidRDefault="002E6464" w:rsidP="0002561C">
      <w:pPr>
        <w:spacing w:before="120" w:after="120"/>
        <w:ind w:firstLine="284"/>
        <w:jc w:val="both"/>
        <w:rPr>
          <w:rFonts w:ascii="Calibri" w:hAnsi="Calibri" w:cs="Calibri"/>
        </w:rPr>
      </w:pPr>
      <w:r w:rsidRPr="008D4465">
        <w:rPr>
          <w:rFonts w:ascii="Calibri" w:hAnsi="Calibri" w:cs="Calibri"/>
        </w:rPr>
        <w:t xml:space="preserve">Zgodnie z art. 88 ust. 1 Ustawy Zasadniczej warunkiem wejścia w życie aktu prawa miejscowego jest jego ogłoszenie. Dla kwalifikacji danego aktu, jako aktu normatywnego powszechnie obowiązującego, oprócz charakteru norm prawnych i kształtowania przez te normy sytuacji prawnej ich adresatów oraz wydania go przez organ do tego uprawniony, niewątpliwie istotne znaczenie ma instytucja publikacji tego typu aktów. </w:t>
      </w:r>
    </w:p>
    <w:p w:rsidR="002E6464" w:rsidRPr="008D4465" w:rsidRDefault="002E6464" w:rsidP="0002561C">
      <w:pPr>
        <w:tabs>
          <w:tab w:val="left" w:pos="708"/>
          <w:tab w:val="left" w:pos="1416"/>
          <w:tab w:val="left" w:pos="2124"/>
          <w:tab w:val="left" w:pos="2832"/>
          <w:tab w:val="left" w:pos="3540"/>
          <w:tab w:val="left" w:pos="4248"/>
          <w:tab w:val="left" w:pos="4956"/>
          <w:tab w:val="left" w:pos="5400"/>
        </w:tabs>
        <w:spacing w:before="120" w:after="120"/>
        <w:ind w:firstLine="284"/>
        <w:jc w:val="both"/>
        <w:rPr>
          <w:rFonts w:ascii="Calibri" w:hAnsi="Calibri" w:cs="Calibri"/>
        </w:rPr>
      </w:pPr>
      <w:r w:rsidRPr="008D4465">
        <w:rPr>
          <w:rFonts w:ascii="Calibri" w:hAnsi="Calibri" w:cs="Calibri"/>
        </w:rPr>
        <w:tab/>
        <w:t xml:space="preserve">Uchwała zawiera nieprawidłowości również w zakresie sposobu naliczania diet radnym. </w:t>
      </w:r>
    </w:p>
    <w:p w:rsidR="002E6464" w:rsidRPr="008D4465" w:rsidRDefault="002E6464" w:rsidP="0002561C">
      <w:pPr>
        <w:spacing w:before="120" w:after="120"/>
        <w:ind w:firstLine="284"/>
        <w:jc w:val="both"/>
        <w:rPr>
          <w:rFonts w:ascii="Calibri" w:hAnsi="Calibri" w:cs="Calibri"/>
        </w:rPr>
      </w:pPr>
      <w:r w:rsidRPr="008D4465">
        <w:rPr>
          <w:rFonts w:ascii="Calibri" w:hAnsi="Calibri" w:cs="Calibri"/>
        </w:rPr>
        <w:t xml:space="preserve">Rada Powiatu w Legionowie w § 3 kwestionowanej uchwały ustaliła wysokość diety przysługującej radnym, uznając że jest to suma podstawy i dodatków uzależnionych od pełnionych przez radnego funkcji, przyjmując za podstawę 60 % kwoty bazowej. Natomiast w § 5 uchwały wskazano, że: dieta ulega obniżeniu o 30 % kwoty bazowej za nieuczestniczenie w co najmniej 50 % głosowań na każdej sesji rady powiatu w danym miesiącu, o 10% kwoty bazowej za nieobecność na każdym posiedzeniu komisji, z tytułu członkostwa, w której radny otrzymuje dodatek oraz o 10% kwoty bazowej za nieobecność za na każdym posiedzeniu Zarządu - w przypadku radnego będącego nieetatowym członkiem zarządu. Dodatkowo przyjęto, że przepisy powyższe nie mają zastosowania w przypadku, gdy radny wykaże odpowiednio, że jego nieobecność na sesji rady, posiedzeniu komisji lub posiedzeniu Zarządu była związana z wykonywaniem w tym czasie mandatu radnego, a podejmowane przez niego działania nie mogły być zrealizowane w innym czasie.  </w:t>
      </w:r>
    </w:p>
    <w:p w:rsidR="002E6464" w:rsidRPr="008D4465" w:rsidRDefault="002E6464" w:rsidP="0002561C">
      <w:pPr>
        <w:spacing w:before="120" w:after="120"/>
        <w:ind w:firstLine="284"/>
        <w:jc w:val="both"/>
        <w:rPr>
          <w:rFonts w:ascii="Calibri" w:hAnsi="Calibri" w:cs="Calibri"/>
        </w:rPr>
      </w:pPr>
      <w:r w:rsidRPr="008D4465">
        <w:rPr>
          <w:rFonts w:ascii="Calibri" w:hAnsi="Calibri" w:cs="Calibri"/>
        </w:rPr>
        <w:t xml:space="preserve">W judykaturze przyjęto, iż dieta stanowi rekompensatę za utracone przez radnego zarobki, zatem nie stanowi ona świadczenia pracowniczego. Tymczasem powyższe zapisy wskazują na ryczałtowy sposób ustalenia diety, a więc taki, kiedy bez względu na to czy radny wykonuje czynności związane ze sprawowaniem mandatu czy też nie, dietę pobiera. Zaznaczyć w tym miejscu wypada, że charakter pracy radnego w organach jednostek samorządu terytorialnego, wiąże się z ponoszeniem przez tego radnego kosztów związanych z pełnieniem mandatu radnego, w tym kosztów związanych </w:t>
      </w:r>
      <w:r w:rsidR="00994515">
        <w:rPr>
          <w:rFonts w:ascii="Calibri" w:hAnsi="Calibri" w:cs="Calibri"/>
        </w:rPr>
        <w:br/>
      </w:r>
      <w:r w:rsidRPr="008D4465">
        <w:rPr>
          <w:rFonts w:ascii="Calibri" w:hAnsi="Calibri" w:cs="Calibri"/>
        </w:rPr>
        <w:t xml:space="preserve">z potrąceniem wynagrodzenia za pracę w czasie uczestnictwa w pracach organu rady (sesji, komisji). </w:t>
      </w:r>
    </w:p>
    <w:p w:rsidR="002E6464" w:rsidRPr="008D4465" w:rsidRDefault="002E6464" w:rsidP="0002561C">
      <w:pPr>
        <w:spacing w:before="120" w:after="120"/>
        <w:ind w:firstLine="284"/>
        <w:jc w:val="both"/>
        <w:rPr>
          <w:rFonts w:ascii="Calibri" w:hAnsi="Calibri" w:cs="Calibri"/>
        </w:rPr>
      </w:pPr>
      <w:r w:rsidRPr="008D4465">
        <w:rPr>
          <w:rFonts w:ascii="Calibri" w:hAnsi="Calibri" w:cs="Calibri"/>
        </w:rPr>
        <w:t xml:space="preserve">Zgodnie z przyjętym orzecznictwem sądów administracyjnych zakresem regulacji uchwały powinna zatem być objęta sytuacja, gdy radny nie wykonuje, przez dłuższy czas, obowiązków wynikających </w:t>
      </w:r>
      <w:r w:rsidR="00E350EC">
        <w:rPr>
          <w:rFonts w:ascii="Calibri" w:hAnsi="Calibri" w:cs="Calibri"/>
        </w:rPr>
        <w:br/>
      </w:r>
      <w:r w:rsidRPr="008D4465">
        <w:rPr>
          <w:rFonts w:ascii="Calibri" w:hAnsi="Calibri" w:cs="Calibri"/>
        </w:rPr>
        <w:t xml:space="preserve">z pełnionej funkcji, tym samym nie ponosi żadnych kosztów związanych z pełnieniem wskazanej wyżej funkcji. </w:t>
      </w:r>
    </w:p>
    <w:p w:rsidR="002E6464" w:rsidRPr="008D4465" w:rsidRDefault="002E6464" w:rsidP="0002561C">
      <w:pPr>
        <w:spacing w:before="120" w:after="120"/>
        <w:ind w:firstLine="284"/>
        <w:jc w:val="both"/>
        <w:rPr>
          <w:rFonts w:ascii="Calibri" w:hAnsi="Calibri" w:cs="Calibri"/>
        </w:rPr>
      </w:pPr>
      <w:r w:rsidRPr="008D4465">
        <w:rPr>
          <w:rFonts w:ascii="Calibri" w:hAnsi="Calibri" w:cs="Calibri"/>
        </w:rPr>
        <w:t xml:space="preserve">Pomimo, iż w treści uchwały wskazano przypadki potrąceń w stosunku do miesięcznej wypłaty diety, to jednak nie zmienia faktu, że wypłata będzie miała formę ryczałtu miesięcznego, niezależnie od faktycznej obecności radnych na sesji bądź posiedzeniu komisji. Świadczy o tym obniżanie </w:t>
      </w:r>
      <w:r w:rsidRPr="008D4465">
        <w:rPr>
          <w:rFonts w:ascii="Calibri" w:hAnsi="Calibri" w:cs="Calibri"/>
        </w:rPr>
        <w:lastRenderedPageBreak/>
        <w:t>procentowo kwoty bazowej  w przypadku nieuczestniczenia  w co najmniej 50 % głosowań na każdej sesji rady w danym miesiącu czy obniżanie kwoty bazowej za nieobecność na każdym posiedzeniu komisji. W odniesieniu do dodatków przyznawanych w związku  z pełnieniem określonej funkcji, ustalonych w § 3 ust. 3</w:t>
      </w:r>
      <w:r>
        <w:rPr>
          <w:rFonts w:ascii="Calibri" w:hAnsi="Calibri" w:cs="Calibri"/>
        </w:rPr>
        <w:t xml:space="preserve"> </w:t>
      </w:r>
      <w:r w:rsidRPr="008D4465">
        <w:rPr>
          <w:rFonts w:ascii="Calibri" w:hAnsi="Calibri" w:cs="Calibri"/>
        </w:rPr>
        <w:t>pkt 1,</w:t>
      </w:r>
      <w:r>
        <w:rPr>
          <w:rFonts w:ascii="Calibri" w:hAnsi="Calibri" w:cs="Calibri"/>
        </w:rPr>
        <w:t xml:space="preserve"> </w:t>
      </w:r>
      <w:r w:rsidRPr="008D4465">
        <w:rPr>
          <w:rFonts w:ascii="Calibri" w:hAnsi="Calibri" w:cs="Calibri"/>
        </w:rPr>
        <w:t>2,</w:t>
      </w:r>
      <w:r>
        <w:rPr>
          <w:rFonts w:ascii="Calibri" w:hAnsi="Calibri" w:cs="Calibri"/>
        </w:rPr>
        <w:t xml:space="preserve"> </w:t>
      </w:r>
      <w:r w:rsidRPr="008D4465">
        <w:rPr>
          <w:rFonts w:ascii="Calibri" w:hAnsi="Calibri" w:cs="Calibri"/>
        </w:rPr>
        <w:t>3 i 6 uchwały, nie zostały określone żadne metody dotyczące obniżenia lub potrąceń</w:t>
      </w:r>
      <w:r>
        <w:rPr>
          <w:rFonts w:ascii="Calibri" w:hAnsi="Calibri" w:cs="Calibri"/>
        </w:rPr>
        <w:t xml:space="preserve"> diety</w:t>
      </w:r>
      <w:r w:rsidRPr="008D4465">
        <w:rPr>
          <w:rFonts w:ascii="Calibri" w:hAnsi="Calibri" w:cs="Calibri"/>
        </w:rPr>
        <w:t>.</w:t>
      </w:r>
    </w:p>
    <w:p w:rsidR="002E6464" w:rsidRPr="008D4465" w:rsidRDefault="002E6464" w:rsidP="0002561C">
      <w:pPr>
        <w:spacing w:before="120" w:after="120"/>
        <w:ind w:firstLine="284"/>
        <w:jc w:val="both"/>
        <w:rPr>
          <w:rFonts w:ascii="Calibri" w:hAnsi="Calibri" w:cs="Calibri"/>
        </w:rPr>
      </w:pPr>
      <w:r w:rsidRPr="008D4465">
        <w:rPr>
          <w:rFonts w:ascii="Calibri" w:hAnsi="Calibri" w:cs="Calibri"/>
        </w:rPr>
        <w:t xml:space="preserve">Biorąc pod uwagę przyjęte orzecznictwo sądów administracyjnych ustalona w stałej kwocie dieta </w:t>
      </w:r>
      <w:r w:rsidR="00E350EC">
        <w:rPr>
          <w:rFonts w:ascii="Calibri" w:hAnsi="Calibri" w:cs="Calibri"/>
        </w:rPr>
        <w:br/>
      </w:r>
      <w:r w:rsidRPr="008D4465">
        <w:rPr>
          <w:rFonts w:ascii="Calibri" w:hAnsi="Calibri" w:cs="Calibri"/>
        </w:rPr>
        <w:t xml:space="preserve">w formie ryczałtu miesięcznego traci charakter rekompensaty utraconego wynagrodzenia, niezależnego od kosztów związanych z pełnieniem funkcji (por. wyrok Naczelnego Sądu Administracyjnego z 26 czerwca 2014 r. sygn. akt II OSK 406/14). </w:t>
      </w:r>
    </w:p>
    <w:p w:rsidR="002E6464" w:rsidRPr="008D4465" w:rsidRDefault="002E6464" w:rsidP="0002561C">
      <w:pPr>
        <w:spacing w:before="120" w:after="120"/>
        <w:ind w:firstLine="284"/>
        <w:jc w:val="both"/>
        <w:rPr>
          <w:rFonts w:ascii="Calibri" w:hAnsi="Calibri" w:cs="Calibri"/>
        </w:rPr>
      </w:pPr>
      <w:r w:rsidRPr="008D4465">
        <w:rPr>
          <w:rFonts w:ascii="Calibri" w:hAnsi="Calibri" w:cs="Calibri"/>
        </w:rPr>
        <w:t xml:space="preserve">W świetle orzecznictwa sądów administracyjnych do zasad, na jakich przysługuje dieta radnemu należy określenie wysokości diety przy czym przyjmuje się, że dieta nie stanowi wynagrodzenia za pracę, ma stanowić ekwiwalent utraconych korzyści, jakich radny nie uzyskuje w związku </w:t>
      </w:r>
      <w:r w:rsidR="00994515">
        <w:rPr>
          <w:rFonts w:ascii="Calibri" w:hAnsi="Calibri" w:cs="Calibri"/>
        </w:rPr>
        <w:br/>
      </w:r>
      <w:r w:rsidRPr="008D4465">
        <w:rPr>
          <w:rFonts w:ascii="Calibri" w:hAnsi="Calibri" w:cs="Calibri"/>
        </w:rPr>
        <w:t xml:space="preserve">z wykonywaniem mandatu przedstawicielskiego. Do zasad, na jakich przysługuje dieta radnego należy także regulacja uzależniająca wysokość diet od zakresu obowiązków oraz ograniczenie wysokości spowodowane brakiem uczestnictwa w pracach rady. Istotnym jest, że Rada posiada swobodę </w:t>
      </w:r>
      <w:r w:rsidR="00E350EC">
        <w:rPr>
          <w:rFonts w:ascii="Calibri" w:hAnsi="Calibri" w:cs="Calibri"/>
        </w:rPr>
        <w:br/>
      </w:r>
      <w:r w:rsidRPr="008D4465">
        <w:rPr>
          <w:rFonts w:ascii="Calibri" w:hAnsi="Calibri" w:cs="Calibri"/>
        </w:rPr>
        <w:t>w ustalaniu zasad, na jakich radnemu przysługuje dieta (por. wyrok Naczelnego Sądu Administracyjnego z dnia 26 czerwca 2014 r. sygn. akt II OSK 2794/16).</w:t>
      </w:r>
    </w:p>
    <w:p w:rsidR="002E6464" w:rsidRPr="008D4465" w:rsidRDefault="002E6464" w:rsidP="0002561C">
      <w:pPr>
        <w:spacing w:before="120" w:after="120"/>
        <w:ind w:firstLine="284"/>
        <w:jc w:val="both"/>
        <w:rPr>
          <w:rFonts w:ascii="Calibri" w:hAnsi="Calibri" w:cs="Calibri"/>
        </w:rPr>
      </w:pPr>
      <w:r w:rsidRPr="008D4465">
        <w:rPr>
          <w:rFonts w:ascii="Calibri" w:hAnsi="Calibri" w:cs="Calibri"/>
        </w:rPr>
        <w:t xml:space="preserve">Skoro charakter diety dla radnego sprowadza się do wyrównania wydatków i strat poniesionych przez radnego, to osoba pełniąca tę funkcję zachowuje prawo do zwrotu kosztów i wydatków poniesionych ze sprawowaniem tejże funkcji, nie zaś z tytułu samego faktu bycia taką osobą. Zatem zakresem regulacji uchwały podjętej na podstawie delegacji ustawowej, o której mowa w art. 21 </w:t>
      </w:r>
      <w:r w:rsidR="0002561C">
        <w:rPr>
          <w:rFonts w:ascii="Calibri" w:hAnsi="Calibri" w:cs="Calibri"/>
        </w:rPr>
        <w:br/>
      </w:r>
      <w:r w:rsidRPr="008D4465">
        <w:rPr>
          <w:rFonts w:ascii="Calibri" w:hAnsi="Calibri" w:cs="Calibri"/>
        </w:rPr>
        <w:t xml:space="preserve">ust. 4 ustawy o samorządzie powiatowym, powinna zostać objęta sytuacja, gdy radny przez dłuższy czas nie wykonuje obowiązków, które wynikają z pełnionej przez niego funkcji. A w przypadku, gdy radny nie wykonuje obowiązków związanych z pełnieniem tejże funkcji, wówczas nie ponosi żadnych kosztów z tym związanych. Dieta ustalona w stałej kwocie ma niewątpliwie charakter ryczałtu miesięcznego i traci wówczas charakter rekompensacyjny, który zgodnie z aktualnym orzecznictwem jest właściwy dla diet ustalonych dla radnych (por. wyrok Wojewódzkiego Sądu Administracyjnego </w:t>
      </w:r>
      <w:r w:rsidR="00E350EC">
        <w:rPr>
          <w:rFonts w:ascii="Calibri" w:hAnsi="Calibri" w:cs="Calibri"/>
        </w:rPr>
        <w:br/>
      </w:r>
      <w:bookmarkStart w:id="1" w:name="_GoBack"/>
      <w:bookmarkEnd w:id="1"/>
      <w:r w:rsidRPr="008D4465">
        <w:rPr>
          <w:rFonts w:ascii="Calibri" w:hAnsi="Calibri" w:cs="Calibri"/>
        </w:rPr>
        <w:t>w Opolu z dnia 21 lipca 2015 r. II SA/</w:t>
      </w:r>
      <w:proofErr w:type="spellStart"/>
      <w:r w:rsidRPr="008D4465">
        <w:rPr>
          <w:rFonts w:ascii="Calibri" w:hAnsi="Calibri" w:cs="Calibri"/>
        </w:rPr>
        <w:t>Op</w:t>
      </w:r>
      <w:proofErr w:type="spellEnd"/>
      <w:r w:rsidRPr="008D4465">
        <w:rPr>
          <w:rFonts w:ascii="Calibri" w:hAnsi="Calibri" w:cs="Calibri"/>
        </w:rPr>
        <w:t xml:space="preserve"> 177/15). </w:t>
      </w:r>
    </w:p>
    <w:p w:rsidR="002E6464" w:rsidRPr="008D4465" w:rsidRDefault="002E6464" w:rsidP="0002561C">
      <w:pPr>
        <w:spacing w:before="120" w:after="120"/>
        <w:ind w:firstLine="284"/>
        <w:jc w:val="both"/>
        <w:rPr>
          <w:rFonts w:ascii="Calibri" w:hAnsi="Calibri" w:cs="Calibri"/>
        </w:rPr>
      </w:pPr>
      <w:r w:rsidRPr="008D4465">
        <w:rPr>
          <w:rFonts w:ascii="Calibri" w:hAnsi="Calibri" w:cs="Calibri"/>
        </w:rPr>
        <w:t xml:space="preserve">Z uwagi na fakt, że dieta ma stanowić rekompensatę za utracone zarobki związane z pełnieniem funkcji radnego, sformułowania zawarte w § 5 ust. 1 uchwały  wprowadzające procentowe obniżenia kwoty bazowej, spowodują, że w przypadku braku w danym miesiącu posiedzenia komisji lub sesji rady, dieta będzie wypłacona w wysokości ustalonej przez Radę. Natomiast w przypadku gdyby  sesje i posiedzenia komisji się odbywały to i tak jakaś część diety, mimo nie wykonywania czynności przez radnych, będzie wypłacana. Zapisy te  powodują, że dieta traci charakter rekompensaty, a zbliża ją do formy wynagrodzenia za pracę. </w:t>
      </w:r>
    </w:p>
    <w:p w:rsidR="002E6464" w:rsidRPr="008D4465" w:rsidRDefault="002E6464" w:rsidP="0002561C">
      <w:pPr>
        <w:spacing w:before="120" w:after="120"/>
        <w:ind w:firstLine="284"/>
        <w:jc w:val="both"/>
        <w:rPr>
          <w:rFonts w:ascii="Calibri" w:hAnsi="Calibri" w:cs="Calibri"/>
        </w:rPr>
      </w:pPr>
      <w:r w:rsidRPr="008D4465">
        <w:rPr>
          <w:rFonts w:ascii="Calibri" w:hAnsi="Calibri" w:cs="Calibri"/>
        </w:rPr>
        <w:t xml:space="preserve">Mając na uwadze treść przedmiotowej uchwały, stwierdzić należy, że Rada, co prawda, wykonała ustawowy obowiązek przyznania diety radnym Rady Powiatu w Legionowie wynikający z art. 21 </w:t>
      </w:r>
      <w:r w:rsidR="0002561C">
        <w:rPr>
          <w:rFonts w:ascii="Calibri" w:hAnsi="Calibri" w:cs="Calibri"/>
        </w:rPr>
        <w:br/>
      </w:r>
      <w:r w:rsidRPr="008D4465">
        <w:rPr>
          <w:rFonts w:ascii="Calibri" w:hAnsi="Calibri" w:cs="Calibri"/>
        </w:rPr>
        <w:t>ust. 4 ustawy o samorządzie powiatowym, jednakże ustalenie wysokości diety dla radnych w formie ryczałtu miesięcznego stanowi niewątpliwie istotne naruszenie prawa przez Radę.</w:t>
      </w:r>
    </w:p>
    <w:p w:rsidR="002E6464" w:rsidRPr="00890261" w:rsidRDefault="002E6464" w:rsidP="0002561C">
      <w:pPr>
        <w:spacing w:before="120" w:after="120"/>
        <w:ind w:firstLine="284"/>
        <w:jc w:val="both"/>
        <w:rPr>
          <w:rFonts w:ascii="Calibri" w:hAnsi="Calibri" w:cs="Calibri"/>
        </w:rPr>
      </w:pPr>
      <w:r w:rsidRPr="00890261">
        <w:rPr>
          <w:rFonts w:ascii="Calibri" w:hAnsi="Calibri" w:cs="Calibri"/>
        </w:rPr>
        <w:t xml:space="preserve">Z uwagi na powyższe, stwierdzenie nieważności przedmiotowej </w:t>
      </w:r>
      <w:r w:rsidRPr="00890261">
        <w:rPr>
          <w:rFonts w:ascii="Calibri" w:hAnsi="Calibri" w:cs="Calibri"/>
          <w:bCs/>
        </w:rPr>
        <w:t xml:space="preserve">uchwały </w:t>
      </w:r>
      <w:r w:rsidRPr="00890261">
        <w:rPr>
          <w:rFonts w:ascii="Calibri" w:hAnsi="Calibri" w:cs="Calibri"/>
        </w:rPr>
        <w:t xml:space="preserve">Rady Powiatu </w:t>
      </w:r>
      <w:r w:rsidR="0002561C">
        <w:rPr>
          <w:rFonts w:ascii="Calibri" w:hAnsi="Calibri" w:cs="Calibri"/>
        </w:rPr>
        <w:br/>
      </w:r>
      <w:r w:rsidRPr="00890261">
        <w:rPr>
          <w:rFonts w:ascii="Calibri" w:hAnsi="Calibri" w:cs="Calibri"/>
        </w:rPr>
        <w:t>w Legionowie, jest w pełni uzasadnione.</w:t>
      </w:r>
    </w:p>
    <w:p w:rsidR="002E6464" w:rsidRPr="00890261" w:rsidRDefault="002E6464" w:rsidP="0002561C">
      <w:pPr>
        <w:spacing w:before="120" w:after="120"/>
        <w:ind w:firstLine="284"/>
        <w:jc w:val="both"/>
        <w:rPr>
          <w:rFonts w:ascii="Calibri" w:hAnsi="Calibri" w:cs="Calibri"/>
        </w:rPr>
      </w:pPr>
      <w:r w:rsidRPr="00890261">
        <w:rPr>
          <w:rFonts w:ascii="Calibri" w:hAnsi="Calibri" w:cs="Calibri"/>
        </w:rPr>
        <w:t>Na niniejsze rozstrzygnięcie nadzorcze Powiatowi przysługuje skarga do Wojewódzkiego Sądu Administracyjnego w Warszawie w terminie 30 dni od daty jego doręczenia, wnoszona za pośrednictwem organu, który skarżone orzeczenie wydał.</w:t>
      </w:r>
    </w:p>
    <w:p w:rsidR="002E6464" w:rsidRPr="0002561C" w:rsidRDefault="002E6464" w:rsidP="0002561C">
      <w:pPr>
        <w:spacing w:before="120" w:after="120"/>
        <w:ind w:firstLine="284"/>
        <w:jc w:val="both"/>
        <w:rPr>
          <w:rFonts w:ascii="Calibri" w:hAnsi="Calibri" w:cs="Calibri"/>
        </w:rPr>
      </w:pPr>
      <w:r w:rsidRPr="00890261">
        <w:rPr>
          <w:rFonts w:ascii="Calibri" w:hAnsi="Calibri" w:cs="Calibri"/>
        </w:rPr>
        <w:lastRenderedPageBreak/>
        <w:t>Informuję, że rozstrzygnięcie nadzorcze wstrzymuje wykonanie uchwały z mocy prawa, z dniem jego doręczenia.</w:t>
      </w:r>
    </w:p>
    <w:p w:rsidR="002E6464" w:rsidRPr="0002561C" w:rsidRDefault="002E6464" w:rsidP="0002561C">
      <w:pPr>
        <w:ind w:firstLine="708"/>
        <w:jc w:val="both"/>
        <w:rPr>
          <w:rFonts w:ascii="Calibri" w:hAnsi="Calibri" w:cs="Calibri"/>
        </w:rPr>
      </w:pPr>
    </w:p>
    <w:p w:rsidR="0002561C" w:rsidRPr="0002561C" w:rsidRDefault="0002561C" w:rsidP="0002561C">
      <w:pPr>
        <w:jc w:val="right"/>
        <w:rPr>
          <w:rFonts w:ascii="Calibri" w:hAnsi="Calibri" w:cs="Calibri"/>
          <w:i/>
        </w:rPr>
      </w:pPr>
      <w:r w:rsidRPr="0002561C">
        <w:rPr>
          <w:rFonts w:ascii="Calibri" w:hAnsi="Calibri" w:cs="Calibri"/>
        </w:rPr>
        <w:t>Wojewoda Mazowiecki:</w:t>
      </w:r>
      <w:r w:rsidRPr="0002561C">
        <w:rPr>
          <w:rFonts w:ascii="Calibri" w:hAnsi="Calibri" w:cs="Calibri"/>
        </w:rPr>
        <w:br/>
      </w:r>
      <w:r w:rsidRPr="0002561C">
        <w:rPr>
          <w:rFonts w:ascii="Calibri" w:hAnsi="Calibri" w:cs="Calibri"/>
          <w:i/>
        </w:rPr>
        <w:t xml:space="preserve">Zdzisław </w:t>
      </w:r>
      <w:proofErr w:type="spellStart"/>
      <w:r w:rsidRPr="0002561C">
        <w:rPr>
          <w:rFonts w:ascii="Calibri" w:hAnsi="Calibri" w:cs="Calibri"/>
          <w:i/>
        </w:rPr>
        <w:t>Sipiera</w:t>
      </w:r>
      <w:proofErr w:type="spellEnd"/>
    </w:p>
    <w:p w:rsidR="002E6464" w:rsidRPr="0002561C" w:rsidRDefault="002E6464" w:rsidP="0002561C">
      <w:pPr>
        <w:ind w:firstLine="708"/>
        <w:jc w:val="both"/>
        <w:rPr>
          <w:rFonts w:ascii="Calibri" w:hAnsi="Calibri" w:cs="Calibri"/>
        </w:rPr>
      </w:pPr>
    </w:p>
    <w:sectPr w:rsidR="002E6464" w:rsidRPr="0002561C" w:rsidSect="0002561C">
      <w:footerReference w:type="default" r:id="rId9"/>
      <w:pgSz w:w="11906" w:h="16838"/>
      <w:pgMar w:top="1418" w:right="1021" w:bottom="992"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6DD" w:rsidRDefault="00FB26DD" w:rsidP="002777F6">
      <w:r>
        <w:separator/>
      </w:r>
    </w:p>
  </w:endnote>
  <w:endnote w:type="continuationSeparator" w:id="0">
    <w:p w:rsidR="00FB26DD" w:rsidRDefault="00FB26DD" w:rsidP="00277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464" w:rsidRDefault="00470446">
    <w:pPr>
      <w:pStyle w:val="Stopka"/>
      <w:jc w:val="center"/>
    </w:pPr>
    <w:r>
      <w:fldChar w:fldCharType="begin"/>
    </w:r>
    <w:r>
      <w:instrText>PAGE   \* MERGEFORMAT</w:instrText>
    </w:r>
    <w:r>
      <w:fldChar w:fldCharType="separate"/>
    </w:r>
    <w:r w:rsidR="00E350EC">
      <w:rPr>
        <w:noProof/>
      </w:rPr>
      <w:t>4</w:t>
    </w:r>
    <w:r>
      <w:rPr>
        <w:noProof/>
      </w:rPr>
      <w:fldChar w:fldCharType="end"/>
    </w:r>
  </w:p>
  <w:p w:rsidR="002E6464" w:rsidRDefault="002E64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6DD" w:rsidRDefault="00FB26DD" w:rsidP="002777F6">
      <w:r>
        <w:separator/>
      </w:r>
    </w:p>
  </w:footnote>
  <w:footnote w:type="continuationSeparator" w:id="0">
    <w:p w:rsidR="00FB26DD" w:rsidRDefault="00FB26DD" w:rsidP="002777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F42"/>
    <w:rsid w:val="00000D1A"/>
    <w:rsid w:val="0002561C"/>
    <w:rsid w:val="0003043C"/>
    <w:rsid w:val="000346D2"/>
    <w:rsid w:val="000424F9"/>
    <w:rsid w:val="00044FCA"/>
    <w:rsid w:val="00046699"/>
    <w:rsid w:val="00064441"/>
    <w:rsid w:val="000931B7"/>
    <w:rsid w:val="000B4173"/>
    <w:rsid w:val="000C58E6"/>
    <w:rsid w:val="000D713A"/>
    <w:rsid w:val="000E292D"/>
    <w:rsid w:val="000E47BD"/>
    <w:rsid w:val="000F2218"/>
    <w:rsid w:val="000F6D4A"/>
    <w:rsid w:val="00102145"/>
    <w:rsid w:val="00113C44"/>
    <w:rsid w:val="001258B7"/>
    <w:rsid w:val="001473F9"/>
    <w:rsid w:val="00162A37"/>
    <w:rsid w:val="001649A9"/>
    <w:rsid w:val="00165D14"/>
    <w:rsid w:val="00183AED"/>
    <w:rsid w:val="001A0E0A"/>
    <w:rsid w:val="001D1D42"/>
    <w:rsid w:val="001E6A67"/>
    <w:rsid w:val="001E7504"/>
    <w:rsid w:val="001F5211"/>
    <w:rsid w:val="00207D61"/>
    <w:rsid w:val="00224F4A"/>
    <w:rsid w:val="002256D7"/>
    <w:rsid w:val="0027165A"/>
    <w:rsid w:val="002777F6"/>
    <w:rsid w:val="00281F20"/>
    <w:rsid w:val="002824AE"/>
    <w:rsid w:val="00291913"/>
    <w:rsid w:val="0029706C"/>
    <w:rsid w:val="002C7735"/>
    <w:rsid w:val="002E6464"/>
    <w:rsid w:val="002F655A"/>
    <w:rsid w:val="00311A8D"/>
    <w:rsid w:val="003212EF"/>
    <w:rsid w:val="00331112"/>
    <w:rsid w:val="00336A7E"/>
    <w:rsid w:val="00352DAE"/>
    <w:rsid w:val="00385E94"/>
    <w:rsid w:val="003911BA"/>
    <w:rsid w:val="003A78B2"/>
    <w:rsid w:val="003B172C"/>
    <w:rsid w:val="003C4371"/>
    <w:rsid w:val="003D360E"/>
    <w:rsid w:val="004021D2"/>
    <w:rsid w:val="00410D70"/>
    <w:rsid w:val="004276F0"/>
    <w:rsid w:val="00440A5D"/>
    <w:rsid w:val="00442B0D"/>
    <w:rsid w:val="0044410A"/>
    <w:rsid w:val="00460185"/>
    <w:rsid w:val="00470446"/>
    <w:rsid w:val="00473F8B"/>
    <w:rsid w:val="00492769"/>
    <w:rsid w:val="004934C7"/>
    <w:rsid w:val="004A2B0F"/>
    <w:rsid w:val="004B4A62"/>
    <w:rsid w:val="004D0124"/>
    <w:rsid w:val="004E0905"/>
    <w:rsid w:val="004E09D0"/>
    <w:rsid w:val="004F2AF1"/>
    <w:rsid w:val="00500D35"/>
    <w:rsid w:val="00511029"/>
    <w:rsid w:val="00513FCD"/>
    <w:rsid w:val="005243C1"/>
    <w:rsid w:val="005300F0"/>
    <w:rsid w:val="005360CF"/>
    <w:rsid w:val="005470C3"/>
    <w:rsid w:val="00560FC1"/>
    <w:rsid w:val="0057729C"/>
    <w:rsid w:val="00593EF2"/>
    <w:rsid w:val="005A060E"/>
    <w:rsid w:val="005A5CEE"/>
    <w:rsid w:val="005A6B5D"/>
    <w:rsid w:val="005C626A"/>
    <w:rsid w:val="005D743F"/>
    <w:rsid w:val="005E6626"/>
    <w:rsid w:val="005F4685"/>
    <w:rsid w:val="00605CC2"/>
    <w:rsid w:val="00620A37"/>
    <w:rsid w:val="0062396D"/>
    <w:rsid w:val="00626E12"/>
    <w:rsid w:val="006400D7"/>
    <w:rsid w:val="006567DC"/>
    <w:rsid w:val="00662FA5"/>
    <w:rsid w:val="00670AB1"/>
    <w:rsid w:val="006726ED"/>
    <w:rsid w:val="00685A66"/>
    <w:rsid w:val="00686A4F"/>
    <w:rsid w:val="00686B1E"/>
    <w:rsid w:val="0069024A"/>
    <w:rsid w:val="00692FDD"/>
    <w:rsid w:val="006940FA"/>
    <w:rsid w:val="00697DF5"/>
    <w:rsid w:val="006B6BB8"/>
    <w:rsid w:val="006D3B5C"/>
    <w:rsid w:val="006E104C"/>
    <w:rsid w:val="006F55AF"/>
    <w:rsid w:val="00700823"/>
    <w:rsid w:val="00711A9A"/>
    <w:rsid w:val="00727837"/>
    <w:rsid w:val="0073522F"/>
    <w:rsid w:val="00745438"/>
    <w:rsid w:val="007458E5"/>
    <w:rsid w:val="007529A4"/>
    <w:rsid w:val="007610DA"/>
    <w:rsid w:val="0076555A"/>
    <w:rsid w:val="007700A7"/>
    <w:rsid w:val="00770E41"/>
    <w:rsid w:val="00796E5C"/>
    <w:rsid w:val="007A1B9A"/>
    <w:rsid w:val="007C5DDE"/>
    <w:rsid w:val="007D0B8E"/>
    <w:rsid w:val="007D7705"/>
    <w:rsid w:val="007F2FEF"/>
    <w:rsid w:val="008314A3"/>
    <w:rsid w:val="00843B98"/>
    <w:rsid w:val="00853896"/>
    <w:rsid w:val="00864753"/>
    <w:rsid w:val="00877BC8"/>
    <w:rsid w:val="00890261"/>
    <w:rsid w:val="0089062A"/>
    <w:rsid w:val="0089192C"/>
    <w:rsid w:val="008978E9"/>
    <w:rsid w:val="008B0DC1"/>
    <w:rsid w:val="008B5B7A"/>
    <w:rsid w:val="008B5F4A"/>
    <w:rsid w:val="008C314A"/>
    <w:rsid w:val="008D4465"/>
    <w:rsid w:val="008D703D"/>
    <w:rsid w:val="00900E9D"/>
    <w:rsid w:val="009048B0"/>
    <w:rsid w:val="00912865"/>
    <w:rsid w:val="00913E88"/>
    <w:rsid w:val="009175DC"/>
    <w:rsid w:val="00923D32"/>
    <w:rsid w:val="0092602D"/>
    <w:rsid w:val="00935130"/>
    <w:rsid w:val="009358C7"/>
    <w:rsid w:val="00945F42"/>
    <w:rsid w:val="009568DA"/>
    <w:rsid w:val="00973BAC"/>
    <w:rsid w:val="009779F2"/>
    <w:rsid w:val="00984860"/>
    <w:rsid w:val="0099009E"/>
    <w:rsid w:val="00992460"/>
    <w:rsid w:val="00994515"/>
    <w:rsid w:val="009A10AC"/>
    <w:rsid w:val="009A1A47"/>
    <w:rsid w:val="009A73D5"/>
    <w:rsid w:val="009C3DE9"/>
    <w:rsid w:val="009C726A"/>
    <w:rsid w:val="009E27D6"/>
    <w:rsid w:val="009E4229"/>
    <w:rsid w:val="009F017B"/>
    <w:rsid w:val="00A012E2"/>
    <w:rsid w:val="00A25479"/>
    <w:rsid w:val="00A3323A"/>
    <w:rsid w:val="00A46506"/>
    <w:rsid w:val="00A46AC5"/>
    <w:rsid w:val="00A516D7"/>
    <w:rsid w:val="00A73AF5"/>
    <w:rsid w:val="00A83CAF"/>
    <w:rsid w:val="00A84E1D"/>
    <w:rsid w:val="00AA7BC0"/>
    <w:rsid w:val="00AB3EA1"/>
    <w:rsid w:val="00AB6E48"/>
    <w:rsid w:val="00AF1D8A"/>
    <w:rsid w:val="00B02323"/>
    <w:rsid w:val="00B108D7"/>
    <w:rsid w:val="00B24F6E"/>
    <w:rsid w:val="00B32A4C"/>
    <w:rsid w:val="00B33CB8"/>
    <w:rsid w:val="00B4197D"/>
    <w:rsid w:val="00B6134E"/>
    <w:rsid w:val="00B67861"/>
    <w:rsid w:val="00B76D22"/>
    <w:rsid w:val="00B835B0"/>
    <w:rsid w:val="00B87B43"/>
    <w:rsid w:val="00B952EE"/>
    <w:rsid w:val="00BB0CDD"/>
    <w:rsid w:val="00BB6DBF"/>
    <w:rsid w:val="00BB7050"/>
    <w:rsid w:val="00BD2486"/>
    <w:rsid w:val="00BD491F"/>
    <w:rsid w:val="00BD5156"/>
    <w:rsid w:val="00BE44E2"/>
    <w:rsid w:val="00C06E1A"/>
    <w:rsid w:val="00C17C7C"/>
    <w:rsid w:val="00C34630"/>
    <w:rsid w:val="00C46B08"/>
    <w:rsid w:val="00C504A7"/>
    <w:rsid w:val="00C5787A"/>
    <w:rsid w:val="00C60196"/>
    <w:rsid w:val="00C6759E"/>
    <w:rsid w:val="00C74570"/>
    <w:rsid w:val="00C7664B"/>
    <w:rsid w:val="00C941A3"/>
    <w:rsid w:val="00CA12BE"/>
    <w:rsid w:val="00CA50AB"/>
    <w:rsid w:val="00CB202C"/>
    <w:rsid w:val="00CB26D5"/>
    <w:rsid w:val="00CB7C4A"/>
    <w:rsid w:val="00CC1302"/>
    <w:rsid w:val="00CD729D"/>
    <w:rsid w:val="00CE5F89"/>
    <w:rsid w:val="00CF63CF"/>
    <w:rsid w:val="00D1144F"/>
    <w:rsid w:val="00D231B3"/>
    <w:rsid w:val="00D30B79"/>
    <w:rsid w:val="00D409B8"/>
    <w:rsid w:val="00D521BF"/>
    <w:rsid w:val="00D55165"/>
    <w:rsid w:val="00D6363D"/>
    <w:rsid w:val="00D6571A"/>
    <w:rsid w:val="00D720C5"/>
    <w:rsid w:val="00D80565"/>
    <w:rsid w:val="00D917E3"/>
    <w:rsid w:val="00DA3121"/>
    <w:rsid w:val="00DE3514"/>
    <w:rsid w:val="00E03C41"/>
    <w:rsid w:val="00E05EDE"/>
    <w:rsid w:val="00E350EC"/>
    <w:rsid w:val="00E35FFD"/>
    <w:rsid w:val="00E46949"/>
    <w:rsid w:val="00E65AD6"/>
    <w:rsid w:val="00E7331D"/>
    <w:rsid w:val="00E74661"/>
    <w:rsid w:val="00E85513"/>
    <w:rsid w:val="00E91604"/>
    <w:rsid w:val="00E92924"/>
    <w:rsid w:val="00E96777"/>
    <w:rsid w:val="00E97680"/>
    <w:rsid w:val="00EA792B"/>
    <w:rsid w:val="00EB33A3"/>
    <w:rsid w:val="00EC4FE4"/>
    <w:rsid w:val="00EC7156"/>
    <w:rsid w:val="00ED3300"/>
    <w:rsid w:val="00ED6BE8"/>
    <w:rsid w:val="00EE04B6"/>
    <w:rsid w:val="00EE545D"/>
    <w:rsid w:val="00EE5C99"/>
    <w:rsid w:val="00F153A8"/>
    <w:rsid w:val="00F94CC5"/>
    <w:rsid w:val="00F95A67"/>
    <w:rsid w:val="00FB26DD"/>
    <w:rsid w:val="00FD5BA3"/>
    <w:rsid w:val="00FE743F"/>
    <w:rsid w:val="00FF26B5"/>
    <w:rsid w:val="00FF34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377BD3"/>
  <w15:docId w15:val="{0887FB07-A7CD-4D0F-A18C-CA20253ED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1A9A"/>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711A9A"/>
    <w:pPr>
      <w:suppressAutoHyphens/>
      <w:spacing w:line="360" w:lineRule="auto"/>
      <w:jc w:val="both"/>
    </w:pPr>
    <w:rPr>
      <w:sz w:val="28"/>
      <w:lang w:eastAsia="ar-SA"/>
    </w:rPr>
  </w:style>
  <w:style w:type="character" w:customStyle="1" w:styleId="TekstpodstawowyZnak">
    <w:name w:val="Tekst podstawowy Znak"/>
    <w:basedOn w:val="Domylnaczcionkaakapitu"/>
    <w:link w:val="Tekstpodstawowy"/>
    <w:uiPriority w:val="99"/>
    <w:locked/>
    <w:rsid w:val="00711A9A"/>
    <w:rPr>
      <w:rFonts w:ascii="Times New Roman" w:hAnsi="Times New Roman" w:cs="Times New Roman"/>
      <w:sz w:val="24"/>
      <w:szCs w:val="24"/>
      <w:lang w:eastAsia="ar-SA" w:bidi="ar-SA"/>
    </w:rPr>
  </w:style>
  <w:style w:type="character" w:styleId="Pogrubienie">
    <w:name w:val="Strong"/>
    <w:aliases w:val="Czarny,Interl...,Normalny + 12 pt,Po:  0 pt,Wyrównany do środka"/>
    <w:basedOn w:val="Domylnaczcionkaakapitu"/>
    <w:uiPriority w:val="99"/>
    <w:qFormat/>
    <w:rsid w:val="00711A9A"/>
    <w:rPr>
      <w:rFonts w:cs="Times New Roman"/>
      <w:b/>
    </w:rPr>
  </w:style>
  <w:style w:type="paragraph" w:styleId="Tekstdymka">
    <w:name w:val="Balloon Text"/>
    <w:basedOn w:val="Normalny"/>
    <w:link w:val="TekstdymkaZnak"/>
    <w:uiPriority w:val="99"/>
    <w:semiHidden/>
    <w:rsid w:val="00711A9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11A9A"/>
    <w:rPr>
      <w:rFonts w:ascii="Tahoma" w:hAnsi="Tahoma" w:cs="Tahoma"/>
      <w:sz w:val="16"/>
      <w:szCs w:val="16"/>
      <w:lang w:eastAsia="pl-PL"/>
    </w:rPr>
  </w:style>
  <w:style w:type="character" w:customStyle="1" w:styleId="highlight">
    <w:name w:val="highlight"/>
    <w:basedOn w:val="Domylnaczcionkaakapitu"/>
    <w:uiPriority w:val="99"/>
    <w:rsid w:val="001258B7"/>
    <w:rPr>
      <w:rFonts w:cs="Times New Roman"/>
    </w:rPr>
  </w:style>
  <w:style w:type="paragraph" w:styleId="Nagwek">
    <w:name w:val="header"/>
    <w:basedOn w:val="Normalny"/>
    <w:link w:val="NagwekZnak"/>
    <w:uiPriority w:val="99"/>
    <w:rsid w:val="002777F6"/>
    <w:pPr>
      <w:tabs>
        <w:tab w:val="center" w:pos="4536"/>
        <w:tab w:val="right" w:pos="9072"/>
      </w:tabs>
    </w:pPr>
  </w:style>
  <w:style w:type="character" w:customStyle="1" w:styleId="NagwekZnak">
    <w:name w:val="Nagłówek Znak"/>
    <w:basedOn w:val="Domylnaczcionkaakapitu"/>
    <w:link w:val="Nagwek"/>
    <w:uiPriority w:val="99"/>
    <w:locked/>
    <w:rsid w:val="002777F6"/>
    <w:rPr>
      <w:rFonts w:ascii="Times New Roman" w:hAnsi="Times New Roman" w:cs="Times New Roman"/>
      <w:sz w:val="24"/>
      <w:szCs w:val="24"/>
      <w:lang w:eastAsia="pl-PL"/>
    </w:rPr>
  </w:style>
  <w:style w:type="paragraph" w:styleId="Stopka">
    <w:name w:val="footer"/>
    <w:basedOn w:val="Normalny"/>
    <w:link w:val="StopkaZnak"/>
    <w:uiPriority w:val="99"/>
    <w:rsid w:val="002777F6"/>
    <w:pPr>
      <w:tabs>
        <w:tab w:val="center" w:pos="4536"/>
        <w:tab w:val="right" w:pos="9072"/>
      </w:tabs>
    </w:pPr>
  </w:style>
  <w:style w:type="character" w:customStyle="1" w:styleId="StopkaZnak">
    <w:name w:val="Stopka Znak"/>
    <w:basedOn w:val="Domylnaczcionkaakapitu"/>
    <w:link w:val="Stopka"/>
    <w:uiPriority w:val="99"/>
    <w:locked/>
    <w:rsid w:val="002777F6"/>
    <w:rPr>
      <w:rFonts w:ascii="Times New Roman" w:hAnsi="Times New Roman" w:cs="Times New Roman"/>
      <w:sz w:val="24"/>
      <w:szCs w:val="24"/>
      <w:lang w:eastAsia="pl-PL"/>
    </w:rPr>
  </w:style>
  <w:style w:type="paragraph" w:styleId="NormalnyWeb">
    <w:name w:val="Normal (Web)"/>
    <w:basedOn w:val="Normalny"/>
    <w:uiPriority w:val="99"/>
    <w:semiHidden/>
    <w:rsid w:val="00440A5D"/>
    <w:pPr>
      <w:spacing w:before="100" w:beforeAutospacing="1" w:after="100" w:afterAutospacing="1"/>
    </w:pPr>
  </w:style>
  <w:style w:type="character" w:customStyle="1" w:styleId="li-px">
    <w:name w:val="li-px"/>
    <w:basedOn w:val="Domylnaczcionkaakapitu"/>
    <w:uiPriority w:val="99"/>
    <w:rsid w:val="00440A5D"/>
    <w:rPr>
      <w:rFonts w:cs="Times New Roman"/>
    </w:rPr>
  </w:style>
  <w:style w:type="character" w:styleId="Hipercze">
    <w:name w:val="Hyperlink"/>
    <w:basedOn w:val="Domylnaczcionkaakapitu"/>
    <w:uiPriority w:val="99"/>
    <w:rsid w:val="00440A5D"/>
    <w:rPr>
      <w:rFonts w:cs="Times New Roman"/>
      <w:color w:val="0000FF"/>
      <w:u w:val="single"/>
    </w:rPr>
  </w:style>
  <w:style w:type="paragraph" w:customStyle="1" w:styleId="ng-binding">
    <w:name w:val="ng-binding"/>
    <w:basedOn w:val="Normalny"/>
    <w:uiPriority w:val="99"/>
    <w:rsid w:val="00560FC1"/>
    <w:pPr>
      <w:spacing w:before="100" w:beforeAutospacing="1" w:after="100" w:afterAutospacing="1"/>
    </w:pPr>
  </w:style>
  <w:style w:type="character" w:customStyle="1" w:styleId="ng-scope">
    <w:name w:val="ng-scope"/>
    <w:basedOn w:val="Domylnaczcionkaakapitu"/>
    <w:uiPriority w:val="99"/>
    <w:rsid w:val="00560FC1"/>
    <w:rPr>
      <w:rFonts w:cs="Times New Roman"/>
    </w:rPr>
  </w:style>
  <w:style w:type="character" w:customStyle="1" w:styleId="ng-binding1">
    <w:name w:val="ng-binding1"/>
    <w:basedOn w:val="Domylnaczcionkaakapitu"/>
    <w:uiPriority w:val="99"/>
    <w:rsid w:val="00560FC1"/>
    <w:rPr>
      <w:rFonts w:cs="Times New Roman"/>
    </w:rPr>
  </w:style>
  <w:style w:type="character" w:customStyle="1" w:styleId="alb">
    <w:name w:val="a_lb"/>
    <w:basedOn w:val="Domylnaczcionkaakapitu"/>
    <w:uiPriority w:val="99"/>
    <w:rsid w:val="00B4197D"/>
    <w:rPr>
      <w:rFonts w:cs="Times New Roman"/>
    </w:rPr>
  </w:style>
  <w:style w:type="character" w:customStyle="1" w:styleId="info-list-value-uzasadnienie">
    <w:name w:val="info-list-value-uzasadnienie"/>
    <w:basedOn w:val="Domylnaczcionkaakapitu"/>
    <w:uiPriority w:val="99"/>
    <w:rsid w:val="00E97680"/>
    <w:rPr>
      <w:rFonts w:cs="Times New Roman"/>
    </w:rPr>
  </w:style>
  <w:style w:type="character" w:styleId="UyteHipercze">
    <w:name w:val="FollowedHyperlink"/>
    <w:basedOn w:val="Domylnaczcionkaakapitu"/>
    <w:uiPriority w:val="99"/>
    <w:rsid w:val="00500D35"/>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491249">
      <w:marLeft w:val="0"/>
      <w:marRight w:val="0"/>
      <w:marTop w:val="0"/>
      <w:marBottom w:val="0"/>
      <w:divBdr>
        <w:top w:val="none" w:sz="0" w:space="0" w:color="auto"/>
        <w:left w:val="none" w:sz="0" w:space="0" w:color="auto"/>
        <w:bottom w:val="none" w:sz="0" w:space="0" w:color="auto"/>
        <w:right w:val="none" w:sz="0" w:space="0" w:color="auto"/>
      </w:divBdr>
      <w:divsChild>
        <w:div w:id="386491303">
          <w:marLeft w:val="0"/>
          <w:marRight w:val="0"/>
          <w:marTop w:val="0"/>
          <w:marBottom w:val="0"/>
          <w:divBdr>
            <w:top w:val="none" w:sz="0" w:space="0" w:color="auto"/>
            <w:left w:val="none" w:sz="0" w:space="0" w:color="auto"/>
            <w:bottom w:val="none" w:sz="0" w:space="0" w:color="auto"/>
            <w:right w:val="none" w:sz="0" w:space="0" w:color="auto"/>
          </w:divBdr>
          <w:divsChild>
            <w:div w:id="386491295">
              <w:marLeft w:val="0"/>
              <w:marRight w:val="0"/>
              <w:marTop w:val="0"/>
              <w:marBottom w:val="0"/>
              <w:divBdr>
                <w:top w:val="none" w:sz="0" w:space="0" w:color="auto"/>
                <w:left w:val="none" w:sz="0" w:space="0" w:color="auto"/>
                <w:bottom w:val="none" w:sz="0" w:space="0" w:color="auto"/>
                <w:right w:val="none" w:sz="0" w:space="0" w:color="auto"/>
              </w:divBdr>
              <w:divsChild>
                <w:div w:id="386491242">
                  <w:marLeft w:val="0"/>
                  <w:marRight w:val="0"/>
                  <w:marTop w:val="0"/>
                  <w:marBottom w:val="0"/>
                  <w:divBdr>
                    <w:top w:val="none" w:sz="0" w:space="0" w:color="auto"/>
                    <w:left w:val="none" w:sz="0" w:space="0" w:color="auto"/>
                    <w:bottom w:val="none" w:sz="0" w:space="0" w:color="auto"/>
                    <w:right w:val="none" w:sz="0" w:space="0" w:color="auto"/>
                  </w:divBdr>
                  <w:divsChild>
                    <w:div w:id="386491301">
                      <w:marLeft w:val="0"/>
                      <w:marRight w:val="0"/>
                      <w:marTop w:val="0"/>
                      <w:marBottom w:val="0"/>
                      <w:divBdr>
                        <w:top w:val="none" w:sz="0" w:space="0" w:color="auto"/>
                        <w:left w:val="none" w:sz="0" w:space="0" w:color="auto"/>
                        <w:bottom w:val="none" w:sz="0" w:space="0" w:color="auto"/>
                        <w:right w:val="none" w:sz="0" w:space="0" w:color="auto"/>
                      </w:divBdr>
                      <w:divsChild>
                        <w:div w:id="386491250">
                          <w:marLeft w:val="0"/>
                          <w:marRight w:val="0"/>
                          <w:marTop w:val="0"/>
                          <w:marBottom w:val="0"/>
                          <w:divBdr>
                            <w:top w:val="none" w:sz="0" w:space="0" w:color="auto"/>
                            <w:left w:val="none" w:sz="0" w:space="0" w:color="auto"/>
                            <w:bottom w:val="none" w:sz="0" w:space="0" w:color="auto"/>
                            <w:right w:val="none" w:sz="0" w:space="0" w:color="auto"/>
                          </w:divBdr>
                          <w:divsChild>
                            <w:div w:id="386491290">
                              <w:marLeft w:val="0"/>
                              <w:marRight w:val="0"/>
                              <w:marTop w:val="0"/>
                              <w:marBottom w:val="0"/>
                              <w:divBdr>
                                <w:top w:val="none" w:sz="0" w:space="0" w:color="auto"/>
                                <w:left w:val="none" w:sz="0" w:space="0" w:color="auto"/>
                                <w:bottom w:val="none" w:sz="0" w:space="0" w:color="auto"/>
                                <w:right w:val="none" w:sz="0" w:space="0" w:color="auto"/>
                              </w:divBdr>
                              <w:divsChild>
                                <w:div w:id="386491241">
                                  <w:marLeft w:val="0"/>
                                  <w:marRight w:val="0"/>
                                  <w:marTop w:val="0"/>
                                  <w:marBottom w:val="0"/>
                                  <w:divBdr>
                                    <w:top w:val="none" w:sz="0" w:space="0" w:color="auto"/>
                                    <w:left w:val="none" w:sz="0" w:space="0" w:color="auto"/>
                                    <w:bottom w:val="none" w:sz="0" w:space="0" w:color="auto"/>
                                    <w:right w:val="none" w:sz="0" w:space="0" w:color="auto"/>
                                  </w:divBdr>
                                  <w:divsChild>
                                    <w:div w:id="386491232">
                                      <w:marLeft w:val="0"/>
                                      <w:marRight w:val="0"/>
                                      <w:marTop w:val="0"/>
                                      <w:marBottom w:val="0"/>
                                      <w:divBdr>
                                        <w:top w:val="none" w:sz="0" w:space="0" w:color="auto"/>
                                        <w:left w:val="none" w:sz="0" w:space="0" w:color="auto"/>
                                        <w:bottom w:val="none" w:sz="0" w:space="0" w:color="auto"/>
                                        <w:right w:val="none" w:sz="0" w:space="0" w:color="auto"/>
                                      </w:divBdr>
                                      <w:divsChild>
                                        <w:div w:id="386491274">
                                          <w:marLeft w:val="0"/>
                                          <w:marRight w:val="0"/>
                                          <w:marTop w:val="0"/>
                                          <w:marBottom w:val="0"/>
                                          <w:divBdr>
                                            <w:top w:val="none" w:sz="0" w:space="0" w:color="auto"/>
                                            <w:left w:val="none" w:sz="0" w:space="0" w:color="auto"/>
                                            <w:bottom w:val="none" w:sz="0" w:space="0" w:color="auto"/>
                                            <w:right w:val="none" w:sz="0" w:space="0" w:color="auto"/>
                                          </w:divBdr>
                                          <w:divsChild>
                                            <w:div w:id="386491292">
                                              <w:marLeft w:val="0"/>
                                              <w:marRight w:val="0"/>
                                              <w:marTop w:val="0"/>
                                              <w:marBottom w:val="0"/>
                                              <w:divBdr>
                                                <w:top w:val="none" w:sz="0" w:space="0" w:color="auto"/>
                                                <w:left w:val="none" w:sz="0" w:space="0" w:color="auto"/>
                                                <w:bottom w:val="none" w:sz="0" w:space="0" w:color="auto"/>
                                                <w:right w:val="none" w:sz="0" w:space="0" w:color="auto"/>
                                              </w:divBdr>
                                              <w:divsChild>
                                                <w:div w:id="386491293">
                                                  <w:marLeft w:val="0"/>
                                                  <w:marRight w:val="0"/>
                                                  <w:marTop w:val="0"/>
                                                  <w:marBottom w:val="0"/>
                                                  <w:divBdr>
                                                    <w:top w:val="none" w:sz="0" w:space="0" w:color="auto"/>
                                                    <w:left w:val="none" w:sz="0" w:space="0" w:color="auto"/>
                                                    <w:bottom w:val="none" w:sz="0" w:space="0" w:color="auto"/>
                                                    <w:right w:val="none" w:sz="0" w:space="0" w:color="auto"/>
                                                  </w:divBdr>
                                                  <w:divsChild>
                                                    <w:div w:id="386491235">
                                                      <w:marLeft w:val="0"/>
                                                      <w:marRight w:val="0"/>
                                                      <w:marTop w:val="0"/>
                                                      <w:marBottom w:val="0"/>
                                                      <w:divBdr>
                                                        <w:top w:val="none" w:sz="0" w:space="0" w:color="auto"/>
                                                        <w:left w:val="none" w:sz="0" w:space="0" w:color="auto"/>
                                                        <w:bottom w:val="none" w:sz="0" w:space="0" w:color="auto"/>
                                                        <w:right w:val="none" w:sz="0" w:space="0" w:color="auto"/>
                                                      </w:divBdr>
                                                      <w:divsChild>
                                                        <w:div w:id="386491282">
                                                          <w:marLeft w:val="0"/>
                                                          <w:marRight w:val="0"/>
                                                          <w:marTop w:val="0"/>
                                                          <w:marBottom w:val="0"/>
                                                          <w:divBdr>
                                                            <w:top w:val="none" w:sz="0" w:space="0" w:color="auto"/>
                                                            <w:left w:val="none" w:sz="0" w:space="0" w:color="auto"/>
                                                            <w:bottom w:val="none" w:sz="0" w:space="0" w:color="auto"/>
                                                            <w:right w:val="none" w:sz="0" w:space="0" w:color="auto"/>
                                                          </w:divBdr>
                                                          <w:divsChild>
                                                            <w:div w:id="386491258">
                                                              <w:marLeft w:val="0"/>
                                                              <w:marRight w:val="0"/>
                                                              <w:marTop w:val="0"/>
                                                              <w:marBottom w:val="0"/>
                                                              <w:divBdr>
                                                                <w:top w:val="none" w:sz="0" w:space="0" w:color="auto"/>
                                                                <w:left w:val="none" w:sz="0" w:space="0" w:color="auto"/>
                                                                <w:bottom w:val="none" w:sz="0" w:space="0" w:color="auto"/>
                                                                <w:right w:val="none" w:sz="0" w:space="0" w:color="auto"/>
                                                              </w:divBdr>
                                                              <w:divsChild>
                                                                <w:div w:id="386491237">
                                                                  <w:marLeft w:val="0"/>
                                                                  <w:marRight w:val="0"/>
                                                                  <w:marTop w:val="0"/>
                                                                  <w:marBottom w:val="0"/>
                                                                  <w:divBdr>
                                                                    <w:top w:val="none" w:sz="0" w:space="0" w:color="auto"/>
                                                                    <w:left w:val="none" w:sz="0" w:space="0" w:color="auto"/>
                                                                    <w:bottom w:val="none" w:sz="0" w:space="0" w:color="auto"/>
                                                                    <w:right w:val="none" w:sz="0" w:space="0" w:color="auto"/>
                                                                  </w:divBdr>
                                                                </w:div>
                                                                <w:div w:id="386491240">
                                                                  <w:marLeft w:val="0"/>
                                                                  <w:marRight w:val="0"/>
                                                                  <w:marTop w:val="0"/>
                                                                  <w:marBottom w:val="0"/>
                                                                  <w:divBdr>
                                                                    <w:top w:val="none" w:sz="0" w:space="0" w:color="auto"/>
                                                                    <w:left w:val="none" w:sz="0" w:space="0" w:color="auto"/>
                                                                    <w:bottom w:val="none" w:sz="0" w:space="0" w:color="auto"/>
                                                                    <w:right w:val="none" w:sz="0" w:space="0" w:color="auto"/>
                                                                  </w:divBdr>
                                                                </w:div>
                                                                <w:div w:id="386491251">
                                                                  <w:marLeft w:val="0"/>
                                                                  <w:marRight w:val="0"/>
                                                                  <w:marTop w:val="0"/>
                                                                  <w:marBottom w:val="0"/>
                                                                  <w:divBdr>
                                                                    <w:top w:val="none" w:sz="0" w:space="0" w:color="auto"/>
                                                                    <w:left w:val="none" w:sz="0" w:space="0" w:color="auto"/>
                                                                    <w:bottom w:val="none" w:sz="0" w:space="0" w:color="auto"/>
                                                                    <w:right w:val="none" w:sz="0" w:space="0" w:color="auto"/>
                                                                  </w:divBdr>
                                                                </w:div>
                                                                <w:div w:id="386491254">
                                                                  <w:marLeft w:val="0"/>
                                                                  <w:marRight w:val="0"/>
                                                                  <w:marTop w:val="0"/>
                                                                  <w:marBottom w:val="0"/>
                                                                  <w:divBdr>
                                                                    <w:top w:val="none" w:sz="0" w:space="0" w:color="auto"/>
                                                                    <w:left w:val="none" w:sz="0" w:space="0" w:color="auto"/>
                                                                    <w:bottom w:val="none" w:sz="0" w:space="0" w:color="auto"/>
                                                                    <w:right w:val="none" w:sz="0" w:space="0" w:color="auto"/>
                                                                  </w:divBdr>
                                                                </w:div>
                                                                <w:div w:id="386491256">
                                                                  <w:marLeft w:val="0"/>
                                                                  <w:marRight w:val="0"/>
                                                                  <w:marTop w:val="0"/>
                                                                  <w:marBottom w:val="0"/>
                                                                  <w:divBdr>
                                                                    <w:top w:val="none" w:sz="0" w:space="0" w:color="auto"/>
                                                                    <w:left w:val="none" w:sz="0" w:space="0" w:color="auto"/>
                                                                    <w:bottom w:val="none" w:sz="0" w:space="0" w:color="auto"/>
                                                                    <w:right w:val="none" w:sz="0" w:space="0" w:color="auto"/>
                                                                  </w:divBdr>
                                                                </w:div>
                                                                <w:div w:id="386491279">
                                                                  <w:marLeft w:val="0"/>
                                                                  <w:marRight w:val="0"/>
                                                                  <w:marTop w:val="0"/>
                                                                  <w:marBottom w:val="0"/>
                                                                  <w:divBdr>
                                                                    <w:top w:val="none" w:sz="0" w:space="0" w:color="auto"/>
                                                                    <w:left w:val="none" w:sz="0" w:space="0" w:color="auto"/>
                                                                    <w:bottom w:val="none" w:sz="0" w:space="0" w:color="auto"/>
                                                                    <w:right w:val="none" w:sz="0" w:space="0" w:color="auto"/>
                                                                  </w:divBdr>
                                                                </w:div>
                                                                <w:div w:id="386491288">
                                                                  <w:marLeft w:val="0"/>
                                                                  <w:marRight w:val="0"/>
                                                                  <w:marTop w:val="0"/>
                                                                  <w:marBottom w:val="0"/>
                                                                  <w:divBdr>
                                                                    <w:top w:val="none" w:sz="0" w:space="0" w:color="auto"/>
                                                                    <w:left w:val="none" w:sz="0" w:space="0" w:color="auto"/>
                                                                    <w:bottom w:val="none" w:sz="0" w:space="0" w:color="auto"/>
                                                                    <w:right w:val="none" w:sz="0" w:space="0" w:color="auto"/>
                                                                  </w:divBdr>
                                                                </w:div>
                                                                <w:div w:id="38649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6491252">
      <w:marLeft w:val="0"/>
      <w:marRight w:val="0"/>
      <w:marTop w:val="0"/>
      <w:marBottom w:val="0"/>
      <w:divBdr>
        <w:top w:val="none" w:sz="0" w:space="0" w:color="auto"/>
        <w:left w:val="none" w:sz="0" w:space="0" w:color="auto"/>
        <w:bottom w:val="none" w:sz="0" w:space="0" w:color="auto"/>
        <w:right w:val="none" w:sz="0" w:space="0" w:color="auto"/>
      </w:divBdr>
      <w:divsChild>
        <w:div w:id="386491271">
          <w:marLeft w:val="0"/>
          <w:marRight w:val="0"/>
          <w:marTop w:val="0"/>
          <w:marBottom w:val="0"/>
          <w:divBdr>
            <w:top w:val="none" w:sz="0" w:space="0" w:color="auto"/>
            <w:left w:val="none" w:sz="0" w:space="0" w:color="auto"/>
            <w:bottom w:val="none" w:sz="0" w:space="0" w:color="auto"/>
            <w:right w:val="none" w:sz="0" w:space="0" w:color="auto"/>
          </w:divBdr>
          <w:divsChild>
            <w:div w:id="386491281">
              <w:marLeft w:val="0"/>
              <w:marRight w:val="0"/>
              <w:marTop w:val="0"/>
              <w:marBottom w:val="0"/>
              <w:divBdr>
                <w:top w:val="none" w:sz="0" w:space="0" w:color="auto"/>
                <w:left w:val="none" w:sz="0" w:space="0" w:color="auto"/>
                <w:bottom w:val="none" w:sz="0" w:space="0" w:color="auto"/>
                <w:right w:val="none" w:sz="0" w:space="0" w:color="auto"/>
              </w:divBdr>
              <w:divsChild>
                <w:div w:id="386491289">
                  <w:marLeft w:val="0"/>
                  <w:marRight w:val="0"/>
                  <w:marTop w:val="0"/>
                  <w:marBottom w:val="0"/>
                  <w:divBdr>
                    <w:top w:val="none" w:sz="0" w:space="0" w:color="auto"/>
                    <w:left w:val="none" w:sz="0" w:space="0" w:color="auto"/>
                    <w:bottom w:val="none" w:sz="0" w:space="0" w:color="auto"/>
                    <w:right w:val="none" w:sz="0" w:space="0" w:color="auto"/>
                  </w:divBdr>
                  <w:divsChild>
                    <w:div w:id="386491270">
                      <w:marLeft w:val="0"/>
                      <w:marRight w:val="0"/>
                      <w:marTop w:val="0"/>
                      <w:marBottom w:val="0"/>
                      <w:divBdr>
                        <w:top w:val="none" w:sz="0" w:space="0" w:color="auto"/>
                        <w:left w:val="none" w:sz="0" w:space="0" w:color="auto"/>
                        <w:bottom w:val="none" w:sz="0" w:space="0" w:color="auto"/>
                        <w:right w:val="none" w:sz="0" w:space="0" w:color="auto"/>
                      </w:divBdr>
                      <w:divsChild>
                        <w:div w:id="386491278">
                          <w:marLeft w:val="0"/>
                          <w:marRight w:val="0"/>
                          <w:marTop w:val="0"/>
                          <w:marBottom w:val="0"/>
                          <w:divBdr>
                            <w:top w:val="none" w:sz="0" w:space="0" w:color="auto"/>
                            <w:left w:val="none" w:sz="0" w:space="0" w:color="auto"/>
                            <w:bottom w:val="none" w:sz="0" w:space="0" w:color="auto"/>
                            <w:right w:val="none" w:sz="0" w:space="0" w:color="auto"/>
                          </w:divBdr>
                          <w:divsChild>
                            <w:div w:id="386491244">
                              <w:marLeft w:val="0"/>
                              <w:marRight w:val="0"/>
                              <w:marTop w:val="0"/>
                              <w:marBottom w:val="0"/>
                              <w:divBdr>
                                <w:top w:val="none" w:sz="0" w:space="0" w:color="auto"/>
                                <w:left w:val="none" w:sz="0" w:space="0" w:color="auto"/>
                                <w:bottom w:val="none" w:sz="0" w:space="0" w:color="auto"/>
                                <w:right w:val="none" w:sz="0" w:space="0" w:color="auto"/>
                              </w:divBdr>
                              <w:divsChild>
                                <w:div w:id="386491264">
                                  <w:marLeft w:val="0"/>
                                  <w:marRight w:val="0"/>
                                  <w:marTop w:val="0"/>
                                  <w:marBottom w:val="0"/>
                                  <w:divBdr>
                                    <w:top w:val="none" w:sz="0" w:space="0" w:color="auto"/>
                                    <w:left w:val="none" w:sz="0" w:space="0" w:color="auto"/>
                                    <w:bottom w:val="none" w:sz="0" w:space="0" w:color="auto"/>
                                    <w:right w:val="none" w:sz="0" w:space="0" w:color="auto"/>
                                  </w:divBdr>
                                  <w:divsChild>
                                    <w:div w:id="386491233">
                                      <w:marLeft w:val="0"/>
                                      <w:marRight w:val="0"/>
                                      <w:marTop w:val="0"/>
                                      <w:marBottom w:val="0"/>
                                      <w:divBdr>
                                        <w:top w:val="none" w:sz="0" w:space="0" w:color="auto"/>
                                        <w:left w:val="none" w:sz="0" w:space="0" w:color="auto"/>
                                        <w:bottom w:val="none" w:sz="0" w:space="0" w:color="auto"/>
                                        <w:right w:val="none" w:sz="0" w:space="0" w:color="auto"/>
                                      </w:divBdr>
                                      <w:divsChild>
                                        <w:div w:id="386491263">
                                          <w:marLeft w:val="0"/>
                                          <w:marRight w:val="0"/>
                                          <w:marTop w:val="0"/>
                                          <w:marBottom w:val="0"/>
                                          <w:divBdr>
                                            <w:top w:val="none" w:sz="0" w:space="0" w:color="auto"/>
                                            <w:left w:val="none" w:sz="0" w:space="0" w:color="auto"/>
                                            <w:bottom w:val="none" w:sz="0" w:space="0" w:color="auto"/>
                                            <w:right w:val="none" w:sz="0" w:space="0" w:color="auto"/>
                                          </w:divBdr>
                                          <w:divsChild>
                                            <w:div w:id="386491291">
                                              <w:marLeft w:val="0"/>
                                              <w:marRight w:val="0"/>
                                              <w:marTop w:val="0"/>
                                              <w:marBottom w:val="0"/>
                                              <w:divBdr>
                                                <w:top w:val="none" w:sz="0" w:space="0" w:color="auto"/>
                                                <w:left w:val="none" w:sz="0" w:space="0" w:color="auto"/>
                                                <w:bottom w:val="none" w:sz="0" w:space="0" w:color="auto"/>
                                                <w:right w:val="none" w:sz="0" w:space="0" w:color="auto"/>
                                              </w:divBdr>
                                              <w:divsChild>
                                                <w:div w:id="386491248">
                                                  <w:marLeft w:val="0"/>
                                                  <w:marRight w:val="0"/>
                                                  <w:marTop w:val="0"/>
                                                  <w:marBottom w:val="0"/>
                                                  <w:divBdr>
                                                    <w:top w:val="none" w:sz="0" w:space="0" w:color="auto"/>
                                                    <w:left w:val="none" w:sz="0" w:space="0" w:color="auto"/>
                                                    <w:bottom w:val="none" w:sz="0" w:space="0" w:color="auto"/>
                                                    <w:right w:val="none" w:sz="0" w:space="0" w:color="auto"/>
                                                  </w:divBdr>
                                                  <w:divsChild>
                                                    <w:div w:id="386491236">
                                                      <w:marLeft w:val="0"/>
                                                      <w:marRight w:val="0"/>
                                                      <w:marTop w:val="0"/>
                                                      <w:marBottom w:val="0"/>
                                                      <w:divBdr>
                                                        <w:top w:val="none" w:sz="0" w:space="0" w:color="auto"/>
                                                        <w:left w:val="none" w:sz="0" w:space="0" w:color="auto"/>
                                                        <w:bottom w:val="none" w:sz="0" w:space="0" w:color="auto"/>
                                                        <w:right w:val="none" w:sz="0" w:space="0" w:color="auto"/>
                                                      </w:divBdr>
                                                    </w:div>
                                                    <w:div w:id="386491246">
                                                      <w:marLeft w:val="0"/>
                                                      <w:marRight w:val="0"/>
                                                      <w:marTop w:val="0"/>
                                                      <w:marBottom w:val="0"/>
                                                      <w:divBdr>
                                                        <w:top w:val="none" w:sz="0" w:space="0" w:color="auto"/>
                                                        <w:left w:val="none" w:sz="0" w:space="0" w:color="auto"/>
                                                        <w:bottom w:val="none" w:sz="0" w:space="0" w:color="auto"/>
                                                        <w:right w:val="none" w:sz="0" w:space="0" w:color="auto"/>
                                                      </w:divBdr>
                                                    </w:div>
                                                    <w:div w:id="386491259">
                                                      <w:marLeft w:val="0"/>
                                                      <w:marRight w:val="0"/>
                                                      <w:marTop w:val="0"/>
                                                      <w:marBottom w:val="0"/>
                                                      <w:divBdr>
                                                        <w:top w:val="none" w:sz="0" w:space="0" w:color="auto"/>
                                                        <w:left w:val="none" w:sz="0" w:space="0" w:color="auto"/>
                                                        <w:bottom w:val="none" w:sz="0" w:space="0" w:color="auto"/>
                                                        <w:right w:val="none" w:sz="0" w:space="0" w:color="auto"/>
                                                      </w:divBdr>
                                                    </w:div>
                                                    <w:div w:id="386491265">
                                                      <w:marLeft w:val="0"/>
                                                      <w:marRight w:val="0"/>
                                                      <w:marTop w:val="0"/>
                                                      <w:marBottom w:val="0"/>
                                                      <w:divBdr>
                                                        <w:top w:val="none" w:sz="0" w:space="0" w:color="auto"/>
                                                        <w:left w:val="none" w:sz="0" w:space="0" w:color="auto"/>
                                                        <w:bottom w:val="none" w:sz="0" w:space="0" w:color="auto"/>
                                                        <w:right w:val="none" w:sz="0" w:space="0" w:color="auto"/>
                                                      </w:divBdr>
                                                    </w:div>
                                                    <w:div w:id="386491268">
                                                      <w:marLeft w:val="0"/>
                                                      <w:marRight w:val="0"/>
                                                      <w:marTop w:val="0"/>
                                                      <w:marBottom w:val="0"/>
                                                      <w:divBdr>
                                                        <w:top w:val="none" w:sz="0" w:space="0" w:color="auto"/>
                                                        <w:left w:val="none" w:sz="0" w:space="0" w:color="auto"/>
                                                        <w:bottom w:val="none" w:sz="0" w:space="0" w:color="auto"/>
                                                        <w:right w:val="none" w:sz="0" w:space="0" w:color="auto"/>
                                                      </w:divBdr>
                                                    </w:div>
                                                    <w:div w:id="386491273">
                                                      <w:marLeft w:val="0"/>
                                                      <w:marRight w:val="0"/>
                                                      <w:marTop w:val="0"/>
                                                      <w:marBottom w:val="0"/>
                                                      <w:divBdr>
                                                        <w:top w:val="none" w:sz="0" w:space="0" w:color="auto"/>
                                                        <w:left w:val="none" w:sz="0" w:space="0" w:color="auto"/>
                                                        <w:bottom w:val="none" w:sz="0" w:space="0" w:color="auto"/>
                                                        <w:right w:val="none" w:sz="0" w:space="0" w:color="auto"/>
                                                      </w:divBdr>
                                                    </w:div>
                                                    <w:div w:id="386491298">
                                                      <w:marLeft w:val="0"/>
                                                      <w:marRight w:val="0"/>
                                                      <w:marTop w:val="0"/>
                                                      <w:marBottom w:val="0"/>
                                                      <w:divBdr>
                                                        <w:top w:val="none" w:sz="0" w:space="0" w:color="auto"/>
                                                        <w:left w:val="none" w:sz="0" w:space="0" w:color="auto"/>
                                                        <w:bottom w:val="none" w:sz="0" w:space="0" w:color="auto"/>
                                                        <w:right w:val="none" w:sz="0" w:space="0" w:color="auto"/>
                                                      </w:divBdr>
                                                    </w:div>
                                                    <w:div w:id="386491299">
                                                      <w:marLeft w:val="0"/>
                                                      <w:marRight w:val="0"/>
                                                      <w:marTop w:val="0"/>
                                                      <w:marBottom w:val="0"/>
                                                      <w:divBdr>
                                                        <w:top w:val="none" w:sz="0" w:space="0" w:color="auto"/>
                                                        <w:left w:val="none" w:sz="0" w:space="0" w:color="auto"/>
                                                        <w:bottom w:val="none" w:sz="0" w:space="0" w:color="auto"/>
                                                        <w:right w:val="none" w:sz="0" w:space="0" w:color="auto"/>
                                                      </w:divBdr>
                                                    </w:div>
                                                    <w:div w:id="3864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6491257">
      <w:marLeft w:val="0"/>
      <w:marRight w:val="0"/>
      <w:marTop w:val="0"/>
      <w:marBottom w:val="0"/>
      <w:divBdr>
        <w:top w:val="none" w:sz="0" w:space="0" w:color="auto"/>
        <w:left w:val="none" w:sz="0" w:space="0" w:color="auto"/>
        <w:bottom w:val="none" w:sz="0" w:space="0" w:color="auto"/>
        <w:right w:val="none" w:sz="0" w:space="0" w:color="auto"/>
      </w:divBdr>
      <w:divsChild>
        <w:div w:id="386491247">
          <w:marLeft w:val="0"/>
          <w:marRight w:val="0"/>
          <w:marTop w:val="0"/>
          <w:marBottom w:val="0"/>
          <w:divBdr>
            <w:top w:val="none" w:sz="0" w:space="0" w:color="auto"/>
            <w:left w:val="none" w:sz="0" w:space="0" w:color="auto"/>
            <w:bottom w:val="none" w:sz="0" w:space="0" w:color="auto"/>
            <w:right w:val="none" w:sz="0" w:space="0" w:color="auto"/>
          </w:divBdr>
          <w:divsChild>
            <w:div w:id="386491300">
              <w:marLeft w:val="0"/>
              <w:marRight w:val="0"/>
              <w:marTop w:val="0"/>
              <w:marBottom w:val="0"/>
              <w:divBdr>
                <w:top w:val="none" w:sz="0" w:space="0" w:color="auto"/>
                <w:left w:val="none" w:sz="0" w:space="0" w:color="auto"/>
                <w:bottom w:val="none" w:sz="0" w:space="0" w:color="auto"/>
                <w:right w:val="none" w:sz="0" w:space="0" w:color="auto"/>
              </w:divBdr>
              <w:divsChild>
                <w:div w:id="386491283">
                  <w:marLeft w:val="0"/>
                  <w:marRight w:val="0"/>
                  <w:marTop w:val="0"/>
                  <w:marBottom w:val="0"/>
                  <w:divBdr>
                    <w:top w:val="none" w:sz="0" w:space="0" w:color="auto"/>
                    <w:left w:val="none" w:sz="0" w:space="0" w:color="auto"/>
                    <w:bottom w:val="none" w:sz="0" w:space="0" w:color="auto"/>
                    <w:right w:val="none" w:sz="0" w:space="0" w:color="auto"/>
                  </w:divBdr>
                  <w:divsChild>
                    <w:div w:id="386491276">
                      <w:marLeft w:val="0"/>
                      <w:marRight w:val="0"/>
                      <w:marTop w:val="0"/>
                      <w:marBottom w:val="0"/>
                      <w:divBdr>
                        <w:top w:val="none" w:sz="0" w:space="0" w:color="auto"/>
                        <w:left w:val="none" w:sz="0" w:space="0" w:color="auto"/>
                        <w:bottom w:val="none" w:sz="0" w:space="0" w:color="auto"/>
                        <w:right w:val="none" w:sz="0" w:space="0" w:color="auto"/>
                      </w:divBdr>
                      <w:divsChild>
                        <w:div w:id="386491253">
                          <w:marLeft w:val="0"/>
                          <w:marRight w:val="0"/>
                          <w:marTop w:val="0"/>
                          <w:marBottom w:val="0"/>
                          <w:divBdr>
                            <w:top w:val="none" w:sz="0" w:space="0" w:color="auto"/>
                            <w:left w:val="none" w:sz="0" w:space="0" w:color="auto"/>
                            <w:bottom w:val="none" w:sz="0" w:space="0" w:color="auto"/>
                            <w:right w:val="none" w:sz="0" w:space="0" w:color="auto"/>
                          </w:divBdr>
                          <w:divsChild>
                            <w:div w:id="386491280">
                              <w:marLeft w:val="0"/>
                              <w:marRight w:val="0"/>
                              <w:marTop w:val="0"/>
                              <w:marBottom w:val="0"/>
                              <w:divBdr>
                                <w:top w:val="none" w:sz="0" w:space="0" w:color="auto"/>
                                <w:left w:val="none" w:sz="0" w:space="0" w:color="auto"/>
                                <w:bottom w:val="none" w:sz="0" w:space="0" w:color="auto"/>
                                <w:right w:val="none" w:sz="0" w:space="0" w:color="auto"/>
                              </w:divBdr>
                              <w:divsChild>
                                <w:div w:id="386491272">
                                  <w:marLeft w:val="0"/>
                                  <w:marRight w:val="0"/>
                                  <w:marTop w:val="0"/>
                                  <w:marBottom w:val="0"/>
                                  <w:divBdr>
                                    <w:top w:val="none" w:sz="0" w:space="0" w:color="auto"/>
                                    <w:left w:val="none" w:sz="0" w:space="0" w:color="auto"/>
                                    <w:bottom w:val="none" w:sz="0" w:space="0" w:color="auto"/>
                                    <w:right w:val="none" w:sz="0" w:space="0" w:color="auto"/>
                                  </w:divBdr>
                                  <w:divsChild>
                                    <w:div w:id="386491277">
                                      <w:marLeft w:val="0"/>
                                      <w:marRight w:val="0"/>
                                      <w:marTop w:val="0"/>
                                      <w:marBottom w:val="0"/>
                                      <w:divBdr>
                                        <w:top w:val="none" w:sz="0" w:space="0" w:color="auto"/>
                                        <w:left w:val="none" w:sz="0" w:space="0" w:color="auto"/>
                                        <w:bottom w:val="none" w:sz="0" w:space="0" w:color="auto"/>
                                        <w:right w:val="none" w:sz="0" w:space="0" w:color="auto"/>
                                      </w:divBdr>
                                      <w:divsChild>
                                        <w:div w:id="386491297">
                                          <w:marLeft w:val="0"/>
                                          <w:marRight w:val="0"/>
                                          <w:marTop w:val="0"/>
                                          <w:marBottom w:val="0"/>
                                          <w:divBdr>
                                            <w:top w:val="none" w:sz="0" w:space="0" w:color="auto"/>
                                            <w:left w:val="none" w:sz="0" w:space="0" w:color="auto"/>
                                            <w:bottom w:val="none" w:sz="0" w:space="0" w:color="auto"/>
                                            <w:right w:val="none" w:sz="0" w:space="0" w:color="auto"/>
                                          </w:divBdr>
                                          <w:divsChild>
                                            <w:div w:id="386491275">
                                              <w:marLeft w:val="0"/>
                                              <w:marRight w:val="0"/>
                                              <w:marTop w:val="0"/>
                                              <w:marBottom w:val="0"/>
                                              <w:divBdr>
                                                <w:top w:val="none" w:sz="0" w:space="0" w:color="auto"/>
                                                <w:left w:val="none" w:sz="0" w:space="0" w:color="auto"/>
                                                <w:bottom w:val="none" w:sz="0" w:space="0" w:color="auto"/>
                                                <w:right w:val="none" w:sz="0" w:space="0" w:color="auto"/>
                                              </w:divBdr>
                                              <w:divsChild>
                                                <w:div w:id="386491285">
                                                  <w:marLeft w:val="0"/>
                                                  <w:marRight w:val="0"/>
                                                  <w:marTop w:val="0"/>
                                                  <w:marBottom w:val="0"/>
                                                  <w:divBdr>
                                                    <w:top w:val="none" w:sz="0" w:space="0" w:color="auto"/>
                                                    <w:left w:val="none" w:sz="0" w:space="0" w:color="auto"/>
                                                    <w:bottom w:val="none" w:sz="0" w:space="0" w:color="auto"/>
                                                    <w:right w:val="none" w:sz="0" w:space="0" w:color="auto"/>
                                                  </w:divBdr>
                                                  <w:divsChild>
                                                    <w:div w:id="386491245">
                                                      <w:marLeft w:val="0"/>
                                                      <w:marRight w:val="0"/>
                                                      <w:marTop w:val="0"/>
                                                      <w:marBottom w:val="0"/>
                                                      <w:divBdr>
                                                        <w:top w:val="none" w:sz="0" w:space="0" w:color="auto"/>
                                                        <w:left w:val="none" w:sz="0" w:space="0" w:color="auto"/>
                                                        <w:bottom w:val="none" w:sz="0" w:space="0" w:color="auto"/>
                                                        <w:right w:val="none" w:sz="0" w:space="0" w:color="auto"/>
                                                      </w:divBdr>
                                                      <w:divsChild>
                                                        <w:div w:id="386491267">
                                                          <w:marLeft w:val="0"/>
                                                          <w:marRight w:val="0"/>
                                                          <w:marTop w:val="0"/>
                                                          <w:marBottom w:val="0"/>
                                                          <w:divBdr>
                                                            <w:top w:val="none" w:sz="0" w:space="0" w:color="auto"/>
                                                            <w:left w:val="none" w:sz="0" w:space="0" w:color="auto"/>
                                                            <w:bottom w:val="none" w:sz="0" w:space="0" w:color="auto"/>
                                                            <w:right w:val="none" w:sz="0" w:space="0" w:color="auto"/>
                                                          </w:divBdr>
                                                          <w:divsChild>
                                                            <w:div w:id="38649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6491261">
      <w:marLeft w:val="0"/>
      <w:marRight w:val="0"/>
      <w:marTop w:val="0"/>
      <w:marBottom w:val="0"/>
      <w:divBdr>
        <w:top w:val="none" w:sz="0" w:space="0" w:color="auto"/>
        <w:left w:val="none" w:sz="0" w:space="0" w:color="auto"/>
        <w:bottom w:val="none" w:sz="0" w:space="0" w:color="auto"/>
        <w:right w:val="none" w:sz="0" w:space="0" w:color="auto"/>
      </w:divBdr>
    </w:div>
    <w:div w:id="386491266">
      <w:marLeft w:val="0"/>
      <w:marRight w:val="0"/>
      <w:marTop w:val="0"/>
      <w:marBottom w:val="0"/>
      <w:divBdr>
        <w:top w:val="none" w:sz="0" w:space="0" w:color="auto"/>
        <w:left w:val="none" w:sz="0" w:space="0" w:color="auto"/>
        <w:bottom w:val="none" w:sz="0" w:space="0" w:color="auto"/>
        <w:right w:val="none" w:sz="0" w:space="0" w:color="auto"/>
      </w:divBdr>
      <w:divsChild>
        <w:div w:id="386491294">
          <w:marLeft w:val="0"/>
          <w:marRight w:val="0"/>
          <w:marTop w:val="0"/>
          <w:marBottom w:val="0"/>
          <w:divBdr>
            <w:top w:val="none" w:sz="0" w:space="0" w:color="auto"/>
            <w:left w:val="none" w:sz="0" w:space="0" w:color="auto"/>
            <w:bottom w:val="none" w:sz="0" w:space="0" w:color="auto"/>
            <w:right w:val="none" w:sz="0" w:space="0" w:color="auto"/>
          </w:divBdr>
          <w:divsChild>
            <w:div w:id="386491260">
              <w:marLeft w:val="0"/>
              <w:marRight w:val="0"/>
              <w:marTop w:val="0"/>
              <w:marBottom w:val="0"/>
              <w:divBdr>
                <w:top w:val="none" w:sz="0" w:space="0" w:color="auto"/>
                <w:left w:val="none" w:sz="0" w:space="0" w:color="auto"/>
                <w:bottom w:val="none" w:sz="0" w:space="0" w:color="auto"/>
                <w:right w:val="none" w:sz="0" w:space="0" w:color="auto"/>
              </w:divBdr>
              <w:divsChild>
                <w:div w:id="386491284">
                  <w:marLeft w:val="0"/>
                  <w:marRight w:val="0"/>
                  <w:marTop w:val="0"/>
                  <w:marBottom w:val="0"/>
                  <w:divBdr>
                    <w:top w:val="none" w:sz="0" w:space="0" w:color="auto"/>
                    <w:left w:val="none" w:sz="0" w:space="0" w:color="auto"/>
                    <w:bottom w:val="none" w:sz="0" w:space="0" w:color="auto"/>
                    <w:right w:val="none" w:sz="0" w:space="0" w:color="auto"/>
                  </w:divBdr>
                  <w:divsChild>
                    <w:div w:id="386491269">
                      <w:marLeft w:val="0"/>
                      <w:marRight w:val="0"/>
                      <w:marTop w:val="0"/>
                      <w:marBottom w:val="0"/>
                      <w:divBdr>
                        <w:top w:val="none" w:sz="0" w:space="0" w:color="auto"/>
                        <w:left w:val="none" w:sz="0" w:space="0" w:color="auto"/>
                        <w:bottom w:val="none" w:sz="0" w:space="0" w:color="auto"/>
                        <w:right w:val="none" w:sz="0" w:space="0" w:color="auto"/>
                      </w:divBdr>
                      <w:divsChild>
                        <w:div w:id="386491287">
                          <w:marLeft w:val="0"/>
                          <w:marRight w:val="0"/>
                          <w:marTop w:val="0"/>
                          <w:marBottom w:val="0"/>
                          <w:divBdr>
                            <w:top w:val="none" w:sz="0" w:space="0" w:color="auto"/>
                            <w:left w:val="none" w:sz="0" w:space="0" w:color="auto"/>
                            <w:bottom w:val="none" w:sz="0" w:space="0" w:color="auto"/>
                            <w:right w:val="none" w:sz="0" w:space="0" w:color="auto"/>
                          </w:divBdr>
                          <w:divsChild>
                            <w:div w:id="386491239">
                              <w:marLeft w:val="0"/>
                              <w:marRight w:val="0"/>
                              <w:marTop w:val="0"/>
                              <w:marBottom w:val="0"/>
                              <w:divBdr>
                                <w:top w:val="none" w:sz="0" w:space="0" w:color="auto"/>
                                <w:left w:val="none" w:sz="0" w:space="0" w:color="auto"/>
                                <w:bottom w:val="none" w:sz="0" w:space="0" w:color="auto"/>
                                <w:right w:val="none" w:sz="0" w:space="0" w:color="auto"/>
                              </w:divBdr>
                              <w:divsChild>
                                <w:div w:id="386491262">
                                  <w:marLeft w:val="0"/>
                                  <w:marRight w:val="0"/>
                                  <w:marTop w:val="0"/>
                                  <w:marBottom w:val="0"/>
                                  <w:divBdr>
                                    <w:top w:val="none" w:sz="0" w:space="0" w:color="auto"/>
                                    <w:left w:val="none" w:sz="0" w:space="0" w:color="auto"/>
                                    <w:bottom w:val="none" w:sz="0" w:space="0" w:color="auto"/>
                                    <w:right w:val="none" w:sz="0" w:space="0" w:color="auto"/>
                                  </w:divBdr>
                                  <w:divsChild>
                                    <w:div w:id="386491234">
                                      <w:marLeft w:val="0"/>
                                      <w:marRight w:val="0"/>
                                      <w:marTop w:val="0"/>
                                      <w:marBottom w:val="0"/>
                                      <w:divBdr>
                                        <w:top w:val="none" w:sz="0" w:space="0" w:color="auto"/>
                                        <w:left w:val="none" w:sz="0" w:space="0" w:color="auto"/>
                                        <w:bottom w:val="none" w:sz="0" w:space="0" w:color="auto"/>
                                        <w:right w:val="none" w:sz="0" w:space="0" w:color="auto"/>
                                      </w:divBdr>
                                    </w:div>
                                    <w:div w:id="386491238">
                                      <w:marLeft w:val="0"/>
                                      <w:marRight w:val="0"/>
                                      <w:marTop w:val="0"/>
                                      <w:marBottom w:val="0"/>
                                      <w:divBdr>
                                        <w:top w:val="none" w:sz="0" w:space="0" w:color="auto"/>
                                        <w:left w:val="none" w:sz="0" w:space="0" w:color="auto"/>
                                        <w:bottom w:val="none" w:sz="0" w:space="0" w:color="auto"/>
                                        <w:right w:val="none" w:sz="0" w:space="0" w:color="auto"/>
                                      </w:divBdr>
                                    </w:div>
                                    <w:div w:id="386491243">
                                      <w:marLeft w:val="0"/>
                                      <w:marRight w:val="0"/>
                                      <w:marTop w:val="0"/>
                                      <w:marBottom w:val="0"/>
                                      <w:divBdr>
                                        <w:top w:val="none" w:sz="0" w:space="0" w:color="auto"/>
                                        <w:left w:val="none" w:sz="0" w:space="0" w:color="auto"/>
                                        <w:bottom w:val="none" w:sz="0" w:space="0" w:color="auto"/>
                                        <w:right w:val="none" w:sz="0" w:space="0" w:color="auto"/>
                                      </w:divBdr>
                                    </w:div>
                                    <w:div w:id="38649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491302">
      <w:marLeft w:val="0"/>
      <w:marRight w:val="0"/>
      <w:marTop w:val="0"/>
      <w:marBottom w:val="0"/>
      <w:divBdr>
        <w:top w:val="none" w:sz="0" w:space="0" w:color="auto"/>
        <w:left w:val="none" w:sz="0" w:space="0" w:color="auto"/>
        <w:bottom w:val="none" w:sz="0" w:space="0" w:color="auto"/>
        <w:right w:val="none" w:sz="0" w:space="0" w:color="auto"/>
      </w:divBdr>
    </w:div>
    <w:div w:id="386491318">
      <w:marLeft w:val="0"/>
      <w:marRight w:val="0"/>
      <w:marTop w:val="0"/>
      <w:marBottom w:val="0"/>
      <w:divBdr>
        <w:top w:val="none" w:sz="0" w:space="0" w:color="auto"/>
        <w:left w:val="none" w:sz="0" w:space="0" w:color="auto"/>
        <w:bottom w:val="none" w:sz="0" w:space="0" w:color="auto"/>
        <w:right w:val="none" w:sz="0" w:space="0" w:color="auto"/>
      </w:divBdr>
      <w:divsChild>
        <w:div w:id="386491311">
          <w:marLeft w:val="0"/>
          <w:marRight w:val="0"/>
          <w:marTop w:val="0"/>
          <w:marBottom w:val="0"/>
          <w:divBdr>
            <w:top w:val="none" w:sz="0" w:space="0" w:color="auto"/>
            <w:left w:val="none" w:sz="0" w:space="0" w:color="auto"/>
            <w:bottom w:val="none" w:sz="0" w:space="0" w:color="auto"/>
            <w:right w:val="none" w:sz="0" w:space="0" w:color="auto"/>
          </w:divBdr>
          <w:divsChild>
            <w:div w:id="386491315">
              <w:marLeft w:val="0"/>
              <w:marRight w:val="0"/>
              <w:marTop w:val="0"/>
              <w:marBottom w:val="0"/>
              <w:divBdr>
                <w:top w:val="none" w:sz="0" w:space="0" w:color="auto"/>
                <w:left w:val="none" w:sz="0" w:space="0" w:color="auto"/>
                <w:bottom w:val="none" w:sz="0" w:space="0" w:color="auto"/>
                <w:right w:val="none" w:sz="0" w:space="0" w:color="auto"/>
              </w:divBdr>
              <w:divsChild>
                <w:div w:id="386491312">
                  <w:marLeft w:val="0"/>
                  <w:marRight w:val="0"/>
                  <w:marTop w:val="0"/>
                  <w:marBottom w:val="0"/>
                  <w:divBdr>
                    <w:top w:val="none" w:sz="0" w:space="0" w:color="auto"/>
                    <w:left w:val="none" w:sz="0" w:space="0" w:color="auto"/>
                    <w:bottom w:val="none" w:sz="0" w:space="0" w:color="auto"/>
                    <w:right w:val="none" w:sz="0" w:space="0" w:color="auto"/>
                  </w:divBdr>
                  <w:divsChild>
                    <w:div w:id="386491310">
                      <w:marLeft w:val="0"/>
                      <w:marRight w:val="0"/>
                      <w:marTop w:val="0"/>
                      <w:marBottom w:val="0"/>
                      <w:divBdr>
                        <w:top w:val="none" w:sz="0" w:space="0" w:color="auto"/>
                        <w:left w:val="none" w:sz="0" w:space="0" w:color="auto"/>
                        <w:bottom w:val="none" w:sz="0" w:space="0" w:color="auto"/>
                        <w:right w:val="none" w:sz="0" w:space="0" w:color="auto"/>
                      </w:divBdr>
                      <w:divsChild>
                        <w:div w:id="386491306">
                          <w:marLeft w:val="0"/>
                          <w:marRight w:val="0"/>
                          <w:marTop w:val="0"/>
                          <w:marBottom w:val="0"/>
                          <w:divBdr>
                            <w:top w:val="none" w:sz="0" w:space="0" w:color="auto"/>
                            <w:left w:val="none" w:sz="0" w:space="0" w:color="auto"/>
                            <w:bottom w:val="none" w:sz="0" w:space="0" w:color="auto"/>
                            <w:right w:val="none" w:sz="0" w:space="0" w:color="auto"/>
                          </w:divBdr>
                          <w:divsChild>
                            <w:div w:id="386491309">
                              <w:marLeft w:val="0"/>
                              <w:marRight w:val="0"/>
                              <w:marTop w:val="0"/>
                              <w:marBottom w:val="0"/>
                              <w:divBdr>
                                <w:top w:val="none" w:sz="0" w:space="0" w:color="auto"/>
                                <w:left w:val="none" w:sz="0" w:space="0" w:color="auto"/>
                                <w:bottom w:val="none" w:sz="0" w:space="0" w:color="auto"/>
                                <w:right w:val="none" w:sz="0" w:space="0" w:color="auto"/>
                              </w:divBdr>
                              <w:divsChild>
                                <w:div w:id="386491307">
                                  <w:marLeft w:val="0"/>
                                  <w:marRight w:val="0"/>
                                  <w:marTop w:val="0"/>
                                  <w:marBottom w:val="0"/>
                                  <w:divBdr>
                                    <w:top w:val="none" w:sz="0" w:space="0" w:color="auto"/>
                                    <w:left w:val="none" w:sz="0" w:space="0" w:color="auto"/>
                                    <w:bottom w:val="none" w:sz="0" w:space="0" w:color="auto"/>
                                    <w:right w:val="none" w:sz="0" w:space="0" w:color="auto"/>
                                  </w:divBdr>
                                  <w:divsChild>
                                    <w:div w:id="386491305">
                                      <w:marLeft w:val="0"/>
                                      <w:marRight w:val="0"/>
                                      <w:marTop w:val="0"/>
                                      <w:marBottom w:val="0"/>
                                      <w:divBdr>
                                        <w:top w:val="none" w:sz="0" w:space="0" w:color="auto"/>
                                        <w:left w:val="none" w:sz="0" w:space="0" w:color="auto"/>
                                        <w:bottom w:val="none" w:sz="0" w:space="0" w:color="auto"/>
                                        <w:right w:val="none" w:sz="0" w:space="0" w:color="auto"/>
                                      </w:divBdr>
                                      <w:divsChild>
                                        <w:div w:id="386491317">
                                          <w:marLeft w:val="0"/>
                                          <w:marRight w:val="0"/>
                                          <w:marTop w:val="0"/>
                                          <w:marBottom w:val="0"/>
                                          <w:divBdr>
                                            <w:top w:val="none" w:sz="0" w:space="0" w:color="auto"/>
                                            <w:left w:val="none" w:sz="0" w:space="0" w:color="auto"/>
                                            <w:bottom w:val="none" w:sz="0" w:space="0" w:color="auto"/>
                                            <w:right w:val="none" w:sz="0" w:space="0" w:color="auto"/>
                                          </w:divBdr>
                                          <w:divsChild>
                                            <w:div w:id="386491313">
                                              <w:marLeft w:val="0"/>
                                              <w:marRight w:val="0"/>
                                              <w:marTop w:val="0"/>
                                              <w:marBottom w:val="0"/>
                                              <w:divBdr>
                                                <w:top w:val="none" w:sz="0" w:space="0" w:color="auto"/>
                                                <w:left w:val="none" w:sz="0" w:space="0" w:color="auto"/>
                                                <w:bottom w:val="none" w:sz="0" w:space="0" w:color="auto"/>
                                                <w:right w:val="none" w:sz="0" w:space="0" w:color="auto"/>
                                              </w:divBdr>
                                              <w:divsChild>
                                                <w:div w:id="386491308">
                                                  <w:marLeft w:val="0"/>
                                                  <w:marRight w:val="0"/>
                                                  <w:marTop w:val="0"/>
                                                  <w:marBottom w:val="0"/>
                                                  <w:divBdr>
                                                    <w:top w:val="none" w:sz="0" w:space="0" w:color="auto"/>
                                                    <w:left w:val="none" w:sz="0" w:space="0" w:color="auto"/>
                                                    <w:bottom w:val="none" w:sz="0" w:space="0" w:color="auto"/>
                                                    <w:right w:val="none" w:sz="0" w:space="0" w:color="auto"/>
                                                  </w:divBdr>
                                                  <w:divsChild>
                                                    <w:div w:id="386491314">
                                                      <w:marLeft w:val="0"/>
                                                      <w:marRight w:val="0"/>
                                                      <w:marTop w:val="0"/>
                                                      <w:marBottom w:val="0"/>
                                                      <w:divBdr>
                                                        <w:top w:val="none" w:sz="0" w:space="0" w:color="auto"/>
                                                        <w:left w:val="none" w:sz="0" w:space="0" w:color="auto"/>
                                                        <w:bottom w:val="none" w:sz="0" w:space="0" w:color="auto"/>
                                                        <w:right w:val="none" w:sz="0" w:space="0" w:color="auto"/>
                                                      </w:divBdr>
                                                    </w:div>
                                                    <w:div w:id="38649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357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eojzheytg" TargetMode="Externa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1474</Words>
  <Characters>8845</Characters>
  <Application>Microsoft Office Word</Application>
  <DocSecurity>0</DocSecurity>
  <Lines>73</Lines>
  <Paragraphs>20</Paragraphs>
  <ScaleCrop>false</ScaleCrop>
  <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marca 2019 r</dc:title>
  <dc:subject/>
  <dc:creator>Daniel Koleński</dc:creator>
  <cp:keywords/>
  <dc:description/>
  <cp:lastModifiedBy>Dorota Bujak</cp:lastModifiedBy>
  <cp:revision>2</cp:revision>
  <cp:lastPrinted>2019-05-07T12:49:00Z</cp:lastPrinted>
  <dcterms:created xsi:type="dcterms:W3CDTF">2019-11-04T10:56:00Z</dcterms:created>
  <dcterms:modified xsi:type="dcterms:W3CDTF">2019-11-04T10:56:00Z</dcterms:modified>
</cp:coreProperties>
</file>