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85C89" w14:textId="2AE21F3E" w:rsidR="008E2468" w:rsidRPr="008E2468" w:rsidRDefault="008E2468" w:rsidP="008E2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502C7A0D" wp14:editId="1F88DDF1">
            <wp:extent cx="5760720" cy="1017270"/>
            <wp:effectExtent l="0" t="0" r="0" b="0"/>
            <wp:docPr id="1025845708" name="Obraz 1" descr="logo K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KPO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2E9EF" w14:textId="77777777" w:rsidR="008E2468" w:rsidRPr="008E2468" w:rsidRDefault="008E2468" w:rsidP="008E2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Minister Rodziny, Pracy i Polityki Społecznej informuje, że działając na podstawie  art. 62 ustawy z dnia 4 lutego 2011 r. o opiece nad dziećmi w wieku do lat 3, a także zgodnie z punktami 5.2.7. oraz 10.3. (obecnie 11.3.) Programu rozwoju instytucji opieki nad dziećmi w wieku do lat 3 „MALUCH+” 2022–2029, zwanego dalej „Programem” ogłasza zmianę przedmiotowego Programu, m.in. wprowadzając nową nazwę : „Program rozwoju instytucji opieki nad dziećmi w wieku do lat 3 Aktywny Maluch 2022–2029” oraz wszczyna ponownie ciągły nabór wniosków o dofinansowanie tworzenia miejsc opieki nad dziećmi do lat 3 i funkcjonowania nowoutworzonych miejsc opieki. Zmianie uległ załącznik stanowiący harmonogram naboru ciągłego wniosków o dofinansowanie. </w:t>
      </w:r>
    </w:p>
    <w:p w14:paraId="3B353A89" w14:textId="77777777" w:rsidR="008E2468" w:rsidRPr="008E2468" w:rsidRDefault="008E2468" w:rsidP="008E24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Dokonana rewizja Krajowego Planu Odbudowy i Zwiększania Odporności powstała na wskutek zmienionego rozporządzenia Parlamentu Europejskiego i Rady (UE) 2021/241 z dnia 12 lutego 2021 r. ustanawiającego Instrument na rzecz Odbudowy i Zwiększania Odporności(Dz. Urz. UE L 57 z 18.02.2021, art. 17, z </w:t>
      </w:r>
      <w:proofErr w:type="spellStart"/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późn</w:t>
      </w:r>
      <w:proofErr w:type="spellEnd"/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. zm.) oraz z potrzeb urealnienia zaplanowanych do realizacji działań ze względu na obiektywne okoliczności, które nastąpiły po wydaniu w czerwcu 2022 r. decyzji wykonawczej Rady UE zatwierdzającej KPO dla Polski, w tym wzrostu poziomu inflacji, załamania łańcuchów dostaw, głównie w wyniku wojny w Ukrainie. Decyzja wykonawcza Rady UE z 7 grudnia 2023 r. zaktualizowała Krajowy Plan Odbudowy i Zwiększania Odporności (KPO) m.in w zakresie zwiększenia środków na inwestycję A.4.2.1 pn. </w:t>
      </w:r>
      <w:r w:rsidRPr="008E2468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Wsparcie programów dofinansowania miejsc opieki nad dziećmi 0-3 lat (żłobki, kluby dziecięce) w ramach MALUCH+ wskaźnik – (A61G) Tworzenie nowych miejsc w placówkach opiekuńczych (żłobki, kluby dziecięce) dla dzieci do 3 roku życia</w:t>
      </w: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041362E7" w14:textId="77777777" w:rsidR="008E2468" w:rsidRPr="008E2468" w:rsidRDefault="008E2468" w:rsidP="008E24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 wyniku rewizji KPO podwyższeniu ulega wysokość dofinansowania na tworzenie miejsc opieki dla </w:t>
      </w:r>
      <w:proofErr w:type="spellStart"/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jst</w:t>
      </w:r>
      <w:proofErr w:type="spellEnd"/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do 57 528 zł bez VAT na jedno tworzone miejsce. Jednostki samorządu terytorialnego, którym przyznano w ramach rozstrzygnięć naborów ogłaszanych od 19 stycznia 2023 r. dofinansowanie do tworzenia miejsc opieki ze środków KPO w oparciu o kwotę dofinansowania wynoszącą 35 862 zł bez VAT, mogą ubiegać się o zwiększenie środków do  57 528 zł bez VAT na jedno miejsce opieki oraz o zwiększenie kwoty dofinansowania na pokrycie kosztów podatku VAT, jednakże nie więcej niż faktycznie poniesione wydatki.</w:t>
      </w:r>
    </w:p>
    <w:p w14:paraId="76C5F62E" w14:textId="77777777" w:rsidR="008E2468" w:rsidRPr="008E2468" w:rsidRDefault="008E2468" w:rsidP="008E24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Budżet Programu na tworzenie i funkcjonowanie nowych miejsc opieki, po dokonanej rewizji KPO, wynosi 6 495 930,6 tys. zł</w:t>
      </w:r>
      <w:bookmarkStart w:id="0" w:name="_ftnref1"/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fldChar w:fldCharType="begin"/>
      </w: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instrText>HYPERLINK "https://www.gov.pl/web/rodzina/ogloszenie-zmiany-programu-oraz-wznowienie-ciagly-nabor-wnioskow-o-dofinansowanie-tworzenia-miejsc-opieki-nad-dziecmi-do-lat-3-i-funkcjonowania-nowoutworzonych-miejsc-opieki" \l "_ftn1" \o ""</w:instrText>
      </w: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fldChar w:fldCharType="separate"/>
      </w:r>
      <w:r w:rsidRPr="008E2468">
        <w:rPr>
          <w:rFonts w:ascii="Times New Roman" w:eastAsia="Times New Roman" w:hAnsi="Times New Roman" w:cs="Times New Roman"/>
          <w:color w:val="0000FF"/>
          <w:kern w:val="0"/>
          <w:sz w:val="20"/>
          <w:szCs w:val="20"/>
          <w:u w:val="single"/>
          <w:lang w:eastAsia="pl-PL"/>
          <w14:ligatures w14:val="none"/>
        </w:rPr>
        <w:t>[1]</w:t>
      </w: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fldChar w:fldCharType="end"/>
      </w:r>
      <w:bookmarkEnd w:id="0"/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ze środków europejskich oraz środków krajowych na współfinansowanie w ramach FERS. W Programie źródło dofinansowania stanowią środki:</w:t>
      </w:r>
    </w:p>
    <w:p w14:paraId="238240BE" w14:textId="77777777" w:rsidR="008E2468" w:rsidRPr="008E2468" w:rsidRDefault="008E2468" w:rsidP="008E24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KPO, w wysokości 2 732 608 tys. zł</w:t>
      </w:r>
      <w:bookmarkStart w:id="1" w:name="_ftnref2"/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fldChar w:fldCharType="begin"/>
      </w: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instrText>HYPERLINK "https://www.gov.pl/web/rodzina/ogloszenie-zmiany-programu-oraz-wznowienie-ciagly-nabor-wnioskow-o-dofinansowanie-tworzenia-miejsc-opieki-nad-dziecmi-do-lat-3-i-funkcjonowania-nowoutworzonych-miejsc-opieki" \l "_ftn2" \o ""</w:instrText>
      </w: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fldChar w:fldCharType="separate"/>
      </w:r>
      <w:r w:rsidRPr="008E2468">
        <w:rPr>
          <w:rFonts w:ascii="Times New Roman" w:eastAsia="Times New Roman" w:hAnsi="Times New Roman" w:cs="Times New Roman"/>
          <w:color w:val="0000FF"/>
          <w:kern w:val="0"/>
          <w:sz w:val="20"/>
          <w:szCs w:val="20"/>
          <w:u w:val="single"/>
          <w:lang w:eastAsia="pl-PL"/>
          <w14:ligatures w14:val="none"/>
        </w:rPr>
        <w:t>[2]</w:t>
      </w: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fldChar w:fldCharType="end"/>
      </w:r>
      <w:bookmarkEnd w:id="1"/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oraz </w:t>
      </w:r>
    </w:p>
    <w:p w14:paraId="56FA8094" w14:textId="77777777" w:rsidR="008E2468" w:rsidRPr="008E2468" w:rsidRDefault="008E2468" w:rsidP="008E24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FERS w wysokości 3 763 322,6 tys. zł, z uwzględnieniem współfinansowania krajowego. </w:t>
      </w:r>
    </w:p>
    <w:p w14:paraId="63239983" w14:textId="77777777" w:rsidR="008E2468" w:rsidRPr="008E2468" w:rsidRDefault="008E2468" w:rsidP="008E246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Uzupełniająco ostatecznym odbiorcom wsparcia mogą przysługiwać środki na finansowanie podatku VAT przypadającego na wydatki/koszty w ramach realizacji zadania finansowanego ze środków KPO. </w:t>
      </w:r>
    </w:p>
    <w:p w14:paraId="67C51812" w14:textId="77777777" w:rsidR="008E2468" w:rsidRPr="008E2468" w:rsidRDefault="008E2468" w:rsidP="008E24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Według informacji po zakończonej trzeciej turze naboru ciągłego wniosków, etapie oświadczeń o przyjęciu środków w ramach drugiej tury naboru ciągłego oraz uwzględniając przekazywane informacje dotyczące procedowania umów w ramach  pierwszego naboru wniosków oraz pierwszej tury naboru ciągłego, do dyspozycji pozostają środki w łącznej wysokości 907 611 783,56 zł, z tego:</w:t>
      </w:r>
    </w:p>
    <w:p w14:paraId="0F395072" w14:textId="77777777" w:rsidR="008E2468" w:rsidRPr="008E2468" w:rsidRDefault="008E2468" w:rsidP="008E24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364 536 466,57 zł ze środków KPO;</w:t>
      </w:r>
    </w:p>
    <w:p w14:paraId="24CFDA17" w14:textId="77777777" w:rsidR="008E2468" w:rsidRPr="008E2468" w:rsidRDefault="008E2468" w:rsidP="008E24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543 075 316,99 zł ze środków FERS.</w:t>
      </w:r>
    </w:p>
    <w:p w14:paraId="54EE726E" w14:textId="77777777" w:rsidR="008E2468" w:rsidRPr="008E2468" w:rsidRDefault="008E2468" w:rsidP="008E246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5AA8CA24" w14:textId="77777777" w:rsidR="008E2468" w:rsidRPr="008E2468" w:rsidRDefault="008E2468" w:rsidP="008E24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Informacje o naborze ciągłym wniosków o dofinansowanie:</w:t>
      </w:r>
    </w:p>
    <w:p w14:paraId="185F9B4D" w14:textId="77777777" w:rsidR="008E2468" w:rsidRPr="008E2468" w:rsidRDefault="008E2468" w:rsidP="008E246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26D592BF" w14:textId="77777777" w:rsidR="008E2468" w:rsidRPr="008E2468" w:rsidRDefault="008E2468" w:rsidP="008E24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lastRenderedPageBreak/>
        <w:t>Nabór ma charakter ciągły, otwarty, tzn. każdy z adresatów wskazanych w rozdziale 3 Programu będzie mógł złożyć wniosek w dowolnym dla niego terminie po jego ogłoszeniu.</w:t>
      </w:r>
    </w:p>
    <w:p w14:paraId="6A6B5E95" w14:textId="77777777" w:rsidR="008E2468" w:rsidRPr="008E2468" w:rsidRDefault="008E2468" w:rsidP="008E24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Zasady regulujące nabór ciągły zostały zawarte w pkt 5.2.7.a.</w:t>
      </w:r>
    </w:p>
    <w:p w14:paraId="341878FC" w14:textId="77777777" w:rsidR="008E2468" w:rsidRPr="008E2468" w:rsidRDefault="008E2468" w:rsidP="008E24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Przebieg naboru ciągłego ustalony został w harmonogramie stanowiącym załącznik nr 2 do Programu. </w:t>
      </w:r>
    </w:p>
    <w:p w14:paraId="29E622E1" w14:textId="77777777" w:rsidR="008E2468" w:rsidRPr="008E2468" w:rsidRDefault="008E2468" w:rsidP="008E24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Nabór trwa do końca 2025 r. lub do momentu wyczerpania środków, bądź osiągnięcia wskaźników określonych w pkt. 2.1. Programu, co zostanie podane do publicznej wiadomości na stronie internetowej Ministerstwa Rodziny, Pracy i Polityki Społecznej: www.gov.pl/rodzina, w zakładce Aktywny Maluch 2022-2029.</w:t>
      </w:r>
    </w:p>
    <w:p w14:paraId="7CD4E894" w14:textId="77777777" w:rsidR="008E2468" w:rsidRPr="008E2468" w:rsidRDefault="008E2468" w:rsidP="008E24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Wnioski ocenia i kwalifikuje wojewoda zgodnie z zapisami rozdziału 7 Programu oraz harmonogramem, określonym w załączniku nr 2 do Programu. </w:t>
      </w:r>
    </w:p>
    <w:p w14:paraId="0EEB639D" w14:textId="77777777" w:rsidR="008E2468" w:rsidRPr="008E2468" w:rsidRDefault="008E2468" w:rsidP="008E24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Minister, po dokonaniu czynności przez wojewodę, dokonuje podziału środków w każdej turze naboru wniosków, określonej w załączniku nr 2 do Programu, w dwóch etapach:</w:t>
      </w:r>
    </w:p>
    <w:p w14:paraId="77593C99" w14:textId="77777777" w:rsidR="008E2468" w:rsidRPr="008E2468" w:rsidRDefault="008E2468" w:rsidP="008E24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 pierwszym etapie, podział dotyczy </w:t>
      </w:r>
      <w:proofErr w:type="spellStart"/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jst</w:t>
      </w:r>
      <w:proofErr w:type="spellEnd"/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i podmiotów innych niż </w:t>
      </w:r>
      <w:proofErr w:type="spellStart"/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jst</w:t>
      </w:r>
      <w:proofErr w:type="spellEnd"/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tworzących nowe miejsca opieki nad dziećmi do lat 3, w gminach, na terenie których na dzień składania wniosku w danej turze nie funkcjonują żadne instytucje opieki, przy czym pierwszeństwo ma gmina, a podmiot inny niż </w:t>
      </w:r>
      <w:proofErr w:type="spellStart"/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jst</w:t>
      </w:r>
      <w:proofErr w:type="spellEnd"/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otrzyma środki w tym kroku, jeśli gmina nie złoży wniosku dotyczącego planowanej instytucji,</w:t>
      </w:r>
    </w:p>
    <w:p w14:paraId="3576AD1F" w14:textId="77777777" w:rsidR="008E2468" w:rsidRPr="008E2468" w:rsidRDefault="008E2468" w:rsidP="008E24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 ramach drugiego etapu, o ile będą dostępne środki, podział środków zostanie dokonany wśród </w:t>
      </w:r>
      <w:proofErr w:type="spellStart"/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jst</w:t>
      </w:r>
      <w:proofErr w:type="spellEnd"/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i podmiotów innych niż </w:t>
      </w:r>
      <w:proofErr w:type="spellStart"/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jst</w:t>
      </w:r>
      <w:proofErr w:type="spellEnd"/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chcących uzyskać dofinansowanie na tworzenie miejsc opieki, przy czym pierwszeństwo ma gmina, </w:t>
      </w:r>
    </w:p>
    <w:p w14:paraId="24DC5BB3" w14:textId="77777777" w:rsidR="008E2468" w:rsidRPr="008E2468" w:rsidRDefault="008E2468" w:rsidP="008E24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 obu etapach, w sytuacji, gdy zgłoszone zapotrzebowanie będzie przekraczało posiadane środki, Minister uwzględnia przy podziale następujące kryteria: </w:t>
      </w:r>
    </w:p>
    <w:p w14:paraId="34B6A8E9" w14:textId="77777777" w:rsidR="008E2468" w:rsidRPr="008E2468" w:rsidRDefault="008E2468" w:rsidP="008E246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liczba miejsc opieki w gminie w stosunku do liczby dzieci w wieku 1-2 lata (punktacja od 0 do 1 pkt, czyli od największej do najmniejszej wartości);</w:t>
      </w:r>
    </w:p>
    <w:p w14:paraId="5E7AC60A" w14:textId="77777777" w:rsidR="008E2468" w:rsidRPr="008E2468" w:rsidRDefault="008E2468" w:rsidP="008E246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dochód gminy per capita wg danych z Banku Danych Lokalnych GUS ) (punktacja od 0 do 1 pkt, czyli od najwyższych do najniższych dochodów).</w:t>
      </w:r>
    </w:p>
    <w:p w14:paraId="270C4DD8" w14:textId="77777777" w:rsidR="008E2468" w:rsidRPr="008E2468" w:rsidRDefault="008E2468" w:rsidP="008E246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 przypadku wniosków złożonych przez powiat lub województwo ww. kryteria będą weryfikowane w stosunku do gminy, na terenie której mają powstać miejsca opieki. Po zebraniu od wojewodów informacji o wnioskach zakwalifikowanych do Programu w danej turze, Minister, biorąc pod uwagę cel Programu w zakresie zwiększenia liczby miejsc opieki na terenie gmin, gdzie nie funkcjonują żadne instytucje opieki (tzw. „białe plamy”), udział instytucji publicznych w stosunku do instytucji niepublicznych na terenie danej gminy i środki pozostające do dyspozycji, pod warunkiem zachowania zasad przewidzianych w KPO i FERS, może podjąć decyzję w uzgodnieniu z Ministrem Funduszy i Polityki Regionalnej o nierozdysponowaniu pełnej puli środków przewidzianych w danej turze naboru. </w:t>
      </w:r>
    </w:p>
    <w:p w14:paraId="1E1313A3" w14:textId="77777777" w:rsidR="008E2468" w:rsidRPr="008E2468" w:rsidRDefault="008E2468" w:rsidP="008E246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 przypadku, o którym mowa w </w:t>
      </w:r>
      <w:proofErr w:type="spellStart"/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ppkt</w:t>
      </w:r>
      <w:proofErr w:type="spellEnd"/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 8 oraz w przypadku wyczerpania środków pozytywna ocena i kwalifikacja wniosku przez wojewodę nie jest równoznaczna z przyznaniem dofinansowania.</w:t>
      </w:r>
    </w:p>
    <w:p w14:paraId="5CE52895" w14:textId="77777777" w:rsidR="008E2468" w:rsidRPr="008E2468" w:rsidRDefault="008E2468" w:rsidP="008E246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Pula środków będzie aktualizowana po rozstrzygnięciu każdej tury naboru wniosków rozpatrzonych przez Wojewodów i podawana do publicznej wiadomości cyklicznie wraz z wynikami naboru danej tury zgodnie z harmonogramem stanowiącym załącznik do ogłoszenia.</w:t>
      </w:r>
    </w:p>
    <w:p w14:paraId="5E52CA32" w14:textId="77777777" w:rsidR="008E2468" w:rsidRPr="008E2468" w:rsidRDefault="008E2468" w:rsidP="008E246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2923D9D9" w14:textId="77777777" w:rsidR="008E2468" w:rsidRPr="008E2468" w:rsidRDefault="008E2468" w:rsidP="008E246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Informacje o wnioskowaniu przez gminy o zwiększone środki KPO:</w:t>
      </w:r>
    </w:p>
    <w:p w14:paraId="5F693312" w14:textId="77777777" w:rsidR="008E2468" w:rsidRPr="008E2468" w:rsidRDefault="008E2468" w:rsidP="008E246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61D92030" w14:textId="77777777" w:rsidR="008E2468" w:rsidRPr="008E2468" w:rsidRDefault="008E2468" w:rsidP="008E246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Środki mogą otrzymać gminy, które zakończyły już inwestycje, są w trakcie realizacji bądź jeszcze nie rozpoczęły prac albo będą wnioskować o dofinansowanie pierwszy raz.</w:t>
      </w:r>
    </w:p>
    <w:p w14:paraId="61B4CBCB" w14:textId="77777777" w:rsidR="008E2468" w:rsidRPr="008E2468" w:rsidRDefault="008E2468" w:rsidP="008E246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Zasady regulujące wnioskowanie o dodatkowe środki z KPO dla gmin wynikające z rewizji KPO zostały zawarte w rozdziale 9.</w:t>
      </w:r>
    </w:p>
    <w:p w14:paraId="6FFB1C56" w14:textId="77777777" w:rsidR="008E2468" w:rsidRPr="008E2468" w:rsidRDefault="008E2468" w:rsidP="008E246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Terminy, w których można aplikować o zwiększone środki KPO, ustalone zostały w harmonogramie stanowiącym załącznik nr 2 do Programu. </w:t>
      </w:r>
    </w:p>
    <w:p w14:paraId="0F7AF72C" w14:textId="77777777" w:rsidR="008E2468" w:rsidRPr="008E2468" w:rsidRDefault="008E2468" w:rsidP="008E246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lastRenderedPageBreak/>
        <w:t xml:space="preserve">Gmina składa zapotrzebowanie na zwiększoną wysokość dofinansowania utworzenia miejsca opieki, o której mowa w pkt. 5.1.2. Programu zgodnie ze wzorem przygotowanym przez wojewodę. </w:t>
      </w:r>
    </w:p>
    <w:p w14:paraId="7B69040F" w14:textId="77777777" w:rsidR="008E2468" w:rsidRPr="008E2468" w:rsidRDefault="008E2468" w:rsidP="008E246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Wojewoda dokonuje oceny zasadności zwiększenia dofinansowania na podstawie zebranych informacji o zapotrzebowaniu w termiach określonych w harmonogramie stanowiącym załącznik nr 2 do Programu.</w:t>
      </w:r>
    </w:p>
    <w:p w14:paraId="06CDB2AE" w14:textId="77777777" w:rsidR="008E2468" w:rsidRPr="008E2468" w:rsidRDefault="008E2468" w:rsidP="008E246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Minister dokonuje przydziału zwiększonych środków w terminie określonym w harmonogramie stanowiącym załącznik nr 2 do Programu. </w:t>
      </w:r>
    </w:p>
    <w:p w14:paraId="1C4C812C" w14:textId="77777777" w:rsidR="008E2468" w:rsidRPr="008E2468" w:rsidRDefault="008E2468" w:rsidP="008E246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 przypadku, gdy zgłoszone zapotrzebowanie na zwiększone sfinansowanie pokrycia kosztów podatku VAT będzie przekraczało posiadane środki, Minister może przyznać niepełną wysokość wnioskowanej kwoty. </w:t>
      </w:r>
    </w:p>
    <w:p w14:paraId="3E044528" w14:textId="77777777" w:rsidR="008E2468" w:rsidRPr="008E2468" w:rsidRDefault="008E2468" w:rsidP="008E246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 terminie 10 dni roboczych od dnia ogłoszenia przez Ministra informacji o przyznanym zwiększonym dofinansowaniu wnioskodawca, któremu przyznano środki zobowiązany jest do złożenia oświadczenia o przyjęciu tych środków z podziałem na wydatki majątkowe KPO, wydatki bieżące KPO i VAT w podziale na lata i kwartały w jakich gmina chciałaby otrzymać dofinansowanie, zgodnie z harmonogramem inwestycji.</w:t>
      </w:r>
    </w:p>
    <w:p w14:paraId="44DDF702" w14:textId="77777777" w:rsidR="008E2468" w:rsidRPr="008E2468" w:rsidRDefault="008E2468" w:rsidP="008E246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1259DBA6" w14:textId="77777777" w:rsidR="008E2468" w:rsidRPr="008E2468" w:rsidRDefault="008E2468" w:rsidP="008E246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Kluczowe zmiany w Programie:</w:t>
      </w:r>
    </w:p>
    <w:p w14:paraId="1C4C3391" w14:textId="77777777" w:rsidR="008E2468" w:rsidRPr="008E2468" w:rsidRDefault="008E2468" w:rsidP="008E246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3263075C" w14:textId="77777777" w:rsidR="008E2468" w:rsidRPr="008E2468" w:rsidRDefault="008E2468" w:rsidP="008E246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Od czwartej tury naboru ciągłego, podmiot zamierzający uczestniczyć w Programie może aplikować o środki na dofinansowanie planowanej inwestycji utworzenia nowych miejsc opieki – tj. miejsca te mogą zostać wpisane do rejestru/wykazu najwcześniej w dniu ogłoszenia przez Ministra wyników dla danej tury naboru.</w:t>
      </w:r>
    </w:p>
    <w:p w14:paraId="1C1E2B6B" w14:textId="77777777" w:rsidR="008E2468" w:rsidRPr="008E2468" w:rsidRDefault="008E2468" w:rsidP="008E246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Wprowadzenie zapisu, że wnioskodawca w ciągu 3 miesięcy od ogłoszenia wyników danej tury musi dostarczyć do Wojewody niezbędne dokumenty do umowy, takie jak: tytuł prawny do lokalu, opis inwestycji, kalkulację kosztów. Jeśli podmiot nie dotrzyma tego terminu, Wojewoda może zrezygnować z podpisania umowy.</w:t>
      </w:r>
    </w:p>
    <w:p w14:paraId="4C7456ED" w14:textId="77777777" w:rsidR="008E2468" w:rsidRPr="008E2468" w:rsidRDefault="008E2468" w:rsidP="008E246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Wprowadzenie zapisów do Programu usprawniających jego realizację, dotyczących m.in. procedury przekazywania dokumentacji oraz zawierania umów </w:t>
      </w:r>
      <w:proofErr w:type="spellStart"/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ws</w:t>
      </w:r>
      <w:proofErr w:type="spellEnd"/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. przekazania dofinansowania. </w:t>
      </w:r>
    </w:p>
    <w:p w14:paraId="26379EA3" w14:textId="77777777" w:rsidR="008E2468" w:rsidRPr="008E2468" w:rsidRDefault="008E2468" w:rsidP="008E246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Wprowadzenie wykładni „miesiąca” jako okresu, za który przysługuje dofinansowanie do funkcjonowania oraz okresu podlegającego wskaźnikowaniu. Jeśli podmiot rozpocznie funkcjonowanie w trakcie trwania miesiąca, ale będzie świadczył opiekę do 10 godzin dziennie oraz w żaden inny sposób nie ograniczy prawa rodzica w dostępie do usługi opiekuńczej, wówczas taki miesiąc traktuje się jako pełny miesięczny okres funkcjonowania. </w:t>
      </w:r>
    </w:p>
    <w:p w14:paraId="3ECD9334" w14:textId="77777777" w:rsidR="008E2468" w:rsidRPr="008E2468" w:rsidRDefault="008E2468" w:rsidP="008E246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 przypadku nieosiągnięcia wskaźnika obsadzenia miejsc opieki na wymaganym minimalnym poziomie 80%, wojewoda otrzymał możliwość odstąpienia od dochodzenia zwrotu środków na tworzenie w przypadku środków z KPO, jeśli podmiot udowodni, że nieosiągnięcie wymaganego obsadzenia było spowodowane obiektywnymi okolicznościami.</w:t>
      </w:r>
    </w:p>
    <w:p w14:paraId="6F95105F" w14:textId="77777777" w:rsidR="008E2468" w:rsidRPr="008E2468" w:rsidRDefault="008E2468" w:rsidP="008E246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Doprecyzowanie definicji opłaty podstawowej, stanowiącej podstawę dla ustalania przez ministra maksymalnej wysokości opłaty – która stanowi 120% średniej miesięcznej opłaty podstawowej za pobyt pobieranej w miastach wojewódzkich przez podmioty inne niż </w:t>
      </w:r>
      <w:proofErr w:type="spellStart"/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jst</w:t>
      </w:r>
      <w:proofErr w:type="spellEnd"/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z wyłączeniem instytucji publicznych – jaką podmiot może ustalić dla rodzica korzystającego z miejsc opieki utworzonych z programu.</w:t>
      </w:r>
    </w:p>
    <w:p w14:paraId="44A20E96" w14:textId="77777777" w:rsidR="008E2468" w:rsidRPr="008E2468" w:rsidRDefault="008E2468" w:rsidP="008E246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Dodanie zasady, która stanowi, że dofinansowanie do funkcjonowania na utworzone w ramach Programu miejsca opieki nieobsadzone powyżej minimalnego wymaganego progu 80%, będzie przyznane, jeśli  w przypadku tych nieobsadzonych miejsc opieki,  podmiot zapewni dostępność usługi opiekuńczej poprzez:</w:t>
      </w:r>
    </w:p>
    <w:p w14:paraId="181676EC" w14:textId="77777777" w:rsidR="008E2468" w:rsidRPr="008E2468" w:rsidRDefault="008E2468" w:rsidP="008E246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gotowość do przyjęcia dzieci (na przykład placówka pozostaje czynna, jest zatrudniony personel, prowadzona jest rekrutacja na nieobsadzone miejsca według obniżonej opłaty),</w:t>
      </w:r>
    </w:p>
    <w:p w14:paraId="30DCFAD3" w14:textId="77777777" w:rsidR="008E2468" w:rsidRPr="008E2468" w:rsidRDefault="008E2468" w:rsidP="008E246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spełni inne warunki kwalifikowalności przewidziane Programem dla okresu funkcjonowania.</w:t>
      </w:r>
    </w:p>
    <w:p w14:paraId="288F483F" w14:textId="77777777" w:rsidR="008E2468" w:rsidRPr="008E2468" w:rsidRDefault="008E2468" w:rsidP="008E246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lastRenderedPageBreak/>
        <w:t>Doprecyzowanie w zakresie kwalifikowalności kosztów w instytucji opieki, która zwiększa liczbę miejsc opieki ze środków programu oraz doprecyzowanie obowiązywania zasady proporcjonalnej kwalifikowalności środków w przypadku finansowania tzw. „części wspólnych” ze środków programu.</w:t>
      </w:r>
    </w:p>
    <w:p w14:paraId="1BD35954" w14:textId="77777777" w:rsidR="008E2468" w:rsidRPr="008E2468" w:rsidRDefault="008E2468" w:rsidP="008E246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Zmiana zasad w zakresie okresu trwałości:</w:t>
      </w:r>
    </w:p>
    <w:p w14:paraId="1616A716" w14:textId="77777777" w:rsidR="008E2468" w:rsidRPr="008E2468" w:rsidRDefault="008E2468" w:rsidP="008E246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obniżenie minimalnego wskaźnika obsadzenia z 80% na 60%.</w:t>
      </w:r>
    </w:p>
    <w:p w14:paraId="7E14B9FA" w14:textId="77777777" w:rsidR="008E2468" w:rsidRPr="008E2468" w:rsidRDefault="008E2468" w:rsidP="008E246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skrócenie długości okresu trwałości z 3 lat do 2 lat.</w:t>
      </w:r>
    </w:p>
    <w:p w14:paraId="7C2F947E" w14:textId="77777777" w:rsidR="008E2468" w:rsidRPr="008E2468" w:rsidRDefault="008E2468" w:rsidP="008E246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wprowadzenie pojęcia gotowości instytucjonalnej, którą ostateczny odbiorca wsparcia musi wykazać w razie nieosiągnięcia minimalnych 60% by nie zwracać środków.</w:t>
      </w:r>
    </w:p>
    <w:p w14:paraId="48609C89" w14:textId="77777777" w:rsidR="008E2468" w:rsidRPr="008E2468" w:rsidRDefault="008E2468" w:rsidP="008E246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Usunięcie z listy zadań ostatecznego odbiorcy wsparcia wymogu zamieszczenia tablicy informacyjnej o uczestnictwie w Programie, o której mowa w pkt 9.3.3.3. Programu – wersji przed zmianami (tzw. tablica krajowa – MALUCH+ 2022-2029). </w:t>
      </w:r>
    </w:p>
    <w:p w14:paraId="3D6209DD" w14:textId="77777777" w:rsidR="008E2468" w:rsidRPr="008E2468" w:rsidRDefault="008E2468" w:rsidP="008E246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Wprowadzenie rozdziału 9 regulującego zasady wnioskowania o zwiększoną kwotę dofinansowania dla jednostek samorządu terytorialnego i realizacji zadania tworzenia miejsc opieki po przyjęciu  rewizji KPO.</w:t>
      </w:r>
    </w:p>
    <w:p w14:paraId="752131CF" w14:textId="77777777" w:rsidR="008E2468" w:rsidRPr="008E2468" w:rsidRDefault="008E2468" w:rsidP="008E246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Wprowadzenie rozdziału 12 regulującego zasady przejściowe, które obejmują wnioski uczestników pierwszego naboru wniosków oraz I, II, III tury naboru ciągłego.</w:t>
      </w:r>
    </w:p>
    <w:p w14:paraId="1580B9D4" w14:textId="77777777" w:rsidR="008E2468" w:rsidRPr="008E2468" w:rsidRDefault="008E2468" w:rsidP="008E2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Ważne!</w:t>
      </w:r>
    </w:p>
    <w:p w14:paraId="0665B596" w14:textId="77777777" w:rsidR="008E2468" w:rsidRPr="008E2468" w:rsidRDefault="008E2468" w:rsidP="008E2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Program w zmienionym brzmieniu ma zastosowanie do wszystkich uczestników Programu z wyjątkiem spraw zakończonych* na zasadach dotychczas obowiązujących oraz z zastrzeżeniem regulacji zawartych w rozdziale 12 Programu. Zmiana Programu może spowodować konieczność aneksowania umów zawartych przed ogłoszeniem niniejszych zmian.</w:t>
      </w:r>
    </w:p>
    <w:p w14:paraId="06F3FE7B" w14:textId="77777777" w:rsidR="008E2468" w:rsidRPr="008E2468" w:rsidRDefault="008E2468" w:rsidP="008E2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* Sprawa zakończona w przypadku wniosków oznacza, że wniosek jest już rozstrzygnięty przez wojewodę i minister dokonał podziału środków. Sprawa zakończona w przypadku oświadczeń oznacza, że wojewoda zakończył obsługę oświadczenia i upłynął termin na składanie oświadczeń. Sprawa zakończona w przypadku umów oznacza, że dana umowa została rozliczona (pozytywnie!) przez wojewodę.</w:t>
      </w:r>
    </w:p>
    <w:p w14:paraId="597676FE" w14:textId="77777777" w:rsidR="008E2468" w:rsidRPr="008E2468" w:rsidRDefault="008E2468" w:rsidP="008E246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</w:t>
      </w:r>
    </w:p>
    <w:p w14:paraId="30BFE4F6" w14:textId="77777777" w:rsidR="008E2468" w:rsidRPr="008E2468" w:rsidRDefault="008E2468" w:rsidP="008E246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555314F8">
          <v:rect id="_x0000_i1026" style="width:0;height:1.5pt" o:hralign="center" o:hrstd="t" o:hr="t" fillcolor="#a0a0a0" stroked="f"/>
        </w:pict>
      </w:r>
    </w:p>
    <w:bookmarkStart w:id="2" w:name="_ftn1"/>
    <w:p w14:paraId="4CBF806B" w14:textId="77777777" w:rsidR="008E2468" w:rsidRPr="008E2468" w:rsidRDefault="008E2468" w:rsidP="008E2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fldChar w:fldCharType="begin"/>
      </w: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instrText>HYPERLINK "https://www.gov.pl/web/rodzina/ogloszenie-zmiany-programu-oraz-wznowienie-ciagly-nabor-wnioskow-o-dofinansowanie-tworzenia-miejsc-opieki-nad-dziecmi-do-lat-3-i-funkcjonowania-nowoutworzonych-miejsc-opieki" \l "_ftnref1" \o ""</w:instrText>
      </w: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fldChar w:fldCharType="separate"/>
      </w:r>
      <w:r w:rsidRPr="008E2468">
        <w:rPr>
          <w:rFonts w:ascii="Times New Roman" w:eastAsia="Times New Roman" w:hAnsi="Times New Roman" w:cs="Times New Roman"/>
          <w:color w:val="0000FF"/>
          <w:kern w:val="0"/>
          <w:sz w:val="18"/>
          <w:szCs w:val="18"/>
          <w:u w:val="single"/>
          <w:lang w:eastAsia="pl-PL"/>
          <w14:ligatures w14:val="none"/>
        </w:rPr>
        <w:t>[1]</w:t>
      </w: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fldChar w:fldCharType="end"/>
      </w:r>
      <w:bookmarkEnd w:id="2"/>
      <w:r w:rsidRPr="008E2468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z czego przed rewizją KPO wynosił 5 466 776,4 tys. zł</w:t>
      </w:r>
    </w:p>
    <w:bookmarkStart w:id="3" w:name="_ftn2"/>
    <w:p w14:paraId="69AE548C" w14:textId="77777777" w:rsidR="008E2468" w:rsidRPr="008E2468" w:rsidRDefault="008E2468" w:rsidP="008E2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fldChar w:fldCharType="begin"/>
      </w: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instrText>HYPERLINK "https://www.gov.pl/web/rodzina/ogloszenie-zmiany-programu-oraz-wznowienie-ciagly-nabor-wnioskow-o-dofinansowanie-tworzenia-miejsc-opieki-nad-dziecmi-do-lat-3-i-funkcjonowania-nowoutworzonych-miejsc-opieki" \l "_ftnref2" \o ""</w:instrText>
      </w: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fldChar w:fldCharType="separate"/>
      </w:r>
      <w:r w:rsidRPr="008E2468">
        <w:rPr>
          <w:rFonts w:ascii="Times New Roman" w:eastAsia="Times New Roman" w:hAnsi="Times New Roman" w:cs="Times New Roman"/>
          <w:color w:val="0000FF"/>
          <w:kern w:val="0"/>
          <w:sz w:val="18"/>
          <w:szCs w:val="18"/>
          <w:u w:val="single"/>
          <w:lang w:eastAsia="pl-PL"/>
          <w14:ligatures w14:val="none"/>
        </w:rPr>
        <w:t>[2]</w:t>
      </w:r>
      <w:r w:rsidRPr="008E246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fldChar w:fldCharType="end"/>
      </w:r>
      <w:bookmarkEnd w:id="3"/>
      <w:r w:rsidRPr="008E2468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z czego przed rewizją alokacja KPO wynosiła 1 703 453,8 tys. zł</w:t>
      </w:r>
    </w:p>
    <w:p w14:paraId="6544FDE0" w14:textId="77777777" w:rsidR="000E3CAC" w:rsidRDefault="000E3CAC"/>
    <w:sectPr w:rsidR="000E3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018F7"/>
    <w:multiLevelType w:val="multilevel"/>
    <w:tmpl w:val="D478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D7AC7"/>
    <w:multiLevelType w:val="multilevel"/>
    <w:tmpl w:val="CB2A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AC5550"/>
    <w:multiLevelType w:val="multilevel"/>
    <w:tmpl w:val="2F50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901676"/>
    <w:multiLevelType w:val="multilevel"/>
    <w:tmpl w:val="DA6E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EB1AB7"/>
    <w:multiLevelType w:val="multilevel"/>
    <w:tmpl w:val="425A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6C3CAA"/>
    <w:multiLevelType w:val="multilevel"/>
    <w:tmpl w:val="003E82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FA3BE9"/>
    <w:multiLevelType w:val="multilevel"/>
    <w:tmpl w:val="336886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BB4D90"/>
    <w:multiLevelType w:val="multilevel"/>
    <w:tmpl w:val="C9FA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8D33D7"/>
    <w:multiLevelType w:val="multilevel"/>
    <w:tmpl w:val="18CCC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CE0FD8"/>
    <w:multiLevelType w:val="multilevel"/>
    <w:tmpl w:val="EE5C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E37538"/>
    <w:multiLevelType w:val="multilevel"/>
    <w:tmpl w:val="624EA2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1D1C4E"/>
    <w:multiLevelType w:val="multilevel"/>
    <w:tmpl w:val="2730DF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E85DCB"/>
    <w:multiLevelType w:val="multilevel"/>
    <w:tmpl w:val="DF623D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1D68F1"/>
    <w:multiLevelType w:val="multilevel"/>
    <w:tmpl w:val="4F2CB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B9126D"/>
    <w:multiLevelType w:val="multilevel"/>
    <w:tmpl w:val="31C47F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002494"/>
    <w:multiLevelType w:val="multilevel"/>
    <w:tmpl w:val="110E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AF6225"/>
    <w:multiLevelType w:val="multilevel"/>
    <w:tmpl w:val="D3DA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F23301"/>
    <w:multiLevelType w:val="multilevel"/>
    <w:tmpl w:val="DA4C4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361F8F"/>
    <w:multiLevelType w:val="multilevel"/>
    <w:tmpl w:val="F3FC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590548">
    <w:abstractNumId w:val="1"/>
  </w:num>
  <w:num w:numId="2" w16cid:durableId="272712636">
    <w:abstractNumId w:val="9"/>
  </w:num>
  <w:num w:numId="3" w16cid:durableId="101076177">
    <w:abstractNumId w:val="4"/>
  </w:num>
  <w:num w:numId="4" w16cid:durableId="1869100950">
    <w:abstractNumId w:val="7"/>
  </w:num>
  <w:num w:numId="5" w16cid:durableId="2119904287">
    <w:abstractNumId w:val="8"/>
  </w:num>
  <w:num w:numId="6" w16cid:durableId="2060854955">
    <w:abstractNumId w:val="13"/>
  </w:num>
  <w:num w:numId="7" w16cid:durableId="857354383">
    <w:abstractNumId w:val="5"/>
  </w:num>
  <w:num w:numId="8" w16cid:durableId="834762457">
    <w:abstractNumId w:val="2"/>
  </w:num>
  <w:num w:numId="9" w16cid:durableId="1336374172">
    <w:abstractNumId w:val="6"/>
  </w:num>
  <w:num w:numId="10" w16cid:durableId="212931911">
    <w:abstractNumId w:val="15"/>
  </w:num>
  <w:num w:numId="11" w16cid:durableId="1922131374">
    <w:abstractNumId w:val="16"/>
  </w:num>
  <w:num w:numId="12" w16cid:durableId="1007706243">
    <w:abstractNumId w:val="0"/>
  </w:num>
  <w:num w:numId="13" w16cid:durableId="325279956">
    <w:abstractNumId w:val="10"/>
  </w:num>
  <w:num w:numId="14" w16cid:durableId="169419247">
    <w:abstractNumId w:val="18"/>
  </w:num>
  <w:num w:numId="15" w16cid:durableId="1474912219">
    <w:abstractNumId w:val="17"/>
  </w:num>
  <w:num w:numId="16" w16cid:durableId="258485756">
    <w:abstractNumId w:val="3"/>
  </w:num>
  <w:num w:numId="17" w16cid:durableId="20136356">
    <w:abstractNumId w:val="14"/>
  </w:num>
  <w:num w:numId="18" w16cid:durableId="1643074330">
    <w:abstractNumId w:val="12"/>
  </w:num>
  <w:num w:numId="19" w16cid:durableId="4934528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68"/>
    <w:rsid w:val="000E3CAC"/>
    <w:rsid w:val="008E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B6B1"/>
  <w15:chartTrackingRefBased/>
  <w15:docId w15:val="{235037AF-DE94-45A1-B5F5-9003D503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E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8E2468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8E246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E24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0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95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4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1959</Words>
  <Characters>11758</Characters>
  <Application>Microsoft Office Word</Application>
  <DocSecurity>0</DocSecurity>
  <Lines>97</Lines>
  <Paragraphs>27</Paragraphs>
  <ScaleCrop>false</ScaleCrop>
  <Company/>
  <LinksUpToDate>false</LinksUpToDate>
  <CharactersWithSpaces>13690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Chłusewicz</dc:creator>
  <cp:keywords/>
  <dc:description/>
  <cp:lastModifiedBy>Marta Chłusewicz</cp:lastModifiedBy>
  <cp:revision>1</cp:revision>
  <dcterms:created xsi:type="dcterms:W3CDTF">2024-04-29T08:43:00Z</dcterms:created>
  <dcterms:modified xsi:type="dcterms:W3CDTF">2024-04-29T08:44:00Z</dcterms:modified>
</cp:coreProperties>
</file>