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9"/>
        <w:gridCol w:w="425"/>
        <w:gridCol w:w="219"/>
        <w:gridCol w:w="490"/>
        <w:gridCol w:w="709"/>
        <w:gridCol w:w="425"/>
        <w:gridCol w:w="283"/>
        <w:gridCol w:w="426"/>
        <w:gridCol w:w="283"/>
        <w:gridCol w:w="709"/>
        <w:gridCol w:w="709"/>
        <w:gridCol w:w="141"/>
        <w:gridCol w:w="426"/>
        <w:gridCol w:w="141"/>
        <w:gridCol w:w="284"/>
        <w:gridCol w:w="425"/>
        <w:gridCol w:w="425"/>
        <w:gridCol w:w="284"/>
        <w:gridCol w:w="709"/>
        <w:gridCol w:w="141"/>
        <w:gridCol w:w="567"/>
        <w:gridCol w:w="964"/>
      </w:tblGrid>
      <w:tr w:rsidR="00675608" w:rsidRPr="00675608" w14:paraId="61EB46AE" w14:textId="77777777" w:rsidTr="00D43522">
        <w:trPr>
          <w:trHeight w:val="3526"/>
        </w:trPr>
        <w:tc>
          <w:tcPr>
            <w:tcW w:w="6834" w:type="dxa"/>
            <w:gridSpan w:val="13"/>
          </w:tcPr>
          <w:p w14:paraId="760E2108" w14:textId="77777777" w:rsidR="006A701A" w:rsidRPr="00675608" w:rsidRDefault="006A701A" w:rsidP="00440933">
            <w:pPr>
              <w:spacing w:line="240" w:lineRule="auto"/>
              <w:ind w:left="-74"/>
              <w:rPr>
                <w:rFonts w:ascii="Times New Roman" w:hAnsi="Times New Roman"/>
                <w:color w:val="000000" w:themeColor="text1"/>
              </w:rPr>
            </w:pPr>
            <w:bookmarkStart w:id="0" w:name="t1"/>
            <w:r w:rsidRPr="00675608">
              <w:rPr>
                <w:rFonts w:ascii="Times New Roman" w:hAnsi="Times New Roman"/>
                <w:b/>
                <w:color w:val="000000" w:themeColor="text1"/>
              </w:rPr>
              <w:t xml:space="preserve">Nazwa </w:t>
            </w:r>
            <w:r w:rsidR="001B75D8" w:rsidRPr="00675608">
              <w:rPr>
                <w:rFonts w:ascii="Times New Roman" w:hAnsi="Times New Roman"/>
                <w:b/>
                <w:color w:val="000000" w:themeColor="text1"/>
              </w:rPr>
              <w:t>projektu</w:t>
            </w:r>
          </w:p>
          <w:p w14:paraId="5CF8A569" w14:textId="3780B5C5" w:rsidR="00294AD7" w:rsidRPr="00675608" w:rsidRDefault="00F1192A" w:rsidP="00440933">
            <w:pPr>
              <w:pStyle w:val="TYTUAKTUprzedmiotregulacjiustawylubrozporzdzenia"/>
              <w:spacing w:before="0" w:after="120" w:line="240" w:lineRule="auto"/>
              <w:ind w:left="-74"/>
              <w:jc w:val="both"/>
              <w:rPr>
                <w:rFonts w:ascii="Times New Roman" w:hAnsi="Times New Roman" w:cs="Times New Roman"/>
                <w:b w:val="0"/>
                <w:color w:val="000000" w:themeColor="text1"/>
                <w:sz w:val="22"/>
                <w:szCs w:val="22"/>
              </w:rPr>
            </w:pPr>
            <w:r w:rsidRPr="00675608">
              <w:rPr>
                <w:rFonts w:ascii="Times New Roman" w:hAnsi="Times New Roman" w:cs="Times New Roman"/>
                <w:b w:val="0"/>
                <w:color w:val="000000" w:themeColor="text1"/>
                <w:sz w:val="22"/>
                <w:szCs w:val="22"/>
              </w:rPr>
              <w:t xml:space="preserve">Projekt </w:t>
            </w:r>
            <w:r w:rsidR="00380668" w:rsidRPr="00675608">
              <w:rPr>
                <w:rFonts w:ascii="Times New Roman" w:hAnsi="Times New Roman" w:cs="Times New Roman"/>
                <w:b w:val="0"/>
                <w:color w:val="000000" w:themeColor="text1"/>
                <w:sz w:val="22"/>
                <w:szCs w:val="22"/>
              </w:rPr>
              <w:t>ustawy o Krajowym Rejestrze Karnym</w:t>
            </w:r>
          </w:p>
          <w:p w14:paraId="456F1FE4" w14:textId="6BCB9F2F" w:rsidR="006A701A" w:rsidRPr="00675608" w:rsidRDefault="006A701A" w:rsidP="00440933">
            <w:pPr>
              <w:pStyle w:val="TYTUAKTUprzedmiotregulacjiustawylubrozporzdzenia"/>
              <w:spacing w:before="0" w:after="0" w:line="240" w:lineRule="auto"/>
              <w:ind w:left="-74"/>
              <w:jc w:val="left"/>
              <w:rPr>
                <w:rFonts w:ascii="Times New Roman" w:hAnsi="Times New Roman" w:cs="Times New Roman"/>
                <w:color w:val="000000" w:themeColor="text1"/>
                <w:sz w:val="22"/>
                <w:szCs w:val="22"/>
              </w:rPr>
            </w:pPr>
            <w:r w:rsidRPr="00675608">
              <w:rPr>
                <w:rFonts w:ascii="Times New Roman" w:hAnsi="Times New Roman" w:cs="Times New Roman"/>
                <w:color w:val="000000" w:themeColor="text1"/>
                <w:sz w:val="22"/>
                <w:szCs w:val="22"/>
              </w:rPr>
              <w:t>Ministerstwo wiodące</w:t>
            </w:r>
          </w:p>
          <w:bookmarkEnd w:id="0"/>
          <w:p w14:paraId="612ECCCA" w14:textId="12F02C12" w:rsidR="006C4563" w:rsidRPr="00675608" w:rsidRDefault="00E84657" w:rsidP="00440933">
            <w:pPr>
              <w:pStyle w:val="TYTUAKTUprzedmiotregulacjiustawylubrozporzdzenia"/>
              <w:spacing w:before="0" w:after="0" w:line="240" w:lineRule="auto"/>
              <w:ind w:left="-74"/>
              <w:jc w:val="left"/>
              <w:rPr>
                <w:rFonts w:ascii="Times New Roman" w:hAnsi="Times New Roman" w:cs="Times New Roman"/>
                <w:b w:val="0"/>
                <w:bCs w:val="0"/>
                <w:color w:val="000000" w:themeColor="text1"/>
                <w:sz w:val="22"/>
                <w:szCs w:val="22"/>
              </w:rPr>
            </w:pPr>
            <w:r w:rsidRPr="00675608">
              <w:rPr>
                <w:rFonts w:ascii="Times New Roman" w:hAnsi="Times New Roman" w:cs="Times New Roman"/>
                <w:b w:val="0"/>
                <w:bCs w:val="0"/>
                <w:color w:val="000000" w:themeColor="text1"/>
                <w:sz w:val="22"/>
                <w:szCs w:val="22"/>
              </w:rPr>
              <w:t>Ministerstwo Sprawi</w:t>
            </w:r>
            <w:r w:rsidR="007E21AB" w:rsidRPr="00675608">
              <w:rPr>
                <w:rFonts w:ascii="Times New Roman" w:hAnsi="Times New Roman" w:cs="Times New Roman"/>
                <w:b w:val="0"/>
                <w:bCs w:val="0"/>
                <w:color w:val="000000" w:themeColor="text1"/>
                <w:sz w:val="22"/>
                <w:szCs w:val="22"/>
              </w:rPr>
              <w:t>edliwości</w:t>
            </w:r>
            <w:r w:rsidR="00BA7316" w:rsidRPr="00675608">
              <w:rPr>
                <w:rFonts w:ascii="Times New Roman" w:hAnsi="Times New Roman" w:cs="Times New Roman"/>
                <w:b w:val="0"/>
                <w:bCs w:val="0"/>
                <w:color w:val="000000" w:themeColor="text1"/>
                <w:sz w:val="22"/>
                <w:szCs w:val="22"/>
              </w:rPr>
              <w:br/>
            </w:r>
          </w:p>
          <w:p w14:paraId="390AAA2C" w14:textId="0C7A6CD5" w:rsidR="004C56BF" w:rsidRPr="00675608" w:rsidRDefault="001B3460" w:rsidP="00440933">
            <w:pPr>
              <w:spacing w:line="240" w:lineRule="auto"/>
              <w:ind w:left="-74"/>
              <w:rPr>
                <w:rFonts w:ascii="Times New Roman" w:hAnsi="Times New Roman"/>
                <w:b/>
                <w:color w:val="000000" w:themeColor="text1"/>
              </w:rPr>
            </w:pPr>
            <w:r w:rsidRPr="00675608">
              <w:rPr>
                <w:rFonts w:ascii="Times New Roman" w:hAnsi="Times New Roman"/>
                <w:b/>
                <w:color w:val="000000" w:themeColor="text1"/>
              </w:rPr>
              <w:t xml:space="preserve">Osoba odpowiedzialna za projekt w randze Ministra, Sekretarza Stanu lub Podsekretarza Stanu </w:t>
            </w:r>
          </w:p>
          <w:p w14:paraId="2207E6E2" w14:textId="694DE23C" w:rsidR="00D8619D" w:rsidRDefault="006375C1" w:rsidP="00440933">
            <w:pPr>
              <w:spacing w:line="240" w:lineRule="auto"/>
              <w:ind w:left="-74"/>
              <w:rPr>
                <w:rFonts w:ascii="Times New Roman" w:hAnsi="Times New Roman"/>
                <w:color w:val="000000" w:themeColor="text1"/>
              </w:rPr>
            </w:pPr>
            <w:r>
              <w:rPr>
                <w:rFonts w:ascii="Times New Roman" w:hAnsi="Times New Roman"/>
                <w:color w:val="000000" w:themeColor="text1"/>
              </w:rPr>
              <w:t>Marcin Warchoł</w:t>
            </w:r>
          </w:p>
          <w:p w14:paraId="6BED1201" w14:textId="6AF2BA6E" w:rsidR="006375C1" w:rsidRDefault="006375C1" w:rsidP="00440933">
            <w:pPr>
              <w:spacing w:line="240" w:lineRule="auto"/>
              <w:ind w:left="-74"/>
              <w:rPr>
                <w:rFonts w:ascii="Times New Roman" w:hAnsi="Times New Roman"/>
                <w:color w:val="000000" w:themeColor="text1"/>
              </w:rPr>
            </w:pPr>
            <w:r>
              <w:rPr>
                <w:rFonts w:ascii="Times New Roman" w:hAnsi="Times New Roman"/>
                <w:color w:val="000000" w:themeColor="text1"/>
              </w:rPr>
              <w:t>Sekretarz Stanu</w:t>
            </w:r>
          </w:p>
          <w:p w14:paraId="7CE6ED44" w14:textId="7C3DFFF8" w:rsidR="006375C1" w:rsidRPr="00675608" w:rsidRDefault="006375C1" w:rsidP="00440933">
            <w:pPr>
              <w:spacing w:line="240" w:lineRule="auto"/>
              <w:ind w:left="-74"/>
              <w:rPr>
                <w:rFonts w:ascii="Times New Roman" w:hAnsi="Times New Roman"/>
                <w:color w:val="000000" w:themeColor="text1"/>
              </w:rPr>
            </w:pPr>
            <w:r>
              <w:rPr>
                <w:rFonts w:ascii="Times New Roman" w:hAnsi="Times New Roman"/>
                <w:color w:val="000000" w:themeColor="text1"/>
              </w:rPr>
              <w:t>w Ministerstwie Sprawiedliwości</w:t>
            </w:r>
          </w:p>
          <w:p w14:paraId="33AF7723" w14:textId="77777777" w:rsidR="00393CCB" w:rsidRPr="00675608" w:rsidRDefault="00393CCB" w:rsidP="00440933">
            <w:pPr>
              <w:spacing w:line="240" w:lineRule="auto"/>
              <w:ind w:left="-74"/>
              <w:rPr>
                <w:rFonts w:ascii="Times New Roman" w:hAnsi="Times New Roman"/>
                <w:color w:val="000000" w:themeColor="text1"/>
              </w:rPr>
            </w:pPr>
          </w:p>
          <w:p w14:paraId="6C374299" w14:textId="33FD9347" w:rsidR="00092959" w:rsidRPr="00675608" w:rsidRDefault="006A701A" w:rsidP="00440933">
            <w:pPr>
              <w:spacing w:line="240" w:lineRule="auto"/>
              <w:ind w:left="-74"/>
              <w:rPr>
                <w:rFonts w:ascii="Times New Roman" w:hAnsi="Times New Roman"/>
                <w:b/>
                <w:color w:val="000000" w:themeColor="text1"/>
              </w:rPr>
            </w:pPr>
            <w:r w:rsidRPr="00675608">
              <w:rPr>
                <w:rFonts w:ascii="Times New Roman" w:hAnsi="Times New Roman"/>
                <w:b/>
                <w:color w:val="000000" w:themeColor="text1"/>
              </w:rPr>
              <w:t>Kontakt do opiekuna merytorycznego projektu</w:t>
            </w:r>
          </w:p>
          <w:p w14:paraId="51D48904" w14:textId="77777777" w:rsidR="007D2BB0" w:rsidRPr="00675608" w:rsidRDefault="007F22D4" w:rsidP="00CB4BEB">
            <w:pPr>
              <w:spacing w:line="240" w:lineRule="auto"/>
              <w:ind w:left="-74"/>
              <w:rPr>
                <w:rFonts w:ascii="Times New Roman" w:hAnsi="Times New Roman"/>
                <w:color w:val="000000" w:themeColor="text1"/>
              </w:rPr>
            </w:pPr>
            <w:r w:rsidRPr="00675608">
              <w:rPr>
                <w:rFonts w:ascii="Times New Roman" w:hAnsi="Times New Roman"/>
                <w:color w:val="000000" w:themeColor="text1"/>
              </w:rPr>
              <w:t>Ewa Wąsik</w:t>
            </w:r>
          </w:p>
          <w:p w14:paraId="411252D9" w14:textId="080C725E" w:rsidR="00DE5CF0" w:rsidRPr="00675608" w:rsidRDefault="007F22D4" w:rsidP="00CB4BEB">
            <w:pPr>
              <w:spacing w:line="240" w:lineRule="auto"/>
              <w:ind w:left="-74"/>
              <w:rPr>
                <w:rFonts w:ascii="Times New Roman" w:hAnsi="Times New Roman"/>
                <w:color w:val="000000" w:themeColor="text1"/>
              </w:rPr>
            </w:pPr>
            <w:r w:rsidRPr="00675608">
              <w:rPr>
                <w:rFonts w:ascii="Times New Roman" w:hAnsi="Times New Roman"/>
                <w:color w:val="000000" w:themeColor="text1"/>
              </w:rPr>
              <w:t>Główny Specjalista</w:t>
            </w:r>
          </w:p>
          <w:p w14:paraId="6148DD75" w14:textId="773137A4" w:rsidR="007F22D4" w:rsidRPr="00675608" w:rsidRDefault="007F22D4" w:rsidP="00CB4BEB">
            <w:pPr>
              <w:spacing w:line="240" w:lineRule="auto"/>
              <w:ind w:left="-74"/>
              <w:rPr>
                <w:rFonts w:ascii="Times New Roman" w:hAnsi="Times New Roman"/>
                <w:color w:val="000000" w:themeColor="text1"/>
              </w:rPr>
            </w:pPr>
            <w:r w:rsidRPr="00675608">
              <w:rPr>
                <w:rFonts w:ascii="Times New Roman" w:hAnsi="Times New Roman"/>
                <w:color w:val="000000" w:themeColor="text1"/>
              </w:rPr>
              <w:t xml:space="preserve">Departament </w:t>
            </w:r>
            <w:r w:rsidR="00393CCB" w:rsidRPr="00675608">
              <w:rPr>
                <w:rFonts w:ascii="Times New Roman" w:hAnsi="Times New Roman"/>
                <w:color w:val="000000" w:themeColor="text1"/>
              </w:rPr>
              <w:t>Prawa Gospodarczego</w:t>
            </w:r>
          </w:p>
          <w:p w14:paraId="6BDDDA00" w14:textId="05A09222" w:rsidR="007F22D4" w:rsidRPr="00675608" w:rsidRDefault="007F22D4" w:rsidP="00CB4BEB">
            <w:pPr>
              <w:spacing w:line="240" w:lineRule="auto"/>
              <w:ind w:left="-74"/>
              <w:rPr>
                <w:rFonts w:ascii="Times New Roman" w:hAnsi="Times New Roman"/>
                <w:color w:val="000000" w:themeColor="text1"/>
              </w:rPr>
            </w:pPr>
            <w:r w:rsidRPr="00675608">
              <w:rPr>
                <w:rFonts w:ascii="Times New Roman" w:hAnsi="Times New Roman"/>
                <w:color w:val="000000" w:themeColor="text1"/>
              </w:rPr>
              <w:t>22 39-76-583</w:t>
            </w:r>
          </w:p>
        </w:tc>
        <w:tc>
          <w:tcPr>
            <w:tcW w:w="3940" w:type="dxa"/>
            <w:gridSpan w:val="9"/>
            <w:shd w:val="clear" w:color="auto" w:fill="FFFFFF"/>
          </w:tcPr>
          <w:p w14:paraId="5E462922" w14:textId="77777777" w:rsidR="00487491" w:rsidRPr="00675608" w:rsidRDefault="001B3460" w:rsidP="00CB4BEB">
            <w:pPr>
              <w:spacing w:line="240" w:lineRule="auto"/>
              <w:rPr>
                <w:rFonts w:ascii="Times New Roman" w:hAnsi="Times New Roman"/>
                <w:b/>
                <w:color w:val="000000" w:themeColor="text1"/>
              </w:rPr>
            </w:pPr>
            <w:r w:rsidRPr="00675608">
              <w:rPr>
                <w:rFonts w:ascii="Times New Roman" w:hAnsi="Times New Roman"/>
                <w:b/>
                <w:color w:val="000000" w:themeColor="text1"/>
              </w:rPr>
              <w:t>Data sporządzenia</w:t>
            </w:r>
          </w:p>
          <w:p w14:paraId="66F9EA16" w14:textId="79B661FE" w:rsidR="00D914D0" w:rsidRPr="00675608" w:rsidRDefault="00E75B57" w:rsidP="00D870A6">
            <w:pPr>
              <w:spacing w:after="120" w:line="240" w:lineRule="auto"/>
              <w:rPr>
                <w:rFonts w:ascii="Times New Roman" w:hAnsi="Times New Roman"/>
                <w:color w:val="000000" w:themeColor="text1"/>
              </w:rPr>
            </w:pPr>
            <w:r>
              <w:rPr>
                <w:rFonts w:ascii="Times New Roman" w:hAnsi="Times New Roman"/>
                <w:color w:val="000000" w:themeColor="text1"/>
              </w:rPr>
              <w:t>1 lutego</w:t>
            </w:r>
            <w:r w:rsidR="00C77615">
              <w:rPr>
                <w:rFonts w:ascii="Times New Roman" w:hAnsi="Times New Roman"/>
                <w:color w:val="000000" w:themeColor="text1"/>
              </w:rPr>
              <w:t xml:space="preserve"> 2023</w:t>
            </w:r>
            <w:r w:rsidR="00D914D0" w:rsidRPr="00675608">
              <w:rPr>
                <w:rFonts w:ascii="Times New Roman" w:hAnsi="Times New Roman"/>
                <w:color w:val="000000" w:themeColor="text1"/>
              </w:rPr>
              <w:t xml:space="preserve"> r.</w:t>
            </w:r>
            <w:r>
              <w:rPr>
                <w:rFonts w:ascii="Times New Roman" w:hAnsi="Times New Roman"/>
                <w:color w:val="000000" w:themeColor="text1"/>
              </w:rPr>
              <w:t xml:space="preserve"> </w:t>
            </w:r>
          </w:p>
          <w:p w14:paraId="0CB130B6" w14:textId="77777777" w:rsidR="00F76884" w:rsidRPr="00675608" w:rsidRDefault="00F76884" w:rsidP="00D870A6">
            <w:pPr>
              <w:spacing w:line="240" w:lineRule="auto"/>
              <w:rPr>
                <w:rFonts w:ascii="Times New Roman" w:hAnsi="Times New Roman"/>
                <w:b/>
                <w:color w:val="000000" w:themeColor="text1"/>
              </w:rPr>
            </w:pPr>
            <w:r w:rsidRPr="00675608">
              <w:rPr>
                <w:rFonts w:ascii="Times New Roman" w:hAnsi="Times New Roman"/>
                <w:b/>
                <w:color w:val="000000" w:themeColor="text1"/>
              </w:rPr>
              <w:t xml:space="preserve">Źródło: </w:t>
            </w:r>
          </w:p>
          <w:p w14:paraId="12AC6793" w14:textId="77777777" w:rsidR="005B4C48" w:rsidRPr="00675608" w:rsidRDefault="005B4C48" w:rsidP="00487491">
            <w:pPr>
              <w:spacing w:line="240" w:lineRule="auto"/>
              <w:jc w:val="both"/>
              <w:rPr>
                <w:rFonts w:ascii="Times New Roman" w:hAnsi="Times New Roman"/>
                <w:b/>
                <w:color w:val="000000" w:themeColor="text1"/>
              </w:rPr>
            </w:pPr>
          </w:p>
          <w:p w14:paraId="00526995" w14:textId="3B497513" w:rsidR="006A701A" w:rsidRPr="00675608" w:rsidRDefault="006A701A" w:rsidP="00D870A6">
            <w:pPr>
              <w:spacing w:line="240" w:lineRule="auto"/>
              <w:rPr>
                <w:rFonts w:ascii="Times New Roman" w:hAnsi="Times New Roman"/>
                <w:b/>
                <w:color w:val="000000" w:themeColor="text1"/>
              </w:rPr>
            </w:pPr>
            <w:r w:rsidRPr="00675608">
              <w:rPr>
                <w:rFonts w:ascii="Times New Roman" w:hAnsi="Times New Roman"/>
                <w:b/>
                <w:color w:val="000000" w:themeColor="text1"/>
              </w:rPr>
              <w:t xml:space="preserve">Nr </w:t>
            </w:r>
            <w:r w:rsidR="0057668E" w:rsidRPr="00675608">
              <w:rPr>
                <w:rFonts w:ascii="Times New Roman" w:hAnsi="Times New Roman"/>
                <w:b/>
                <w:color w:val="000000" w:themeColor="text1"/>
              </w:rPr>
              <w:t>w</w:t>
            </w:r>
            <w:r w:rsidRPr="00675608">
              <w:rPr>
                <w:rFonts w:ascii="Times New Roman" w:hAnsi="Times New Roman"/>
                <w:b/>
                <w:color w:val="000000" w:themeColor="text1"/>
              </w:rPr>
              <w:t xml:space="preserve"> wykaz</w:t>
            </w:r>
            <w:r w:rsidR="0057668E" w:rsidRPr="00675608">
              <w:rPr>
                <w:rFonts w:ascii="Times New Roman" w:hAnsi="Times New Roman"/>
                <w:b/>
                <w:color w:val="000000" w:themeColor="text1"/>
              </w:rPr>
              <w:t>ie</w:t>
            </w:r>
            <w:r w:rsidRPr="00675608">
              <w:rPr>
                <w:rFonts w:ascii="Times New Roman" w:hAnsi="Times New Roman"/>
                <w:b/>
                <w:color w:val="000000" w:themeColor="text1"/>
              </w:rPr>
              <w:t xml:space="preserve"> prac</w:t>
            </w:r>
            <w:r w:rsidR="008568B5" w:rsidRPr="00675608">
              <w:rPr>
                <w:rFonts w:ascii="Times New Roman" w:hAnsi="Times New Roman"/>
                <w:b/>
                <w:color w:val="000000" w:themeColor="text1"/>
              </w:rPr>
              <w:t xml:space="preserve"> </w:t>
            </w:r>
            <w:r w:rsidR="00435A24" w:rsidRPr="00675608">
              <w:rPr>
                <w:rFonts w:ascii="Times New Roman" w:hAnsi="Times New Roman"/>
                <w:b/>
                <w:color w:val="000000" w:themeColor="text1"/>
              </w:rPr>
              <w:t xml:space="preserve"> </w:t>
            </w:r>
          </w:p>
          <w:p w14:paraId="1B1DD118" w14:textId="53D53722" w:rsidR="006A701A" w:rsidRPr="00675608" w:rsidRDefault="00DC6ED9" w:rsidP="00D870A6">
            <w:pPr>
              <w:spacing w:line="240" w:lineRule="auto"/>
              <w:rPr>
                <w:rFonts w:ascii="Times New Roman" w:hAnsi="Times New Roman"/>
                <w:color w:val="000000" w:themeColor="text1"/>
              </w:rPr>
            </w:pPr>
            <w:r w:rsidRPr="00675608">
              <w:rPr>
                <w:rFonts w:ascii="Times New Roman" w:hAnsi="Times New Roman"/>
                <w:color w:val="000000" w:themeColor="text1"/>
              </w:rPr>
              <w:t>UC108</w:t>
            </w:r>
          </w:p>
        </w:tc>
      </w:tr>
      <w:tr w:rsidR="00675608" w:rsidRPr="00675608" w14:paraId="108ED374" w14:textId="77777777" w:rsidTr="00DE5CF0">
        <w:trPr>
          <w:trHeight w:val="714"/>
        </w:trPr>
        <w:tc>
          <w:tcPr>
            <w:tcW w:w="10774" w:type="dxa"/>
            <w:gridSpan w:val="22"/>
            <w:shd w:val="clear" w:color="auto" w:fill="99CCFF"/>
            <w:vAlign w:val="center"/>
          </w:tcPr>
          <w:p w14:paraId="1A036D8F" w14:textId="77777777" w:rsidR="006A701A" w:rsidRPr="00675608" w:rsidRDefault="006A701A" w:rsidP="00504D84">
            <w:pPr>
              <w:spacing w:line="240" w:lineRule="auto"/>
              <w:ind w:left="57"/>
              <w:contextualSpacing/>
              <w:jc w:val="center"/>
              <w:rPr>
                <w:rFonts w:ascii="Times New Roman" w:hAnsi="Times New Roman"/>
                <w:b/>
                <w:color w:val="000000" w:themeColor="text1"/>
              </w:rPr>
            </w:pPr>
            <w:r w:rsidRPr="00675608">
              <w:rPr>
                <w:rFonts w:ascii="Times New Roman" w:hAnsi="Times New Roman"/>
                <w:b/>
                <w:color w:val="000000" w:themeColor="text1"/>
                <w:sz w:val="32"/>
                <w:szCs w:val="32"/>
              </w:rPr>
              <w:t>OCENA SKUTKÓW REGULACJI</w:t>
            </w:r>
          </w:p>
        </w:tc>
      </w:tr>
      <w:tr w:rsidR="00675608" w:rsidRPr="00675608" w14:paraId="4DB88CF0" w14:textId="77777777" w:rsidTr="00431EA4">
        <w:trPr>
          <w:trHeight w:val="333"/>
        </w:trPr>
        <w:tc>
          <w:tcPr>
            <w:tcW w:w="10774" w:type="dxa"/>
            <w:gridSpan w:val="22"/>
            <w:shd w:val="clear" w:color="auto" w:fill="99CCFF"/>
            <w:vAlign w:val="center"/>
          </w:tcPr>
          <w:p w14:paraId="5252CE13" w14:textId="77777777" w:rsidR="006A701A" w:rsidRPr="00675608" w:rsidRDefault="003D12F6" w:rsidP="00D870A6">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 xml:space="preserve">Jaki problem jest </w:t>
            </w:r>
            <w:r w:rsidR="00CC6305" w:rsidRPr="00675608">
              <w:rPr>
                <w:rFonts w:ascii="Times New Roman" w:hAnsi="Times New Roman"/>
                <w:b/>
                <w:color w:val="000000" w:themeColor="text1"/>
              </w:rPr>
              <w:t>rozwiązywany?</w:t>
            </w:r>
            <w:bookmarkStart w:id="1" w:name="Wybór1"/>
            <w:bookmarkEnd w:id="1"/>
          </w:p>
        </w:tc>
      </w:tr>
      <w:tr w:rsidR="00675608" w:rsidRPr="00675608" w14:paraId="0CEF807B" w14:textId="77777777" w:rsidTr="00431EA4">
        <w:trPr>
          <w:trHeight w:val="142"/>
        </w:trPr>
        <w:tc>
          <w:tcPr>
            <w:tcW w:w="10774" w:type="dxa"/>
            <w:gridSpan w:val="22"/>
            <w:shd w:val="clear" w:color="auto" w:fill="FFFFFF"/>
          </w:tcPr>
          <w:p w14:paraId="3E70B4BE" w14:textId="26C26357" w:rsidR="00321BB3" w:rsidRPr="00675608" w:rsidRDefault="001C0310"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Celem projektowanej ustawy jest</w:t>
            </w:r>
            <w:r w:rsidR="00D8619D" w:rsidRPr="00675608">
              <w:rPr>
                <w:rFonts w:ascii="Times New Roman" w:hAnsi="Times New Roman"/>
                <w:color w:val="000000" w:themeColor="text1"/>
              </w:rPr>
              <w:t xml:space="preserve"> stworzenie ustawowych ram prawnych dla funkcjonowania nowego systemu teleinformatycznego Krajowego Rejestru Karnego (</w:t>
            </w:r>
            <w:r w:rsidR="00AF5AD3" w:rsidRPr="00675608">
              <w:rPr>
                <w:rFonts w:ascii="Times New Roman" w:hAnsi="Times New Roman"/>
                <w:color w:val="000000" w:themeColor="text1"/>
              </w:rPr>
              <w:t xml:space="preserve">tzw. </w:t>
            </w:r>
            <w:r w:rsidR="00D8619D" w:rsidRPr="00675608">
              <w:rPr>
                <w:rFonts w:ascii="Times New Roman" w:hAnsi="Times New Roman"/>
                <w:color w:val="000000" w:themeColor="text1"/>
              </w:rPr>
              <w:t xml:space="preserve">KRK 2.0.). </w:t>
            </w:r>
          </w:p>
          <w:p w14:paraId="0A69D248" w14:textId="1CC0C343" w:rsidR="001945EF" w:rsidRPr="00675608" w:rsidRDefault="001945EF"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 xml:space="preserve">Projektowana ustawa jest elementem projektu </w:t>
            </w:r>
            <w:r w:rsidRPr="00675608">
              <w:rPr>
                <w:rFonts w:ascii="Times New Roman" w:eastAsia="Times New Roman" w:hAnsi="Times New Roman"/>
                <w:i/>
                <w:color w:val="000000" w:themeColor="text1"/>
                <w:lang w:eastAsia="pl-PL"/>
              </w:rPr>
              <w:t xml:space="preserve">Budowa systemu informatycznego Krajowego Rejestru Karnego wraz </w:t>
            </w:r>
            <w:r w:rsidR="00504D84" w:rsidRPr="00675608">
              <w:rPr>
                <w:rFonts w:ascii="Times New Roman" w:eastAsia="Times New Roman" w:hAnsi="Times New Roman"/>
                <w:i/>
                <w:color w:val="000000" w:themeColor="text1"/>
                <w:lang w:eastAsia="pl-PL"/>
              </w:rPr>
              <w:br/>
            </w:r>
            <w:r w:rsidRPr="00675608">
              <w:rPr>
                <w:rFonts w:ascii="Times New Roman" w:eastAsia="Times New Roman" w:hAnsi="Times New Roman"/>
                <w:i/>
                <w:color w:val="000000" w:themeColor="text1"/>
                <w:lang w:eastAsia="pl-PL"/>
              </w:rPr>
              <w:t>ze zmianami organizacyjnymi i legislacyjnymi (dalej projektu KRK 2.0).</w:t>
            </w:r>
          </w:p>
          <w:p w14:paraId="7E111CF1" w14:textId="53688748" w:rsidR="00403578" w:rsidRPr="00675608" w:rsidRDefault="00D8619D"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 xml:space="preserve">Budowany system zapewni większy stopień automatyzacji procesu przetwarzania danych. Z jednej strony nastąpi </w:t>
            </w:r>
            <w:r w:rsidR="001243D8" w:rsidRPr="00675608">
              <w:rPr>
                <w:rFonts w:ascii="Times New Roman" w:hAnsi="Times New Roman"/>
                <w:color w:val="000000" w:themeColor="text1"/>
              </w:rPr>
              <w:br/>
            </w:r>
            <w:r w:rsidRPr="00675608">
              <w:rPr>
                <w:rFonts w:ascii="Times New Roman" w:hAnsi="Times New Roman"/>
                <w:color w:val="000000" w:themeColor="text1"/>
              </w:rPr>
              <w:t>to poprzez zapewnienie bezpośredniego zasilania Krajowego Rejestru Karnego (</w:t>
            </w:r>
            <w:r w:rsidR="00AF5AD3" w:rsidRPr="00675608">
              <w:rPr>
                <w:rFonts w:ascii="Times New Roman" w:hAnsi="Times New Roman"/>
                <w:color w:val="000000" w:themeColor="text1"/>
              </w:rPr>
              <w:t xml:space="preserve">dalej: </w:t>
            </w:r>
            <w:r w:rsidRPr="00675608">
              <w:rPr>
                <w:rFonts w:ascii="Times New Roman" w:hAnsi="Times New Roman"/>
                <w:color w:val="000000" w:themeColor="text1"/>
              </w:rPr>
              <w:t xml:space="preserve">Rejestr, KRK) przez organy </w:t>
            </w:r>
            <w:r w:rsidR="001243D8" w:rsidRPr="00675608">
              <w:rPr>
                <w:rFonts w:ascii="Times New Roman" w:hAnsi="Times New Roman"/>
                <w:color w:val="000000" w:themeColor="text1"/>
              </w:rPr>
              <w:br/>
            </w:r>
            <w:r w:rsidRPr="00675608">
              <w:rPr>
                <w:rFonts w:ascii="Times New Roman" w:hAnsi="Times New Roman"/>
                <w:color w:val="000000" w:themeColor="text1"/>
              </w:rPr>
              <w:t xml:space="preserve">do tego zobowiązane. Z drugiej natomiast system KRK 2.0 umożliwi zautomatyzowanie procesu wydania zaświadczeń dla osób fizycznych, przedsiębiorców oraz organów administracji publicznej.  </w:t>
            </w:r>
          </w:p>
          <w:p w14:paraId="6C1AB297" w14:textId="05EE29A8" w:rsidR="0082722C" w:rsidRPr="00675608" w:rsidRDefault="0082722C"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 xml:space="preserve">Powyższe zmiany, zdefiniowane w ramach Projektu KRK 2.0 mają na celu zmianę organizacji działania Krajowego Rejestru Karnego, usprawnienie i automatyzację realizowanych procesów i maksymalne skrócenie średniego czasu uzyskania informacji z Krajowego Rejestru Karnego. Zmiany te wpłyną pozytywnie na obrót prawny, przyśpieszą realizację procedur (np. karnych, administracyjnych, przetargowych), do których realizacji potrzebna jest informacja </w:t>
            </w:r>
            <w:r w:rsidR="00504D84" w:rsidRPr="00675608">
              <w:rPr>
                <w:rFonts w:ascii="Times New Roman" w:hAnsi="Times New Roman"/>
                <w:color w:val="000000" w:themeColor="text1"/>
              </w:rPr>
              <w:br/>
            </w:r>
            <w:r w:rsidRPr="00675608">
              <w:rPr>
                <w:rFonts w:ascii="Times New Roman" w:hAnsi="Times New Roman"/>
                <w:color w:val="000000" w:themeColor="text1"/>
              </w:rPr>
              <w:t>z Krajowego Rejestru Karnego.</w:t>
            </w:r>
          </w:p>
          <w:p w14:paraId="419FD988" w14:textId="77777777" w:rsidR="00321BB3" w:rsidRPr="00675608" w:rsidRDefault="00321BB3"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Z</w:t>
            </w:r>
            <w:r w:rsidR="00D8619D" w:rsidRPr="00675608">
              <w:rPr>
                <w:rFonts w:ascii="Times New Roman" w:hAnsi="Times New Roman"/>
                <w:color w:val="000000" w:themeColor="text1"/>
              </w:rPr>
              <w:t>ainicjowani</w:t>
            </w:r>
            <w:r w:rsidRPr="00675608">
              <w:rPr>
                <w:rFonts w:ascii="Times New Roman" w:hAnsi="Times New Roman"/>
                <w:color w:val="000000" w:themeColor="text1"/>
              </w:rPr>
              <w:t>e</w:t>
            </w:r>
            <w:r w:rsidR="00D8619D" w:rsidRPr="00675608">
              <w:rPr>
                <w:rFonts w:ascii="Times New Roman" w:hAnsi="Times New Roman"/>
                <w:color w:val="000000" w:themeColor="text1"/>
              </w:rPr>
              <w:t xml:space="preserve"> prac legislacyjnych </w:t>
            </w:r>
            <w:r w:rsidRPr="00675608">
              <w:rPr>
                <w:rFonts w:ascii="Times New Roman" w:hAnsi="Times New Roman"/>
                <w:color w:val="000000" w:themeColor="text1"/>
              </w:rPr>
              <w:t>wynika t</w:t>
            </w:r>
            <w:r w:rsidR="00D8619D" w:rsidRPr="00675608">
              <w:rPr>
                <w:rFonts w:ascii="Times New Roman" w:hAnsi="Times New Roman"/>
                <w:color w:val="000000" w:themeColor="text1"/>
              </w:rPr>
              <w:t>akże</w:t>
            </w:r>
            <w:r w:rsidRPr="00675608">
              <w:rPr>
                <w:rFonts w:ascii="Times New Roman" w:hAnsi="Times New Roman"/>
                <w:color w:val="000000" w:themeColor="text1"/>
              </w:rPr>
              <w:t xml:space="preserve"> z</w:t>
            </w:r>
            <w:r w:rsidR="00D8619D" w:rsidRPr="00675608">
              <w:rPr>
                <w:rFonts w:ascii="Times New Roman" w:hAnsi="Times New Roman"/>
                <w:color w:val="000000" w:themeColor="text1"/>
              </w:rPr>
              <w:t xml:space="preserve"> realizacj</w:t>
            </w:r>
            <w:r w:rsidRPr="00675608">
              <w:rPr>
                <w:rFonts w:ascii="Times New Roman" w:hAnsi="Times New Roman"/>
                <w:color w:val="000000" w:themeColor="text1"/>
              </w:rPr>
              <w:t>i</w:t>
            </w:r>
            <w:r w:rsidR="00D8619D" w:rsidRPr="00675608">
              <w:rPr>
                <w:rFonts w:ascii="Times New Roman" w:hAnsi="Times New Roman"/>
                <w:color w:val="000000" w:themeColor="text1"/>
              </w:rPr>
              <w:t xml:space="preserve"> nałożonych powinności dotyczących współpracy międzynarodowej wynikających z unormowań zawartych w rozporządzeniu PE i Rady (UE) 2019/816 z dnia 17 kwietnia 2019 r. ustanawiającym scentralizowany system służący do ustalania państw członkowskich posiadających informacje </w:t>
            </w:r>
            <w:r w:rsidR="00D8619D" w:rsidRPr="00675608">
              <w:rPr>
                <w:rFonts w:ascii="Times New Roman" w:hAnsi="Times New Roman"/>
                <w:color w:val="000000" w:themeColor="text1"/>
              </w:rPr>
              <w:br/>
              <w:t>o wyrokach skazujących wydanych wobec obywateli państw trzecich i bezpaństwowców (ECRIS-TCN) na potrzeby uzupełnienia europejskiego systemu przekazywania informacji z rejestrów karnych oraz zmieniającym rozporządzenie (UE) 2018/1726 oraz implementacja dyrektywy Parlamentu Europejskiego i Rady (UE) 2019/884 z dnia 17 kwietnia 2019 r. zmieniająca decyzję ramową Rady 2009/315/</w:t>
            </w:r>
            <w:proofErr w:type="spellStart"/>
            <w:r w:rsidR="00D8619D" w:rsidRPr="00675608">
              <w:rPr>
                <w:rFonts w:ascii="Times New Roman" w:hAnsi="Times New Roman"/>
                <w:color w:val="000000" w:themeColor="text1"/>
              </w:rPr>
              <w:t>WSiSW</w:t>
            </w:r>
            <w:proofErr w:type="spellEnd"/>
            <w:r w:rsidR="00D8619D" w:rsidRPr="00675608">
              <w:rPr>
                <w:rFonts w:ascii="Times New Roman" w:hAnsi="Times New Roman"/>
                <w:color w:val="000000" w:themeColor="text1"/>
              </w:rPr>
              <w:t xml:space="preserve"> w odniesieniu do wymiany informacji dotyczących obywateli państw trzecich oraz w odniesieniu do europejskiego systemu przekazywania informacji z rejestrów karnych (ECRIS) i zastępująca decyzję Rady 2009/316/</w:t>
            </w:r>
            <w:proofErr w:type="spellStart"/>
            <w:r w:rsidR="00D8619D" w:rsidRPr="00675608">
              <w:rPr>
                <w:rFonts w:ascii="Times New Roman" w:hAnsi="Times New Roman"/>
                <w:color w:val="000000" w:themeColor="text1"/>
              </w:rPr>
              <w:t>WSiSW</w:t>
            </w:r>
            <w:proofErr w:type="spellEnd"/>
            <w:r w:rsidR="00D8619D" w:rsidRPr="00675608">
              <w:rPr>
                <w:rFonts w:ascii="Times New Roman" w:hAnsi="Times New Roman"/>
                <w:color w:val="000000" w:themeColor="text1"/>
              </w:rPr>
              <w:t xml:space="preserve"> do polskiego porządku prawnego. </w:t>
            </w:r>
          </w:p>
          <w:p w14:paraId="5AE7E2AA" w14:textId="095FF753" w:rsidR="00D8619D" w:rsidRPr="00675608" w:rsidRDefault="00D8619D"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Istotne jest również uporządkowanie zasad gromadzenia i wymiany informacji o skazaniach przekazanych do Rejestru przez sądy państw obcych oraz ich wykorzystania w obrocie krajowym.</w:t>
            </w:r>
          </w:p>
        </w:tc>
      </w:tr>
      <w:tr w:rsidR="00675608" w:rsidRPr="00675608" w14:paraId="1132CB74" w14:textId="77777777" w:rsidTr="00431EA4">
        <w:trPr>
          <w:trHeight w:val="142"/>
        </w:trPr>
        <w:tc>
          <w:tcPr>
            <w:tcW w:w="10774" w:type="dxa"/>
            <w:gridSpan w:val="22"/>
            <w:shd w:val="clear" w:color="auto" w:fill="99CCFF"/>
            <w:vAlign w:val="center"/>
          </w:tcPr>
          <w:p w14:paraId="5B20B7AA" w14:textId="77777777" w:rsidR="006A701A" w:rsidRPr="00675608" w:rsidRDefault="0013216E" w:rsidP="00D870A6">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spacing w:val="-2"/>
              </w:rPr>
              <w:t>Rekomendowane rozwiązanie, w tym planowane narzędzia interwencji, i oczekiwany efekt</w:t>
            </w:r>
          </w:p>
        </w:tc>
      </w:tr>
      <w:tr w:rsidR="00675608" w:rsidRPr="00675608" w14:paraId="79471340" w14:textId="77777777" w:rsidTr="005B4C48">
        <w:trPr>
          <w:trHeight w:val="142"/>
        </w:trPr>
        <w:tc>
          <w:tcPr>
            <w:tcW w:w="10774" w:type="dxa"/>
            <w:gridSpan w:val="22"/>
            <w:shd w:val="clear" w:color="auto" w:fill="auto"/>
            <w:vAlign w:val="center"/>
          </w:tcPr>
          <w:p w14:paraId="3C9FA7AC" w14:textId="1B4EF6D7" w:rsidR="005B4C48" w:rsidRPr="00675608" w:rsidRDefault="00C10DC8" w:rsidP="00403578">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Mając powyższe na uwadze w projektowanej ustawie proponuje się</w:t>
            </w:r>
            <w:r w:rsidR="004E2F33" w:rsidRPr="00675608">
              <w:rPr>
                <w:rFonts w:ascii="Times New Roman" w:hAnsi="Times New Roman"/>
                <w:bCs/>
                <w:color w:val="000000" w:themeColor="text1"/>
                <w:spacing w:val="-2"/>
              </w:rPr>
              <w:t>:</w:t>
            </w:r>
          </w:p>
          <w:p w14:paraId="693B8313" w14:textId="4E8DB60A" w:rsidR="004E2F33" w:rsidRPr="00675608" w:rsidRDefault="001243D8" w:rsidP="0095642E">
            <w:pPr>
              <w:pStyle w:val="Akapitzlist"/>
              <w:numPr>
                <w:ilvl w:val="0"/>
                <w:numId w:val="11"/>
              </w:numPr>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
                <w:color w:val="000000" w:themeColor="text1"/>
                <w:spacing w:val="-2"/>
              </w:rPr>
              <w:t>z</w:t>
            </w:r>
            <w:r w:rsidR="004E2F33" w:rsidRPr="00675608">
              <w:rPr>
                <w:rFonts w:ascii="Times New Roman" w:hAnsi="Times New Roman"/>
                <w:b/>
                <w:color w:val="000000" w:themeColor="text1"/>
                <w:spacing w:val="-2"/>
              </w:rPr>
              <w:t>mianę sposobu i zakresu gromadzenia danych</w:t>
            </w:r>
            <w:r w:rsidR="004E2F33" w:rsidRPr="00675608">
              <w:rPr>
                <w:rFonts w:ascii="Times New Roman" w:hAnsi="Times New Roman"/>
                <w:bCs/>
                <w:color w:val="000000" w:themeColor="text1"/>
                <w:spacing w:val="-2"/>
              </w:rPr>
              <w:t>, poprzez:</w:t>
            </w:r>
          </w:p>
          <w:p w14:paraId="3A4E5AB0" w14:textId="77777777" w:rsidR="004E2F33" w:rsidRPr="00675608" w:rsidRDefault="004E2F33"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bezpośrednie, automatyczne zasilanie Rejestru</w:t>
            </w:r>
          </w:p>
          <w:p w14:paraId="30A126E0" w14:textId="77BE37A4" w:rsidR="0095642E" w:rsidRPr="00675608" w:rsidRDefault="004E2F33" w:rsidP="0095642E">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Na gruncie obowiązującego stanu prawnego dane podlegające gromadzeniu w Rejestrze, sądy, prokuratury, Centralny Zarząd Służby Więziennej oraz właściwe organy państwa obcego, przekazują do Biura Informacyjnego Krajowego Rejestru Karnego</w:t>
            </w:r>
            <w:r w:rsidR="000C6B1D" w:rsidRPr="00675608">
              <w:rPr>
                <w:rFonts w:ascii="Times New Roman" w:hAnsi="Times New Roman"/>
                <w:bCs/>
                <w:color w:val="000000" w:themeColor="text1"/>
                <w:spacing w:val="-2"/>
              </w:rPr>
              <w:t xml:space="preserve"> (dalej: </w:t>
            </w:r>
            <w:r w:rsidR="004A4848" w:rsidRPr="00675608">
              <w:rPr>
                <w:rFonts w:ascii="Times New Roman" w:hAnsi="Times New Roman"/>
                <w:bCs/>
                <w:color w:val="000000" w:themeColor="text1"/>
                <w:spacing w:val="-2"/>
              </w:rPr>
              <w:t>Biuro</w:t>
            </w:r>
            <w:r w:rsidR="000C6B1D"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w formie kart rejestracyjnych i zawiadomień. Następnie pracownicy Biura dane te zamieszczają w bazach KRK – bazie systemu teleinformatycznego (dane przekazywane w postaci elektronicznej), a w przypadku dokumentów papierowych także w zbiorze dokumentów papierowych. </w:t>
            </w:r>
          </w:p>
          <w:p w14:paraId="4672ABCF" w14:textId="0F020C14" w:rsidR="009C3AAB" w:rsidRPr="00675608" w:rsidRDefault="004E2F33" w:rsidP="009C3AAB">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że po wejściu w życie nowych przepisów dokumenty sporządzane przez pracowników sądów, Centralnego Zarządu Służby Więziennej, prokuratorów oraz nadesłane za pośrednictwem systemu ECRIS (przekazywane przez państwa członkowskie UE) będą automatycznie zasilać bazę KRK, przynajmniej </w:t>
            </w:r>
            <w:r w:rsidR="0012677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niektórych stanach faktycznych (będą zapisywać się w bazie danych KRK bez udziału pracownika Biura, </w:t>
            </w:r>
            <w:r w:rsidR="0012677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ile spełnione zostaną wymagania umożliwiające automatyczne zapisanie). Ponadto organy, które przesyłają dane </w:t>
            </w:r>
            <w:r w:rsidRPr="00675608">
              <w:rPr>
                <w:rFonts w:ascii="Times New Roman" w:hAnsi="Times New Roman"/>
                <w:bCs/>
                <w:color w:val="000000" w:themeColor="text1"/>
                <w:spacing w:val="-2"/>
              </w:rPr>
              <w:lastRenderedPageBreak/>
              <w:t xml:space="preserve">do Rejestru, będą mogły dokonać korekty przekazanych danych, jeśli stwierdzą, że do Rejestru wprowadzono błędne dane. W praktyce omawiana korekta polegałaby na przesłaniu do Rejestru poprawionego dokumentu (jego nowej wersji). </w:t>
            </w:r>
          </w:p>
          <w:p w14:paraId="4C66D0F5" w14:textId="7C6F78CB" w:rsidR="00E05A4C" w:rsidRPr="00675608" w:rsidRDefault="004E2F33" w:rsidP="009C3AAB">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Zgromadzone dokumenty w postaci papierowej zostaną zachowane jako podstawa przetwarzania przekazanych </w:t>
            </w:r>
            <w:r w:rsidR="001243D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za ich pomocą danych. Planuje się, aby dane o osobach oraz dane o podmiotach zbiorowych, które zostały zgromadzone w Rejestrze w formie papierowej były nadal przechowywane w zbiorach ewidencyjnych dokumentów. Niemniej jednak przewidziano możliwość odwzorowania cyfrowego (digitalizacji) dokumentów, które będą wpływały do Rejestru w postaci papierowej oraz tych, które zostały już w nim zgromadzone. </w:t>
            </w:r>
          </w:p>
          <w:p w14:paraId="64D8B523" w14:textId="77777777" w:rsidR="00433F4B" w:rsidRPr="00675608" w:rsidRDefault="00433F4B" w:rsidP="009C3AAB">
            <w:pPr>
              <w:pStyle w:val="Akapitzlist"/>
              <w:spacing w:before="60" w:after="60" w:line="240" w:lineRule="auto"/>
              <w:jc w:val="both"/>
              <w:rPr>
                <w:rFonts w:ascii="Times New Roman" w:hAnsi="Times New Roman"/>
                <w:bCs/>
                <w:color w:val="000000" w:themeColor="text1"/>
                <w:spacing w:val="-2"/>
              </w:rPr>
            </w:pPr>
          </w:p>
          <w:p w14:paraId="183E88EA" w14:textId="77777777" w:rsidR="00E05A4C" w:rsidRPr="00675608" w:rsidRDefault="00E05A4C" w:rsidP="00E05A4C">
            <w:pPr>
              <w:autoSpaceDE w:val="0"/>
              <w:autoSpaceDN w:val="0"/>
              <w:adjustRightInd w:val="0"/>
              <w:spacing w:line="240" w:lineRule="auto"/>
              <w:jc w:val="center"/>
              <w:rPr>
                <w:rFonts w:ascii="Times New Roman" w:hAnsi="Times New Roman"/>
                <w:i/>
                <w:iCs/>
                <w:color w:val="000000" w:themeColor="text1"/>
                <w:lang w:eastAsia="pl-PL"/>
              </w:rPr>
            </w:pPr>
            <w:r w:rsidRPr="00675608">
              <w:rPr>
                <w:rFonts w:ascii="Times New Roman" w:hAnsi="Times New Roman"/>
                <w:i/>
                <w:iCs/>
                <w:color w:val="000000" w:themeColor="text1"/>
                <w:lang w:eastAsia="pl-PL"/>
              </w:rPr>
              <w:t xml:space="preserve">Ogólna liczba wpływających spraw wprowadzanych do Rejestru w latach 2017-2020 </w:t>
            </w:r>
          </w:p>
          <w:p w14:paraId="321745CF" w14:textId="77777777" w:rsidR="00E05A4C" w:rsidRPr="00675608" w:rsidRDefault="00E05A4C" w:rsidP="00E05A4C">
            <w:pPr>
              <w:autoSpaceDE w:val="0"/>
              <w:autoSpaceDN w:val="0"/>
              <w:adjustRightInd w:val="0"/>
              <w:spacing w:after="120" w:line="240" w:lineRule="auto"/>
              <w:jc w:val="center"/>
              <w:rPr>
                <w:rFonts w:ascii="Times New Roman" w:hAnsi="Times New Roman"/>
                <w:i/>
                <w:iCs/>
                <w:color w:val="000000" w:themeColor="text1"/>
                <w:lang w:eastAsia="pl-PL"/>
              </w:rPr>
            </w:pPr>
            <w:r w:rsidRPr="00675608">
              <w:rPr>
                <w:rFonts w:ascii="Times New Roman" w:hAnsi="Times New Roman"/>
                <w:i/>
                <w:iCs/>
                <w:color w:val="000000" w:themeColor="text1"/>
                <w:lang w:eastAsia="pl-PL"/>
              </w:rPr>
              <w:t>(rozumianych jako dokumenty źródłowe, tj. karty rejestracyjne i inne zmiany ewidencyjne):</w:t>
            </w:r>
          </w:p>
          <w:tbl>
            <w:tblPr>
              <w:tblStyle w:val="Tabelalisty6kolorowa"/>
              <w:tblW w:w="0" w:type="auto"/>
              <w:jc w:val="center"/>
              <w:tblLayout w:type="fixed"/>
              <w:tblLook w:val="04A0" w:firstRow="1" w:lastRow="0" w:firstColumn="1" w:lastColumn="0" w:noHBand="0" w:noVBand="1"/>
            </w:tblPr>
            <w:tblGrid>
              <w:gridCol w:w="1834"/>
              <w:gridCol w:w="1834"/>
              <w:gridCol w:w="1834"/>
              <w:gridCol w:w="1834"/>
            </w:tblGrid>
            <w:tr w:rsidR="00675608" w:rsidRPr="00675608" w14:paraId="10CD49EC" w14:textId="77777777" w:rsidTr="00D43522">
              <w:trPr>
                <w:cnfStyle w:val="100000000000" w:firstRow="1" w:lastRow="0" w:firstColumn="0" w:lastColumn="0" w:oddVBand="0" w:evenVBand="0" w:oddHBand="0" w:evenHBand="0" w:firstRowFirstColumn="0" w:firstRowLastColumn="0" w:lastRowFirstColumn="0" w:lastRowLastColumn="0"/>
                <w:trHeight w:val="261"/>
                <w:jc w:val="center"/>
              </w:trPr>
              <w:tc>
                <w:tcPr>
                  <w:cnfStyle w:val="001000000000" w:firstRow="0" w:lastRow="0" w:firstColumn="1" w:lastColumn="0" w:oddVBand="0" w:evenVBand="0" w:oddHBand="0" w:evenHBand="0" w:firstRowFirstColumn="0" w:firstRowLastColumn="0" w:lastRowFirstColumn="0" w:lastRowLastColumn="0"/>
                  <w:tcW w:w="1834" w:type="dxa"/>
                  <w:shd w:val="clear" w:color="auto" w:fill="BFBFBF" w:themeFill="background1" w:themeFillShade="BF"/>
                </w:tcPr>
                <w:p w14:paraId="41DDF702" w14:textId="77777777" w:rsidR="00E05A4C" w:rsidRPr="00675608" w:rsidRDefault="00E05A4C" w:rsidP="00E05A4C">
                  <w:pPr>
                    <w:autoSpaceDE w:val="0"/>
                    <w:autoSpaceDN w:val="0"/>
                    <w:adjustRightInd w:val="0"/>
                    <w:spacing w:line="240" w:lineRule="auto"/>
                    <w:jc w:val="center"/>
                    <w:rPr>
                      <w:rFonts w:ascii="Times New Roman" w:hAnsi="Times New Roman"/>
                      <w:bCs w:val="0"/>
                      <w:spacing w:val="-2"/>
                    </w:rPr>
                  </w:pPr>
                  <w:r w:rsidRPr="00675608">
                    <w:rPr>
                      <w:rFonts w:ascii="Times New Roman" w:hAnsi="Times New Roman"/>
                      <w:bCs w:val="0"/>
                      <w:spacing w:val="-2"/>
                    </w:rPr>
                    <w:t>2017</w:t>
                  </w:r>
                </w:p>
              </w:tc>
              <w:tc>
                <w:tcPr>
                  <w:tcW w:w="1834" w:type="dxa"/>
                  <w:shd w:val="clear" w:color="auto" w:fill="BFBFBF" w:themeFill="background1" w:themeFillShade="BF"/>
                </w:tcPr>
                <w:p w14:paraId="7B59D546" w14:textId="77777777" w:rsidR="00E05A4C" w:rsidRPr="00675608" w:rsidRDefault="00E05A4C" w:rsidP="00E05A4C">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2018</w:t>
                  </w:r>
                </w:p>
              </w:tc>
              <w:tc>
                <w:tcPr>
                  <w:tcW w:w="1834" w:type="dxa"/>
                  <w:shd w:val="clear" w:color="auto" w:fill="BFBFBF" w:themeFill="background1" w:themeFillShade="BF"/>
                </w:tcPr>
                <w:p w14:paraId="4057DE8F" w14:textId="77777777" w:rsidR="00E05A4C" w:rsidRPr="00675608" w:rsidRDefault="00E05A4C" w:rsidP="00E05A4C">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2019</w:t>
                  </w:r>
                </w:p>
              </w:tc>
              <w:tc>
                <w:tcPr>
                  <w:tcW w:w="1834" w:type="dxa"/>
                  <w:shd w:val="clear" w:color="auto" w:fill="BFBFBF" w:themeFill="background1" w:themeFillShade="BF"/>
                </w:tcPr>
                <w:p w14:paraId="0601DECE" w14:textId="77777777" w:rsidR="00E05A4C" w:rsidRPr="00675608" w:rsidRDefault="00E05A4C" w:rsidP="00E05A4C">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2020</w:t>
                  </w:r>
                </w:p>
              </w:tc>
            </w:tr>
            <w:tr w:rsidR="00675608" w:rsidRPr="00675608" w14:paraId="2CF34215" w14:textId="77777777" w:rsidTr="00D43522">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1834" w:type="dxa"/>
                  <w:shd w:val="clear" w:color="auto" w:fill="auto"/>
                </w:tcPr>
                <w:p w14:paraId="2E99A858" w14:textId="77777777" w:rsidR="00E05A4C" w:rsidRPr="00675608" w:rsidRDefault="00E05A4C" w:rsidP="00E05A4C">
                  <w:pPr>
                    <w:autoSpaceDE w:val="0"/>
                    <w:autoSpaceDN w:val="0"/>
                    <w:adjustRightInd w:val="0"/>
                    <w:spacing w:line="240" w:lineRule="auto"/>
                    <w:jc w:val="center"/>
                    <w:rPr>
                      <w:rFonts w:ascii="Times New Roman" w:hAnsi="Times New Roman"/>
                      <w:b w:val="0"/>
                      <w:spacing w:val="-2"/>
                    </w:rPr>
                  </w:pPr>
                  <w:r w:rsidRPr="00675608">
                    <w:rPr>
                      <w:rFonts w:ascii="Times New Roman" w:hAnsi="Times New Roman"/>
                      <w:b w:val="0"/>
                      <w:spacing w:val="-2"/>
                    </w:rPr>
                    <w:t>1 1763 667</w:t>
                  </w:r>
                </w:p>
              </w:tc>
              <w:tc>
                <w:tcPr>
                  <w:tcW w:w="1834" w:type="dxa"/>
                  <w:shd w:val="clear" w:color="auto" w:fill="auto"/>
                </w:tcPr>
                <w:p w14:paraId="57DC07FE" w14:textId="77777777" w:rsidR="00E05A4C" w:rsidRPr="00675608" w:rsidRDefault="00E05A4C" w:rsidP="00E05A4C">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1 298 995</w:t>
                  </w:r>
                </w:p>
              </w:tc>
              <w:tc>
                <w:tcPr>
                  <w:tcW w:w="1834" w:type="dxa"/>
                  <w:shd w:val="clear" w:color="auto" w:fill="auto"/>
                </w:tcPr>
                <w:p w14:paraId="2F2B74D0" w14:textId="77777777" w:rsidR="00E05A4C" w:rsidRPr="00675608" w:rsidRDefault="00E05A4C" w:rsidP="00E05A4C">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1 036 580</w:t>
                  </w:r>
                </w:p>
              </w:tc>
              <w:tc>
                <w:tcPr>
                  <w:tcW w:w="1834" w:type="dxa"/>
                  <w:shd w:val="clear" w:color="auto" w:fill="auto"/>
                </w:tcPr>
                <w:p w14:paraId="312D2BBA" w14:textId="77777777" w:rsidR="00E05A4C" w:rsidRPr="00675608" w:rsidRDefault="00E05A4C" w:rsidP="00E05A4C">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917 172</w:t>
                  </w:r>
                </w:p>
              </w:tc>
            </w:tr>
          </w:tbl>
          <w:p w14:paraId="4FBCC781" w14:textId="77777777" w:rsidR="00E05A4C" w:rsidRPr="00675608" w:rsidRDefault="00E05A4C" w:rsidP="00C22283">
            <w:pPr>
              <w:spacing w:before="60" w:after="60" w:line="240" w:lineRule="auto"/>
              <w:jc w:val="both"/>
              <w:rPr>
                <w:rFonts w:ascii="Times New Roman" w:hAnsi="Times New Roman"/>
                <w:bCs/>
                <w:color w:val="000000" w:themeColor="text1"/>
                <w:spacing w:val="-2"/>
              </w:rPr>
            </w:pPr>
          </w:p>
          <w:p w14:paraId="5B55848E" w14:textId="17539298" w:rsidR="004E2F33" w:rsidRPr="00675608" w:rsidRDefault="004E2F33" w:rsidP="0095642E">
            <w:pPr>
              <w:pStyle w:val="Akapitzlist"/>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 xml:space="preserve">Bezpośrednie, automatyczne zasilanie Rejestru usprawni proces związany z wprowadzaniem danych do systemu teleinformatycznego, co ma znaczenie dla jego funkcjonowania i korzystania przez różnego rodzaju interesariuszy - wobec </w:t>
            </w:r>
            <w:r w:rsidR="00E05A4C" w:rsidRPr="00675608">
              <w:rPr>
                <w:rFonts w:ascii="Times New Roman" w:hAnsi="Times New Roman"/>
                <w:bCs/>
                <w:color w:val="000000" w:themeColor="text1"/>
                <w:spacing w:val="-2"/>
                <w:u w:val="single"/>
              </w:rPr>
              <w:t>dużej</w:t>
            </w:r>
            <w:r w:rsidRPr="00675608">
              <w:rPr>
                <w:rFonts w:ascii="Times New Roman" w:hAnsi="Times New Roman"/>
                <w:bCs/>
                <w:color w:val="000000" w:themeColor="text1"/>
                <w:spacing w:val="-2"/>
                <w:u w:val="single"/>
              </w:rPr>
              <w:t xml:space="preserve"> liczby</w:t>
            </w:r>
            <w:r w:rsidR="00E05A4C" w:rsidRPr="00675608">
              <w:rPr>
                <w:rFonts w:ascii="Times New Roman" w:hAnsi="Times New Roman"/>
                <w:bCs/>
                <w:color w:val="000000" w:themeColor="text1"/>
                <w:spacing w:val="-2"/>
                <w:u w:val="single"/>
              </w:rPr>
              <w:t xml:space="preserve"> </w:t>
            </w:r>
            <w:r w:rsidR="00C22283" w:rsidRPr="00675608">
              <w:rPr>
                <w:rFonts w:ascii="Times New Roman" w:hAnsi="Times New Roman"/>
                <w:bCs/>
                <w:color w:val="000000" w:themeColor="text1"/>
                <w:spacing w:val="-2"/>
                <w:u w:val="single"/>
              </w:rPr>
              <w:t>wpływających</w:t>
            </w:r>
            <w:r w:rsidRPr="00675608">
              <w:rPr>
                <w:rFonts w:ascii="Times New Roman" w:hAnsi="Times New Roman"/>
                <w:bCs/>
                <w:color w:val="000000" w:themeColor="text1"/>
                <w:spacing w:val="-2"/>
                <w:u w:val="single"/>
              </w:rPr>
              <w:t xml:space="preserve"> spraw </w:t>
            </w:r>
            <w:r w:rsidR="00C22283" w:rsidRPr="00675608">
              <w:rPr>
                <w:rFonts w:ascii="Times New Roman" w:hAnsi="Times New Roman"/>
                <w:bCs/>
                <w:color w:val="000000" w:themeColor="text1"/>
                <w:spacing w:val="-2"/>
                <w:u w:val="single"/>
              </w:rPr>
              <w:t xml:space="preserve">(ok.1 mln) </w:t>
            </w:r>
            <w:r w:rsidRPr="00675608">
              <w:rPr>
                <w:rFonts w:ascii="Times New Roman" w:hAnsi="Times New Roman"/>
                <w:bCs/>
                <w:color w:val="000000" w:themeColor="text1"/>
                <w:spacing w:val="-2"/>
                <w:u w:val="single"/>
              </w:rPr>
              <w:t>oraz konieczności szybkiej aktualizacji danych.</w:t>
            </w:r>
          </w:p>
          <w:p w14:paraId="2DC87175" w14:textId="77777777" w:rsidR="00C22283" w:rsidRPr="00675608" w:rsidRDefault="00C22283" w:rsidP="0095642E">
            <w:pPr>
              <w:pStyle w:val="Akapitzlist"/>
              <w:spacing w:before="60" w:after="60" w:line="240" w:lineRule="auto"/>
              <w:jc w:val="both"/>
              <w:rPr>
                <w:rFonts w:ascii="Times New Roman" w:hAnsi="Times New Roman"/>
                <w:b/>
                <w:color w:val="000000" w:themeColor="text1"/>
                <w:spacing w:val="-2"/>
              </w:rPr>
            </w:pPr>
          </w:p>
          <w:p w14:paraId="7832B3EC" w14:textId="77777777" w:rsidR="0095642E" w:rsidRPr="00675608" w:rsidRDefault="0095642E"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integrację systemu KRK 2.0 z rejestrem PESEL</w:t>
            </w:r>
          </w:p>
          <w:p w14:paraId="7C94CCA2" w14:textId="30EFDF81" w:rsidR="0095642E" w:rsidRPr="00675608" w:rsidRDefault="0095642E" w:rsidP="0095642E">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że wprowadzane do Rejestru dane osobowe będą weryfikowane w rejestrze PESEL. Dla osób, które już figurują w Rejestrze i których dane zostaną przeniesione do systemu KRK 2.0, z rejestru PESEL zostanie pobrany zestaw określonych danych osobowych, tzw. tożsamość wzorcowa. W przypadku rejestracji pierwszego skazania (innego orzeczenia) osoby, która dotychczas nie figurowała w Rejestrze albo w sytuacji, w której zajdą warunki do pobrania danych z rejestru PESEL, które nie zaistniały podczas rejestracji pierwszego orzeczenia (przykładowo na czas rejestracji dokumentów, dane osoby nie znajdowały się jeszcze w rejestrze PESEL), system również pobierze dane osobowe z rejestru PESEL składające się na tożsamość wzorcową. Jeżeli wystąpią rozbieżności pomiędzy określonym zestawem danych identyfikujących osobę wpisanym do dokumentu stanowiącego podstawę wpisu do Rejestru a danymi przetwarzanymi przez bazę PESEL, dokument będzie zwracany do organu sporządzającego celem weryfikacji danych i ewentualnej poprawy.  </w:t>
            </w:r>
          </w:p>
          <w:p w14:paraId="06D7A852" w14:textId="608C3486" w:rsidR="009C3AAB" w:rsidRPr="00675608" w:rsidRDefault="0095642E" w:rsidP="00F30A88">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 obecnym stanie prawnym jedna osoba może mieć w systemie teleinformatycznym, w którym prowadzony jest Rejestr</w:t>
            </w:r>
            <w:r w:rsidR="009C3AAB"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kilk</w:t>
            </w:r>
            <w:r w:rsidR="009C3AAB" w:rsidRPr="00675608">
              <w:rPr>
                <w:rFonts w:ascii="Times New Roman" w:hAnsi="Times New Roman"/>
                <w:bCs/>
                <w:color w:val="000000" w:themeColor="text1"/>
                <w:spacing w:val="-2"/>
              </w:rPr>
              <w:t>a</w:t>
            </w:r>
            <w:r w:rsidRPr="00675608">
              <w:rPr>
                <w:rFonts w:ascii="Times New Roman" w:hAnsi="Times New Roman"/>
                <w:bCs/>
                <w:color w:val="000000" w:themeColor="text1"/>
                <w:spacing w:val="-2"/>
              </w:rPr>
              <w:t xml:space="preserve"> tożsamości. Wynika to z faktu, że poszczególne karty rejestracyjne określonej osoby mogą nieznacznie różnić się wskazanymi w nich danymi. Tym samym w Rejestrze figuruje jedna osoba, ale o kilku tożsamościach. Dlatego też</w:t>
            </w:r>
            <w:r w:rsidR="009C3AAB"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zdecydowano się na wprowadzenie tożsamości wzorcowej. Tożsamość wzorcową stanowić będzie zestaw danych osobowych zapisywanych automatycznie w bazie danych Rejestru</w:t>
            </w:r>
            <w:r w:rsidR="009C3AAB"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pobieranych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rejestru PESEL, na bieżąco aktualizowany i uzupełniany (w tożsamości wzorcowej pozostają zapisane jako dane poprzednie, np. poprzednie nazwiska, poprzednie imię).</w:t>
            </w:r>
            <w:r w:rsidRPr="00675608">
              <w:rPr>
                <w:rFonts w:ascii="Times New Roman" w:hAnsi="Times New Roman"/>
                <w:color w:val="000000" w:themeColor="text1"/>
              </w:rPr>
              <w:t xml:space="preserve"> </w:t>
            </w:r>
            <w:r w:rsidRPr="00675608">
              <w:rPr>
                <w:rFonts w:ascii="Times New Roman" w:hAnsi="Times New Roman"/>
                <w:bCs/>
                <w:color w:val="000000" w:themeColor="text1"/>
                <w:spacing w:val="-2"/>
              </w:rPr>
              <w:t>Na tożsamość wzorcową powinny składać się następujące dane:</w:t>
            </w:r>
            <w:r w:rsidR="009E25FD"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PESEL,</w:t>
            </w:r>
            <w:r w:rsidR="009E25FD"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nazwisko, nazwisko rodowe, imiona, imiona rodziców,</w:t>
            </w:r>
            <w:r w:rsidR="009E25FD"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nazwisko rodowe matki, data urodzenia, miejsce urodzenia, płeć, obywatelstwo.</w:t>
            </w:r>
            <w:r w:rsidRPr="00675608">
              <w:rPr>
                <w:rFonts w:ascii="Times New Roman" w:hAnsi="Times New Roman"/>
                <w:color w:val="000000" w:themeColor="text1"/>
              </w:rPr>
              <w:t xml:space="preserve"> </w:t>
            </w:r>
            <w:r w:rsidRPr="00675608">
              <w:rPr>
                <w:rFonts w:ascii="Times New Roman" w:hAnsi="Times New Roman"/>
                <w:bCs/>
                <w:color w:val="000000" w:themeColor="text1"/>
                <w:spacing w:val="-2"/>
              </w:rPr>
              <w:t>W bazie PESEL będą weryfikowane dane wszystkich osób nadsyłanych do Rejestru. W przypadku pozytywnego wyniku weryfikacji, z rejestru PESEL zostaną pobrane dane identyfikujące osobę, które stanowić będą tożsamość wzorcową. Tożsamość wzorcowa nie będzie tworzona tylko w przypadku, gdy dane osoby nie będą gromadzone w rejestrze PESEL (np. dane cudzoziemców lub Polaków, którym nie został nadany numer PESEL).</w:t>
            </w:r>
            <w:r w:rsidR="00F30A88" w:rsidRPr="00675608">
              <w:rPr>
                <w:rFonts w:ascii="Times New Roman" w:hAnsi="Times New Roman"/>
                <w:bCs/>
                <w:color w:val="000000" w:themeColor="text1"/>
                <w:spacing w:val="-2"/>
              </w:rPr>
              <w:t xml:space="preserve"> </w:t>
            </w:r>
          </w:p>
          <w:p w14:paraId="1F32B381" w14:textId="6D55923A" w:rsidR="00F30A88" w:rsidRPr="00675608" w:rsidRDefault="00F30A88" w:rsidP="00F30A88">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Powyższe rozwiązanie wpłynie na: </w:t>
            </w:r>
          </w:p>
          <w:p w14:paraId="29B026EF" w14:textId="77777777"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 xml:space="preserve">prawidłowe i aktualne dane osób, których dane są już przetwarzane w KRK. W wielu przypadkach w KRK zgromadzone są jedynie dane historyczne – na podstawie starych orzeczeń, często rozbieżne w różnych dokumentach jednej osoby, a w przypadku osób skazanych przez sądy państw obcych w Rejestrze przetwarzane są niepełne lub nieprawidłowe dane (np. błędna pisownia, zamiana danych - imię z nazwiskiem itp.); </w:t>
            </w:r>
          </w:p>
          <w:p w14:paraId="2502CBFF" w14:textId="19376DDC"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poprawę jakości przetwarzanych danych – weryfikacja danych zarówno na etapie sporządzania dokumentu, jak i uzupełnienie rekordu o tożsamość wzorcową na etapie jego wprowadzania do KRK;</w:t>
            </w:r>
          </w:p>
          <w:p w14:paraId="529EEE29" w14:textId="5D099B35" w:rsidR="00590EFF" w:rsidRPr="00675608" w:rsidRDefault="00F30A88" w:rsidP="00590EFF">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wyeliminowanie lub zmniejszenie ilości postępowań wyjaśniających prowadzonych w celu ustalenia prawidłowych danych</w:t>
            </w:r>
          </w:p>
          <w:p w14:paraId="122BE4D9" w14:textId="488E394B" w:rsidR="00590EFF" w:rsidRPr="00675608" w:rsidRDefault="00590EFF" w:rsidP="00590EFF">
            <w:pPr>
              <w:autoSpaceDE w:val="0"/>
              <w:autoSpaceDN w:val="0"/>
              <w:adjustRightInd w:val="0"/>
              <w:spacing w:line="240" w:lineRule="auto"/>
              <w:jc w:val="center"/>
              <w:rPr>
                <w:rFonts w:ascii="Times New Roman" w:hAnsi="Times New Roman"/>
                <w:i/>
                <w:iCs/>
                <w:color w:val="000000" w:themeColor="text1"/>
                <w:lang w:eastAsia="pl-PL"/>
              </w:rPr>
            </w:pPr>
            <w:r w:rsidRPr="00675608">
              <w:rPr>
                <w:rFonts w:ascii="Times New Roman" w:hAnsi="Times New Roman"/>
                <w:i/>
                <w:iCs/>
                <w:color w:val="000000" w:themeColor="text1"/>
                <w:lang w:eastAsia="pl-PL"/>
              </w:rPr>
              <w:t xml:space="preserve">Liczba postępowań wyjaśniających prowadzonych w celu ustalenia prawidłowych danych </w:t>
            </w:r>
          </w:p>
          <w:p w14:paraId="549436CA" w14:textId="321BB6D5" w:rsidR="00590EFF" w:rsidRPr="00675608" w:rsidRDefault="00590EFF" w:rsidP="00590EFF">
            <w:pPr>
              <w:autoSpaceDE w:val="0"/>
              <w:autoSpaceDN w:val="0"/>
              <w:adjustRightInd w:val="0"/>
              <w:spacing w:line="240" w:lineRule="auto"/>
              <w:jc w:val="center"/>
              <w:rPr>
                <w:rFonts w:ascii="Times New Roman" w:hAnsi="Times New Roman"/>
                <w:i/>
                <w:iCs/>
                <w:color w:val="000000" w:themeColor="text1"/>
                <w:lang w:eastAsia="pl-PL"/>
              </w:rPr>
            </w:pPr>
            <w:r w:rsidRPr="00675608">
              <w:rPr>
                <w:rFonts w:ascii="Times New Roman" w:hAnsi="Times New Roman"/>
                <w:i/>
                <w:iCs/>
                <w:color w:val="000000" w:themeColor="text1"/>
                <w:lang w:eastAsia="pl-PL"/>
              </w:rPr>
              <w:t>w latach 2017-2020:</w:t>
            </w:r>
          </w:p>
          <w:tbl>
            <w:tblPr>
              <w:tblStyle w:val="Tabelalisty6kolorowa"/>
              <w:tblW w:w="0" w:type="auto"/>
              <w:jc w:val="center"/>
              <w:tblLayout w:type="fixed"/>
              <w:tblLook w:val="04A0" w:firstRow="1" w:lastRow="0" w:firstColumn="1" w:lastColumn="0" w:noHBand="0" w:noVBand="1"/>
            </w:tblPr>
            <w:tblGrid>
              <w:gridCol w:w="1834"/>
              <w:gridCol w:w="1834"/>
              <w:gridCol w:w="1834"/>
              <w:gridCol w:w="1834"/>
            </w:tblGrid>
            <w:tr w:rsidR="00675608" w:rsidRPr="00675608" w14:paraId="42CA2112" w14:textId="77777777" w:rsidTr="00D43522">
              <w:trPr>
                <w:cnfStyle w:val="100000000000" w:firstRow="1" w:lastRow="0" w:firstColumn="0" w:lastColumn="0" w:oddVBand="0" w:evenVBand="0" w:oddHBand="0" w:evenHBand="0" w:firstRowFirstColumn="0" w:firstRowLastColumn="0" w:lastRowFirstColumn="0" w:lastRowLastColumn="0"/>
                <w:trHeight w:val="261"/>
                <w:jc w:val="center"/>
              </w:trPr>
              <w:tc>
                <w:tcPr>
                  <w:cnfStyle w:val="001000000000" w:firstRow="0" w:lastRow="0" w:firstColumn="1" w:lastColumn="0" w:oddVBand="0" w:evenVBand="0" w:oddHBand="0" w:evenHBand="0" w:firstRowFirstColumn="0" w:firstRowLastColumn="0" w:lastRowFirstColumn="0" w:lastRowLastColumn="0"/>
                  <w:tcW w:w="1834" w:type="dxa"/>
                  <w:shd w:val="clear" w:color="auto" w:fill="BFBFBF" w:themeFill="background1" w:themeFillShade="BF"/>
                </w:tcPr>
                <w:p w14:paraId="3263FECF" w14:textId="77777777" w:rsidR="00F21884" w:rsidRPr="00675608" w:rsidRDefault="00F21884" w:rsidP="00F21884">
                  <w:pPr>
                    <w:autoSpaceDE w:val="0"/>
                    <w:autoSpaceDN w:val="0"/>
                    <w:adjustRightInd w:val="0"/>
                    <w:spacing w:line="240" w:lineRule="auto"/>
                    <w:jc w:val="center"/>
                    <w:rPr>
                      <w:rFonts w:ascii="Times New Roman" w:hAnsi="Times New Roman"/>
                      <w:bCs w:val="0"/>
                      <w:spacing w:val="-2"/>
                    </w:rPr>
                  </w:pPr>
                  <w:r w:rsidRPr="00675608">
                    <w:rPr>
                      <w:rFonts w:ascii="Times New Roman" w:hAnsi="Times New Roman"/>
                      <w:bCs w:val="0"/>
                      <w:spacing w:val="-2"/>
                    </w:rPr>
                    <w:t>2017</w:t>
                  </w:r>
                </w:p>
              </w:tc>
              <w:tc>
                <w:tcPr>
                  <w:tcW w:w="1834" w:type="dxa"/>
                  <w:shd w:val="clear" w:color="auto" w:fill="BFBFBF" w:themeFill="background1" w:themeFillShade="BF"/>
                </w:tcPr>
                <w:p w14:paraId="41330C03"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2018</w:t>
                  </w:r>
                </w:p>
              </w:tc>
              <w:tc>
                <w:tcPr>
                  <w:tcW w:w="1834" w:type="dxa"/>
                  <w:shd w:val="clear" w:color="auto" w:fill="BFBFBF" w:themeFill="background1" w:themeFillShade="BF"/>
                </w:tcPr>
                <w:p w14:paraId="5E60AD7F"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2019</w:t>
                  </w:r>
                </w:p>
              </w:tc>
              <w:tc>
                <w:tcPr>
                  <w:tcW w:w="1834" w:type="dxa"/>
                  <w:shd w:val="clear" w:color="auto" w:fill="BFBFBF" w:themeFill="background1" w:themeFillShade="BF"/>
                </w:tcPr>
                <w:p w14:paraId="3DECDC3F"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2020</w:t>
                  </w:r>
                </w:p>
              </w:tc>
            </w:tr>
            <w:tr w:rsidR="00675608" w:rsidRPr="00675608" w14:paraId="63BBAF3D" w14:textId="77777777" w:rsidTr="00D43522">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1834" w:type="dxa"/>
                  <w:shd w:val="clear" w:color="auto" w:fill="auto"/>
                </w:tcPr>
                <w:p w14:paraId="5F63949E" w14:textId="0687AF45" w:rsidR="00F21884" w:rsidRPr="00675608" w:rsidRDefault="00F21884" w:rsidP="00F21884">
                  <w:pPr>
                    <w:autoSpaceDE w:val="0"/>
                    <w:autoSpaceDN w:val="0"/>
                    <w:adjustRightInd w:val="0"/>
                    <w:spacing w:line="240" w:lineRule="auto"/>
                    <w:jc w:val="center"/>
                    <w:rPr>
                      <w:rFonts w:ascii="Times New Roman" w:hAnsi="Times New Roman"/>
                      <w:b w:val="0"/>
                      <w:spacing w:val="-2"/>
                    </w:rPr>
                  </w:pPr>
                  <w:r w:rsidRPr="00675608">
                    <w:rPr>
                      <w:rFonts w:ascii="Times New Roman" w:hAnsi="Times New Roman"/>
                      <w:b w:val="0"/>
                      <w:spacing w:val="-2"/>
                    </w:rPr>
                    <w:t>30 843</w:t>
                  </w:r>
                </w:p>
              </w:tc>
              <w:tc>
                <w:tcPr>
                  <w:tcW w:w="1834" w:type="dxa"/>
                  <w:shd w:val="clear" w:color="auto" w:fill="auto"/>
                </w:tcPr>
                <w:p w14:paraId="0A494C84" w14:textId="6A1F2B70"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27 201</w:t>
                  </w:r>
                </w:p>
              </w:tc>
              <w:tc>
                <w:tcPr>
                  <w:tcW w:w="1834" w:type="dxa"/>
                  <w:shd w:val="clear" w:color="auto" w:fill="auto"/>
                </w:tcPr>
                <w:p w14:paraId="390912A2" w14:textId="2D74AAA5"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30 532</w:t>
                  </w:r>
                </w:p>
              </w:tc>
              <w:tc>
                <w:tcPr>
                  <w:tcW w:w="1834" w:type="dxa"/>
                  <w:shd w:val="clear" w:color="auto" w:fill="auto"/>
                </w:tcPr>
                <w:p w14:paraId="2C1CB0E9" w14:textId="5679BD63"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32 871</w:t>
                  </w:r>
                </w:p>
              </w:tc>
            </w:tr>
          </w:tbl>
          <w:p w14:paraId="6C41C65E" w14:textId="77777777" w:rsidR="00F21884" w:rsidRPr="00675608" w:rsidRDefault="00F21884" w:rsidP="00590EFF">
            <w:pPr>
              <w:autoSpaceDE w:val="0"/>
              <w:autoSpaceDN w:val="0"/>
              <w:adjustRightInd w:val="0"/>
              <w:spacing w:line="240" w:lineRule="auto"/>
              <w:jc w:val="center"/>
              <w:rPr>
                <w:rFonts w:ascii="Times New Roman" w:hAnsi="Times New Roman"/>
                <w:bCs/>
                <w:i/>
                <w:iCs/>
                <w:color w:val="000000" w:themeColor="text1"/>
                <w:spacing w:val="-2"/>
                <w:u w:val="single"/>
              </w:rPr>
            </w:pPr>
          </w:p>
          <w:p w14:paraId="2EC0CC41" w14:textId="7796987C"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prawidłową identyfikację osoby będącej obywatelem polskim skazanym przez sąd państwa obcego;</w:t>
            </w:r>
          </w:p>
          <w:p w14:paraId="5A118B80" w14:textId="77777777"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spójność danych z danymi gromadzonymi w innych rejestrach – wymiana danych (np. KRK-KRS);</w:t>
            </w:r>
          </w:p>
          <w:p w14:paraId="2DE56618" w14:textId="6931091C"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lastRenderedPageBreak/>
              <w:t>stałą aktualizację danych poprzez pobieranie zmian w danych osobowych lub informacji o zgonie (subskrypcja);</w:t>
            </w:r>
          </w:p>
          <w:p w14:paraId="3854FDB2" w14:textId="77777777" w:rsidR="0095642E" w:rsidRPr="00675608" w:rsidRDefault="00F30A88" w:rsidP="00F30A88">
            <w:pPr>
              <w:pStyle w:val="Akapitzlist"/>
              <w:numPr>
                <w:ilvl w:val="0"/>
                <w:numId w:val="13"/>
              </w:numPr>
              <w:spacing w:before="60" w:line="240" w:lineRule="auto"/>
              <w:ind w:left="1077" w:hanging="357"/>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wyeliminowanie pomyłek przy przeszukiwaniu bazy w zautomatyzowanym procesie udostępniania danych – zmiana danych, zmiana PESEL.</w:t>
            </w:r>
          </w:p>
          <w:p w14:paraId="37FDBB57" w14:textId="750781F5" w:rsidR="00F30A88" w:rsidRPr="00675608" w:rsidRDefault="00F30A88" w:rsidP="00F30A88">
            <w:pPr>
              <w:spacing w:after="60" w:line="240" w:lineRule="auto"/>
              <w:ind w:left="72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Tożsamość wzorcowa będzie przetwarzana do momentu usunięcia ostatniego dokumentu osoby z KRK i powinna być usunięta razem z tym dokumentem.   </w:t>
            </w:r>
          </w:p>
          <w:p w14:paraId="3C118645" w14:textId="3162814B" w:rsidR="006C6FD4" w:rsidRPr="00675608" w:rsidRDefault="006C6FD4"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ograniczenie danych identyfikujących osobę w dokumentach źródłowych</w:t>
            </w:r>
          </w:p>
          <w:p w14:paraId="3B2FB83C" w14:textId="75B32C2F" w:rsidR="002E48BB" w:rsidRPr="00675608" w:rsidRDefault="002E48BB" w:rsidP="002E48BB">
            <w:pPr>
              <w:spacing w:line="240" w:lineRule="auto"/>
              <w:ind w:left="72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aby zakres danych identyfikujących osobę, które organ sporządzający dokument zobowiązany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jest w nim zamieścić uległ zmniejszeniu. Planowana zmiana będzie dotyczyć osób, które posiadają numer PESEL, a tym samym ich dane zgromadzone są w Powszechnym Elektronicznym Systemie Ewidencji Ludności. Obecnie, wobec braku innych źródeł zasilania Rejestru danymi identyfikującymi osobę, organ sporządzający kartę rejestracyjną lub zawiadomienie zobowiązany jest każdorazowo wskazać dane osoby obejmujące: nazwisko,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tym także przybrane, imiona, nazwisko rodowe, płeć, datę i miejsce urodzenia, państwo urodzenia, imiona rodziców, obywatelstwo lub obywatelstwa, nazwisko rodowe matki, miejsce zamieszkania, a także numer PESEL, oraz numer i serię dowodu tożsamości. </w:t>
            </w:r>
          </w:p>
          <w:p w14:paraId="3865194B" w14:textId="78E3A169" w:rsidR="006C6FD4" w:rsidRPr="00675608" w:rsidRDefault="002E48BB" w:rsidP="00F30A88">
            <w:pPr>
              <w:spacing w:after="60" w:line="240" w:lineRule="auto"/>
              <w:ind w:left="720"/>
              <w:jc w:val="both"/>
              <w:rPr>
                <w:rFonts w:ascii="Times New Roman" w:hAnsi="Times New Roman"/>
                <w:bCs/>
                <w:color w:val="000000" w:themeColor="text1"/>
                <w:spacing w:val="-2"/>
              </w:rPr>
            </w:pPr>
            <w:r w:rsidRPr="00675608">
              <w:rPr>
                <w:rFonts w:ascii="Times New Roman" w:hAnsi="Times New Roman"/>
                <w:bCs/>
                <w:color w:val="000000" w:themeColor="text1"/>
                <w:spacing w:val="-2"/>
                <w:u w:val="single"/>
              </w:rPr>
              <w:t>Planowana integracja systemu KRK 2.0 z rejestrem PESEL spowoduje, że podawanie danych w tak szerokim zakresie nie będzie już konieczne i pozwoli na ich ograniczenie do danych jednoznacznie identyfikujących osobę, tj. imienia, nazwiska i numeru PESEL.</w:t>
            </w:r>
            <w:r w:rsidRPr="00675608">
              <w:rPr>
                <w:rFonts w:ascii="Times New Roman" w:hAnsi="Times New Roman"/>
                <w:bCs/>
                <w:color w:val="000000" w:themeColor="text1"/>
                <w:spacing w:val="-2"/>
              </w:rPr>
              <w:t xml:space="preserve"> Tak wskazane dane będą następnie weryfikowane w rejestrze PESEL. Pozytywna weryfikacja zakończy się natomiast pobraniem pełnych danych z rejestru PESEL</w:t>
            </w:r>
            <w:r w:rsidR="00850F1A"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(dane dotyczące miejsca zamieszkania oraz dane o obywatelstwie nadal będą wskazywane przez organ sporządzający dokument).</w:t>
            </w:r>
          </w:p>
          <w:p w14:paraId="5FE09E7C" w14:textId="552C5D2A" w:rsidR="002E48BB" w:rsidRPr="00675608" w:rsidRDefault="002E48BB"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aktualizację danych</w:t>
            </w:r>
          </w:p>
          <w:p w14:paraId="154EF30F" w14:textId="77777777" w:rsidR="002E48BB" w:rsidRPr="00675608" w:rsidRDefault="002E48BB" w:rsidP="00F30A88">
            <w:pPr>
              <w:spacing w:after="60" w:line="240" w:lineRule="auto"/>
              <w:ind w:left="720"/>
              <w:jc w:val="both"/>
              <w:rPr>
                <w:rFonts w:ascii="Times New Roman" w:hAnsi="Times New Roman"/>
                <w:bCs/>
                <w:color w:val="000000" w:themeColor="text1"/>
                <w:spacing w:val="-2"/>
              </w:rPr>
            </w:pPr>
            <w:r w:rsidRPr="00675608">
              <w:rPr>
                <w:rFonts w:ascii="Times New Roman" w:hAnsi="Times New Roman"/>
                <w:bCs/>
                <w:color w:val="000000" w:themeColor="text1"/>
                <w:spacing w:val="-2"/>
              </w:rPr>
              <w:t>Aktualizacja wpisu o skazaniu (innym orzeczeniu) polegała będzie na wprowadzaniu do systemu danych, które aktualnie przekazywane są w formie zawiadomień</w:t>
            </w:r>
            <w:r w:rsidR="00F12F48" w:rsidRPr="00675608">
              <w:rPr>
                <w:rFonts w:ascii="Times New Roman" w:hAnsi="Times New Roman"/>
                <w:bCs/>
                <w:color w:val="000000" w:themeColor="text1"/>
                <w:spacing w:val="-2"/>
              </w:rPr>
              <w:t>.</w:t>
            </w:r>
          </w:p>
          <w:p w14:paraId="1AF72E4D" w14:textId="75B3003B" w:rsidR="00F12F48" w:rsidRPr="00675608" w:rsidRDefault="00F12F48" w:rsidP="00F353E0">
            <w:pPr>
              <w:pStyle w:val="Akapitzlist"/>
              <w:numPr>
                <w:ilvl w:val="0"/>
                <w:numId w:val="14"/>
              </w:numPr>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Gromadzenie zawiadomień, które mają wpływ na zatarcie skazania</w:t>
            </w:r>
            <w:r w:rsidR="00A74EB5" w:rsidRPr="00675608">
              <w:rPr>
                <w:rFonts w:ascii="Times New Roman" w:hAnsi="Times New Roman"/>
                <w:bCs/>
                <w:color w:val="000000" w:themeColor="text1"/>
                <w:spacing w:val="-2"/>
              </w:rPr>
              <w:t xml:space="preserve"> - p</w:t>
            </w:r>
            <w:r w:rsidRPr="00675608">
              <w:rPr>
                <w:rFonts w:ascii="Times New Roman" w:hAnsi="Times New Roman"/>
                <w:bCs/>
                <w:color w:val="000000" w:themeColor="text1"/>
                <w:spacing w:val="-2"/>
              </w:rPr>
              <w:t>oza danymi ujętymi w obowiązującym art. 12 ust. 2 i 2a ustawy</w:t>
            </w:r>
            <w:r w:rsidR="00910C71" w:rsidRPr="00675608">
              <w:rPr>
                <w:rFonts w:ascii="Times New Roman" w:hAnsi="Times New Roman"/>
                <w:bCs/>
                <w:color w:val="000000" w:themeColor="text1"/>
                <w:spacing w:val="-2"/>
              </w:rPr>
              <w:t xml:space="preserve"> z dnia</w:t>
            </w:r>
            <w:r w:rsidRPr="00675608">
              <w:rPr>
                <w:rFonts w:ascii="Times New Roman" w:hAnsi="Times New Roman"/>
                <w:bCs/>
                <w:color w:val="000000" w:themeColor="text1"/>
                <w:spacing w:val="-2"/>
              </w:rPr>
              <w:t xml:space="preserve"> </w:t>
            </w:r>
            <w:r w:rsidR="00910C71" w:rsidRPr="00675608">
              <w:rPr>
                <w:rFonts w:ascii="Times New Roman" w:hAnsi="Times New Roman"/>
                <w:bCs/>
                <w:color w:val="000000" w:themeColor="text1"/>
                <w:spacing w:val="-2"/>
              </w:rPr>
              <w:t xml:space="preserve">16 maja 2019 r. </w:t>
            </w:r>
            <w:r w:rsidRPr="00675608">
              <w:rPr>
                <w:rFonts w:ascii="Times New Roman" w:hAnsi="Times New Roman"/>
                <w:bCs/>
                <w:color w:val="000000" w:themeColor="text1"/>
                <w:spacing w:val="-2"/>
              </w:rPr>
              <w:t>o K</w:t>
            </w:r>
            <w:r w:rsidR="00910C71" w:rsidRPr="00675608">
              <w:rPr>
                <w:rFonts w:ascii="Times New Roman" w:hAnsi="Times New Roman"/>
                <w:bCs/>
                <w:color w:val="000000" w:themeColor="text1"/>
                <w:spacing w:val="-2"/>
              </w:rPr>
              <w:t xml:space="preserve">rajowym </w:t>
            </w:r>
            <w:r w:rsidRPr="00675608">
              <w:rPr>
                <w:rFonts w:ascii="Times New Roman" w:hAnsi="Times New Roman"/>
                <w:bCs/>
                <w:color w:val="000000" w:themeColor="text1"/>
                <w:spacing w:val="-2"/>
              </w:rPr>
              <w:t>R</w:t>
            </w:r>
            <w:r w:rsidR="00910C71" w:rsidRPr="00675608">
              <w:rPr>
                <w:rFonts w:ascii="Times New Roman" w:hAnsi="Times New Roman"/>
                <w:bCs/>
                <w:color w:val="000000" w:themeColor="text1"/>
                <w:spacing w:val="-2"/>
              </w:rPr>
              <w:t xml:space="preserve">ejestrze </w:t>
            </w:r>
            <w:r w:rsidRPr="00675608">
              <w:rPr>
                <w:rFonts w:ascii="Times New Roman" w:hAnsi="Times New Roman"/>
                <w:bCs/>
                <w:color w:val="000000" w:themeColor="text1"/>
                <w:spacing w:val="-2"/>
              </w:rPr>
              <w:t>K</w:t>
            </w:r>
            <w:r w:rsidR="00910C71" w:rsidRPr="00675608">
              <w:rPr>
                <w:rFonts w:ascii="Times New Roman" w:hAnsi="Times New Roman"/>
                <w:bCs/>
                <w:color w:val="000000" w:themeColor="text1"/>
                <w:spacing w:val="-2"/>
              </w:rPr>
              <w:t xml:space="preserve">arnym (Dz.U. z 2019 r. poz. 1158, </w:t>
            </w:r>
            <w:r w:rsidR="00E66B0F" w:rsidRPr="00675608">
              <w:rPr>
                <w:rFonts w:ascii="Times New Roman" w:hAnsi="Times New Roman"/>
                <w:bCs/>
                <w:color w:val="000000" w:themeColor="text1"/>
                <w:spacing w:val="-2"/>
              </w:rPr>
              <w:br/>
            </w:r>
            <w:r w:rsidR="00910C71" w:rsidRPr="00675608">
              <w:rPr>
                <w:rFonts w:ascii="Times New Roman" w:hAnsi="Times New Roman"/>
                <w:bCs/>
                <w:color w:val="000000" w:themeColor="text1"/>
                <w:spacing w:val="-2"/>
              </w:rPr>
              <w:t>z późn. zm.),</w:t>
            </w:r>
            <w:r w:rsidR="001328A9" w:rsidRPr="00675608">
              <w:rPr>
                <w:rFonts w:ascii="Times New Roman" w:hAnsi="Times New Roman"/>
                <w:bCs/>
                <w:color w:val="000000" w:themeColor="text1"/>
                <w:spacing w:val="-2"/>
              </w:rPr>
              <w:t xml:space="preserve"> (</w:t>
            </w:r>
            <w:r w:rsidR="00910C71" w:rsidRPr="00675608">
              <w:rPr>
                <w:rFonts w:ascii="Times New Roman" w:hAnsi="Times New Roman"/>
                <w:bCs/>
                <w:color w:val="000000" w:themeColor="text1"/>
                <w:spacing w:val="-2"/>
              </w:rPr>
              <w:t xml:space="preserve">dalej: </w:t>
            </w:r>
            <w:r w:rsidR="001328A9" w:rsidRPr="00675608">
              <w:rPr>
                <w:rFonts w:ascii="Times New Roman" w:hAnsi="Times New Roman"/>
                <w:bCs/>
                <w:color w:val="000000" w:themeColor="text1"/>
                <w:spacing w:val="-2"/>
              </w:rPr>
              <w:t xml:space="preserve">ustawa o </w:t>
            </w:r>
            <w:r w:rsidR="00910C71" w:rsidRPr="00675608">
              <w:rPr>
                <w:rFonts w:ascii="Times New Roman" w:hAnsi="Times New Roman"/>
                <w:bCs/>
                <w:color w:val="000000" w:themeColor="text1"/>
                <w:spacing w:val="-2"/>
              </w:rPr>
              <w:t>KRK</w:t>
            </w:r>
            <w:r w:rsidR="001328A9"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z wyjątkiem tych, które będą stanowiły podstawę wpisu</w:t>
            </w:r>
            <w:r w:rsidR="001328A9"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zasadne wydaje się, by dodatkowo gromadzić dane, które mają znaczenie dla ustalenia terminów zatarcia.</w:t>
            </w:r>
            <w:r w:rsidRPr="00675608">
              <w:rPr>
                <w:rFonts w:ascii="Times New Roman" w:hAnsi="Times New Roman"/>
                <w:color w:val="000000" w:themeColor="text1"/>
              </w:rPr>
              <w:t xml:space="preserve"> </w:t>
            </w:r>
            <w:r w:rsidRPr="00675608">
              <w:rPr>
                <w:rFonts w:ascii="Times New Roman" w:hAnsi="Times New Roman"/>
                <w:bCs/>
                <w:color w:val="000000" w:themeColor="text1"/>
                <w:spacing w:val="-2"/>
              </w:rPr>
              <w:t>Wskazane jest zatem uzupełnienie katalogu określonego w obowiązującym art. 12 ust. 2 ustawy o KRK</w:t>
            </w:r>
            <w:r w:rsidR="00324080" w:rsidRPr="00675608">
              <w:rPr>
                <w:rFonts w:ascii="Times New Roman" w:hAnsi="Times New Roman"/>
                <w:bCs/>
                <w:color w:val="000000" w:themeColor="text1"/>
                <w:spacing w:val="-2"/>
              </w:rPr>
              <w:t xml:space="preserve"> (art. 13 ust.1)</w:t>
            </w:r>
            <w:r w:rsidR="004A4848" w:rsidRPr="00675608">
              <w:rPr>
                <w:rFonts w:ascii="Times New Roman" w:hAnsi="Times New Roman"/>
                <w:bCs/>
                <w:color w:val="000000" w:themeColor="text1"/>
                <w:spacing w:val="-2"/>
              </w:rPr>
              <w:t>.</w:t>
            </w:r>
          </w:p>
          <w:p w14:paraId="06A23C59" w14:textId="169714D1" w:rsidR="008907DF" w:rsidRPr="00675608" w:rsidRDefault="008907DF" w:rsidP="00F353E0">
            <w:pPr>
              <w:pStyle w:val="Akapitzlist"/>
              <w:numPr>
                <w:ilvl w:val="0"/>
                <w:numId w:val="14"/>
              </w:numPr>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Rezygnacja z gromadzenia w postaci karty rejestracyjnej karnej informacji o przejęciu do wykonania orzeczenia państwa członkowskiego Unii Europejskiej</w:t>
            </w:r>
            <w:r w:rsidR="00855989" w:rsidRPr="00675608">
              <w:rPr>
                <w:rFonts w:ascii="Times New Roman" w:hAnsi="Times New Roman"/>
                <w:bCs/>
                <w:color w:val="000000" w:themeColor="text1"/>
                <w:spacing w:val="-2"/>
              </w:rPr>
              <w:t>.</w:t>
            </w:r>
          </w:p>
          <w:p w14:paraId="33C8EA9C" w14:textId="77777777"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12 ust. 1 pkt 6c ustawy o KRK w obowiązującym brzmieniu nakazuje umieszczenie w karcie rejestracyjnej informacji o przejęciu do wykonania kary orzeczonej przez właściwy organ sądowy państwa członkowskiego UE, w tym oznaczenia organu, który wydał orzeczenie, państwa wydania orzeczenia, sygnatury akt sprawy oraz daty wydania orzeczenia. Stosowanie tego przepisu stwarza trudności zarówno przy sporządzaniu dokumentów przez sądy (brak spójności) oraz przy ocenie, kiedy dane powinny być usunięte z Rejestru. Wskazać należy, że:</w:t>
            </w:r>
          </w:p>
          <w:p w14:paraId="3DDD4281" w14:textId="3DE1975C" w:rsidR="008907DF" w:rsidRPr="00675608" w:rsidRDefault="008907DF" w:rsidP="00F353E0">
            <w:pPr>
              <w:pStyle w:val="Akapitzlist"/>
              <w:numPr>
                <w:ilvl w:val="0"/>
                <w:numId w:val="15"/>
              </w:numPr>
              <w:spacing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dane o skazaniach osób będących obywatelami polskimi prawomocnie skazanymi przez sądy państw obcych nadsyłane są w formie zawiadomień o skazaniu przez sąd państwa obcego i informacji z tymi skazaniami związanymi; </w:t>
            </w:r>
          </w:p>
          <w:p w14:paraId="348342FD" w14:textId="77777777" w:rsidR="008907DF" w:rsidRPr="00675608" w:rsidRDefault="008907DF" w:rsidP="00F353E0">
            <w:pPr>
              <w:pStyle w:val="Akapitzlist"/>
              <w:numPr>
                <w:ilvl w:val="0"/>
                <w:numId w:val="15"/>
              </w:numPr>
              <w:spacing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z przepisów nie wynika, kiedy dane o przejęciu do wykonania obcego orzeczenia (Kop) powinny być usunięte. Nie mają tu bowiem zastosowania przepisy o zatarciu skazania (Kodeks karny);</w:t>
            </w:r>
          </w:p>
          <w:p w14:paraId="6E97D274" w14:textId="2EF18E16" w:rsidR="008907DF" w:rsidRPr="00675608" w:rsidRDefault="008907DF" w:rsidP="00F353E0">
            <w:pPr>
              <w:pStyle w:val="Akapitzlist"/>
              <w:numPr>
                <w:ilvl w:val="0"/>
                <w:numId w:val="15"/>
              </w:numPr>
              <w:spacing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informacja o przejęciu do wykonania kary orzeczonej przez właściwy organ sądowy państwa członkowskiego Unii Europejskiej nie ma wpływu na usunięcie takiego skazania</w:t>
            </w:r>
            <w:r w:rsidR="00877A86"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z Rejestru (zastosowanie mają przepisy państwa, którego sąd wydał wyrok - dane osób będących obywatelami polskimi prawomocnie skazanymi przez sądy państw obcych usuwa się z Rejestru po otrzymaniu zawiadomienia o zatarciu skazania przesłanego przez właściwy organ państwa obcego, które wydało wyrok).</w:t>
            </w:r>
          </w:p>
          <w:p w14:paraId="0DE3F78F" w14:textId="6F1CCCB2"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Proponuje się, aby informacja o przejęciu do wykonania kary orzeczonej przez właściwy organ sądowy państwa członkowskiego Unii Europejskiej była gromadzona w formie zawiadomienia powiązanego </w:t>
            </w:r>
            <w:r w:rsidR="00433F4B"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zawiadomieniem o skazaniu państwa obcego. Do informacji tej zastosowanie miałyby przepisy ustawy </w:t>
            </w:r>
            <w:r w:rsidR="00433F4B"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KRK dotyczące skazania państwa obcego, mówiące o usunięciu danych z KRK oraz niewykazywaniu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ich po upływie określonych terminów, o których mowa w obecnym art. 14a ustawy o KRK</w:t>
            </w:r>
            <w:r w:rsidR="00855989"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natomiast szczegóły treści nowego zawiadomienia regulowałyby przepisy rozporządzenia.</w:t>
            </w:r>
          </w:p>
          <w:p w14:paraId="0CE6531B" w14:textId="0D3F9804" w:rsidR="008907DF" w:rsidRPr="00675608" w:rsidRDefault="007A2289" w:rsidP="00F353E0">
            <w:pPr>
              <w:pStyle w:val="Akapitzlist"/>
              <w:numPr>
                <w:ilvl w:val="0"/>
                <w:numId w:val="14"/>
              </w:numPr>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D</w:t>
            </w:r>
            <w:r w:rsidR="008907DF" w:rsidRPr="00675608">
              <w:rPr>
                <w:rFonts w:ascii="Times New Roman" w:hAnsi="Times New Roman"/>
                <w:bCs/>
                <w:color w:val="000000" w:themeColor="text1"/>
                <w:spacing w:val="-2"/>
              </w:rPr>
              <w:t>ane o zgonie</w:t>
            </w:r>
            <w:r w:rsidRPr="00675608">
              <w:rPr>
                <w:rFonts w:ascii="Times New Roman" w:hAnsi="Times New Roman"/>
                <w:bCs/>
                <w:color w:val="000000" w:themeColor="text1"/>
                <w:spacing w:val="-2"/>
              </w:rPr>
              <w:t>.</w:t>
            </w:r>
          </w:p>
          <w:p w14:paraId="5DAC49CC" w14:textId="77777777"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Obecnie dane osoby zmarłej usuwane są po otrzymaniu zawiadomienia o zgonie (ew. o umorzeniu postępowania wykonawczego ze względu na śmierć osoby). Jeżeli zmarły miał kilka skazań, a Biuro otrzyma takie zawiadomienie do jednej ze spraw, wówczas usuwa również pozostałe skazania (inne orzeczenia). Zdarza się, że zawiadomienia o zgonie są błędnie sporządzone (zostaną wpisane dane innej osoby) albo osoba, wobec której wydano postanowienie o umorzeniu postępowania wykonawczego z powodu śmierci w rzeczywistości żyje. </w:t>
            </w:r>
          </w:p>
          <w:p w14:paraId="75F9935E" w14:textId="3600A993"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lastRenderedPageBreak/>
              <w:t>Zważywszy, że realizując wytyczne ustawy o informatyzacji podmiotów realizujących zadania publiczne oraz cele projektu KRK 2.0 Rejestr powinien być połączony z bazą PESEL</w:t>
            </w:r>
            <w:r w:rsidR="001328A9" w:rsidRPr="00675608">
              <w:rPr>
                <w:rFonts w:ascii="Times New Roman" w:hAnsi="Times New Roman"/>
                <w:bCs/>
                <w:color w:val="000000" w:themeColor="text1"/>
                <w:spacing w:val="-2"/>
              </w:rPr>
              <w:t>, z</w:t>
            </w:r>
            <w:r w:rsidRPr="00675608">
              <w:rPr>
                <w:rFonts w:ascii="Times New Roman" w:hAnsi="Times New Roman"/>
                <w:bCs/>
                <w:color w:val="000000" w:themeColor="text1"/>
                <w:spacing w:val="-2"/>
              </w:rPr>
              <w:t xml:space="preserve">akłada się, że baza ta będzie przekazywała automatycznie do Rejestru informacje o zgonach osób, których dane podlegają gromadzeniu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Rejestrze. W przypadku cudzoziemców oraz obywateli RP nieposiadających numeru PESEL (dotyczy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to głównie Polaków urodzonych za granicą) obowiązek poinformowania Rejestru o zgonie nadal byłby realizowany przez sądy.</w:t>
            </w:r>
          </w:p>
          <w:p w14:paraId="51D70325" w14:textId="2C1CDCFE" w:rsidR="008907DF" w:rsidRPr="00675608" w:rsidRDefault="007A2289" w:rsidP="00F353E0">
            <w:pPr>
              <w:pStyle w:val="Akapitzlist"/>
              <w:numPr>
                <w:ilvl w:val="0"/>
                <w:numId w:val="14"/>
              </w:numPr>
              <w:spacing w:after="60" w:line="240" w:lineRule="auto"/>
              <w:ind w:left="1080"/>
              <w:jc w:val="both"/>
              <w:rPr>
                <w:rFonts w:ascii="Times New Roman" w:hAnsi="Times New Roman"/>
                <w:bCs/>
                <w:color w:val="000000" w:themeColor="text1"/>
                <w:spacing w:val="-2"/>
              </w:rPr>
            </w:pPr>
            <w:r w:rsidRPr="00675608">
              <w:rPr>
                <w:rFonts w:ascii="Times New Roman" w:eastAsiaTheme="majorEastAsia" w:hAnsi="Times New Roman"/>
                <w:color w:val="000000" w:themeColor="text1"/>
              </w:rPr>
              <w:t>A</w:t>
            </w:r>
            <w:r w:rsidR="008907DF" w:rsidRPr="00675608">
              <w:rPr>
                <w:rFonts w:ascii="Times New Roman" w:eastAsiaTheme="majorEastAsia" w:hAnsi="Times New Roman"/>
                <w:color w:val="000000" w:themeColor="text1"/>
              </w:rPr>
              <w:t>ktualizacja danych o podmiotach zbiorowych</w:t>
            </w:r>
            <w:r w:rsidRPr="00675608">
              <w:rPr>
                <w:rFonts w:ascii="Times New Roman" w:eastAsiaTheme="majorEastAsia" w:hAnsi="Times New Roman"/>
                <w:color w:val="000000" w:themeColor="text1"/>
              </w:rPr>
              <w:t>.</w:t>
            </w:r>
          </w:p>
          <w:p w14:paraId="43ED4F51" w14:textId="1BE227AF"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odniesieniu do podmiotów zbiorowych, w projektowanej ustawie należy wskazać, że aktualizacja wpisu polega również na wprowadzeniu informacji o: uchyleniu prawomocnego orzeczenia w wyniku kasacji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lub skargi nadzwyczajnej, wznowieniu postępowania oraz stwierdzeniu nieprawomocności orzeczenia, a także umorzeniu kary pieniężnej i umorzeniu postępowania wykonawczego oraz ustaniu bytu prawnego podmiotu zbiorowego. Dane te zostały pominięte w aktualnie obowiązującym art. 12 ust. 2a ustawy o KRK, pomimo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że </w:t>
            </w:r>
            <w:r w:rsidRPr="00675608">
              <w:rPr>
                <w:rFonts w:ascii="Times New Roman" w:hAnsi="Times New Roman"/>
                <w:bCs/>
                <w:i/>
                <w:iCs/>
                <w:color w:val="000000" w:themeColor="text1"/>
                <w:spacing w:val="-2"/>
              </w:rPr>
              <w:t>de facto</w:t>
            </w:r>
            <w:r w:rsidRPr="00675608">
              <w:rPr>
                <w:rFonts w:ascii="Times New Roman" w:hAnsi="Times New Roman"/>
                <w:bCs/>
                <w:color w:val="000000" w:themeColor="text1"/>
                <w:spacing w:val="-2"/>
              </w:rPr>
              <w:t xml:space="preserve"> stanowią podstawę do aktualizacji, w tym usunięcia danych o podmiocie zbiorowym z Rejestru.</w:t>
            </w:r>
          </w:p>
          <w:p w14:paraId="0AE5E30D" w14:textId="77777777" w:rsidR="004E0A6F" w:rsidRPr="00675608" w:rsidRDefault="004E0A6F"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gromadzenie danych bez podziału na kartoteki</w:t>
            </w:r>
          </w:p>
          <w:p w14:paraId="3BD2BEA7" w14:textId="4E192A7B" w:rsidR="004E0A6F" w:rsidRPr="00675608" w:rsidRDefault="004E0A6F" w:rsidP="004E0A6F">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Proponuje się odejście od wyodrębnienia kartotek (obowiązujący art. 13 ustawy o KRK). Odbiorcy informacji rzadko zdają sobie sprawę, w której kartotece umieszczone są dane będące przedmiotem ich zainteresowań. Skutkuje to zwracaniem zapytań z niewłaściwie określonym rodzajem danych i przedłużaniem postępowania. Zakłada się, że ocena zakresu udostępnianych danych (również ich rodzaju) odbywać się będzie w oparciu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o przepisy stanowiące podstawę udzielenia informacji.</w:t>
            </w:r>
          </w:p>
          <w:p w14:paraId="49E38B31" w14:textId="77777777" w:rsidR="004E0A6F" w:rsidRPr="00675608" w:rsidRDefault="004E0A6F"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gromadzenie informacji o osobach pozbawionych wolności</w:t>
            </w:r>
          </w:p>
          <w:p w14:paraId="4A974983" w14:textId="1180EDBD" w:rsidR="004E0A6F" w:rsidRPr="00675608" w:rsidRDefault="004E0A6F" w:rsidP="004E0A6F">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obowiązującej ustawie o KRK brak jest uregulowań, które wprost wskazują na gromadzenie w KRK danych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osobach obywających kary: dożywotniego pozbawienia wolności, 25 lat pozbawienia wolności, pozbawienia wolności, zastępczej kary pozbawienia wolności, aresztu wojskowego oraz aresztu, zwanych dalej osobami pozbawionymi wolności. Obecnie upoważnienie do przetwarzania tych danych wynika pośrednio z przepisu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art. 12 ust. 2 pkt 3 i 3a ustawy o KRK, określających zakres danych umieszczanych w zawiadomieniu o zmianach ewidencyjnych. Ze względów przejrzystości, uznać należy za zasadne, aby w projektowanych przepisach ustawy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KRK wymienione zostały wszystkie kategorie danych podlegających gromadzeniu w Rejestrze.  </w:t>
            </w:r>
          </w:p>
          <w:p w14:paraId="4ABB7807" w14:textId="251DB9CF" w:rsidR="004E0A6F" w:rsidRPr="00675608" w:rsidRDefault="004E0A6F" w:rsidP="004E0A6F">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że dane o osobach pozbawionych wolności przekazywane będą do Rejestru bezpośrednio przez system teleinformatyczny Centralnej Bazy Danych Osób Pozbawionych Wolności wykorzystywany w Centralnym Zarządzie Służby Więziennej (system CZSW). </w:t>
            </w:r>
          </w:p>
          <w:p w14:paraId="006E06EE" w14:textId="795F1BC2" w:rsidR="008063A6" w:rsidRPr="00675608" w:rsidRDefault="001354B5" w:rsidP="00230CB3">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u</w:t>
            </w:r>
            <w:r w:rsidR="008063A6" w:rsidRPr="00675608">
              <w:rPr>
                <w:rFonts w:ascii="Times New Roman" w:hAnsi="Times New Roman"/>
                <w:bCs/>
                <w:color w:val="000000" w:themeColor="text1"/>
                <w:spacing w:val="-2"/>
              </w:rPr>
              <w:t>suwanie danych</w:t>
            </w:r>
          </w:p>
          <w:p w14:paraId="2E61F2FA" w14:textId="7F9915FE" w:rsidR="004E0A6F" w:rsidRPr="00675608" w:rsidRDefault="004E0A6F"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dokonanie powtórnego wpisu w Rejestrze</w:t>
            </w:r>
          </w:p>
          <w:p w14:paraId="7BACA12A" w14:textId="0C24AEC4" w:rsidR="004E0A6F" w:rsidRPr="00675608" w:rsidRDefault="004E0A6F" w:rsidP="004E0A6F">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Uregulowania wymaga kwestia dokonania ponownego wpisu usuniętych danych z Rejestru. Zdarzają się sytuacje, w których sąd powinien ponownie sporządzić kartę rejestracyjną i przesłać ją do KRK. Planuje się, aby ponowne sporządzenie karty rejestracyjnej nastąpiło, poza dotychczasowym obowiązkiem sporządzenia karty rejestracyjnej po uprawomocnieniu się wyroku, w przypadku: uchylenia postanowienia, o którym mowa w art. 14 ust. 1 pkt 1,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4 i 5</w:t>
            </w:r>
            <w:r w:rsidR="001354B5" w:rsidRPr="00675608">
              <w:rPr>
                <w:rFonts w:ascii="Times New Roman" w:hAnsi="Times New Roman"/>
                <w:bCs/>
                <w:color w:val="000000" w:themeColor="text1"/>
                <w:spacing w:val="-2"/>
              </w:rPr>
              <w:t xml:space="preserve"> ustawy o KRK</w:t>
            </w:r>
            <w:r w:rsidRPr="00675608">
              <w:rPr>
                <w:rFonts w:ascii="Times New Roman" w:hAnsi="Times New Roman"/>
                <w:bCs/>
                <w:color w:val="000000" w:themeColor="text1"/>
                <w:spacing w:val="-2"/>
              </w:rPr>
              <w:t xml:space="preserve">, uchyleniu postanowienia o podjęciu warunkowo umorzonego postępowania karnego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lub postępowania w sprawie o przestępstwo skarbowe, uprawomocnieniu się postanowienia w przedmiocie pozostawienia środka odwoławczego bez rozpoznania lub uchyleniu orzeczenia, na skutek niezasadnego przywrócenia terminu. Jest to konieczne, gdyż w ww. sytuacjach pierwotny wpis zostaje usunięty w sposób nieodwracalny z Rejestru, a istnieje konieczność pozyskania danych zawartych w Rejestrze sprzed jego usunięcia.</w:t>
            </w:r>
          </w:p>
          <w:p w14:paraId="7777B2BB" w14:textId="2D031CE1" w:rsidR="006E017F" w:rsidRPr="00675608" w:rsidRDefault="006E017F"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retencję danych</w:t>
            </w:r>
          </w:p>
          <w:p w14:paraId="60BCD4DE" w14:textId="3D12EDDA" w:rsidR="00843A18" w:rsidRPr="00675608" w:rsidRDefault="006E017F" w:rsidP="00D16096">
            <w:pPr>
              <w:pStyle w:val="Akapitzlist"/>
              <w:spacing w:before="60" w:line="240" w:lineRule="auto"/>
              <w:ind w:left="714"/>
              <w:jc w:val="both"/>
              <w:rPr>
                <w:rFonts w:ascii="Times New Roman" w:hAnsi="Times New Roman"/>
                <w:color w:val="000000" w:themeColor="text1"/>
              </w:rPr>
            </w:pPr>
            <w:r w:rsidRPr="00675608">
              <w:rPr>
                <w:rFonts w:ascii="Times New Roman" w:hAnsi="Times New Roman"/>
                <w:bCs/>
                <w:color w:val="000000" w:themeColor="text1"/>
                <w:spacing w:val="-2"/>
              </w:rPr>
              <w:t xml:space="preserve">Planuje się, że w systemie teleinformatycznym KRK zapewniony zostanie upoważnionym osobom wgląd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danych usuniętych z Rejestru. Taka funkcjonalność zagwarantuje sprawną realizację zadań związanych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kontrolą danych usuwanych z Rejestru oraz obsługą skarg nadsyłanych do Biura.</w:t>
            </w:r>
            <w:r w:rsidR="00D16096" w:rsidRPr="00675608">
              <w:rPr>
                <w:rFonts w:ascii="Times New Roman" w:hAnsi="Times New Roman"/>
                <w:color w:val="000000" w:themeColor="text1"/>
              </w:rPr>
              <w:t xml:space="preserve"> </w:t>
            </w:r>
          </w:p>
          <w:p w14:paraId="03855463" w14:textId="6B3150AD" w:rsidR="006E017F" w:rsidRPr="00675608" w:rsidRDefault="00D16096" w:rsidP="00D16096">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Projektowany 5-letni termin przechowywania danych usuniętych z Krajowego Rejestru Karnego ma na celu zapewnienie sprawnej realizacji zadań związanych z kontrolą danych usuwanych z Krajowego Rejestru Karnego oraz obsługą skarg nadsyłanych do Biura. Wskazać należy, że obecnie realizacja zadań związanych z kontrolą procesu usuwania danych opiera się wyłącznie na dokumentach w formie papierowej. Dokumenty takie można skontrolować po ich usunięciu z bazy danych – weryfikowana jest wówczas zgodność daty usunięcia dokumentu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przepisami prawa. Zmiany polegające na gromadzeniu danych na podstawie dokumentów nadsyłanych jedynie w formie elektronicznej będą wymagały wprowadzenia nowych rozwiązań, które zapewnią realizację wyżej wymienionych zadań.</w:t>
            </w:r>
          </w:p>
          <w:p w14:paraId="10A04078" w14:textId="7AE89F6C" w:rsidR="006B00A7" w:rsidRPr="00675608" w:rsidRDefault="006B00A7" w:rsidP="006B00A7">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Zasadnym wydaje się, aby możliwość zweryfikowania poprawności usunięcia danych obejmowała dłuższy okres, aniżeli na dzień usunięcia danych z Krajowego Rejestru Karnego. Ze względu na ilość danych usuwanych każdego dnia, niemożliwym jest obecnie skontrolowanie każdego usuniętego dokumentu. Co więcej, bieżąca kontrola nie zabezpiecza sytuacji, w której do Krajowego Rejestru Karnego wpływają dokumenty świadczące o konieczności posiadania przez Biuro konkretnego orzeczenia (np. wydawane przez sąd postanowienia w toku prowadzonego postępowania wykonawczego dotyczące tego orzeczenia), które nie jest już przetwarzane w Krajowym Rejestrze Karnym. Przeprowadzane przez Biuro postępowania wyjaśniające – nierzadko długotrwałe i angażujące zarówno pracownika Biura, jak i pracowników organu sporządzającego dokument – mogą w konsekwencji doprowadzić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lastRenderedPageBreak/>
              <w:t xml:space="preserve">do sytuacji, w której zostanie stwierdzone, że dany dokument powinien być nadal przetwarzany przez Biuro. Powodem takiego stanu rzeczy najczęściej nie jest nieprawidłowe usunięcie danych przez pracownika Biura,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ale brak wiedzy o zapadłych orzeczeniach, które skutkowałyby wydłużeniem okresu gromadzenia danych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Krajowym Rejestrze Karnym. Ponadto wydłużona retencja danych, które byłyby usunięte z Krajowego Rejestru Karnego, a przechowywane w odrębnej, wydzielonej systemowo bazie, pozwoliłaby na zniwelowanie luki prawnej, systemowej i organizacyjnej związanej obecnie z możliwościami stosowania art. 108 Kodeksu karnego. Niezależnie od wprowadzanych niniejszym projektem legislacyjnym zmian nadal mogą istnieć sytuacje, w którym z Krajowego Rejestru Karnego usunięte zostanie skazanie, mimo że w okresie wymaganym do zatarcia skazania skazany ponownie popełnił przestępstwo. W takim przypadku dopuszczalne jest jedynie jednoczesne zatarcie skazań. Obecnie może się jednak zdarzyć, że w chwili usuwania z rejestru skazania Biuro nie ma wiedzy o nowym, właśnie wydanym wyroku  skazującym (jeszcze nieprzekazanym do Biura) danego skazanego, który w swojej istocie może wpłynąć na zajście przesłanek wskazanych w art. 108 Kodeksu karnego i uniemożliwić pojedyncze zatarcie zarejestrowanego orzeczenia.</w:t>
            </w:r>
          </w:p>
          <w:p w14:paraId="37EF6E68" w14:textId="11BE3ECE" w:rsidR="006B00A7" w:rsidRPr="00675608" w:rsidRDefault="006B00A7" w:rsidP="006B00A7">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Ze względu na powyższe należy zapewnić, aby przeprowadzenie kontroli poprawności usuniętych danych obejmowało dłuższy okres czasu, aniżeli bezpośrednio po usunięciu dokumentu. </w:t>
            </w:r>
            <w:r w:rsidRPr="00675608">
              <w:rPr>
                <w:rFonts w:ascii="Times New Roman" w:hAnsi="Times New Roman"/>
                <w:bCs/>
                <w:color w:val="000000" w:themeColor="text1"/>
                <w:spacing w:val="-2"/>
                <w:u w:val="single"/>
              </w:rPr>
              <w:t>Przyjęty 5-letni termin, w którym będzie można skontrolować poprawność usuniętych danych powinien być wystarczający, aby zapewnić sprawną realizację zadań związanych z kontrolą.</w:t>
            </w:r>
          </w:p>
          <w:p w14:paraId="2BCDAA8B" w14:textId="174FF4A2" w:rsidR="00674DF2" w:rsidRPr="00675608" w:rsidRDefault="00674DF2" w:rsidP="00674DF2">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Zaproponowany termin jest również tożsamy z okresem po jakim przedawnia się karalność przestępstw określonych w ustawie z dnia 10 maja 2018 r. o ochronie danych osobowych (Dz. U. z 2019 r. poz. 1781, art. 107 i 108 tej ustawy) i ustawie z dnia 14 grudnia 2018 r. o ochronie danych osobowych przetwarzanych w związku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zapobieganiem i zwalczaniem przestępczości (Dz. U. z 2019 r. poz. 125, art. 54 i 55 tej ustawy). Ze względu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na szczególny charakter danych gromadzonych w Krajowym Rejestrze Karnym stwierdzono, że przechowywanie usuniętych danych przez wskazany 5-letni okres jest zasadne również ze względu na potrzeby prowadzonych postępowań związanych z ewentualnym naruszeniem ochrony tych danych.</w:t>
            </w:r>
          </w:p>
          <w:p w14:paraId="0F3F5590" w14:textId="6265CDF8" w:rsidR="00D16096" w:rsidRPr="00675608" w:rsidRDefault="00674DF2" w:rsidP="00674DF2">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Niezależnie od powyższego, przechowywanie przez określony okres czasu danych usuniętych z Rejestru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jest również niezbędne do celów statystycznych. Należy bowiem podkreślić, że każdy dokument po usunięciu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go z Krajowego Rejestru Karnego musi być, pomimo to, brany pod uwagę w statystyce dotyczącej okresu, którego dotyczy. Wskazać ponadto należy, że badanie powrotności do przestępstwa (rozumiane jako ponowne popełnienie przestępstwa co najmniej jeden raz w okresie pięciu lat od daty uprawomocnienia się wyroku) nie jest możliwe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bez uwzględnienia danych, które z Rejestru zostały już usunięte. Proponowany termin 5 lat jest zatem zbieżny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terminem w jakim badana jest powrotność do przestępstwa na potrzeby statystyki.</w:t>
            </w:r>
          </w:p>
          <w:p w14:paraId="596132B1" w14:textId="77777777" w:rsidR="006E017F" w:rsidRPr="00675608" w:rsidRDefault="006E017F" w:rsidP="006E017F">
            <w:pPr>
              <w:pStyle w:val="Akapitzlist"/>
              <w:spacing w:before="60" w:line="240" w:lineRule="auto"/>
              <w:ind w:left="714"/>
              <w:jc w:val="both"/>
              <w:rPr>
                <w:rFonts w:ascii="Times New Roman" w:hAnsi="Times New Roman"/>
                <w:bCs/>
                <w:color w:val="000000" w:themeColor="text1"/>
                <w:spacing w:val="-2"/>
              </w:rPr>
            </w:pPr>
          </w:p>
          <w:p w14:paraId="7E6F7821" w14:textId="513E6F3D" w:rsidR="006E017F" w:rsidRPr="00675608" w:rsidRDefault="001243D8" w:rsidP="006E017F">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z</w:t>
            </w:r>
            <w:r w:rsidR="00834ED6" w:rsidRPr="00675608">
              <w:rPr>
                <w:rFonts w:ascii="Times New Roman" w:hAnsi="Times New Roman"/>
                <w:b/>
                <w:color w:val="000000" w:themeColor="text1"/>
                <w:spacing w:val="-2"/>
              </w:rPr>
              <w:t>mian</w:t>
            </w:r>
            <w:r w:rsidR="004128E3" w:rsidRPr="00675608">
              <w:rPr>
                <w:rFonts w:ascii="Times New Roman" w:hAnsi="Times New Roman"/>
                <w:b/>
                <w:color w:val="000000" w:themeColor="text1"/>
                <w:spacing w:val="-2"/>
              </w:rPr>
              <w:t>ę</w:t>
            </w:r>
            <w:r w:rsidR="00834ED6" w:rsidRPr="00675608">
              <w:rPr>
                <w:rFonts w:ascii="Times New Roman" w:hAnsi="Times New Roman"/>
                <w:b/>
                <w:color w:val="000000" w:themeColor="text1"/>
                <w:spacing w:val="-2"/>
              </w:rPr>
              <w:t xml:space="preserve"> w zakresie wydawania </w:t>
            </w:r>
            <w:r w:rsidR="006E017F" w:rsidRPr="00675608">
              <w:rPr>
                <w:rFonts w:ascii="Times New Roman" w:hAnsi="Times New Roman"/>
                <w:b/>
                <w:color w:val="000000" w:themeColor="text1"/>
                <w:spacing w:val="-2"/>
              </w:rPr>
              <w:t xml:space="preserve">zaświadczeń/ informacji, </w:t>
            </w:r>
            <w:r w:rsidR="003A1B83" w:rsidRPr="00675608">
              <w:rPr>
                <w:rFonts w:ascii="Times New Roman" w:hAnsi="Times New Roman"/>
                <w:bCs/>
                <w:color w:val="000000" w:themeColor="text1"/>
                <w:spacing w:val="-2"/>
              </w:rPr>
              <w:t>tj</w:t>
            </w:r>
            <w:r w:rsidR="00504D84" w:rsidRPr="00675608">
              <w:rPr>
                <w:rFonts w:ascii="Times New Roman" w:hAnsi="Times New Roman"/>
                <w:bCs/>
                <w:color w:val="000000" w:themeColor="text1"/>
                <w:spacing w:val="-2"/>
              </w:rPr>
              <w:t>.</w:t>
            </w:r>
            <w:r w:rsidR="006E017F" w:rsidRPr="00675608">
              <w:rPr>
                <w:rFonts w:ascii="Times New Roman" w:hAnsi="Times New Roman"/>
                <w:bCs/>
                <w:color w:val="000000" w:themeColor="text1"/>
                <w:spacing w:val="-2"/>
              </w:rPr>
              <w:t>:</w:t>
            </w:r>
          </w:p>
          <w:p w14:paraId="5059094C" w14:textId="37EF0FD4" w:rsidR="006E017F" w:rsidRPr="00675608" w:rsidRDefault="006E017F" w:rsidP="00230CB3">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sposób dostępu do danych</w:t>
            </w:r>
            <w:r w:rsidR="0039471F" w:rsidRPr="00675608">
              <w:rPr>
                <w:rFonts w:ascii="Times New Roman" w:hAnsi="Times New Roman"/>
                <w:bCs/>
                <w:color w:val="000000" w:themeColor="text1"/>
                <w:spacing w:val="-2"/>
              </w:rPr>
              <w:t>;</w:t>
            </w:r>
          </w:p>
          <w:p w14:paraId="181734C2" w14:textId="4B44054E" w:rsidR="00245350" w:rsidRPr="00675608" w:rsidRDefault="005F76EF"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m</w:t>
            </w:r>
            <w:r w:rsidR="00245350" w:rsidRPr="00675608">
              <w:rPr>
                <w:rFonts w:ascii="Times New Roman" w:hAnsi="Times New Roman"/>
                <w:bCs/>
                <w:color w:val="000000" w:themeColor="text1"/>
                <w:spacing w:val="-2"/>
              </w:rPr>
              <w:t>inimalizację wskazywania danych osobowych w zapytaniach i wnioskach</w:t>
            </w:r>
          </w:p>
          <w:p w14:paraId="60008803" w14:textId="714C3960"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Uproszczenie postępowania w sprawie wydania zaświadczenia polegać będzie na zmniejszeniu zakresu danych osobowych koniecznych do złożenia zapytania do danych pozwalających na jednoznaczną identyfikację osoby oraz informacji o obywatelstwie tej osoby. Taki sposób składania zapytań pozwoli na eliminację potencjalnych pomyłek w danych osobowych wskazywanych w obecnie wypełnianych formularzach, co niesie za sobą liczne </w:t>
            </w:r>
            <w:r w:rsidR="003A1B83"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i czasochłonne postępowania wyjaśniające równocześnie wydłużając czas uzyskania żądanych danych.</w:t>
            </w:r>
          </w:p>
          <w:p w14:paraId="662A472C" w14:textId="77777777" w:rsidR="00245350" w:rsidRPr="00675608" w:rsidRDefault="00245350"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integrację z rejestrem PESEL</w:t>
            </w:r>
          </w:p>
          <w:p w14:paraId="28F600FB" w14:textId="00906FE9"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Prawidłową identyfikację osoby zapewni integracja systemu KRK 2.0 z rejestrem PESEL. Dzięki tej integracji złożone zapytanie lub wniosek zostanie zweryfikowane pod kątem zgodności wskazanych danych osobowych. Negatywna weryfikacja danych spowoduje zwrócenie wniosku do poprawy lub uzupełnienia.</w:t>
            </w:r>
          </w:p>
          <w:p w14:paraId="4021DF23" w14:textId="54AC8F5E" w:rsidR="00245350" w:rsidRPr="00675608" w:rsidRDefault="00245350"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zaświadczenie jako dokument elektroniczny</w:t>
            </w:r>
          </w:p>
          <w:p w14:paraId="7B04E754" w14:textId="7E03FC6A"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Planuje się przyjąć ogólną zasadę, że każde zaświadczenie z KRK będzie wydawane w postaci dokumentu elektronicznego podpisanego pieczęcią elektroniczną. Wydruk dokumentu będzie równoważny dokumentowi elektronicznemu, a autentyczność dokumentu będzie można zweryfikować.</w:t>
            </w:r>
            <w:r w:rsidRPr="00675608">
              <w:rPr>
                <w:rFonts w:ascii="Times New Roman" w:hAnsi="Times New Roman"/>
                <w:color w:val="000000" w:themeColor="text1"/>
              </w:rPr>
              <w:t xml:space="preserve"> </w:t>
            </w:r>
          </w:p>
          <w:p w14:paraId="686E75BA" w14:textId="72E6D188" w:rsidR="00245350" w:rsidRPr="00675608" w:rsidRDefault="00245350"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zaświadczenie dla osoby fizycznej</w:t>
            </w:r>
          </w:p>
          <w:p w14:paraId="489584C6" w14:textId="477299B0"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Obowiązkiem organu administracji publicznej (w tym MS) jest wydanie zaświadczeni</w:t>
            </w:r>
            <w:r w:rsidR="00437B4E" w:rsidRPr="00675608">
              <w:rPr>
                <w:rFonts w:ascii="Times New Roman" w:hAnsi="Times New Roman"/>
                <w:bCs/>
                <w:color w:val="000000" w:themeColor="text1"/>
                <w:spacing w:val="-2"/>
              </w:rPr>
              <w:t>a</w:t>
            </w:r>
            <w:r w:rsidRPr="00675608">
              <w:rPr>
                <w:rFonts w:ascii="Times New Roman" w:hAnsi="Times New Roman"/>
                <w:bCs/>
                <w:color w:val="000000" w:themeColor="text1"/>
                <w:spacing w:val="-2"/>
              </w:rPr>
              <w:t xml:space="preserve">, na żądanie osoby ubiegającej się o zaświadczenie, jeżeli: </w:t>
            </w:r>
          </w:p>
          <w:p w14:paraId="2B1389E1" w14:textId="77777777"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urzędowego potwierdzenia określonych faktów lub stanu prawnego wymaga przepis prawa; </w:t>
            </w:r>
          </w:p>
          <w:p w14:paraId="1C014F6F" w14:textId="4AA151CC"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osoba ubiega się o zaświadczenie ze względu na swój interes prawny w urzędowym potwierdzeniu określonych faktów lub stanu prawnego</w:t>
            </w:r>
          </w:p>
          <w:p w14:paraId="5DA2D3B9" w14:textId="0095E0F6" w:rsidR="002304A4" w:rsidRPr="00675608" w:rsidRDefault="002304A4"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udzielanie informacji o niefigurowaniu w KRK</w:t>
            </w:r>
          </w:p>
          <w:p w14:paraId="01D7CF62" w14:textId="765155F0"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odróżnieniu od obowiązującego stanu prawnego w projektowanej ustawie wprowadza </w:t>
            </w:r>
            <w:r w:rsidR="00BD7B55" w:rsidRPr="00675608">
              <w:rPr>
                <w:rFonts w:ascii="Times New Roman" w:hAnsi="Times New Roman"/>
                <w:bCs/>
                <w:color w:val="000000" w:themeColor="text1"/>
                <w:spacing w:val="-2"/>
              </w:rPr>
              <w:t>się</w:t>
            </w:r>
            <w:r w:rsidRPr="00675608">
              <w:rPr>
                <w:rFonts w:ascii="Times New Roman" w:hAnsi="Times New Roman"/>
                <w:bCs/>
                <w:color w:val="000000" w:themeColor="text1"/>
                <w:spacing w:val="-2"/>
              </w:rPr>
              <w:t xml:space="preserve"> rozwiązanie, w którym udzielanie informacji na zapytanie zawierające przepis prawa ograniczający zakres udzielanej informacji, </w:t>
            </w:r>
            <w:r w:rsidR="003A1B83"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przypadku osób figurujących w KRK, ale nie figurujących w konkretnym zakresie, nie będzie prowadziło </w:t>
            </w:r>
            <w:r w:rsidR="003A1B83"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udzielania </w:t>
            </w:r>
            <w:proofErr w:type="spellStart"/>
            <w:r w:rsidRPr="00675608">
              <w:rPr>
                <w:rFonts w:ascii="Times New Roman" w:hAnsi="Times New Roman"/>
                <w:bCs/>
                <w:color w:val="000000" w:themeColor="text1"/>
                <w:spacing w:val="-2"/>
              </w:rPr>
              <w:t>nadinformacji</w:t>
            </w:r>
            <w:proofErr w:type="spellEnd"/>
            <w:r w:rsidRPr="00675608">
              <w:rPr>
                <w:rFonts w:ascii="Times New Roman" w:hAnsi="Times New Roman"/>
                <w:bCs/>
                <w:color w:val="000000" w:themeColor="text1"/>
                <w:spacing w:val="-2"/>
              </w:rPr>
              <w:t xml:space="preserve"> w postaci: </w:t>
            </w:r>
            <w:r w:rsidRPr="00675608">
              <w:rPr>
                <w:rFonts w:ascii="Times New Roman" w:hAnsi="Times New Roman"/>
                <w:bCs/>
                <w:i/>
                <w:iCs/>
                <w:color w:val="000000" w:themeColor="text1"/>
                <w:spacing w:val="-2"/>
              </w:rPr>
              <w:t>Nie figuruje w KRK w podanym zakresie</w:t>
            </w:r>
            <w:r w:rsidRPr="00675608">
              <w:rPr>
                <w:rFonts w:ascii="Times New Roman" w:hAnsi="Times New Roman"/>
                <w:bCs/>
                <w:color w:val="000000" w:themeColor="text1"/>
                <w:spacing w:val="-2"/>
              </w:rPr>
              <w:t xml:space="preserve">. Zaświadczenie takie powinno stwierdzać, że osoba nie figuruje w KRK w związku ze wskazanym postępowaniem. Zaświadczenie o treści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„nie figuruje” odnosić się zatem powinno tylko do wskazanego zakresu danych. Dotychczasowy sposób </w:t>
            </w:r>
            <w:r w:rsidRPr="00675608">
              <w:rPr>
                <w:rFonts w:ascii="Times New Roman" w:hAnsi="Times New Roman"/>
                <w:bCs/>
                <w:color w:val="000000" w:themeColor="text1"/>
                <w:spacing w:val="-2"/>
              </w:rPr>
              <w:lastRenderedPageBreak/>
              <w:t xml:space="preserve">wydawania zaświadczeń „w zakresie” wprost sugeruje, że jeśli osoba nie figuruje w podanym zakresie, to figuruje w innym.  </w:t>
            </w:r>
          </w:p>
          <w:p w14:paraId="349D2F38" w14:textId="0D9A0D82" w:rsidR="002304A4" w:rsidRPr="00675608" w:rsidRDefault="002304A4"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zapytania o podmioty zbiorowe</w:t>
            </w:r>
          </w:p>
          <w:p w14:paraId="27514FD1" w14:textId="348D6F1C"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KRK gromadzi się obecnie dane o około 60 podmiotach zbiorowych. W większości zaświadczenia wydawane są na wnioski podmiotu, którego dotyczą i przedkładane są przede wszystkim w: </w:t>
            </w:r>
          </w:p>
          <w:p w14:paraId="756FC390" w14:textId="77777777"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postępowaniach przetargowych, </w:t>
            </w:r>
          </w:p>
          <w:p w14:paraId="5BAE65D2" w14:textId="77777777"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postępowaniach w sprawie zezwoleń na zbieranie odpadów, </w:t>
            </w:r>
          </w:p>
          <w:p w14:paraId="4C850287" w14:textId="77777777"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postępowaniach w sprawie pozwoleń środowiskowych, </w:t>
            </w:r>
          </w:p>
          <w:p w14:paraId="25BEDBB2" w14:textId="55948734"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postępowaniach w sprawie uzyskania koncesji na obrót paliwami. </w:t>
            </w:r>
          </w:p>
          <w:p w14:paraId="3E13C1B6" w14:textId="16FB4B92" w:rsidR="00BD7B55" w:rsidRPr="00675608" w:rsidRDefault="00BD7B55" w:rsidP="002304A4">
            <w:pPr>
              <w:pStyle w:val="Akapitzlist"/>
              <w:spacing w:before="60" w:after="60" w:line="240" w:lineRule="auto"/>
              <w:jc w:val="both"/>
              <w:rPr>
                <w:rFonts w:ascii="Times New Roman" w:hAnsi="Times New Roman"/>
                <w:bCs/>
                <w:i/>
                <w:iCs/>
                <w:color w:val="000000" w:themeColor="text1"/>
                <w:spacing w:val="-2"/>
              </w:rPr>
            </w:pPr>
          </w:p>
          <w:p w14:paraId="7520A685" w14:textId="6A53F477" w:rsidR="00BD7B55" w:rsidRPr="00675608" w:rsidRDefault="00446B16" w:rsidP="00446B16">
            <w:pPr>
              <w:pStyle w:val="Akapitzlist"/>
              <w:spacing w:before="60" w:after="60" w:line="240" w:lineRule="auto"/>
              <w:rPr>
                <w:rFonts w:ascii="Times New Roman" w:hAnsi="Times New Roman"/>
                <w:bCs/>
                <w:i/>
                <w:iCs/>
                <w:color w:val="000000" w:themeColor="text1"/>
                <w:spacing w:val="-2"/>
              </w:rPr>
            </w:pPr>
            <w:r w:rsidRPr="00675608">
              <w:rPr>
                <w:rFonts w:ascii="Times New Roman" w:hAnsi="Times New Roman"/>
                <w:bCs/>
                <w:i/>
                <w:iCs/>
                <w:color w:val="000000" w:themeColor="text1"/>
                <w:spacing w:val="-2"/>
              </w:rPr>
              <w:t xml:space="preserve">           </w:t>
            </w:r>
            <w:r w:rsidR="00F21884" w:rsidRPr="00675608">
              <w:rPr>
                <w:rFonts w:ascii="Times New Roman" w:hAnsi="Times New Roman"/>
                <w:bCs/>
                <w:i/>
                <w:iCs/>
                <w:color w:val="000000" w:themeColor="text1"/>
                <w:spacing w:val="-2"/>
              </w:rPr>
              <w:t>L</w:t>
            </w:r>
            <w:r w:rsidR="00BD7B55" w:rsidRPr="00675608">
              <w:rPr>
                <w:rFonts w:ascii="Times New Roman" w:hAnsi="Times New Roman"/>
                <w:bCs/>
                <w:i/>
                <w:iCs/>
                <w:color w:val="000000" w:themeColor="text1"/>
                <w:spacing w:val="-2"/>
              </w:rPr>
              <w:t>iczba wydanych informacji o osobie fizycznej i o podmiocie zbiorowym z Krajowego Rejestru</w:t>
            </w:r>
          </w:p>
          <w:p w14:paraId="418EDB75" w14:textId="771DD563" w:rsidR="00BD7B55" w:rsidRPr="00675608" w:rsidRDefault="00BD7B55" w:rsidP="00BD7B55">
            <w:pPr>
              <w:pStyle w:val="Akapitzlist"/>
              <w:spacing w:before="60" w:after="120" w:line="240" w:lineRule="auto"/>
              <w:jc w:val="center"/>
              <w:rPr>
                <w:rFonts w:ascii="Times New Roman" w:hAnsi="Times New Roman"/>
                <w:bCs/>
                <w:i/>
                <w:iCs/>
                <w:color w:val="000000" w:themeColor="text1"/>
                <w:spacing w:val="-2"/>
              </w:rPr>
            </w:pPr>
            <w:r w:rsidRPr="00675608">
              <w:rPr>
                <w:rFonts w:ascii="Times New Roman" w:hAnsi="Times New Roman"/>
                <w:bCs/>
                <w:i/>
                <w:iCs/>
                <w:color w:val="000000" w:themeColor="text1"/>
                <w:spacing w:val="-2"/>
              </w:rPr>
              <w:t>Karnego w latach 2017-2020</w:t>
            </w:r>
          </w:p>
          <w:tbl>
            <w:tblPr>
              <w:tblStyle w:val="Tabelalisty6kolorowa"/>
              <w:tblW w:w="0" w:type="auto"/>
              <w:jc w:val="center"/>
              <w:tblLayout w:type="fixed"/>
              <w:tblLook w:val="04A0" w:firstRow="1" w:lastRow="0" w:firstColumn="1" w:lastColumn="0" w:noHBand="0" w:noVBand="1"/>
            </w:tblPr>
            <w:tblGrid>
              <w:gridCol w:w="1652"/>
              <w:gridCol w:w="1652"/>
              <w:gridCol w:w="1652"/>
              <w:gridCol w:w="1652"/>
            </w:tblGrid>
            <w:tr w:rsidR="00675608" w:rsidRPr="00675608" w14:paraId="6E9E7EA4" w14:textId="77777777" w:rsidTr="00446B16">
              <w:trPr>
                <w:cnfStyle w:val="100000000000" w:firstRow="1" w:lastRow="0" w:firstColumn="0" w:lastColumn="0" w:oddVBand="0" w:evenVBand="0" w:oddHBand="0" w:evenHBand="0" w:firstRowFirstColumn="0" w:firstRowLastColumn="0" w:lastRowFirstColumn="0" w:lastRowLastColumn="0"/>
                <w:trHeight w:val="272"/>
                <w:jc w:val="center"/>
              </w:trPr>
              <w:tc>
                <w:tcPr>
                  <w:cnfStyle w:val="001000000000" w:firstRow="0" w:lastRow="0" w:firstColumn="1" w:lastColumn="0" w:oddVBand="0" w:evenVBand="0" w:oddHBand="0" w:evenHBand="0" w:firstRowFirstColumn="0" w:firstRowLastColumn="0" w:lastRowFirstColumn="0" w:lastRowLastColumn="0"/>
                  <w:tcW w:w="1652" w:type="dxa"/>
                  <w:shd w:val="clear" w:color="auto" w:fill="BFBFBF" w:themeFill="background1" w:themeFillShade="BF"/>
                </w:tcPr>
                <w:p w14:paraId="5C5505D9" w14:textId="77777777" w:rsidR="00F21884" w:rsidRPr="00675608" w:rsidRDefault="00F21884" w:rsidP="00446B16">
                  <w:pPr>
                    <w:autoSpaceDE w:val="0"/>
                    <w:autoSpaceDN w:val="0"/>
                    <w:adjustRightInd w:val="0"/>
                    <w:spacing w:line="240" w:lineRule="auto"/>
                    <w:jc w:val="center"/>
                    <w:rPr>
                      <w:rFonts w:ascii="Times New Roman" w:hAnsi="Times New Roman"/>
                      <w:bCs w:val="0"/>
                      <w:spacing w:val="-2"/>
                    </w:rPr>
                  </w:pPr>
                  <w:r w:rsidRPr="00675608">
                    <w:rPr>
                      <w:rFonts w:ascii="Times New Roman" w:hAnsi="Times New Roman"/>
                      <w:bCs w:val="0"/>
                      <w:spacing w:val="-2"/>
                    </w:rPr>
                    <w:t>2017</w:t>
                  </w:r>
                </w:p>
              </w:tc>
              <w:tc>
                <w:tcPr>
                  <w:tcW w:w="1652" w:type="dxa"/>
                  <w:shd w:val="clear" w:color="auto" w:fill="BFBFBF" w:themeFill="background1" w:themeFillShade="BF"/>
                </w:tcPr>
                <w:p w14:paraId="44CE3750"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2018</w:t>
                  </w:r>
                </w:p>
              </w:tc>
              <w:tc>
                <w:tcPr>
                  <w:tcW w:w="1652" w:type="dxa"/>
                  <w:shd w:val="clear" w:color="auto" w:fill="BFBFBF" w:themeFill="background1" w:themeFillShade="BF"/>
                </w:tcPr>
                <w:p w14:paraId="362CDDF7"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2019</w:t>
                  </w:r>
                </w:p>
              </w:tc>
              <w:tc>
                <w:tcPr>
                  <w:tcW w:w="1652" w:type="dxa"/>
                  <w:shd w:val="clear" w:color="auto" w:fill="BFBFBF" w:themeFill="background1" w:themeFillShade="BF"/>
                </w:tcPr>
                <w:p w14:paraId="724C27C4"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2020</w:t>
                  </w:r>
                </w:p>
              </w:tc>
            </w:tr>
            <w:tr w:rsidR="00675608" w:rsidRPr="00675608" w14:paraId="584D6DEA" w14:textId="77777777" w:rsidTr="00446B1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2" w:type="dxa"/>
                  <w:shd w:val="clear" w:color="auto" w:fill="auto"/>
                </w:tcPr>
                <w:p w14:paraId="516D3DE8" w14:textId="24BB31F6" w:rsidR="00F21884" w:rsidRPr="00675608" w:rsidRDefault="00F21884" w:rsidP="00F21884">
                  <w:pPr>
                    <w:autoSpaceDE w:val="0"/>
                    <w:autoSpaceDN w:val="0"/>
                    <w:adjustRightInd w:val="0"/>
                    <w:spacing w:line="240" w:lineRule="auto"/>
                    <w:jc w:val="center"/>
                    <w:rPr>
                      <w:rFonts w:ascii="Times New Roman" w:hAnsi="Times New Roman"/>
                      <w:b w:val="0"/>
                      <w:spacing w:val="-2"/>
                    </w:rPr>
                  </w:pPr>
                  <w:r w:rsidRPr="00675608">
                    <w:rPr>
                      <w:rFonts w:ascii="Times New Roman" w:hAnsi="Times New Roman"/>
                      <w:b w:val="0"/>
                      <w:spacing w:val="-2"/>
                    </w:rPr>
                    <w:t>5 625 796</w:t>
                  </w:r>
                </w:p>
              </w:tc>
              <w:tc>
                <w:tcPr>
                  <w:tcW w:w="1652" w:type="dxa"/>
                  <w:shd w:val="clear" w:color="auto" w:fill="auto"/>
                </w:tcPr>
                <w:p w14:paraId="66ECCF83" w14:textId="09D6ACE0"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5 862 980</w:t>
                  </w:r>
                </w:p>
              </w:tc>
              <w:tc>
                <w:tcPr>
                  <w:tcW w:w="1652" w:type="dxa"/>
                  <w:shd w:val="clear" w:color="auto" w:fill="auto"/>
                </w:tcPr>
                <w:p w14:paraId="25E1B373" w14:textId="2FC02C30"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6 182 627</w:t>
                  </w:r>
                </w:p>
              </w:tc>
              <w:tc>
                <w:tcPr>
                  <w:tcW w:w="1652" w:type="dxa"/>
                  <w:shd w:val="clear" w:color="auto" w:fill="auto"/>
                </w:tcPr>
                <w:p w14:paraId="5EAE1AF7" w14:textId="7EEDDBF5"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5 610 046</w:t>
                  </w:r>
                </w:p>
              </w:tc>
            </w:tr>
          </w:tbl>
          <w:p w14:paraId="278E43F5" w14:textId="77777777" w:rsidR="00304ACD" w:rsidRPr="00675608" w:rsidRDefault="00304ACD" w:rsidP="00BD7B55">
            <w:pPr>
              <w:pStyle w:val="Akapitzlist"/>
              <w:spacing w:before="60" w:after="120" w:line="240" w:lineRule="auto"/>
              <w:jc w:val="center"/>
              <w:rPr>
                <w:rFonts w:ascii="Times New Roman" w:hAnsi="Times New Roman"/>
                <w:bCs/>
                <w:i/>
                <w:iCs/>
                <w:color w:val="000000" w:themeColor="text1"/>
                <w:spacing w:val="-2"/>
              </w:rPr>
            </w:pPr>
          </w:p>
          <w:p w14:paraId="2DD8F679" w14:textId="05FD0D36" w:rsidR="00245350"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Planuje się, aby w ustawie zostały zawarte przepisy mające na celu połączenie rozwiązań dotyczących upublicznienia rejestru podmiotów zbiorowych z istniejącym wymogiem przedstawienia na potrzeby danego postępowania zaświadczenia o niekaralności tego podmiotu. W tym rozwiązaniu uprawnienie uzyskania zaświadczenia o podmiocie zbiorowym przysługuje każdemu, bez konieczności wskazania, czy i na potrzeby jakiego postępowania zaświadczenie jest uzyskiwane. Z uprawnienia do pozyskania informacji o podmiocie zbiorowym planuje się wykluczyć podmioty, o których mowa w obowiązującym art. 6 ust. 1 pkt 11 i 12,</w:t>
            </w:r>
            <w:r w:rsidR="003A1B83"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jako że zarówno przepisy międzynarodowe, jak i przepisy prawa UE nie przewidują tej formy wymiany informacji pomiędzy rejestrami karnymi. Podstawową daną wskazywaną w zapytaniu o podmiot zbiorowy będzie numer KRS. Zapytania o podmioty niezarejestrowane w Krajowym Rejestrze Sądowym, w tym o zagraniczne podmioty zbiorowe (podobnie jak o obcokrajowców w przypadku zapytań o osoby) wymagałyby wskazania pełnych danych podmiotu zbiorowego (nazwa, siedziba).</w:t>
            </w:r>
          </w:p>
          <w:p w14:paraId="1FCC11EA" w14:textId="28D64325" w:rsidR="00D16096" w:rsidRPr="00675608" w:rsidRDefault="00D16096" w:rsidP="00D16096">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Wskazać należy, że w większości zaświadczenia wydawane są na wnioski podmiotu, którego dotyczą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i</w:t>
            </w:r>
            <w:r w:rsidR="003954CB"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 xml:space="preserve">przedkładane są przede wszystkim w: postępowaniach przetargowych, postępowaniach w sprawie zezwoleń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na zbieranie odpadów, postępowaniach w sprawie pozwoleń środowiskowych, postępowaniach w sprawie uzyskania koncesji na obrót paliwami. </w:t>
            </w:r>
          </w:p>
          <w:p w14:paraId="26F0540A" w14:textId="495639A6" w:rsidR="00D16096" w:rsidRPr="00675608" w:rsidRDefault="00D16096" w:rsidP="00C62EDC">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
                <w:color w:val="000000" w:themeColor="text1"/>
                <w:spacing w:val="-2"/>
              </w:rPr>
              <w:t xml:space="preserve">Przyjęte rozwiązanie w zakresie podmiotów zbiorowych w konsekwencji ma zapewnić każdemu zainteresowanemu szybszy i łatwiejszy dostęp do informacji mających wpływ na prawidłowe ustalenie podstaw do wystąpienia przesłanek wymaganych w danym postępowaniu tj. bez konieczności wskazywania uprawnień i podstawy do uzyskania informacji, co w praktyce znacznie utrudniało dostęp do informacji zwłaszcza w przypadku spółek zależnych i dominujących. </w:t>
            </w:r>
            <w:r w:rsidRPr="00675608">
              <w:rPr>
                <w:rFonts w:ascii="Times New Roman" w:hAnsi="Times New Roman"/>
                <w:bCs/>
                <w:color w:val="000000" w:themeColor="text1"/>
                <w:spacing w:val="-2"/>
              </w:rPr>
              <w:t xml:space="preserve">Podkreślić należy, że przedmiotowe informacje dotyczą podmiotów występujących w obrocie gospodarczym zatem upoważnienie do szerszego dostępu do takich informacji wpływa na bezpieczeństwo obrotu gospodarczego. Wskazać przy tym należy, że informacje </w:t>
            </w:r>
            <w:r w:rsidR="00AA6DBA"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o podmiotach zbiorowych udzielane z Krajowego Rejestru Karnego nie zawierają danych</w:t>
            </w:r>
            <w:r w:rsidR="00C62EDC" w:rsidRPr="00675608">
              <w:rPr>
                <w:rFonts w:ascii="Times New Roman" w:hAnsi="Times New Roman"/>
                <w:color w:val="000000" w:themeColor="text1"/>
              </w:rPr>
              <w:t xml:space="preserve"> </w:t>
            </w:r>
            <w:r w:rsidR="00C62EDC" w:rsidRPr="00675608">
              <w:rPr>
                <w:rFonts w:ascii="Times New Roman" w:hAnsi="Times New Roman"/>
                <w:bCs/>
                <w:color w:val="000000" w:themeColor="text1"/>
                <w:spacing w:val="-2"/>
              </w:rPr>
              <w:t>osobowych objętych ochroną, co także uzasadnia poszerzenie dostępu do takich informacji.</w:t>
            </w:r>
          </w:p>
          <w:p w14:paraId="435E9D5F" w14:textId="0E159090" w:rsidR="00BF322C" w:rsidRPr="00675608" w:rsidRDefault="00C103B5"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zmianę </w:t>
            </w:r>
            <w:r w:rsidR="00BF322C" w:rsidRPr="00675608">
              <w:rPr>
                <w:rFonts w:ascii="Times New Roman" w:hAnsi="Times New Roman"/>
                <w:bCs/>
                <w:color w:val="000000" w:themeColor="text1"/>
                <w:spacing w:val="-2"/>
              </w:rPr>
              <w:t>katalogu podmiotów uprawnionych (wskazanego w obecnym art. 6 ust. 1 ustawy o KRK)</w:t>
            </w:r>
          </w:p>
          <w:p w14:paraId="5CF43F85" w14:textId="2BE08CBC" w:rsidR="00BF322C" w:rsidRPr="00675608" w:rsidRDefault="00C103B5" w:rsidP="001243D8">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Rezygnacja z ujęcia w katalogu podmiotów, którym przysługuje prawo do informacji o osobach z KRK, </w:t>
            </w:r>
            <w:r w:rsidRPr="00675608">
              <w:rPr>
                <w:rFonts w:ascii="Times New Roman" w:hAnsi="Times New Roman"/>
                <w:bCs/>
                <w:color w:val="000000" w:themeColor="text1"/>
                <w:spacing w:val="-2"/>
              </w:rPr>
              <w:br/>
              <w:t xml:space="preserve">tj. Agencji Bezpieczeństwa Wewnętrznego, Agencji Wywiadu, Służbie Kontrwywiadu Wojskowego, Policji, Straży Granicznej i pozostałych (art. 6 ust. 1 pkt 7 obecnej ustawy) – zwłaszcza w kontekście wykonywania nałożonych na nich zadań wynikających z odrębnych ustaw </w:t>
            </w:r>
            <w:r w:rsidR="00F0475F"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 xml:space="preserve">przyjęte rozwiązanie wynika z konieczności uporządkowania katalogu podmiotów uprawnionych do uzyskiwania informacji o osobie z KRK wymienionych art. 6 ustawy. Obecna konstrukcja przepisów powoduje, że niektóre z ww. podmiotów można zakwalifikować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do</w:t>
            </w:r>
            <w:r w:rsidR="00F0475F"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 xml:space="preserve">co najmniej dwóch kategorii wymienionych w obowiązującym art. 6 ust. 1 ustawy o KRK. W projekcie ustawy o KRK uporządkowano katalog podmiotów wymienionych w art. 6 ust. 7 w zależności od przysługujących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im uprawnień do uzyskania informacji o osobie z Krajowego Rejestru Karnego i przyjęto, że podmioty te będą zakwalifikowane – w zależności od rodzaju prowadzonego postępowania (wykonywanego zadania) do jednej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dwóch kategorii wskazanych w projektowanej ustawie o KRK (projektowany pkt 11 i 15). Należy zauważyć, </w:t>
            </w:r>
            <w:r w:rsidR="001243D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że</w:t>
            </w:r>
            <w:r w:rsidR="00F0475F"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 xml:space="preserve">wśród ww. podmiotów są i takie, które mogą prowadzić postępowanie przygotowawcze w sprawach karnych </w:t>
            </w:r>
            <w:r w:rsidR="001243D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i karnych skarbowych oraz wykonywać inne zadania nałożone na nie ustawami szczególnymi, jak i takie, które uprawnień do prowadzenia postępowania przygotowawczego nie mają, ale wykonują inne zadania nałożone ustawami. Wobec powyższego, zdecydowano się na uszczegółowienie przepisów, dodając w nowej ustawie przepis o innych zadaniach wykonywanych przez organ, który jednocześnie jest uprawniony do prowadzenia postepowania przygotowawczego w sprawach karnych i karnych skarbowych lub czynności wyjaśniających w sprawach </w:t>
            </w:r>
            <w:r w:rsidR="001243D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o wykroczenia (projektowany pkt 11). Pozostałe organy, które nie mają uprawnień do prowadzenia postępowań przygotowawczych albo czynności wyjaśniających w sprawach o wykroczenia – z racji wykonywanych przez nie zadań – kwalifikować się będą do grupy podmiotów określonych w obowiązującym pkt 9 (projektowanym pkt 15).</w:t>
            </w:r>
          </w:p>
          <w:p w14:paraId="2D02E3F5" w14:textId="6083C0CB" w:rsidR="00C103B5" w:rsidRPr="00675608" w:rsidRDefault="001243D8" w:rsidP="00BF322C">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lastRenderedPageBreak/>
              <w:t>W</w:t>
            </w:r>
            <w:r w:rsidR="00F0475F" w:rsidRPr="00675608">
              <w:rPr>
                <w:rFonts w:ascii="Times New Roman" w:hAnsi="Times New Roman"/>
                <w:bCs/>
                <w:color w:val="000000" w:themeColor="text1"/>
                <w:spacing w:val="-2"/>
              </w:rPr>
              <w:t xml:space="preserve"> aktualnym stanie prawnym wolontariusze oraz kandydaci na wolontariuszy, których obejmuje wymóg niekaralności, muszą występować o udzielenie informacji z Rejestru samodzielnie. Proponuje się zatem dodanie do katalogu podmiotów uprawnionych podmioty, które korzystają ze świadczeń wolontariuszy – w przypadkach, w których z przepisów ustawy wynika wymóg niekaralności wolontariuszy, w odniesieniu do wolontariuszy albo kandydatów na wolontariuszy.</w:t>
            </w:r>
          </w:p>
          <w:p w14:paraId="398803F0" w14:textId="77777777" w:rsidR="001243D8" w:rsidRPr="00675608" w:rsidRDefault="001243D8" w:rsidP="00BF322C">
            <w:pPr>
              <w:pStyle w:val="Akapitzlist"/>
              <w:spacing w:before="60" w:after="60" w:line="240" w:lineRule="auto"/>
              <w:jc w:val="both"/>
              <w:rPr>
                <w:rFonts w:ascii="Times New Roman" w:hAnsi="Times New Roman"/>
                <w:bCs/>
                <w:color w:val="000000" w:themeColor="text1"/>
                <w:spacing w:val="-2"/>
              </w:rPr>
            </w:pPr>
          </w:p>
          <w:p w14:paraId="74BDB266" w14:textId="6DD0400E" w:rsidR="009E525A" w:rsidRPr="00675608" w:rsidRDefault="009E525A" w:rsidP="009E525A">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projekcie ustawy przyjęto zasadę, że informacji z Krajowego Rejestru Karnego udziela się za pośrednictwem systemu teleinformatycznego – na zapytanie uprawnionego podmiotu lub osoby lub na żądanie uprawnionego podmiotu. Wyjątek od tej zasady przewidziano dla osoby fizycznej, która będzie mieć możliwość złożenia zapytania o osobę w postaci papierowej - albo poprzez osobiste stawiennictwo w siedzibie Biura Informacyjnego Krajowego Rejestru Karnego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Warszawie lub w jednym z punktów informacyjnych znajdujących się przy  sądach powszechnych na terenie całego kraju albo poprzez przesłanie zapytania drogą pocztową. Z uwagi na potrzebę zabezpieczenia danych objętych ochroną oraz celem weryfikacji tożsamości osoby, której dotyczy zapytanie w przypadku zapytania przesyłanego przez osobę fizyczną drogą pocztową oraz w przypadku, gdy o informację o osobie występuje pełnomocnik wprowadzono obowiązek notarialnego poświadczenia podpisu osoby (bądź poświadczenia podpisu przez konsula). Wymogu takiego nie przewidziano w przypadku osobistego złożenia zapytania w siedzibie Biura lub punkcie informacyjnym z uwagi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na możliwość identyfikacji osoby np. na podstawie posiadanego dokumentu tożsamości. Notarialne lub konsularne poświadczenie podpisu ma na celu wyeliminowane prób wyłudzenia informacji o osobie z Krajowego Rejestru Karnego oraz zapewnienie większego bezpieczeństwa przetwarzania danych o osobie.</w:t>
            </w:r>
          </w:p>
          <w:p w14:paraId="0D1BA05E" w14:textId="2C7D9A68" w:rsidR="00BF322C" w:rsidRPr="00675608" w:rsidRDefault="009E525A" w:rsidP="001B7D8E">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Możliwość składania zapytań w postaci papierowej (osobiście bądź drogą pocztową) przez osoby niekorzystające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elektronicznych form komunikacji, m. in. z powodu wykluczenia cyfrowego, pozwala na realizację prawa tych osób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do dostępu do danych zgromadzonych w Krajowym Rejestrze Karnym. Mając powyższe na uwadze przewidziano również, że informacja na złożone w postaci papierowej zapytanie będzie wydawana w postaci wydruku z systemu teleinformatycznego, który będzie miał moc zrównaną z mocą zaświadczenia, a autentyczność informacji w nim zawartej będzie można zweryfikować. Sposób i tryb weryfikacji informacji wydrukowanej z systemu teleinformatycznego (zrównanej z mocą zaświadczenia) z danymi zawartymi w informacji udzielanej z Rejestru regulować będą przepisy rozporządzenia.</w:t>
            </w:r>
          </w:p>
          <w:p w14:paraId="20EFC028" w14:textId="77777777" w:rsidR="009E525A" w:rsidRPr="00675608" w:rsidRDefault="009E525A" w:rsidP="009E525A">
            <w:pPr>
              <w:spacing w:before="60" w:after="60" w:line="240" w:lineRule="auto"/>
              <w:jc w:val="both"/>
              <w:rPr>
                <w:rFonts w:ascii="Times New Roman" w:hAnsi="Times New Roman"/>
                <w:bCs/>
                <w:color w:val="000000" w:themeColor="text1"/>
                <w:spacing w:val="-2"/>
              </w:rPr>
            </w:pPr>
          </w:p>
          <w:p w14:paraId="7BE2C3AD" w14:textId="64771835" w:rsidR="00BF322C" w:rsidRPr="00675608" w:rsidRDefault="001243D8" w:rsidP="00BF322C">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w</w:t>
            </w:r>
            <w:r w:rsidR="00BF322C" w:rsidRPr="00675608">
              <w:rPr>
                <w:rFonts w:ascii="Times New Roman" w:hAnsi="Times New Roman"/>
                <w:b/>
                <w:color w:val="000000" w:themeColor="text1"/>
                <w:spacing w:val="-2"/>
              </w:rPr>
              <w:t>spółprac</w:t>
            </w:r>
            <w:r w:rsidR="00834ED6" w:rsidRPr="00675608">
              <w:rPr>
                <w:rFonts w:ascii="Times New Roman" w:hAnsi="Times New Roman"/>
                <w:b/>
                <w:color w:val="000000" w:themeColor="text1"/>
                <w:spacing w:val="-2"/>
              </w:rPr>
              <w:t>ę</w:t>
            </w:r>
            <w:r w:rsidR="00BF322C" w:rsidRPr="00675608">
              <w:rPr>
                <w:rFonts w:ascii="Times New Roman" w:hAnsi="Times New Roman"/>
                <w:b/>
                <w:color w:val="000000" w:themeColor="text1"/>
                <w:spacing w:val="-2"/>
              </w:rPr>
              <w:t xml:space="preserve"> międzynarodow</w:t>
            </w:r>
            <w:r w:rsidR="00834ED6" w:rsidRPr="00675608">
              <w:rPr>
                <w:rFonts w:ascii="Times New Roman" w:hAnsi="Times New Roman"/>
                <w:b/>
                <w:color w:val="000000" w:themeColor="text1"/>
                <w:spacing w:val="-2"/>
              </w:rPr>
              <w:t>ą</w:t>
            </w:r>
          </w:p>
          <w:p w14:paraId="7EAED35B" w14:textId="5F673909" w:rsidR="00E62DBB" w:rsidRPr="00675608" w:rsidRDefault="00E62DBB" w:rsidP="00E62DBB">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Projektuje się, aby zadania Biura oraz dotychczasowe regulacje związane z wymianą informacji z rejestrów karnych oraz pozostałymi zadaniami nałożonymi na Biuro, a wynikającymi z przepisów prawa bądź umów międzynarodowych stanowiły oddzielny rozdział ustawy o KRK. </w:t>
            </w:r>
          </w:p>
          <w:p w14:paraId="739D2E10" w14:textId="30EC5891" w:rsidR="00E62DBB" w:rsidRPr="00675608" w:rsidRDefault="00E62DBB" w:rsidP="00E62DBB">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Do nowego rozdziału przeniesione</w:t>
            </w:r>
            <w:r w:rsidR="0031795F" w:rsidRPr="00675608">
              <w:rPr>
                <w:rFonts w:ascii="Times New Roman" w:hAnsi="Times New Roman"/>
                <w:bCs/>
                <w:color w:val="000000" w:themeColor="text1"/>
                <w:spacing w:val="-2"/>
              </w:rPr>
              <w:t xml:space="preserve"> zostały</w:t>
            </w:r>
            <w:r w:rsidRPr="00675608">
              <w:rPr>
                <w:rFonts w:ascii="Times New Roman" w:hAnsi="Times New Roman"/>
                <w:bCs/>
                <w:color w:val="000000" w:themeColor="text1"/>
                <w:spacing w:val="-2"/>
              </w:rPr>
              <w:t xml:space="preserve"> obecne przepisy ustawy o KRK, które regulują współpracę międzynarodową (w niezmienionej treści lub zmienione w wyniku wskazanych potrzeb), jak i zostaną zawarte w nim nowe regulacje – wynikające z obowiązku implementacji dyrektywy 2019/884 oraz rozporządzenia 2019/816.</w:t>
            </w:r>
          </w:p>
          <w:p w14:paraId="32FFBCE6" w14:textId="2169F0BC" w:rsidR="00E62DBB" w:rsidRPr="00675608" w:rsidRDefault="008840F1" w:rsidP="008840F1">
            <w:pPr>
              <w:pStyle w:val="Akapitzlist"/>
              <w:numPr>
                <w:ilvl w:val="0"/>
                <w:numId w:val="18"/>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ECRIS</w:t>
            </w:r>
          </w:p>
          <w:p w14:paraId="396571C7" w14:textId="3F1D9926" w:rsidR="008840F1" w:rsidRPr="00675608" w:rsidRDefault="0020604C" w:rsidP="008840F1">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w:t>
            </w:r>
            <w:r w:rsidR="00891FF6" w:rsidRPr="00675608">
              <w:rPr>
                <w:rFonts w:ascii="Times New Roman" w:hAnsi="Times New Roman"/>
                <w:bCs/>
                <w:color w:val="000000" w:themeColor="text1"/>
                <w:spacing w:val="-2"/>
              </w:rPr>
              <w:t>oszerzony został</w:t>
            </w:r>
            <w:r w:rsidR="008840F1" w:rsidRPr="00675608">
              <w:rPr>
                <w:rFonts w:ascii="Times New Roman" w:hAnsi="Times New Roman"/>
                <w:bCs/>
                <w:color w:val="000000" w:themeColor="text1"/>
                <w:spacing w:val="-2"/>
              </w:rPr>
              <w:t xml:space="preserve"> kr</w:t>
            </w:r>
            <w:r w:rsidR="00891FF6" w:rsidRPr="00675608">
              <w:rPr>
                <w:rFonts w:ascii="Times New Roman" w:hAnsi="Times New Roman"/>
                <w:bCs/>
                <w:color w:val="000000" w:themeColor="text1"/>
                <w:spacing w:val="-2"/>
              </w:rPr>
              <w:t xml:space="preserve">ąg </w:t>
            </w:r>
            <w:r w:rsidR="008840F1" w:rsidRPr="00675608">
              <w:rPr>
                <w:rFonts w:ascii="Times New Roman" w:hAnsi="Times New Roman"/>
                <w:bCs/>
                <w:color w:val="000000" w:themeColor="text1"/>
                <w:spacing w:val="-2"/>
              </w:rPr>
              <w:t xml:space="preserve">podmiotów określonych w obecnym art. 4 ust. 1 pkt 5 ustawy o KRK tak, by możliwe było występowanie do organów centralnych państw członkowskich Unii Europejskiej z zapytaniem </w:t>
            </w:r>
            <w:r w:rsidRPr="00675608">
              <w:rPr>
                <w:rFonts w:ascii="Times New Roman" w:hAnsi="Times New Roman"/>
                <w:bCs/>
                <w:color w:val="000000" w:themeColor="text1"/>
                <w:spacing w:val="-2"/>
              </w:rPr>
              <w:br/>
            </w:r>
            <w:r w:rsidR="008840F1" w:rsidRPr="00675608">
              <w:rPr>
                <w:rFonts w:ascii="Times New Roman" w:hAnsi="Times New Roman"/>
                <w:bCs/>
                <w:color w:val="000000" w:themeColor="text1"/>
                <w:spacing w:val="-2"/>
              </w:rPr>
              <w:t xml:space="preserve">o udzielenie informacji o skazaniu z rejestrów karnych również na wniosek podmiotów, o których mowa </w:t>
            </w:r>
            <w:r w:rsidRPr="00675608">
              <w:rPr>
                <w:rFonts w:ascii="Times New Roman" w:hAnsi="Times New Roman"/>
                <w:bCs/>
                <w:color w:val="000000" w:themeColor="text1"/>
                <w:spacing w:val="-2"/>
              </w:rPr>
              <w:br/>
            </w:r>
            <w:r w:rsidR="008840F1" w:rsidRPr="00675608">
              <w:rPr>
                <w:rFonts w:ascii="Times New Roman" w:hAnsi="Times New Roman"/>
                <w:bCs/>
                <w:color w:val="000000" w:themeColor="text1"/>
                <w:spacing w:val="-2"/>
              </w:rPr>
              <w:t>w obowiązującym art. 6 ust. 1 pkt 10a oraz podmiotów korzystających ze świadczeń wolontariuszy</w:t>
            </w:r>
            <w:r w:rsidRPr="00675608">
              <w:rPr>
                <w:rFonts w:ascii="Times New Roman" w:hAnsi="Times New Roman"/>
                <w:bCs/>
                <w:color w:val="000000" w:themeColor="text1"/>
                <w:spacing w:val="-2"/>
              </w:rPr>
              <w:t>.</w:t>
            </w:r>
          </w:p>
          <w:p w14:paraId="53C0AAEC" w14:textId="031E14A6" w:rsidR="008840F1" w:rsidRPr="00675608" w:rsidRDefault="0020604C" w:rsidP="008840F1">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U</w:t>
            </w:r>
            <w:r w:rsidR="00891FF6" w:rsidRPr="00675608">
              <w:rPr>
                <w:rFonts w:ascii="Times New Roman" w:hAnsi="Times New Roman"/>
                <w:bCs/>
                <w:color w:val="000000" w:themeColor="text1"/>
                <w:spacing w:val="-2"/>
              </w:rPr>
              <w:t>regulowano kwestię</w:t>
            </w:r>
            <w:r w:rsidR="008840F1" w:rsidRPr="00675608">
              <w:rPr>
                <w:rFonts w:ascii="Times New Roman" w:hAnsi="Times New Roman"/>
                <w:bCs/>
                <w:color w:val="000000" w:themeColor="text1"/>
                <w:spacing w:val="-2"/>
              </w:rPr>
              <w:t xml:space="preserve"> korzystani</w:t>
            </w:r>
            <w:r w:rsidR="00891FF6" w:rsidRPr="00675608">
              <w:rPr>
                <w:rFonts w:ascii="Times New Roman" w:hAnsi="Times New Roman"/>
                <w:bCs/>
                <w:color w:val="000000" w:themeColor="text1"/>
                <w:spacing w:val="-2"/>
              </w:rPr>
              <w:t>a</w:t>
            </w:r>
            <w:r w:rsidR="008840F1" w:rsidRPr="00675608">
              <w:rPr>
                <w:rFonts w:ascii="Times New Roman" w:hAnsi="Times New Roman"/>
                <w:bCs/>
                <w:color w:val="000000" w:themeColor="text1"/>
                <w:spacing w:val="-2"/>
              </w:rPr>
              <w:t xml:space="preserve"> z rejestru PESEL w procesie rejestracji zawiadomień i obsługi zapytań </w:t>
            </w:r>
            <w:r w:rsidRPr="00675608">
              <w:rPr>
                <w:rFonts w:ascii="Times New Roman" w:hAnsi="Times New Roman"/>
                <w:bCs/>
                <w:color w:val="000000" w:themeColor="text1"/>
                <w:spacing w:val="-2"/>
              </w:rPr>
              <w:br/>
            </w:r>
            <w:r w:rsidR="008840F1" w:rsidRPr="00675608">
              <w:rPr>
                <w:rFonts w:ascii="Times New Roman" w:hAnsi="Times New Roman"/>
                <w:bCs/>
                <w:color w:val="000000" w:themeColor="text1"/>
                <w:spacing w:val="-2"/>
              </w:rPr>
              <w:t>za pośrednictwem systemu ECRIS, w tym przekazywanie informacji o zgonie wraz z datą śmierci</w:t>
            </w:r>
            <w:r w:rsidR="00BC6BEC" w:rsidRPr="00675608">
              <w:rPr>
                <w:rFonts w:ascii="Times New Roman" w:hAnsi="Times New Roman"/>
                <w:bCs/>
                <w:color w:val="000000" w:themeColor="text1"/>
                <w:spacing w:val="-2"/>
              </w:rPr>
              <w:t>.</w:t>
            </w:r>
          </w:p>
          <w:p w14:paraId="2825CAA2" w14:textId="202CF803" w:rsidR="007B7F2A" w:rsidRPr="00675608" w:rsidRDefault="00BC6BEC" w:rsidP="00014EA7">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I</w:t>
            </w:r>
            <w:r w:rsidR="00014EA7" w:rsidRPr="00675608">
              <w:rPr>
                <w:rFonts w:ascii="Times New Roman" w:hAnsi="Times New Roman"/>
                <w:bCs/>
                <w:color w:val="000000" w:themeColor="text1"/>
                <w:spacing w:val="-2"/>
              </w:rPr>
              <w:t xml:space="preserve">nformacje o skazaniu przez sądy państw obcych są gromadzone oraz wykazywane w informacji o osobie </w:t>
            </w:r>
            <w:r w:rsidR="0020604C"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z Rejestru zarówno na poziomie krajowym, jak i międzynarodowym do momentu otrzymania z państwa, które wydało dany wyrok zawiadomienia o jego usunięciu z tamtejszego rejestru. Wyjątek stanowi informacja sporządzona dla celów innych niż postępowanie karne, która przewiduje możliwość niewykazania zagranicznych skazań po upływie terminów określonych w obowiązującym art. 14a ustawy o KRK. Jednakże przepis ten wymaga modyfikacji. Zgodnie z jego aktualnym brzmieniem informacje o skazaniu zagranicznym nie są wykazywane do innych postępowań niż postępowanie karne po upływie okresów, w których nastąpiłoby zatarcie skazania polskiego. Wobec wielości systemów prawnych w Europie i różnic pomiędzy polskim systemem prawnym – w tym systemem orzekania kar, ich wykonania i zacierania skazań – a systemami </w:t>
            </w:r>
            <w:r w:rsidR="0020604C"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w innych państwa europejskich, stosowanie obowiązujących zasad sprawia wiele trudności. </w:t>
            </w:r>
          </w:p>
          <w:p w14:paraId="0E6E9C85" w14:textId="634303B4" w:rsidR="00014EA7" w:rsidRPr="00675608" w:rsidRDefault="007B7F2A" w:rsidP="007B7F2A">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Proponuje się</w:t>
            </w:r>
            <w:r w:rsidR="00AA186D" w:rsidRPr="00675608">
              <w:rPr>
                <w:rFonts w:ascii="Times New Roman" w:hAnsi="Times New Roman"/>
                <w:bCs/>
                <w:color w:val="000000" w:themeColor="text1"/>
                <w:spacing w:val="-2"/>
              </w:rPr>
              <w:t xml:space="preserve"> zatem</w:t>
            </w:r>
            <w:r w:rsidRPr="00675608">
              <w:rPr>
                <w:rFonts w:ascii="Times New Roman" w:hAnsi="Times New Roman"/>
                <w:bCs/>
                <w:color w:val="000000" w:themeColor="text1"/>
                <w:spacing w:val="-2"/>
              </w:rPr>
              <w:t xml:space="preserve"> nowe</w:t>
            </w:r>
            <w:r w:rsidR="00014EA7" w:rsidRPr="00675608">
              <w:rPr>
                <w:rFonts w:ascii="Times New Roman" w:hAnsi="Times New Roman"/>
                <w:bCs/>
                <w:color w:val="000000" w:themeColor="text1"/>
                <w:spacing w:val="-2"/>
              </w:rPr>
              <w:t xml:space="preserve"> zasady. </w:t>
            </w:r>
            <w:r w:rsidR="006C4356" w:rsidRPr="00675608">
              <w:rPr>
                <w:rFonts w:ascii="Times New Roman" w:hAnsi="Times New Roman"/>
                <w:bCs/>
                <w:color w:val="000000" w:themeColor="text1"/>
                <w:spacing w:val="-2"/>
              </w:rPr>
              <w:t>Wprowadzenie przepisu, którego funkcją</w:t>
            </w:r>
            <w:r w:rsidR="00014EA7" w:rsidRPr="00675608">
              <w:rPr>
                <w:rFonts w:ascii="Times New Roman" w:hAnsi="Times New Roman"/>
                <w:bCs/>
                <w:color w:val="000000" w:themeColor="text1"/>
                <w:spacing w:val="-2"/>
              </w:rPr>
              <w:t xml:space="preserve"> jest zapewnienie obywatelom polskim, choć częściowego, spełnienia roli, jaką w innych państwach pełni – nieznana w polskim systemie prawnym - zasada niewykazywania skazań po określonych okresach czasu do postępowań innych </w:t>
            </w:r>
            <w:r w:rsidR="00DE5CF0"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niż postępowanie karne. Do samego zatarcia skazań nadal bowiem dochodzi na zasadach określonych przez </w:t>
            </w:r>
            <w:r w:rsidR="0020604C"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to państwo, choćby zasady te były łagodniejsze niż obowiązujące w Polsce. Obywatel </w:t>
            </w:r>
            <w:r w:rsidR="0020604C" w:rsidRPr="00675608">
              <w:rPr>
                <w:rFonts w:ascii="Times New Roman" w:hAnsi="Times New Roman"/>
                <w:bCs/>
                <w:color w:val="000000" w:themeColor="text1"/>
                <w:spacing w:val="-2"/>
              </w:rPr>
              <w:t>p</w:t>
            </w:r>
            <w:r w:rsidR="00014EA7" w:rsidRPr="00675608">
              <w:rPr>
                <w:rFonts w:ascii="Times New Roman" w:hAnsi="Times New Roman"/>
                <w:bCs/>
                <w:color w:val="000000" w:themeColor="text1"/>
                <w:spacing w:val="-2"/>
              </w:rPr>
              <w:t xml:space="preserve">olski nigdy nie zostanie zatem pokrzywdzony poprzez dłuższe przechowywanie w Rejestrze informacji o skazaniu zagranicznym </w:t>
            </w:r>
            <w:r w:rsidR="00DE5CF0"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niż informacja ta przechowywana jest przez rejestr państwa orzekającego. </w:t>
            </w:r>
          </w:p>
          <w:p w14:paraId="3C56B27E" w14:textId="3EE12649" w:rsidR="008840F1" w:rsidRPr="00675608" w:rsidRDefault="00014EA7" w:rsidP="00014EA7">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w:t>
            </w:r>
            <w:r w:rsidR="0018129D" w:rsidRPr="00675608">
              <w:rPr>
                <w:rFonts w:ascii="Times New Roman" w:hAnsi="Times New Roman"/>
                <w:bCs/>
                <w:color w:val="000000" w:themeColor="text1"/>
                <w:spacing w:val="-2"/>
              </w:rPr>
              <w:t>także</w:t>
            </w:r>
            <w:r w:rsidRPr="00675608">
              <w:rPr>
                <w:rFonts w:ascii="Times New Roman" w:hAnsi="Times New Roman"/>
                <w:bCs/>
                <w:color w:val="000000" w:themeColor="text1"/>
                <w:spacing w:val="-2"/>
              </w:rPr>
              <w:t xml:space="preserve"> wyłączenie stosowania obowiązującego przepisu art. 14a w przypadku skazań państw obcych za przestępstwa przeciwko wolności seksualnej i obyczajności popełnione wobec małoletniego, w przypadku </w:t>
            </w:r>
            <w:r w:rsidRPr="00675608">
              <w:rPr>
                <w:rFonts w:ascii="Times New Roman" w:hAnsi="Times New Roman"/>
                <w:bCs/>
                <w:color w:val="000000" w:themeColor="text1"/>
                <w:spacing w:val="-2"/>
              </w:rPr>
              <w:lastRenderedPageBreak/>
              <w:t xml:space="preserve">gdy informacja z Krajowego Rejestru Karnego pozyskiwana jest dla celów działalności związanej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wychowaniem, edukacją, wypoczynkiem, leczeniem małoletnich lub opieką nad nimi. W różnych systemach prawnych kara za popełnienie przestępstwa na tle seksualnym często odbiega od zagrożenia w polskiej ustawie karnej. Może to doprowadzić do sytuacji, w której osoba skazana za tego rodzaju przestępstwo, np. będąca kandydatem na wychowawcę lub kierownika formy wypoczynku dzieci otrzyma informację o niefigurowaniu w Rejestrze. Mając na względzie ochronę małoletnich przed potencjalnym zagrożeniem płynącym ze strony takich osób, </w:t>
            </w:r>
            <w:r w:rsidR="00834222" w:rsidRPr="00675608">
              <w:rPr>
                <w:rFonts w:ascii="Times New Roman" w:hAnsi="Times New Roman"/>
                <w:bCs/>
                <w:color w:val="000000" w:themeColor="text1"/>
                <w:spacing w:val="-2"/>
              </w:rPr>
              <w:t xml:space="preserve">należy </w:t>
            </w:r>
            <w:r w:rsidRPr="00675608">
              <w:rPr>
                <w:rFonts w:ascii="Times New Roman" w:hAnsi="Times New Roman"/>
                <w:bCs/>
                <w:color w:val="000000" w:themeColor="text1"/>
                <w:spacing w:val="-2"/>
              </w:rPr>
              <w:t>dokonać stosownych zmian w ustawie o KRK.</w:t>
            </w:r>
          </w:p>
          <w:p w14:paraId="6D1D5068" w14:textId="783352A5" w:rsidR="0018129D" w:rsidRPr="00675608" w:rsidRDefault="0018129D" w:rsidP="0018129D">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Konieczne </w:t>
            </w:r>
            <w:r w:rsidR="00891FF6" w:rsidRPr="00675608">
              <w:rPr>
                <w:rFonts w:ascii="Times New Roman" w:hAnsi="Times New Roman"/>
                <w:bCs/>
                <w:color w:val="000000" w:themeColor="text1"/>
                <w:spacing w:val="-2"/>
              </w:rPr>
              <w:t>było</w:t>
            </w:r>
            <w:r w:rsidRPr="00675608">
              <w:rPr>
                <w:rFonts w:ascii="Times New Roman" w:hAnsi="Times New Roman"/>
                <w:bCs/>
                <w:color w:val="000000" w:themeColor="text1"/>
                <w:spacing w:val="-2"/>
              </w:rPr>
              <w:t xml:space="preserve"> uregulowanie </w:t>
            </w:r>
            <w:r w:rsidR="0047481B" w:rsidRPr="00675608">
              <w:rPr>
                <w:rFonts w:ascii="Times New Roman" w:hAnsi="Times New Roman"/>
                <w:bCs/>
                <w:color w:val="000000" w:themeColor="text1"/>
                <w:spacing w:val="-2"/>
              </w:rPr>
              <w:t>także</w:t>
            </w:r>
            <w:r w:rsidRPr="00675608">
              <w:rPr>
                <w:rFonts w:ascii="Times New Roman" w:hAnsi="Times New Roman"/>
                <w:bCs/>
                <w:color w:val="000000" w:themeColor="text1"/>
                <w:spacing w:val="-2"/>
              </w:rPr>
              <w:t xml:space="preserve"> procedury, o której stanowi przepis art. 7 ust. 2 decyzji ramowej Rady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Zgodnie z nim, w przypadku złożenia do organu centralnego państwa członkowskiego, którego obywatelem jest dana osoba, na podstawie art. 6, wniosku o udzielenie informacji pochodzących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rejestru karnego do celów innych niż postępowanie karne, ten organ centralny udziela odpowiedzi zgodnie ze swoim prawem krajowym w odniesieniu do wyroków skazujących wydanych w państwie członkowskim, którego obywatelem jest dana osoba, oraz wyroków skazujących wydanych przez państwa trzecie, a następnie przekazanych mu i wpisanych do jego rejestru karnego.</w:t>
            </w:r>
          </w:p>
          <w:p w14:paraId="1C58C022" w14:textId="6C5375CF" w:rsidR="0018129D" w:rsidRPr="00675608" w:rsidRDefault="0018129D" w:rsidP="0018129D">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Doprecyzowan</w:t>
            </w:r>
            <w:r w:rsidR="00891FF6" w:rsidRPr="00675608">
              <w:rPr>
                <w:rFonts w:ascii="Times New Roman" w:hAnsi="Times New Roman"/>
                <w:bCs/>
                <w:color w:val="000000" w:themeColor="text1"/>
                <w:spacing w:val="-2"/>
              </w:rPr>
              <w:t>o</w:t>
            </w:r>
            <w:r w:rsidRPr="00675608">
              <w:rPr>
                <w:rFonts w:ascii="Times New Roman" w:hAnsi="Times New Roman"/>
                <w:bCs/>
                <w:color w:val="000000" w:themeColor="text1"/>
                <w:spacing w:val="-2"/>
              </w:rPr>
              <w:t xml:space="preserve"> termin udzielenia odpowiedzi na zapytania państw obcych w przypadku wystąpienia przez Biuro o nadesłanie dodatkowych danych w celu udzielenia odpowiedzi na zapytanie. Proponuje się termin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10-dniowy na udzielenie odpowiedzi na zapytania po uzyskaniu dodatkowych, wnioskowanych danych,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bez względu na cel zapytania (termin określony w art. 8 ust. 1 decyzji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w:t>
            </w:r>
          </w:p>
          <w:p w14:paraId="5A416730" w14:textId="5FE504C0" w:rsidR="0018129D" w:rsidRPr="00675608" w:rsidRDefault="0018129D" w:rsidP="0018129D">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 celu dostosowania przepisów ustawy do decyzji ramowej Rady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proponuje się zmianę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przedmiocie zawierania w informacji danych nadesłanych przez państwo UE (proponuje się wykazywać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informacji o osobie dane objęte zastrzeżeniem ze wskazaniem faktu zgłoszenia zastrzeżenia oraz państwo, którego organ centralny zgłosił zastrzeżenie)</w:t>
            </w:r>
            <w:r w:rsidR="00834222" w:rsidRPr="00675608">
              <w:rPr>
                <w:rFonts w:ascii="Times New Roman" w:hAnsi="Times New Roman"/>
                <w:bCs/>
                <w:color w:val="000000" w:themeColor="text1"/>
                <w:spacing w:val="-2"/>
              </w:rPr>
              <w:t>.</w:t>
            </w:r>
          </w:p>
          <w:p w14:paraId="3E65C3B1" w14:textId="6755B179" w:rsidR="0018129D" w:rsidRPr="00675608" w:rsidRDefault="0018129D" w:rsidP="0018129D">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obecnym stanie prawnym kompetencje Biura Informacyjnego Krajowego Rejestru Karnego odnośnie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usuwania informacji dotyczących skazania na mocy wyroków sądów państw obcych związane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są z zatarciem skazania w państwie, które wydało wyrok. Brak jest przepisów analogicznych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obowiązującego art. 14 ust. 1 pkt 3 i 4 ustawy o KRK, a tym samym nie ma podstawy prawnej do usunięcia informacji o wyroku skazującym wydanym przez sąd państwa obcego nawet wtedy, gdy właściwy organ sądowy tego państwa stwierdzi nieważność takiego orzeczenia lub go uchyli np. w drodze kasacji,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czy wznowienia postępowania. Wobec powyższego </w:t>
            </w:r>
            <w:r w:rsidR="002739CE" w:rsidRPr="00675608">
              <w:rPr>
                <w:rFonts w:ascii="Times New Roman" w:hAnsi="Times New Roman"/>
                <w:bCs/>
                <w:color w:val="000000" w:themeColor="text1"/>
                <w:spacing w:val="-2"/>
              </w:rPr>
              <w:t>proponuje się</w:t>
            </w:r>
            <w:r w:rsidRPr="00675608">
              <w:rPr>
                <w:rFonts w:ascii="Times New Roman" w:hAnsi="Times New Roman"/>
                <w:bCs/>
                <w:color w:val="000000" w:themeColor="text1"/>
                <w:spacing w:val="-2"/>
              </w:rPr>
              <w:t xml:space="preserve"> zmian</w:t>
            </w:r>
            <w:r w:rsidR="002739CE" w:rsidRPr="00675608">
              <w:rPr>
                <w:rFonts w:ascii="Times New Roman" w:hAnsi="Times New Roman"/>
                <w:bCs/>
                <w:color w:val="000000" w:themeColor="text1"/>
                <w:spacing w:val="-2"/>
              </w:rPr>
              <w:t>ę</w:t>
            </w:r>
            <w:r w:rsidRPr="00675608">
              <w:rPr>
                <w:rFonts w:ascii="Times New Roman" w:hAnsi="Times New Roman"/>
                <w:bCs/>
                <w:color w:val="000000" w:themeColor="text1"/>
                <w:spacing w:val="-2"/>
              </w:rPr>
              <w:t xml:space="preserve"> przepisów ustawy o KRK, które pozwalałyby na usunięcie z polskiego rejestru karnego danych o skazaniach państw obcych nie tylko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przypadku zatarcia skazania w państwie, które wydało wyrok, ale także w każdym przypadku, w którym takie skazanie zostało usunięte z zagranicznego rejestru karnego.</w:t>
            </w:r>
          </w:p>
          <w:p w14:paraId="58F63B2B" w14:textId="2AAC4B45" w:rsidR="002739CE" w:rsidRPr="00675608" w:rsidRDefault="002739CE" w:rsidP="002739CE">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 związku z wejściem w życie dyrektywy Parlamentu Europejskiego i Rady (UE) 2019/884 z dnia 17 kwietnia 2019 r. zmieniającej decyzję ramową Rady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w odniesieniu do wymiany informacji dotyczących obywateli państw trzecich oraz w odniesieniu do europejskiego systemu przekazywania informacji z rejestrów karnych (ECRIS) i zastępującej decyzję Rady 2009/316/</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niezbędna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jest jej implementacja do polskiego porządku </w:t>
            </w:r>
            <w:r w:rsidR="00F33988" w:rsidRPr="00675608">
              <w:rPr>
                <w:rFonts w:ascii="Times New Roman" w:hAnsi="Times New Roman"/>
                <w:bCs/>
                <w:color w:val="000000" w:themeColor="text1"/>
                <w:spacing w:val="-2"/>
              </w:rPr>
              <w:t>prawnego.</w:t>
            </w:r>
            <w:r w:rsidRPr="00675608">
              <w:rPr>
                <w:rFonts w:ascii="Times New Roman" w:hAnsi="Times New Roman"/>
                <w:bCs/>
                <w:color w:val="000000" w:themeColor="text1"/>
                <w:spacing w:val="-2"/>
              </w:rPr>
              <w:t xml:space="preserve"> Dyrektywa ta dokonuje w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niezbędnych zmian, które umożliwiają skuteczną wymianę za pośrednictwem systemu ECRIS informacji dotyczących wyroków skazujących wydanych wobec obywateli państw trzecich. Zobowiązuje ona państwa członkowskie do podjęcia środków niezbędnych do zapewnienia, by wyrokom skazującym towarzyszyły informacje dotyczące obywatelstwa lub obywatelstw osoby skazanej bądź informacje o tym, że osoba jest bezpaństwowcem lub jej obywatelstwo jest nieznane - o ile państwa członkowskie takimi informacjami dysponują. Wprowadza również procedury odpowiadania na wnioski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udzielenie informacji, zapewnia, by informacja z rejestru karnego udzielona na wniosek obywatela państwa trzeciego została uzupełniona o informacje z innych państw członkowskich, oraz przewiduje niezbędne zmiany techniczne w celu zapewnienia funkcjonowania systemu wymiany informacji. Wśród przepisów dyrektywy 2019/884 zidentyfikowano następujące regulacje wymagające implementacji do ustawy o KRK: </w:t>
            </w:r>
          </w:p>
          <w:p w14:paraId="7948CBFD" w14:textId="799C416E"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 pkt 2 dyrektywy (dodawana lit. e w art. 2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w zakresie zawarcia w ustawie o KRK definicji obywatela państwa trzeciego na potrzeby wymiany informacji pomiędzy rejestrami karnym państw członkowskich oraz dla celów rozporządzenia 2019/816 (ECRIS-TCN),</w:t>
            </w:r>
          </w:p>
          <w:p w14:paraId="78C6B446" w14:textId="5BE9A345"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 pkt 3 dyrektywy (zmieniany art. 4 ust. 1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w zakresie, w jakim nakłada na każde państwo członkowskie obowiązek załączenia do wyroku skazującego informacji </w:t>
            </w:r>
            <w:r w:rsidRPr="00675608">
              <w:rPr>
                <w:rFonts w:ascii="Times New Roman" w:hAnsi="Times New Roman"/>
                <w:bCs/>
                <w:color w:val="000000" w:themeColor="text1"/>
                <w:spacing w:val="-2"/>
              </w:rPr>
              <w:br/>
              <w:t>o obywatelstwie (obywatelstwach) osoby skazanej lub informacji o tym, że osoba jest bezpaństwowcem lub jej obywatelstwo jest nieznane,</w:t>
            </w:r>
          </w:p>
          <w:p w14:paraId="79FEDBEF" w14:textId="2D297000"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 pkt 4 dyrektywy (dodawany ust. 3a do art. 6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w zakresie, w jakim nakłada na każde państwo członkowskie obowiązek występowania z zapytaniem o informacje o osobie będącej obywatelem państwa trzeciego do każdego państwa członkowskiego, które posiada informacje </w:t>
            </w:r>
            <w:r w:rsidRPr="00675608">
              <w:rPr>
                <w:rFonts w:ascii="Times New Roman" w:hAnsi="Times New Roman"/>
                <w:bCs/>
                <w:color w:val="000000" w:themeColor="text1"/>
                <w:spacing w:val="-2"/>
              </w:rPr>
              <w:br/>
              <w:t>na temat tej osoby – w przypadku gdy obywatel państwa trzeciego wystąpił do rejestru karnego o udzielenie informacji,</w:t>
            </w:r>
          </w:p>
          <w:p w14:paraId="41485F6D" w14:textId="687DC19B"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 pkt 8 lit. a dyrektywy (dodawany ppkt (iv) do art. 11 ust. 1 lit. c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w zakresie, w jakim należy zdecydować o gromadzeniu wizerunku twarzy obywatela polskiego w  KRK,</w:t>
            </w:r>
          </w:p>
          <w:p w14:paraId="5CAC1426" w14:textId="29072BA0"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lastRenderedPageBreak/>
              <w:t>art. 1 pkt 8 lit. b dyrektywy (zmieniany art. 11 ust. 3 – 7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w zakresie, w jakim określa inne sposoby wymiany informacji pomiędzy rejestrami państw członkowskich </w:t>
            </w:r>
            <w:r w:rsidRPr="00675608">
              <w:rPr>
                <w:rFonts w:ascii="Times New Roman" w:hAnsi="Times New Roman"/>
                <w:bCs/>
                <w:color w:val="000000" w:themeColor="text1"/>
                <w:spacing w:val="-2"/>
              </w:rPr>
              <w:br/>
              <w:t>w przypadku gdy system ECRIS przestaje być dostępny.</w:t>
            </w:r>
          </w:p>
          <w:p w14:paraId="13215B24" w14:textId="77777777" w:rsidR="002739CE" w:rsidRPr="00675608" w:rsidRDefault="002739CE" w:rsidP="002739CE">
            <w:pPr>
              <w:pStyle w:val="Akapitzlist"/>
              <w:spacing w:before="60" w:after="60" w:line="240" w:lineRule="auto"/>
              <w:ind w:left="1440"/>
              <w:jc w:val="both"/>
              <w:rPr>
                <w:rFonts w:ascii="Times New Roman" w:hAnsi="Times New Roman"/>
                <w:bCs/>
                <w:color w:val="000000" w:themeColor="text1"/>
                <w:spacing w:val="-2"/>
              </w:rPr>
            </w:pPr>
          </w:p>
          <w:p w14:paraId="2AC9A294" w14:textId="77777777" w:rsidR="00BF322C" w:rsidRPr="00675608" w:rsidRDefault="002739CE" w:rsidP="002739CE">
            <w:pPr>
              <w:pStyle w:val="Akapitzlist"/>
              <w:numPr>
                <w:ilvl w:val="0"/>
                <w:numId w:val="18"/>
              </w:numPr>
              <w:spacing w:before="60" w:after="60" w:line="240" w:lineRule="auto"/>
              <w:jc w:val="both"/>
              <w:rPr>
                <w:rFonts w:ascii="Times New Roman" w:hAnsi="Times New Roman"/>
                <w:bCs/>
                <w:color w:val="000000" w:themeColor="text1"/>
                <w:spacing w:val="-2"/>
              </w:rPr>
            </w:pPr>
            <w:bookmarkStart w:id="2" w:name="_Toc51524999"/>
            <w:bookmarkStart w:id="3" w:name="_Toc54290541"/>
            <w:r w:rsidRPr="00675608">
              <w:rPr>
                <w:rFonts w:ascii="Times New Roman" w:hAnsi="Times New Roman"/>
                <w:bCs/>
                <w:color w:val="000000" w:themeColor="text1"/>
                <w:spacing w:val="-2"/>
              </w:rPr>
              <w:t>ECRIS-TCN</w:t>
            </w:r>
            <w:bookmarkEnd w:id="2"/>
            <w:bookmarkEnd w:id="3"/>
          </w:p>
          <w:p w14:paraId="75B13B1C" w14:textId="62C379A2" w:rsidR="002739CE" w:rsidRPr="00675608" w:rsidRDefault="002739CE" w:rsidP="002739CE">
            <w:pPr>
              <w:pStyle w:val="Akapitzlist"/>
              <w:numPr>
                <w:ilvl w:val="0"/>
                <w:numId w:val="21"/>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Obowiązek wprowadzania danych do ECRIS-TCN wynika z art. 5 rozporządzenia PE i Rady (UE) 2019/816 z dnia 17 kwietnia 2019 r. ustanawiającego scentralizowany system służący do ustalania państw członkowskich posiadających informacje o wyrokach skazujących wydanych wobec obywateli państw trzecich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i bezpaństwowców (ECRIS-TCN) na potrzeby uzupełnienia europejskiego systemu przekazywania informacji z rejestrów karnych oraz zmieniającego rozporządzenie (UE) 2018/1726. </w:t>
            </w:r>
          </w:p>
          <w:p w14:paraId="2B35904B" w14:textId="77777777" w:rsidR="002739CE" w:rsidRPr="00675608" w:rsidRDefault="002739CE" w:rsidP="002739CE">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odniesieniu do każdego skazanego obywatela państwa trzeciego organ centralny skazującego państwa członkowskiego tworzy wpis w ECRIS-TCN. Skazujące państwo członkowskie tworzy wpis: </w:t>
            </w:r>
          </w:p>
          <w:p w14:paraId="40ED4F1C" w14:textId="633A581D" w:rsidR="002739CE" w:rsidRPr="00675608" w:rsidRDefault="002739CE" w:rsidP="002739CE">
            <w:pPr>
              <w:pStyle w:val="Akapitzlist"/>
              <w:numPr>
                <w:ilvl w:val="0"/>
                <w:numId w:val="20"/>
              </w:numPr>
              <w:spacing w:before="60"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 ile to możliwe automatycznie, </w:t>
            </w:r>
          </w:p>
          <w:p w14:paraId="6B00B20C" w14:textId="23F1BB01" w:rsidR="002739CE" w:rsidRPr="00675608" w:rsidRDefault="002739CE" w:rsidP="002739CE">
            <w:pPr>
              <w:pStyle w:val="Akapitzlist"/>
              <w:numPr>
                <w:ilvl w:val="0"/>
                <w:numId w:val="20"/>
              </w:numPr>
              <w:spacing w:before="60"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bez zbędnej zwłoki po wprowadzeniu danego wyroku skazującego do rejestru karnego. </w:t>
            </w:r>
          </w:p>
          <w:p w14:paraId="14BB5E23" w14:textId="77777777" w:rsidR="002739CE" w:rsidRPr="00675608" w:rsidRDefault="002739CE" w:rsidP="002739CE">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Obowiązek powyższy dotyczy wyroków skazujących wydanych po dniu rozpoczęcia wprowadzania danych do ECRIS-TCN.  </w:t>
            </w:r>
          </w:p>
          <w:p w14:paraId="2A2452D1" w14:textId="33F70D9D" w:rsidR="002739CE" w:rsidRPr="00675608" w:rsidRDefault="002739CE" w:rsidP="002739CE">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Konieczne jest zatem uzupełnienie zadań stawianych przed Biurem Informacyjnym Krajowego Rejestru Karnego o zadanie polegające na przekazywaniu danych do systemu ECRIS-TCN (przesyłania i aktualizacji danych w ECRIS-TCN wraz z pozyskaniem odcisków linii papilarnych z AFIS celem przesłania ich do ECRIS-TCN).</w:t>
            </w:r>
          </w:p>
          <w:p w14:paraId="5B284D06" w14:textId="1F0A63C4" w:rsidR="002739CE" w:rsidRPr="00675608" w:rsidRDefault="002739CE" w:rsidP="002739CE">
            <w:pPr>
              <w:pStyle w:val="Akapitzlist"/>
              <w:numPr>
                <w:ilvl w:val="0"/>
                <w:numId w:val="21"/>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Obywatel państwa trzeciego oznacza osobę niebędącą obywatelem Unii w rozumieniu art. 20 TFUE, osobę, która jest bezpaństwowcem lub osobę, której obywatelstwo jest nieznane (zgodnie z art. 3 pkt 7 rozporządzenia 2019/816). Do tej grupy należą również obywatele UE, którzy mają także obywatelstwo lub obywatelstwa państwa trzeciego. Stąd w</w:t>
            </w:r>
            <w:r w:rsidR="00E60FE3" w:rsidRPr="00675608">
              <w:rPr>
                <w:rFonts w:ascii="Times New Roman" w:hAnsi="Times New Roman"/>
                <w:bCs/>
                <w:color w:val="000000" w:themeColor="text1"/>
                <w:spacing w:val="-2"/>
              </w:rPr>
              <w:t xml:space="preserve"> przedmiotowej regulacji</w:t>
            </w:r>
            <w:r w:rsidRPr="00675608">
              <w:rPr>
                <w:rFonts w:ascii="Times New Roman" w:hAnsi="Times New Roman"/>
                <w:bCs/>
                <w:color w:val="000000" w:themeColor="text1"/>
                <w:spacing w:val="-2"/>
              </w:rPr>
              <w:t xml:space="preserve"> </w:t>
            </w:r>
            <w:r w:rsidR="00E60FE3" w:rsidRPr="00675608">
              <w:rPr>
                <w:rFonts w:ascii="Times New Roman" w:hAnsi="Times New Roman"/>
                <w:bCs/>
                <w:color w:val="000000" w:themeColor="text1"/>
                <w:spacing w:val="-2"/>
              </w:rPr>
              <w:t>proponuje się wprowadzenie</w:t>
            </w:r>
            <w:r w:rsidRPr="00675608">
              <w:rPr>
                <w:rFonts w:ascii="Times New Roman" w:hAnsi="Times New Roman"/>
                <w:bCs/>
                <w:color w:val="000000" w:themeColor="text1"/>
                <w:spacing w:val="-2"/>
              </w:rPr>
              <w:t xml:space="preserve"> podstaw</w:t>
            </w:r>
            <w:r w:rsidR="00E60FE3" w:rsidRPr="00675608">
              <w:rPr>
                <w:rFonts w:ascii="Times New Roman" w:hAnsi="Times New Roman"/>
                <w:bCs/>
                <w:color w:val="000000" w:themeColor="text1"/>
                <w:spacing w:val="-2"/>
              </w:rPr>
              <w:t>y</w:t>
            </w:r>
            <w:r w:rsidRPr="00675608">
              <w:rPr>
                <w:rFonts w:ascii="Times New Roman" w:hAnsi="Times New Roman"/>
                <w:bCs/>
                <w:color w:val="000000" w:themeColor="text1"/>
                <w:spacing w:val="-2"/>
              </w:rPr>
              <w:t xml:space="preserve"> prawn</w:t>
            </w:r>
            <w:r w:rsidR="00E60FE3" w:rsidRPr="00675608">
              <w:rPr>
                <w:rFonts w:ascii="Times New Roman" w:hAnsi="Times New Roman"/>
                <w:bCs/>
                <w:color w:val="000000" w:themeColor="text1"/>
                <w:spacing w:val="-2"/>
              </w:rPr>
              <w:t xml:space="preserve">ej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przetwarzania danych nie tylko o obywatelstwie lub obywatelstwach, ale również o tym, że osoba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jest bezpaństwowcem, albo jej obywatelstwo jest nieznane.</w:t>
            </w:r>
          </w:p>
          <w:p w14:paraId="5DA82B59" w14:textId="5B03337A" w:rsidR="00E60FE3" w:rsidRPr="00675608" w:rsidRDefault="00E60FE3" w:rsidP="002739CE">
            <w:pPr>
              <w:pStyle w:val="Akapitzlist"/>
              <w:numPr>
                <w:ilvl w:val="0"/>
                <w:numId w:val="21"/>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Z uwagi na zakres danych wpisywanych do ECRIS-TCN zasadnym wydaje się wskazanie, jakie dane dotyczące tożsamości osoby będącej obywatelem państwa trzeciego będą przekazywane do ECRIS-TCN (tworzenie wpisu w systemie ECRIS-TCN).</w:t>
            </w:r>
          </w:p>
          <w:p w14:paraId="208D4DF9" w14:textId="24DAB2C1" w:rsidR="00E60FE3" w:rsidRPr="00675608" w:rsidRDefault="00E60FE3" w:rsidP="002739CE">
            <w:pPr>
              <w:pStyle w:val="Akapitzlist"/>
              <w:numPr>
                <w:ilvl w:val="0"/>
                <w:numId w:val="21"/>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Dane daktyloskopijne</w:t>
            </w:r>
            <w:r w:rsidR="00E41A06" w:rsidRPr="00675608">
              <w:rPr>
                <w:rFonts w:ascii="Times New Roman" w:hAnsi="Times New Roman"/>
                <w:bCs/>
                <w:color w:val="000000" w:themeColor="text1"/>
                <w:spacing w:val="-2"/>
              </w:rPr>
              <w:t xml:space="preserve">. Art. 5 ust. 1 lit. b rozporządzenia 2019/816 określa przesłanki przekazywania odcisków linii papilarnych do ECRIS-TCN. </w:t>
            </w:r>
            <w:r w:rsidR="00883AB9" w:rsidRPr="00675608">
              <w:rPr>
                <w:rFonts w:ascii="Times New Roman" w:hAnsi="Times New Roman"/>
                <w:bCs/>
                <w:color w:val="000000" w:themeColor="text1"/>
                <w:spacing w:val="-2"/>
              </w:rPr>
              <w:t xml:space="preserve">Zakresem stosowania tego rozporządzenia objęci zostali także obywatele Unii, którzy posiadają co najmniej jedno obywatelstwo państwa trzeciego. Wykluczenie tych osób spowodowałoby, że informacje przechowywane w ECRIS-TCN byłyby niepełne. </w:t>
            </w:r>
          </w:p>
          <w:p w14:paraId="3A3B272A" w14:textId="77777777" w:rsidR="00E60FE3" w:rsidRPr="00675608" w:rsidRDefault="00E60FE3" w:rsidP="00E60FE3">
            <w:pPr>
              <w:pStyle w:val="Akapitzlist"/>
              <w:spacing w:before="60" w:after="60" w:line="240" w:lineRule="auto"/>
              <w:ind w:left="1080"/>
              <w:jc w:val="both"/>
              <w:rPr>
                <w:rFonts w:ascii="Times New Roman" w:hAnsi="Times New Roman"/>
                <w:bCs/>
                <w:color w:val="000000" w:themeColor="text1"/>
                <w:spacing w:val="-2"/>
              </w:rPr>
            </w:pPr>
          </w:p>
          <w:p w14:paraId="43C5B784" w14:textId="3F61513A" w:rsidR="00E60FE3" w:rsidRPr="00675608" w:rsidRDefault="001243D8" w:rsidP="00E60FE3">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z</w:t>
            </w:r>
            <w:r w:rsidR="00834ED6" w:rsidRPr="00675608">
              <w:rPr>
                <w:rFonts w:ascii="Times New Roman" w:hAnsi="Times New Roman"/>
                <w:b/>
                <w:color w:val="000000" w:themeColor="text1"/>
                <w:spacing w:val="-2"/>
              </w:rPr>
              <w:t xml:space="preserve">mianę sformułowania zadań </w:t>
            </w:r>
            <w:r w:rsidR="00E60FE3" w:rsidRPr="00675608">
              <w:rPr>
                <w:rFonts w:ascii="Times New Roman" w:hAnsi="Times New Roman"/>
                <w:b/>
                <w:color w:val="000000" w:themeColor="text1"/>
                <w:spacing w:val="-2"/>
              </w:rPr>
              <w:t>Biura Informacyjnego</w:t>
            </w:r>
            <w:r w:rsidR="00AC5B88" w:rsidRPr="00675608">
              <w:rPr>
                <w:rFonts w:ascii="Times New Roman" w:hAnsi="Times New Roman"/>
                <w:b/>
                <w:color w:val="000000" w:themeColor="text1"/>
                <w:spacing w:val="-2"/>
              </w:rPr>
              <w:t xml:space="preserve"> (art. 2 projektowanej ustawy)</w:t>
            </w:r>
          </w:p>
          <w:p w14:paraId="191510B6" w14:textId="6CA217EA" w:rsidR="00E60FE3" w:rsidRPr="00675608" w:rsidRDefault="00D31B81" w:rsidP="00E60FE3">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Zmiana </w:t>
            </w:r>
            <w:r w:rsidR="00E60FE3" w:rsidRPr="00675608">
              <w:rPr>
                <w:rFonts w:ascii="Times New Roman" w:hAnsi="Times New Roman"/>
                <w:bCs/>
                <w:color w:val="000000" w:themeColor="text1"/>
                <w:spacing w:val="-2"/>
              </w:rPr>
              <w:t>ma na celu określenie zadań Biura poprzez ich zawężenie do ogólnie sformułowanych zadań</w:t>
            </w:r>
            <w:r w:rsidR="00680F90" w:rsidRPr="00675608">
              <w:rPr>
                <w:rFonts w:ascii="Times New Roman" w:hAnsi="Times New Roman"/>
                <w:bCs/>
                <w:color w:val="000000" w:themeColor="text1"/>
                <w:spacing w:val="-2"/>
              </w:rPr>
              <w:t xml:space="preserve">. </w:t>
            </w:r>
            <w:r w:rsidR="00E60FE3" w:rsidRPr="00675608">
              <w:rPr>
                <w:rFonts w:ascii="Times New Roman" w:hAnsi="Times New Roman"/>
                <w:bCs/>
                <w:color w:val="000000" w:themeColor="text1"/>
                <w:spacing w:val="-2"/>
              </w:rPr>
              <w:t xml:space="preserve">Zmiana obecnego art. 4 ma również na celu usunięcie z ustawy o KRK tych zadań Biura, które zostały już wyrażone w przepisach szczególnych. Z tego względu zdecydowano się na usunięcie z ustawy o KRK przepisów dotyczących obowiązku Biura polegającego na przekazywaniu Marszałkowi Sejmu oraz Marszałkowi Senatu informacji o posłach, posłach </w:t>
            </w:r>
            <w:r w:rsidR="00BC6BEC" w:rsidRPr="00675608">
              <w:rPr>
                <w:rFonts w:ascii="Times New Roman" w:hAnsi="Times New Roman"/>
                <w:bCs/>
                <w:color w:val="000000" w:themeColor="text1"/>
                <w:spacing w:val="-2"/>
              </w:rPr>
              <w:br/>
            </w:r>
            <w:r w:rsidR="00E60FE3" w:rsidRPr="00675608">
              <w:rPr>
                <w:rFonts w:ascii="Times New Roman" w:hAnsi="Times New Roman"/>
                <w:bCs/>
                <w:color w:val="000000" w:themeColor="text1"/>
                <w:spacing w:val="-2"/>
              </w:rPr>
              <w:t xml:space="preserve">do Parlamentu Europejskiego oraz senatorach, wobec których zapadły prawomocne wyroki skazujące </w:t>
            </w:r>
            <w:r w:rsidR="00BC6BEC" w:rsidRPr="00675608">
              <w:rPr>
                <w:rFonts w:ascii="Times New Roman" w:hAnsi="Times New Roman"/>
                <w:bCs/>
                <w:color w:val="000000" w:themeColor="text1"/>
                <w:spacing w:val="-2"/>
              </w:rPr>
              <w:br/>
            </w:r>
            <w:r w:rsidR="00E60FE3" w:rsidRPr="00675608">
              <w:rPr>
                <w:rFonts w:ascii="Times New Roman" w:hAnsi="Times New Roman"/>
                <w:bCs/>
                <w:color w:val="000000" w:themeColor="text1"/>
                <w:spacing w:val="-2"/>
              </w:rPr>
              <w:t xml:space="preserve">lub pozbawionych praw publicznych prawomocnym orzeczeniem sądu. Stosowne regulacje w tym zakresie zawiera ustawa z dnia 5 stycznia 2011 roku – Kodeks wyborczy (art. 248 § 3, art. 365 oraz art. 280 § 3 tej ustawy). Wydaje się, że powtórzenie tożsamych zapisów w ustawie o KRK jest zbędne. Analogiczna sytuacja ma miejsce w przypadku zadania Biura polegającego na prowadzeniu Rejestru Sprawców Przestępstw na Tle Seksualnym. Przedmiotowe zadanie zostało już wskazane w ustawie z dnia 13 maja 2016 r. o przeciwdziałaniu zagrożeniom przestępczością </w:t>
            </w:r>
            <w:r w:rsidR="00DE5CF0" w:rsidRPr="00675608">
              <w:rPr>
                <w:rFonts w:ascii="Times New Roman" w:hAnsi="Times New Roman"/>
                <w:bCs/>
                <w:color w:val="000000" w:themeColor="text1"/>
                <w:spacing w:val="-2"/>
              </w:rPr>
              <w:br/>
            </w:r>
            <w:r w:rsidR="00E60FE3" w:rsidRPr="00675608">
              <w:rPr>
                <w:rFonts w:ascii="Times New Roman" w:hAnsi="Times New Roman"/>
                <w:bCs/>
                <w:color w:val="000000" w:themeColor="text1"/>
                <w:spacing w:val="-2"/>
              </w:rPr>
              <w:t xml:space="preserve">na tle seksualnym (Dz. U. z 2020 r. poz. 152, art. 4 ust. 2 i art. 5 tejże ustawy). </w:t>
            </w:r>
          </w:p>
          <w:p w14:paraId="40BDC00A" w14:textId="06AB6C29" w:rsidR="00E60FE3" w:rsidRPr="00675608" w:rsidRDefault="00E60FE3" w:rsidP="00E60FE3">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Jednocześnie planuje się uregulowanie w przepisach ustawy o KRK zadań Ministra Sprawiedliwości związanych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utrzymaniem i rozwojem systemu teleinformatycznego Rejestru. Do Ministra Sprawiedliwości jako administratora danych zgromadzonych w Rejestrze należało będzie zapewnienie: ochrony przed nieuprawnionym dostępem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do Rejestru, integralności danych w Rejestrze oraz dostępności systemu teleinformatycznego, w którym prowadzony jest Rejestr, a także przeciwdziałanie uszkodzeniom systemu teleinformatycznego, w którym prowadzony jest Rejestr</w:t>
            </w:r>
            <w:r w:rsidR="00AC5B88" w:rsidRPr="00675608">
              <w:rPr>
                <w:rFonts w:ascii="Times New Roman" w:hAnsi="Times New Roman"/>
                <w:bCs/>
                <w:color w:val="000000" w:themeColor="text1"/>
                <w:spacing w:val="-2"/>
              </w:rPr>
              <w:t xml:space="preserve"> (art. 2)</w:t>
            </w:r>
            <w:r w:rsidRPr="00675608">
              <w:rPr>
                <w:rFonts w:ascii="Times New Roman" w:hAnsi="Times New Roman"/>
                <w:bCs/>
                <w:color w:val="000000" w:themeColor="text1"/>
                <w:spacing w:val="-2"/>
              </w:rPr>
              <w:t>.</w:t>
            </w:r>
          </w:p>
          <w:p w14:paraId="1058AEF6" w14:textId="77777777" w:rsidR="00D31B81" w:rsidRPr="00675608" w:rsidRDefault="00D31B81" w:rsidP="00E60FE3">
            <w:pPr>
              <w:pStyle w:val="Akapitzlist"/>
              <w:spacing w:before="60" w:after="60" w:line="240" w:lineRule="auto"/>
              <w:ind w:left="360"/>
              <w:jc w:val="both"/>
              <w:rPr>
                <w:rFonts w:ascii="Times New Roman" w:hAnsi="Times New Roman"/>
                <w:bCs/>
                <w:color w:val="000000" w:themeColor="text1"/>
                <w:spacing w:val="-2"/>
              </w:rPr>
            </w:pPr>
          </w:p>
          <w:p w14:paraId="7A7F3D4A" w14:textId="2D2DB46B" w:rsidR="00D31B81" w:rsidRPr="00675608" w:rsidRDefault="001243D8" w:rsidP="00D31B81">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z</w:t>
            </w:r>
            <w:r w:rsidR="004128E3" w:rsidRPr="00675608">
              <w:rPr>
                <w:rFonts w:ascii="Times New Roman" w:hAnsi="Times New Roman"/>
                <w:b/>
                <w:color w:val="000000" w:themeColor="text1"/>
                <w:spacing w:val="-2"/>
              </w:rPr>
              <w:t>mianę z</w:t>
            </w:r>
            <w:r w:rsidR="00230CB3" w:rsidRPr="00675608">
              <w:rPr>
                <w:rFonts w:ascii="Times New Roman" w:hAnsi="Times New Roman"/>
                <w:b/>
                <w:color w:val="000000" w:themeColor="text1"/>
                <w:spacing w:val="-2"/>
              </w:rPr>
              <w:t>asad przekazywania i</w:t>
            </w:r>
            <w:r w:rsidR="00D31B81" w:rsidRPr="00675608">
              <w:rPr>
                <w:rFonts w:ascii="Times New Roman" w:hAnsi="Times New Roman"/>
                <w:b/>
                <w:color w:val="000000" w:themeColor="text1"/>
                <w:spacing w:val="-2"/>
              </w:rPr>
              <w:t>nformacj</w:t>
            </w:r>
            <w:r w:rsidR="00230CB3" w:rsidRPr="00675608">
              <w:rPr>
                <w:rFonts w:ascii="Times New Roman" w:hAnsi="Times New Roman"/>
                <w:b/>
                <w:color w:val="000000" w:themeColor="text1"/>
                <w:spacing w:val="-2"/>
              </w:rPr>
              <w:t>i</w:t>
            </w:r>
            <w:r w:rsidR="00D31B81" w:rsidRPr="00675608">
              <w:rPr>
                <w:rFonts w:ascii="Times New Roman" w:hAnsi="Times New Roman"/>
                <w:b/>
                <w:color w:val="000000" w:themeColor="text1"/>
                <w:spacing w:val="-2"/>
              </w:rPr>
              <w:t xml:space="preserve"> z urzędu</w:t>
            </w:r>
          </w:p>
          <w:p w14:paraId="5DAF0B00" w14:textId="5F0332CA" w:rsidR="00AA186D" w:rsidRPr="00675608" w:rsidRDefault="00046414" w:rsidP="00A35AB1">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Zmienione zostały przepisy dotyczące przekazywania </w:t>
            </w:r>
            <w:r w:rsidR="00680F90" w:rsidRPr="00675608">
              <w:rPr>
                <w:rFonts w:ascii="Times New Roman" w:hAnsi="Times New Roman"/>
                <w:bCs/>
                <w:color w:val="000000" w:themeColor="text1"/>
                <w:spacing w:val="-2"/>
              </w:rPr>
              <w:t xml:space="preserve">informacji </w:t>
            </w:r>
            <w:r w:rsidRPr="00675608">
              <w:rPr>
                <w:rFonts w:ascii="Times New Roman" w:hAnsi="Times New Roman"/>
                <w:bCs/>
                <w:color w:val="000000" w:themeColor="text1"/>
                <w:spacing w:val="-2"/>
              </w:rPr>
              <w:t>z urzędu, m.in.:</w:t>
            </w:r>
          </w:p>
          <w:p w14:paraId="67DA2A61" w14:textId="0075483F" w:rsidR="00046414" w:rsidRPr="00675608" w:rsidRDefault="000D1F9E" w:rsidP="00BC6BEC">
            <w:pPr>
              <w:pStyle w:val="Akapitzlist"/>
              <w:numPr>
                <w:ilvl w:val="0"/>
                <w:numId w:val="25"/>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w:t>
            </w:r>
            <w:r w:rsidR="00046414" w:rsidRPr="00675608">
              <w:rPr>
                <w:rFonts w:ascii="Times New Roman" w:hAnsi="Times New Roman"/>
                <w:bCs/>
                <w:color w:val="000000" w:themeColor="text1"/>
                <w:spacing w:val="-2"/>
              </w:rPr>
              <w:t xml:space="preserve"> związku z częstym, niejednoznacznym określeniem w kartach rejestracyjnych karnych zakazów, które powinny zostać zgłoszone do CEIDG, proponuje się dodać do tychże kart informację, że „orzeczony zakaz (środek karny lub zabezpieczający) podlega zgłoszeniu do CEIDG”;</w:t>
            </w:r>
          </w:p>
          <w:p w14:paraId="456DD235" w14:textId="669F498D" w:rsidR="00046414" w:rsidRPr="00675608" w:rsidRDefault="00046414" w:rsidP="00BC6BEC">
            <w:pPr>
              <w:pStyle w:val="Akapitzlist"/>
              <w:numPr>
                <w:ilvl w:val="0"/>
                <w:numId w:val="25"/>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przywrócenie w przepisach ustawy o KRK obowiązku informowania właściwego sądu o udzieleniu skazanemu zezwolenia na odbycie kary w systemie dozoru elektronicznego (związane jest to z przywróceniem </w:t>
            </w:r>
            <w:r w:rsidRPr="00675608">
              <w:rPr>
                <w:rFonts w:ascii="Times New Roman" w:hAnsi="Times New Roman"/>
                <w:bCs/>
                <w:color w:val="000000" w:themeColor="text1"/>
                <w:spacing w:val="-2"/>
              </w:rPr>
              <w:lastRenderedPageBreak/>
              <w:t>instytucji wykonania kar, środków karnych i środków zabezpieczających z zastosowaniem dozoru elektronicznego,  ustawą z dnia 20 lutego 2015 r. o zmianie ustawy - Kodeks karny oraz niektórych innych ustaw, Dz. U. poz. 396);</w:t>
            </w:r>
          </w:p>
          <w:p w14:paraId="410AE248" w14:textId="2A0FA1C8" w:rsidR="00046414" w:rsidRPr="00675608" w:rsidRDefault="003F660E" w:rsidP="00BC6BEC">
            <w:pPr>
              <w:pStyle w:val="Akapitzlist"/>
              <w:numPr>
                <w:ilvl w:val="0"/>
                <w:numId w:val="25"/>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proponuje się zmianę przepisów w taki sposób, aby w warunkach określonych w obowiązującym art. 22 ustawy </w:t>
            </w:r>
            <w:r w:rsidR="000D1F9E"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KRK sądy były nie tylko informowane o ponownym skazaniu przez sąd państwa obcego, ale o każdym ponownym orzeczeniu takiego sądu, również sądu państwa trzeciego. </w:t>
            </w:r>
            <w:r w:rsidRPr="00675608">
              <w:rPr>
                <w:rFonts w:ascii="Times New Roman" w:hAnsi="Times New Roman"/>
                <w:bCs/>
                <w:color w:val="000000" w:themeColor="text1"/>
                <w:spacing w:val="-2"/>
                <w:u w:val="single"/>
              </w:rPr>
              <w:t xml:space="preserve">Powyższe ma na celu wyeliminowanie dokonywania oceny przez pracowników Biura skazań zagranicznych pod względem tego, czy czyn popełniony </w:t>
            </w:r>
            <w:r w:rsidR="00504D84" w:rsidRPr="00675608">
              <w:rPr>
                <w:rFonts w:ascii="Times New Roman" w:hAnsi="Times New Roman"/>
                <w:bCs/>
                <w:color w:val="000000" w:themeColor="text1"/>
                <w:spacing w:val="-2"/>
                <w:u w:val="single"/>
              </w:rPr>
              <w:br/>
            </w:r>
            <w:r w:rsidRPr="00675608">
              <w:rPr>
                <w:rFonts w:ascii="Times New Roman" w:hAnsi="Times New Roman"/>
                <w:bCs/>
                <w:color w:val="000000" w:themeColor="text1"/>
                <w:spacing w:val="-2"/>
                <w:u w:val="single"/>
              </w:rPr>
              <w:t>na terenie obcego państwa odpowiada polskiemu przestępstwu czy wykroczeniu.</w:t>
            </w:r>
          </w:p>
          <w:p w14:paraId="27A9E31C" w14:textId="77777777" w:rsidR="00AA186D" w:rsidRPr="00675608" w:rsidRDefault="00AA186D" w:rsidP="00A35AB1">
            <w:pPr>
              <w:pStyle w:val="Akapitzlist"/>
              <w:spacing w:before="60" w:after="60" w:line="240" w:lineRule="auto"/>
              <w:ind w:left="360"/>
              <w:jc w:val="both"/>
              <w:rPr>
                <w:rFonts w:ascii="Times New Roman" w:hAnsi="Times New Roman"/>
                <w:bCs/>
                <w:color w:val="000000" w:themeColor="text1"/>
                <w:spacing w:val="-2"/>
              </w:rPr>
            </w:pPr>
          </w:p>
          <w:p w14:paraId="00C3DF2B" w14:textId="3C219D87" w:rsidR="00D31B81" w:rsidRPr="00675608" w:rsidRDefault="001243D8" w:rsidP="00D31B81">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u</w:t>
            </w:r>
            <w:r w:rsidR="00D31B81" w:rsidRPr="00675608">
              <w:rPr>
                <w:rFonts w:ascii="Times New Roman" w:hAnsi="Times New Roman"/>
                <w:b/>
                <w:color w:val="000000" w:themeColor="text1"/>
                <w:spacing w:val="-2"/>
              </w:rPr>
              <w:t>sunięcie luk prawnych</w:t>
            </w:r>
          </w:p>
          <w:p w14:paraId="36C63537" w14:textId="2FB59C9D" w:rsidR="00D31B81" w:rsidRPr="00675608" w:rsidRDefault="00D31B81" w:rsidP="00910940">
            <w:pPr>
              <w:spacing w:before="60" w:line="240" w:lineRule="auto"/>
              <w:ind w:left="357"/>
              <w:jc w:val="both"/>
              <w:rPr>
                <w:rFonts w:ascii="Times New Roman" w:hAnsi="Times New Roman"/>
                <w:bCs/>
                <w:color w:val="000000" w:themeColor="text1"/>
                <w:spacing w:val="-2"/>
              </w:rPr>
            </w:pPr>
            <w:r w:rsidRPr="00675608">
              <w:rPr>
                <w:rFonts w:ascii="Times New Roman" w:hAnsi="Times New Roman"/>
                <w:bCs/>
                <w:color w:val="000000" w:themeColor="text1"/>
                <w:spacing w:val="-2"/>
              </w:rPr>
              <w:t>Wraz z koniecznością zaprojektowania nowej ustawy o KRK zidentyfikowano potrzebę wprowadzenia stosownych zmian w następujących aktach prawnych:</w:t>
            </w:r>
          </w:p>
          <w:p w14:paraId="6CF44C3B" w14:textId="0EC97711" w:rsidR="00D31B81" w:rsidRPr="00675608" w:rsidRDefault="00D31B81" w:rsidP="00910940">
            <w:pPr>
              <w:pStyle w:val="Akapitzlist"/>
              <w:numPr>
                <w:ilvl w:val="0"/>
                <w:numId w:val="22"/>
              </w:numPr>
              <w:spacing w:after="60" w:line="240" w:lineRule="auto"/>
              <w:ind w:left="357" w:hanging="357"/>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ustawa z dnia 6 czerwca 1997 r. Kodeks postępowania karnego – w zakresie zobowiązania uprawnionych organów </w:t>
            </w:r>
            <w:r w:rsidR="00ED67F9"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pobrania odcisków palców od obywatela państwa trzeciego, o którym mowa w art. 3 pkt 7 rozporządzenia ECRIS-TCN w toku prowadzonego postępowania, zmiany warunków formalnych, które musi spełniać akt oskarżenia, uzupełnienia podstaw jego cofnięcia oraz uzupełnienia, a także zabezpieczenia pobrania odcisków linii papilarnych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sprawach z oskarżenia prywatnoskargowego,</w:t>
            </w:r>
          </w:p>
          <w:p w14:paraId="731D57AF" w14:textId="05586C98"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ustawa z dnia 6 czerwca 1997 r. Kodeks karny wykonawczy – w zakresie w jakim należy zapewnić pozyskanie przez sąd informacji o wykonaniu przez skazanego orzeczonego środka kompensacyjnego,</w:t>
            </w:r>
          </w:p>
          <w:p w14:paraId="47B9D646" w14:textId="61E98930"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ustawa z dnia 20 sierpnia 1997 r. o Krajowym Rejestrze Sądowym - w zakresie w jakim poszerzono zakres danych osobowych dotyczących osoby fizycznej wpisywanych do KRS, rozszerzono zakres informacji przekazywanych sądom rejestrowym określony w art. 21a tej ustawy oraz ograniczono przekazywanie informacji o zakazach wynikających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art. 18 § 2 Kodeksu spółek handlowych, </w:t>
            </w:r>
          </w:p>
          <w:p w14:paraId="3F5E2574" w14:textId="5740D140"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ustawa z dnia 6 kwietnia 1990 r. o Policji – w zakresie poszerzenia danych gromadzonych w zbiorach daktyloskopijnych Komendanta Głównego Policji oraz zapewnienia ewentualnego pośrednictwa Policji w pobieraniu odcisków linii papilarnych na potrzeby prowadzonych postępowań przygotowawczych przez organy, które nie są uprawnione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do dokonywania tego rodzaju czynności,</w:t>
            </w:r>
          </w:p>
          <w:p w14:paraId="19CFADCE" w14:textId="4D1EBC6A"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ustawa z dnia 7 września 1991 r. o systemie oświaty – w zakresie wskazania, że w przypadku kandydatów na kierownika lub wychowawcę wypoczynku będących wolontariuszami, informację z Krajowego Rejestru Karnego uzyskuje organizator wypoczynku,</w:t>
            </w:r>
          </w:p>
          <w:p w14:paraId="4F4B896F" w14:textId="3A20D2DA"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ustawa z dnia 6 marca 2018 r. o Centralnej Ewidencji i Informacji o Działalności Gospodarczej i Punkcie Informacji dla Przedsiębiorcy – w zakresie, w jakim należy zmienić odwołania do ustawy o KRK – obecnie ustawa odwołuje się do ustawy z dnia 24 maja 2000 r. o Krajowym Rejestrze Karnym. Wobec zaprojektowania nowej ustawy o KRK, odwołania należy dostosować do projektowanych zmian,</w:t>
            </w:r>
          </w:p>
          <w:p w14:paraId="1FE439BF" w14:textId="5FF9D767"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ustawa z dnia 9 kwietnia 2010 r. o Służbie Więziennej – w zakresie, w jakim należy zmienić odwołania do ustawy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o KRK (podobnie jak w ustawie o Centralnej Ewidencji i Informacji o Działalności Gospodarczej i Punkcie Informacji dla Przedsiębiorcy),</w:t>
            </w:r>
          </w:p>
          <w:p w14:paraId="5A8346FC" w14:textId="22BC4B76" w:rsidR="00D31B81" w:rsidRPr="00675608" w:rsidRDefault="00D31B81" w:rsidP="00D31B81">
            <w:pPr>
              <w:pStyle w:val="Akapitzlist"/>
              <w:numPr>
                <w:ilvl w:val="0"/>
                <w:numId w:val="22"/>
              </w:numPr>
              <w:spacing w:before="60" w:after="60" w:line="240" w:lineRule="auto"/>
              <w:jc w:val="both"/>
              <w:rPr>
                <w:rFonts w:ascii="Times New Roman" w:hAnsi="Times New Roman"/>
                <w:b/>
                <w:color w:val="000000" w:themeColor="text1"/>
                <w:spacing w:val="-2"/>
              </w:rPr>
            </w:pPr>
            <w:r w:rsidRPr="00675608">
              <w:rPr>
                <w:rFonts w:ascii="Times New Roman" w:hAnsi="Times New Roman"/>
                <w:bCs/>
                <w:color w:val="000000" w:themeColor="text1"/>
                <w:spacing w:val="-2"/>
              </w:rPr>
              <w:t>ustawa z dnia 10 września 1999 r. Kodeks karny skarbowy – w zakresie wyłączenia obowiązku pobierania linii papilarnych od obywateli państw trzecich oskarżonych (podejrzanych) o popełnienie wykroczeń skarbowych.</w:t>
            </w:r>
          </w:p>
        </w:tc>
      </w:tr>
      <w:tr w:rsidR="00675608" w:rsidRPr="00675608" w14:paraId="48D636B3" w14:textId="77777777" w:rsidTr="00431EA4">
        <w:trPr>
          <w:trHeight w:val="307"/>
        </w:trPr>
        <w:tc>
          <w:tcPr>
            <w:tcW w:w="10774" w:type="dxa"/>
            <w:gridSpan w:val="22"/>
            <w:shd w:val="clear" w:color="auto" w:fill="99CCFF"/>
            <w:vAlign w:val="center"/>
          </w:tcPr>
          <w:p w14:paraId="5E499B43" w14:textId="77777777" w:rsidR="006A701A" w:rsidRPr="00675608" w:rsidRDefault="009E3C4B" w:rsidP="00D870A6">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spacing w:val="-2"/>
              </w:rPr>
              <w:lastRenderedPageBreak/>
              <w:t>Jak problem został rozwiązany w innych krajach, w szczególności krajach członkowskich OECD/UE</w:t>
            </w:r>
            <w:r w:rsidR="006A701A" w:rsidRPr="00675608">
              <w:rPr>
                <w:rFonts w:ascii="Times New Roman" w:hAnsi="Times New Roman"/>
                <w:b/>
                <w:color w:val="000000" w:themeColor="text1"/>
              </w:rPr>
              <w:t>?</w:t>
            </w:r>
            <w:r w:rsidR="006A701A" w:rsidRPr="00675608">
              <w:rPr>
                <w:rFonts w:ascii="Times New Roman" w:hAnsi="Times New Roman"/>
                <w:i/>
                <w:color w:val="000000" w:themeColor="text1"/>
              </w:rPr>
              <w:t xml:space="preserve"> </w:t>
            </w:r>
          </w:p>
        </w:tc>
      </w:tr>
      <w:tr w:rsidR="00675608" w:rsidRPr="00675608" w14:paraId="7E0B22D9" w14:textId="77777777" w:rsidTr="00516240">
        <w:trPr>
          <w:trHeight w:val="498"/>
        </w:trPr>
        <w:tc>
          <w:tcPr>
            <w:tcW w:w="10774" w:type="dxa"/>
            <w:gridSpan w:val="22"/>
            <w:shd w:val="clear" w:color="auto" w:fill="auto"/>
          </w:tcPr>
          <w:p w14:paraId="0F4F04AA" w14:textId="77777777" w:rsidR="00CB674A" w:rsidRPr="00675608" w:rsidRDefault="00CB674A" w:rsidP="007900D4">
            <w:pPr>
              <w:spacing w:line="240" w:lineRule="auto"/>
              <w:jc w:val="both"/>
              <w:rPr>
                <w:rFonts w:ascii="Times New Roman" w:hAnsi="Times New Roman"/>
                <w:b/>
                <w:bCs/>
                <w:color w:val="000000" w:themeColor="text1"/>
              </w:rPr>
            </w:pPr>
            <w:r w:rsidRPr="00675608">
              <w:rPr>
                <w:rFonts w:ascii="Times New Roman" w:hAnsi="Times New Roman"/>
                <w:b/>
                <w:bCs/>
                <w:color w:val="000000" w:themeColor="text1"/>
              </w:rPr>
              <w:t>Hiszpania</w:t>
            </w:r>
          </w:p>
          <w:p w14:paraId="6572B829" w14:textId="3B701AE3" w:rsidR="00CB674A" w:rsidRPr="00675608" w:rsidRDefault="00CB674A" w:rsidP="00504D84">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Dokument będący odpowiednikiem zaświadczenia o niekaralności można uzyskać za pośrednictwem usług online, osobiście w urzędzie lub drogą pocztową. Dokument ma postać cyfrową lub stanowi wydruk dokumentu elektronicznego, w przypadkach, gdy uzyskiwany jest osobiście lub pocztą. Zarówno postać cyfrowa jak i wydruk mają ten sam status, </w:t>
            </w:r>
            <w:r w:rsidR="00DE5CF0" w:rsidRPr="00675608">
              <w:rPr>
                <w:rFonts w:ascii="Times New Roman" w:hAnsi="Times New Roman"/>
                <w:color w:val="000000" w:themeColor="text1"/>
              </w:rPr>
              <w:br/>
            </w:r>
            <w:r w:rsidRPr="00675608">
              <w:rPr>
                <w:rFonts w:ascii="Times New Roman" w:hAnsi="Times New Roman"/>
                <w:color w:val="000000" w:themeColor="text1"/>
              </w:rPr>
              <w:t xml:space="preserve">tj. wydruk dokumentu elektronicznego jest równoważny jego wersji cyfrowej. Autentyczność dokumentu w przypadku wersji cyfrowej potwierdza pieczęć elektroniczna organu. W przypadku wydruków, potwierdzenie ich autentyczności realizowane jest za pomocą usługi online opartej na kodzie weryfikacyjnym znajdującym się na dokumencie. Usługa </w:t>
            </w:r>
            <w:r w:rsidR="00DE5CF0" w:rsidRPr="00675608">
              <w:rPr>
                <w:rFonts w:ascii="Times New Roman" w:hAnsi="Times New Roman"/>
                <w:color w:val="000000" w:themeColor="text1"/>
              </w:rPr>
              <w:br/>
            </w:r>
            <w:r w:rsidRPr="00675608">
              <w:rPr>
                <w:rFonts w:ascii="Times New Roman" w:hAnsi="Times New Roman"/>
                <w:color w:val="000000" w:themeColor="text1"/>
              </w:rPr>
              <w:t>ta pozwala na pobranie kopii cyfrowej weryfikowanego wydruku i sprawdzenie zgodności przedstawionego przez obywatela wydruku z wersją elektroniczną.</w:t>
            </w:r>
          </w:p>
          <w:p w14:paraId="65CD0386" w14:textId="77777777" w:rsidR="00CB674A" w:rsidRPr="00675608" w:rsidRDefault="00CB674A" w:rsidP="00CB674A">
            <w:pPr>
              <w:spacing w:before="120" w:line="240" w:lineRule="auto"/>
              <w:jc w:val="both"/>
              <w:rPr>
                <w:rFonts w:ascii="Times New Roman" w:hAnsi="Times New Roman"/>
                <w:b/>
                <w:bCs/>
                <w:color w:val="000000" w:themeColor="text1"/>
              </w:rPr>
            </w:pPr>
            <w:r w:rsidRPr="00675608">
              <w:rPr>
                <w:rFonts w:ascii="Times New Roman" w:hAnsi="Times New Roman"/>
                <w:b/>
                <w:bCs/>
                <w:color w:val="000000" w:themeColor="text1"/>
              </w:rPr>
              <w:t>Portugalia</w:t>
            </w:r>
          </w:p>
          <w:p w14:paraId="5CFD574E" w14:textId="050D1FE6" w:rsidR="006D50B4" w:rsidRPr="00675608" w:rsidRDefault="00CB674A" w:rsidP="00504D84">
            <w:pPr>
              <w:spacing w:line="240" w:lineRule="auto"/>
              <w:jc w:val="both"/>
              <w:rPr>
                <w:rFonts w:ascii="Times New Roman" w:hAnsi="Times New Roman"/>
                <w:color w:val="000000" w:themeColor="text1"/>
              </w:rPr>
            </w:pPr>
            <w:r w:rsidRPr="00675608">
              <w:rPr>
                <w:rFonts w:ascii="Times New Roman" w:hAnsi="Times New Roman"/>
                <w:color w:val="000000" w:themeColor="text1"/>
              </w:rPr>
              <w:t>Podobne rozwiązania stosowane są w Portugalii. O dokument z rejestru karnego można starać się za pośrednictwem rejestru karnego online lub osobiście w wybranych jednostkach administracji w kraju lub zagranicą. Dokument elektroniczny zawiera kod weryfikacyjny, będący zarazem kodem dostępu do kopii cyfrowej możliwej do uzyskania za pośrednictwem usługi online w okresie ważności dokumentu wskazanej w dokumencie. Dodatkowo portugalski dokument z rejestru karnego wydawany jest w formie dwujęzycznej (portugalskiej i angielskiej).</w:t>
            </w:r>
          </w:p>
        </w:tc>
      </w:tr>
      <w:tr w:rsidR="00675608" w:rsidRPr="00675608" w14:paraId="4A1323AC" w14:textId="77777777" w:rsidTr="00431EA4">
        <w:trPr>
          <w:trHeight w:val="359"/>
        </w:trPr>
        <w:tc>
          <w:tcPr>
            <w:tcW w:w="10774" w:type="dxa"/>
            <w:gridSpan w:val="22"/>
            <w:shd w:val="clear" w:color="auto" w:fill="99CCFF"/>
            <w:vAlign w:val="center"/>
          </w:tcPr>
          <w:p w14:paraId="0C44E508" w14:textId="77777777" w:rsidR="006A701A" w:rsidRPr="00675608" w:rsidRDefault="006A701A" w:rsidP="00D870A6">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Podmioty, na które oddziałuje projekt</w:t>
            </w:r>
          </w:p>
        </w:tc>
      </w:tr>
      <w:tr w:rsidR="00675608" w:rsidRPr="00675608" w14:paraId="1E536F64" w14:textId="77777777" w:rsidTr="00DA5349">
        <w:trPr>
          <w:trHeight w:val="142"/>
        </w:trPr>
        <w:tc>
          <w:tcPr>
            <w:tcW w:w="2014" w:type="dxa"/>
            <w:gridSpan w:val="2"/>
            <w:shd w:val="clear" w:color="auto" w:fill="auto"/>
          </w:tcPr>
          <w:p w14:paraId="5B4C4710" w14:textId="77777777" w:rsidR="00260F33" w:rsidRPr="00675608" w:rsidRDefault="00260F33" w:rsidP="00D870A6">
            <w:pPr>
              <w:spacing w:before="4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Grupa</w:t>
            </w:r>
          </w:p>
        </w:tc>
        <w:tc>
          <w:tcPr>
            <w:tcW w:w="1418" w:type="dxa"/>
            <w:gridSpan w:val="3"/>
            <w:shd w:val="clear" w:color="auto" w:fill="auto"/>
          </w:tcPr>
          <w:p w14:paraId="184F18E4" w14:textId="77777777" w:rsidR="00260F33" w:rsidRPr="00675608" w:rsidRDefault="00563199" w:rsidP="00D870A6">
            <w:pPr>
              <w:spacing w:before="4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Wielkość</w:t>
            </w:r>
          </w:p>
        </w:tc>
        <w:tc>
          <w:tcPr>
            <w:tcW w:w="2126" w:type="dxa"/>
            <w:gridSpan w:val="5"/>
            <w:shd w:val="clear" w:color="auto" w:fill="auto"/>
          </w:tcPr>
          <w:p w14:paraId="2D7AA1C5" w14:textId="77777777" w:rsidR="00260F33" w:rsidRPr="00675608" w:rsidRDefault="00260F33" w:rsidP="00D870A6">
            <w:pPr>
              <w:spacing w:before="4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Źródło danych</w:t>
            </w:r>
            <w:r w:rsidRPr="00675608" w:rsidDel="00260F33">
              <w:rPr>
                <w:rFonts w:ascii="Times New Roman" w:hAnsi="Times New Roman"/>
                <w:color w:val="000000" w:themeColor="text1"/>
                <w:spacing w:val="-2"/>
              </w:rPr>
              <w:t xml:space="preserve"> </w:t>
            </w:r>
          </w:p>
        </w:tc>
        <w:tc>
          <w:tcPr>
            <w:tcW w:w="5216" w:type="dxa"/>
            <w:gridSpan w:val="12"/>
            <w:shd w:val="clear" w:color="auto" w:fill="auto"/>
          </w:tcPr>
          <w:p w14:paraId="549CCC38" w14:textId="77777777" w:rsidR="00260F33" w:rsidRPr="00675608" w:rsidRDefault="00260F33" w:rsidP="00D870A6">
            <w:pPr>
              <w:spacing w:before="4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Oddziaływanie</w:t>
            </w:r>
          </w:p>
        </w:tc>
      </w:tr>
      <w:tr w:rsidR="00675608" w:rsidRPr="00675608" w14:paraId="4A719D5C"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70AD95" w14:textId="31803478" w:rsidR="00FE1035" w:rsidRPr="00675608" w:rsidRDefault="00FE1035"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Biuro Informacyjne KRK</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BFE47F" w14:textId="73284F96"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8ADE541" w14:textId="6C82180A"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2F690E80" w14:textId="732483B7" w:rsidR="00FE1035" w:rsidRPr="00675608" w:rsidRDefault="00077A14"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wyeliminowanie lub zmniejszenie ilości postępowań wyjaśniających prowadzonych w celu ustalenia </w:t>
            </w:r>
            <w:r w:rsidRPr="00675608">
              <w:rPr>
                <w:rFonts w:ascii="Times New Roman" w:hAnsi="Times New Roman"/>
                <w:bCs/>
                <w:color w:val="000000" w:themeColor="text1"/>
                <w:spacing w:val="-2"/>
              </w:rPr>
              <w:lastRenderedPageBreak/>
              <w:t>prawidłowych danych</w:t>
            </w:r>
            <w:r w:rsidR="0039471F" w:rsidRPr="00675608">
              <w:rPr>
                <w:rFonts w:ascii="Times New Roman" w:hAnsi="Times New Roman"/>
                <w:bCs/>
                <w:color w:val="000000" w:themeColor="text1"/>
                <w:spacing w:val="-2"/>
              </w:rPr>
              <w:t xml:space="preserve"> oraz poprawa jakości przetwarzanych danych w wyniku integracji systemu KRK  z systemem PESEL;</w:t>
            </w:r>
          </w:p>
          <w:p w14:paraId="1189A0A4" w14:textId="56C44D88" w:rsidR="00077A14" w:rsidRPr="00675608" w:rsidRDefault="00650E4D"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dokumenty sporządzane przez pracowników sądów, Centralnego Zarządu Służby Więziennej, prokuratorów oraz nadesłane za pośrednictwem systemu ECRIS będą automatycznie zasilać bazę KRK (będą zapisywać się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bazie danych KRK bez udziału pracownika Biura);</w:t>
            </w:r>
          </w:p>
          <w:p w14:paraId="4C0546BE" w14:textId="37F2724C" w:rsidR="0039471F" w:rsidRPr="00675608" w:rsidRDefault="00650E4D"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możliwość dokonywania korekty danych przez organy przekazujące informacje (w przypadku wprowadzenia błędnych danych)</w:t>
            </w:r>
            <w:r w:rsidR="0039471F" w:rsidRPr="00675608">
              <w:rPr>
                <w:rFonts w:ascii="Times New Roman" w:hAnsi="Times New Roman"/>
                <w:bCs/>
                <w:color w:val="000000" w:themeColor="text1"/>
                <w:spacing w:val="-2"/>
              </w:rPr>
              <w:t>;</w:t>
            </w:r>
          </w:p>
          <w:p w14:paraId="6B17996F" w14:textId="1945783E" w:rsidR="00EC2427" w:rsidRPr="00675608" w:rsidRDefault="00EC2427"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zmiany w zakresie współpracy międzynarodowej;</w:t>
            </w:r>
          </w:p>
          <w:p w14:paraId="3CACC0EA" w14:textId="2D48A8D6" w:rsidR="00F139E6" w:rsidRPr="00675608" w:rsidRDefault="00F139E6"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rezygnacja z gromadzenia zawiadomień, które nie mają wpływu na zatarcie skazania</w:t>
            </w:r>
            <w:r w:rsidR="006E1C45" w:rsidRPr="00675608">
              <w:rPr>
                <w:rFonts w:ascii="Times New Roman" w:hAnsi="Times New Roman"/>
                <w:bCs/>
                <w:color w:val="000000" w:themeColor="text1"/>
                <w:spacing w:val="-2"/>
              </w:rPr>
              <w:t>;</w:t>
            </w:r>
          </w:p>
        </w:tc>
      </w:tr>
      <w:tr w:rsidR="00675608" w:rsidRPr="00675608" w14:paraId="2646D1A6"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F72AD0" w14:textId="6A2A2928" w:rsidR="00FE1035" w:rsidRPr="00675608" w:rsidRDefault="00FE1035"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lastRenderedPageBreak/>
              <w:t>C</w:t>
            </w:r>
            <w:r w:rsidR="00EC2427" w:rsidRPr="00675608">
              <w:rPr>
                <w:rFonts w:ascii="Times New Roman" w:hAnsi="Times New Roman"/>
                <w:color w:val="000000" w:themeColor="text1"/>
              </w:rPr>
              <w:t>entralny Zarząd Służby Więziennej</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323006" w14:textId="55E11CDC"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3693472" w14:textId="381D0D0C"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160DB0DD" w14:textId="766445A5" w:rsidR="00FE1035" w:rsidRPr="00675608" w:rsidRDefault="00B40696" w:rsidP="00FE103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D</w:t>
            </w:r>
            <w:r w:rsidR="008641BB" w:rsidRPr="00675608">
              <w:rPr>
                <w:rFonts w:ascii="Times New Roman" w:hAnsi="Times New Roman"/>
                <w:color w:val="000000" w:themeColor="text1"/>
              </w:rPr>
              <w:t>ane o osobach pozbawionych wolności przekazywane będą do Rejestru bezpośrednio przez system teleinformatyczny Centralnej Bazy Danych Osób Pozbawionych Wolności wykorzystywany w Centralnym Zarządzie Służby Więziennej;</w:t>
            </w:r>
          </w:p>
        </w:tc>
      </w:tr>
      <w:tr w:rsidR="00675608" w:rsidRPr="00675608" w14:paraId="38AD789A"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36E330" w14:textId="1F8C367D" w:rsidR="00FE1035" w:rsidRPr="00675608" w:rsidRDefault="00FE1035"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Sądy powszechne</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8A5921" w14:textId="77777777"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318 – Sądy Rejonowe</w:t>
            </w:r>
          </w:p>
          <w:p w14:paraId="4F8A23AD" w14:textId="3A4D6289"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4</w:t>
            </w:r>
            <w:r w:rsidR="00C77615">
              <w:rPr>
                <w:rFonts w:ascii="Times New Roman" w:hAnsi="Times New Roman"/>
                <w:color w:val="000000" w:themeColor="text1"/>
                <w:spacing w:val="-2"/>
              </w:rPr>
              <w:t>7</w:t>
            </w:r>
            <w:r w:rsidRPr="00675608">
              <w:rPr>
                <w:rFonts w:ascii="Times New Roman" w:hAnsi="Times New Roman"/>
                <w:color w:val="000000" w:themeColor="text1"/>
                <w:spacing w:val="-2"/>
              </w:rPr>
              <w:t xml:space="preserve"> – Sądy Okręgowe</w:t>
            </w:r>
          </w:p>
          <w:p w14:paraId="6CB693F5" w14:textId="018771C7"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11 – Sądy Apelacyjne</w:t>
            </w: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3571105" w14:textId="44248F2C"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34812EB3" w14:textId="77777777" w:rsidR="008641BB" w:rsidRPr="00675608" w:rsidRDefault="008641BB" w:rsidP="00FE103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Sąd będzie informowany o:</w:t>
            </w:r>
          </w:p>
          <w:p w14:paraId="1EAFF322" w14:textId="6545E229" w:rsidR="00FE1035" w:rsidRPr="00675608" w:rsidRDefault="008641BB" w:rsidP="00FE103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 xml:space="preserve">- udzieleniu skazanemu zezwolenia na odbycie kary </w:t>
            </w:r>
            <w:r w:rsidR="00DE5CF0" w:rsidRPr="00675608">
              <w:rPr>
                <w:rFonts w:ascii="Times New Roman" w:hAnsi="Times New Roman"/>
                <w:color w:val="000000" w:themeColor="text1"/>
              </w:rPr>
              <w:br/>
            </w:r>
            <w:r w:rsidRPr="00675608">
              <w:rPr>
                <w:rFonts w:ascii="Times New Roman" w:hAnsi="Times New Roman"/>
                <w:color w:val="000000" w:themeColor="text1"/>
              </w:rPr>
              <w:t>w systemie dozoru elektronicznego;</w:t>
            </w:r>
          </w:p>
          <w:p w14:paraId="2E34BFC3" w14:textId="4502259F" w:rsidR="008641BB" w:rsidRPr="00675608" w:rsidRDefault="008641BB" w:rsidP="00FE103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 xml:space="preserve">- ponownym skazaniu przez sąd państwa obcego oraz </w:t>
            </w:r>
            <w:r w:rsidR="00DE5CF0" w:rsidRPr="00675608">
              <w:rPr>
                <w:rFonts w:ascii="Times New Roman" w:hAnsi="Times New Roman"/>
                <w:color w:val="000000" w:themeColor="text1"/>
              </w:rPr>
              <w:br/>
            </w:r>
            <w:r w:rsidRPr="00675608">
              <w:rPr>
                <w:rFonts w:ascii="Times New Roman" w:hAnsi="Times New Roman"/>
                <w:color w:val="000000" w:themeColor="text1"/>
              </w:rPr>
              <w:t>o każdym ponownym orzeczeniu takiego sądu, również sądu państwa trzecieg</w:t>
            </w:r>
            <w:r w:rsidR="006E1C45" w:rsidRPr="00675608">
              <w:rPr>
                <w:rFonts w:ascii="Times New Roman" w:hAnsi="Times New Roman"/>
                <w:color w:val="000000" w:themeColor="text1"/>
              </w:rPr>
              <w:t>o;</w:t>
            </w:r>
          </w:p>
        </w:tc>
      </w:tr>
      <w:tr w:rsidR="00675608" w:rsidRPr="00675608" w14:paraId="1EE9F950"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207E97" w14:textId="765A82E8" w:rsidR="00FE1035" w:rsidRPr="00675608" w:rsidRDefault="00CC205D"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O</w:t>
            </w:r>
            <w:r w:rsidR="00FE1035" w:rsidRPr="00675608">
              <w:rPr>
                <w:rFonts w:ascii="Times New Roman" w:hAnsi="Times New Roman"/>
                <w:color w:val="000000" w:themeColor="text1"/>
              </w:rPr>
              <w:t>bywatele</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A532B0" w14:textId="49956772"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ok. 38 mln</w:t>
            </w: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D963684" w14:textId="03AE6B44"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GUS</w:t>
            </w:r>
          </w:p>
        </w:tc>
        <w:tc>
          <w:tcPr>
            <w:tcW w:w="5216" w:type="dxa"/>
            <w:gridSpan w:val="12"/>
            <w:tcBorders>
              <w:top w:val="single" w:sz="4" w:space="0" w:color="auto"/>
              <w:left w:val="single" w:sz="4" w:space="0" w:color="auto"/>
              <w:right w:val="single" w:sz="4" w:space="0" w:color="auto"/>
            </w:tcBorders>
            <w:shd w:val="clear" w:color="auto" w:fill="auto"/>
            <w:vAlign w:val="center"/>
          </w:tcPr>
          <w:p w14:paraId="06B66915" w14:textId="3D5FE787" w:rsidR="0012677F" w:rsidRPr="00675608" w:rsidRDefault="0012677F"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Zautomatyzowanie procesu wyda</w:t>
            </w:r>
            <w:r w:rsidR="00A62E35" w:rsidRPr="00675608">
              <w:rPr>
                <w:rFonts w:ascii="Times New Roman" w:hAnsi="Times New Roman"/>
                <w:color w:val="000000" w:themeColor="text1"/>
              </w:rPr>
              <w:t>wa</w:t>
            </w:r>
            <w:r w:rsidRPr="00675608">
              <w:rPr>
                <w:rFonts w:ascii="Times New Roman" w:hAnsi="Times New Roman"/>
                <w:color w:val="000000" w:themeColor="text1"/>
              </w:rPr>
              <w:t>nia zaświadczeń</w:t>
            </w:r>
          </w:p>
        </w:tc>
      </w:tr>
      <w:tr w:rsidR="00675608" w:rsidRPr="00675608" w14:paraId="17FDF8D9"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430D8D"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Agencja Bezpieczeństwa Wewnętrznego</w:t>
            </w:r>
          </w:p>
          <w:p w14:paraId="08BAB263"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Straż Graniczna</w:t>
            </w:r>
          </w:p>
          <w:p w14:paraId="0983BE41" w14:textId="44BC1EA4"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Krajowa Administracja Skarbowa</w:t>
            </w:r>
          </w:p>
          <w:p w14:paraId="59441F90" w14:textId="0899A60C" w:rsidR="008E6BF2"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Centralne Biuro Antykorupcyjne</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7BCE86" w14:textId="7FF0469A" w:rsidR="008E6BF2" w:rsidRPr="00675608" w:rsidRDefault="00200C37"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4</w:t>
            </w: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9AEC426" w14:textId="593BDAB9" w:rsidR="008E6BF2"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60A794A2" w14:textId="69FE5CA4"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Możliwość uzyskania informacji o osobie lub informacji o podmiocie zbiorowym w związku z prowadzonym postępowaniem przygotowawczym w sprawach karnych i karnych skarbowych oraz czynnościami wyjaśniającymi w sprawach o wykroczenia lub w związku z wykonywaniem nałożonych na te pomioty innych zadań określonych w ustawie.</w:t>
            </w:r>
          </w:p>
        </w:tc>
      </w:tr>
      <w:tr w:rsidR="00675608" w:rsidRPr="00675608" w14:paraId="16FCC8D1" w14:textId="77777777" w:rsidTr="00DA5349">
        <w:trPr>
          <w:trHeight w:val="558"/>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44C1E4"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Agencja Wywiadu</w:t>
            </w:r>
          </w:p>
          <w:p w14:paraId="54CBC371"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Służba Kontrwywiadu Wojskowego</w:t>
            </w:r>
          </w:p>
          <w:p w14:paraId="310945A3"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Służba Wywiadu Wojskowego</w:t>
            </w:r>
          </w:p>
          <w:p w14:paraId="1E46E319"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Służba Ochrony Państwa</w:t>
            </w:r>
          </w:p>
          <w:p w14:paraId="3CDF59BB" w14:textId="53E329C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Biuro Nadzoru Wewnętrznego</w:t>
            </w:r>
          </w:p>
          <w:p w14:paraId="084E8764"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Szef Krajowego Centrum Informacji Kryminalnych</w:t>
            </w:r>
          </w:p>
          <w:p w14:paraId="433EE460" w14:textId="060BA891" w:rsidR="008E6BF2"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Straż Marszałkowska</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CC173B" w14:textId="54DB79C8" w:rsidR="008E6BF2" w:rsidRPr="00675608" w:rsidRDefault="00200C37"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7</w:t>
            </w: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A422E6" w14:textId="6842E1AB" w:rsidR="008E6BF2"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71DBC40B" w14:textId="0A7A114D"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 xml:space="preserve">Możliwość uzyskania informacji o osobie </w:t>
            </w:r>
            <w:r w:rsidRPr="00675608">
              <w:rPr>
                <w:rFonts w:ascii="Times New Roman" w:hAnsi="Times New Roman"/>
                <w:color w:val="000000" w:themeColor="text1"/>
              </w:rPr>
              <w:br/>
              <w:t xml:space="preserve">lub informacji o podmiocie zbiorowym w związku </w:t>
            </w:r>
            <w:r w:rsidRPr="00675608">
              <w:rPr>
                <w:rFonts w:ascii="Times New Roman" w:hAnsi="Times New Roman"/>
                <w:color w:val="000000" w:themeColor="text1"/>
              </w:rPr>
              <w:br/>
              <w:t xml:space="preserve">z wykonywaniem nałożonych zadań określonych </w:t>
            </w:r>
            <w:r w:rsidRPr="00675608">
              <w:rPr>
                <w:rFonts w:ascii="Times New Roman" w:hAnsi="Times New Roman"/>
                <w:color w:val="000000" w:themeColor="text1"/>
              </w:rPr>
              <w:br/>
              <w:t>w ustawie.</w:t>
            </w:r>
          </w:p>
        </w:tc>
      </w:tr>
      <w:tr w:rsidR="00675608" w:rsidRPr="00675608" w14:paraId="1F59DA4D"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2FF088" w14:textId="05311B6C" w:rsidR="0012677F" w:rsidRPr="00675608" w:rsidRDefault="0012677F"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lastRenderedPageBreak/>
              <w:t>Prokuratur</w:t>
            </w:r>
            <w:r w:rsidR="008E6BF2" w:rsidRPr="00675608">
              <w:rPr>
                <w:rFonts w:ascii="Times New Roman" w:hAnsi="Times New Roman"/>
                <w:color w:val="000000" w:themeColor="text1"/>
              </w:rPr>
              <w:t>a</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2B4735" w14:textId="5347434D" w:rsidR="0012677F" w:rsidRPr="00675608" w:rsidRDefault="00200C37"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577FC4" w14:textId="68D83DA0" w:rsidR="0012677F"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3BE82342" w14:textId="0FF91A28" w:rsidR="0012677F" w:rsidRPr="00675608" w:rsidRDefault="00200C37"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M</w:t>
            </w:r>
            <w:r w:rsidR="008E6BF2" w:rsidRPr="00675608">
              <w:rPr>
                <w:rFonts w:ascii="Times New Roman" w:hAnsi="Times New Roman"/>
                <w:color w:val="000000" w:themeColor="text1"/>
              </w:rPr>
              <w:t>ożliwość</w:t>
            </w:r>
            <w:r w:rsidR="0012677F" w:rsidRPr="00675608">
              <w:rPr>
                <w:rFonts w:ascii="Times New Roman" w:hAnsi="Times New Roman"/>
                <w:color w:val="000000" w:themeColor="text1"/>
              </w:rPr>
              <w:t xml:space="preserve"> przesyłani</w:t>
            </w:r>
            <w:r w:rsidR="008E6BF2" w:rsidRPr="00675608">
              <w:rPr>
                <w:rFonts w:ascii="Times New Roman" w:hAnsi="Times New Roman"/>
                <w:color w:val="000000" w:themeColor="text1"/>
              </w:rPr>
              <w:t>a</w:t>
            </w:r>
            <w:r w:rsidR="0012677F" w:rsidRPr="00675608">
              <w:rPr>
                <w:rFonts w:ascii="Times New Roman" w:hAnsi="Times New Roman"/>
                <w:color w:val="000000" w:themeColor="text1"/>
              </w:rPr>
              <w:t xml:space="preserve"> dokumentów źródłowych – listów gończych przez jednostki prokuratur w postaci elektronicznej</w:t>
            </w:r>
            <w:r w:rsidR="002C6334" w:rsidRPr="00675608">
              <w:rPr>
                <w:rFonts w:ascii="Times New Roman" w:hAnsi="Times New Roman"/>
                <w:color w:val="000000" w:themeColor="text1"/>
              </w:rPr>
              <w:t>;</w:t>
            </w:r>
            <w:r w:rsidR="008E6BF2" w:rsidRPr="00675608">
              <w:rPr>
                <w:rFonts w:ascii="Times New Roman" w:hAnsi="Times New Roman"/>
                <w:color w:val="000000" w:themeColor="text1"/>
              </w:rPr>
              <w:t xml:space="preserve"> </w:t>
            </w:r>
          </w:p>
          <w:p w14:paraId="40CD4EEE" w14:textId="033B8C75"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Możliwość uzyskania informacji o osobie lub informacji o podmiocie zbiorowym w związku z prowadzonym postępowaniem przygotowawczym w sprawach karnych i karnych skarbowych oraz czynnościami wyjaśniającymi w sprawach o wykroczenia lub w związku z wykonywaniem nałożonych na te pomioty innych zadań określonych w ustawie.</w:t>
            </w:r>
          </w:p>
        </w:tc>
      </w:tr>
      <w:tr w:rsidR="00675608" w:rsidRPr="00675608" w14:paraId="646DB5D5"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171AC6" w14:textId="47BCFF90" w:rsidR="008E6BF2" w:rsidRPr="00675608" w:rsidRDefault="00200C37"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w:t>
            </w:r>
            <w:r w:rsidR="008E6BF2" w:rsidRPr="00675608">
              <w:rPr>
                <w:rFonts w:ascii="Times New Roman" w:hAnsi="Times New Roman"/>
                <w:color w:val="000000" w:themeColor="text1"/>
              </w:rPr>
              <w:t>ąd wykonujący orzeczenie w postępowaniu karnym w sprawach o przestępstwa i przestępstwa skarbowe</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6B21BA" w14:textId="77777777" w:rsidR="008E6BF2" w:rsidRPr="00675608" w:rsidRDefault="008E6BF2" w:rsidP="00FE1035">
            <w:pPr>
              <w:spacing w:before="120" w:line="240" w:lineRule="auto"/>
              <w:jc w:val="center"/>
              <w:rPr>
                <w:rFonts w:ascii="Times New Roman" w:hAnsi="Times New Roman"/>
                <w:color w:val="000000" w:themeColor="text1"/>
                <w:spacing w:val="-2"/>
              </w:rPr>
            </w:pP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AF9C9E3" w14:textId="4AC12187" w:rsidR="008E6BF2"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5BC30A44" w14:textId="39760433"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Obowiązek sporządzenia zawiadomienia dotyczącego danych o podmiocie zbiorowym, które jest przekazywane przez sądy za pośrednictwem systemu teleinformatycznego.</w:t>
            </w:r>
          </w:p>
        </w:tc>
      </w:tr>
      <w:tr w:rsidR="00675608" w:rsidRPr="00675608" w14:paraId="2409F473"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BB99C2" w14:textId="72232B11"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S</w:t>
            </w:r>
            <w:r w:rsidR="008E6BF2" w:rsidRPr="00675608">
              <w:rPr>
                <w:rFonts w:ascii="Times New Roman" w:hAnsi="Times New Roman"/>
                <w:color w:val="000000" w:themeColor="text1"/>
              </w:rPr>
              <w:t>ąd wykonujący orzeczenie w postępowaniu karnym w sprawach o przestępstwa i przestępstwa skarbowe, sprawach nieletnich oraz w postępowaniu w sprawach o wykroczenia;</w:t>
            </w:r>
          </w:p>
          <w:p w14:paraId="77068403" w14:textId="638F6BE7"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S</w:t>
            </w:r>
            <w:r w:rsidR="008E6BF2" w:rsidRPr="00675608">
              <w:rPr>
                <w:rFonts w:ascii="Times New Roman" w:hAnsi="Times New Roman"/>
                <w:color w:val="000000" w:themeColor="text1"/>
              </w:rPr>
              <w:t>ąd orzekający o tymczasowym aresztowaniu wykonywanym w zakładzie leczniczym lub umieszczeniu nieletniego w schronisku dla nieletnich;</w:t>
            </w:r>
          </w:p>
          <w:p w14:paraId="50034D71" w14:textId="6D52581D"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S</w:t>
            </w:r>
            <w:r w:rsidR="008E6BF2" w:rsidRPr="00675608">
              <w:rPr>
                <w:rFonts w:ascii="Times New Roman" w:hAnsi="Times New Roman"/>
                <w:color w:val="000000" w:themeColor="text1"/>
              </w:rPr>
              <w:t>ąd wydający postanowienie o poszukiwaniu listem gończym;</w:t>
            </w:r>
          </w:p>
          <w:p w14:paraId="69B92367" w14:textId="296D82FC"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P</w:t>
            </w:r>
            <w:r w:rsidR="008E6BF2" w:rsidRPr="00675608">
              <w:rPr>
                <w:rFonts w:ascii="Times New Roman" w:hAnsi="Times New Roman"/>
                <w:color w:val="000000" w:themeColor="text1"/>
              </w:rPr>
              <w:t>rokurator wydający postanowienie o poszukiwaniu listem gończym lub o uchyleniu tymczasowego aresztowania.</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900EF0" w14:textId="77777777" w:rsidR="008E6BF2" w:rsidRPr="00675608" w:rsidRDefault="008E6BF2" w:rsidP="00FE1035">
            <w:pPr>
              <w:spacing w:before="120" w:line="240" w:lineRule="auto"/>
              <w:jc w:val="center"/>
              <w:rPr>
                <w:rFonts w:ascii="Times New Roman" w:hAnsi="Times New Roman"/>
                <w:color w:val="000000" w:themeColor="text1"/>
                <w:spacing w:val="-2"/>
              </w:rPr>
            </w:pP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79A1C4C" w14:textId="6E30224A" w:rsidR="008E6BF2"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6E3C8D69" w14:textId="15C88B50"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Obowiązek sporządzenia zawiadomienia dotyczącego danych o osobie, które jest przekazywane przez sądy lub prokuratora za pośrednictwem systemu teleinformatycznego.</w:t>
            </w:r>
          </w:p>
        </w:tc>
      </w:tr>
      <w:tr w:rsidR="00675608" w:rsidRPr="00675608" w14:paraId="4033EF47"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E1E775" w14:textId="48D4F838"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W</w:t>
            </w:r>
            <w:r w:rsidR="008E6BF2" w:rsidRPr="00675608">
              <w:rPr>
                <w:rFonts w:ascii="Times New Roman" w:hAnsi="Times New Roman"/>
                <w:color w:val="000000" w:themeColor="text1"/>
              </w:rPr>
              <w:t>łaściwy organ państwa obcego</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796564" w14:textId="77777777" w:rsidR="008E6BF2" w:rsidRPr="00675608" w:rsidRDefault="008E6BF2" w:rsidP="00FE1035">
            <w:pPr>
              <w:spacing w:before="120" w:line="240" w:lineRule="auto"/>
              <w:jc w:val="center"/>
              <w:rPr>
                <w:rFonts w:ascii="Times New Roman" w:hAnsi="Times New Roman"/>
                <w:color w:val="000000" w:themeColor="text1"/>
                <w:spacing w:val="-2"/>
              </w:rPr>
            </w:pP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33B120" w14:textId="77777777" w:rsidR="008E6BF2" w:rsidRPr="00675608" w:rsidRDefault="008E6BF2" w:rsidP="00FE1035">
            <w:pPr>
              <w:spacing w:line="240" w:lineRule="auto"/>
              <w:jc w:val="center"/>
              <w:rPr>
                <w:rFonts w:ascii="Times New Roman" w:hAnsi="Times New Roman"/>
                <w:color w:val="000000" w:themeColor="text1"/>
                <w:spacing w:val="-2"/>
              </w:rPr>
            </w:pPr>
          </w:p>
        </w:tc>
        <w:tc>
          <w:tcPr>
            <w:tcW w:w="5216" w:type="dxa"/>
            <w:gridSpan w:val="12"/>
            <w:tcBorders>
              <w:top w:val="single" w:sz="4" w:space="0" w:color="auto"/>
              <w:left w:val="single" w:sz="4" w:space="0" w:color="auto"/>
              <w:right w:val="single" w:sz="4" w:space="0" w:color="auto"/>
            </w:tcBorders>
            <w:shd w:val="clear" w:color="auto" w:fill="auto"/>
            <w:vAlign w:val="center"/>
          </w:tcPr>
          <w:p w14:paraId="0B1F05F3" w14:textId="2C9A3541"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Obowiązek sporządzenia i przesłania zawiadomienia o skazaniu osoby przez sąd państwa obcego, o późniejszych zmianach, o usunięciu skazania oraz informacje związane z tym skazaniem w określonej ustawą formie.</w:t>
            </w:r>
          </w:p>
        </w:tc>
      </w:tr>
      <w:tr w:rsidR="00675608" w:rsidRPr="00675608" w14:paraId="11D7D123"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F007B8" w14:textId="4145F0CF" w:rsidR="002C6334" w:rsidRPr="00675608" w:rsidRDefault="002C6334"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lastRenderedPageBreak/>
              <w:t xml:space="preserve">Policja </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65120E" w14:textId="07F67E9C" w:rsidR="002C6334" w:rsidRPr="00675608" w:rsidRDefault="008E6BF2"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7298BA" w14:textId="47A06073" w:rsidR="002C6334"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7559D1F0" w14:textId="758E0AE3" w:rsidR="008E6BF2" w:rsidRPr="00675608" w:rsidRDefault="002B0730" w:rsidP="00191D11">
            <w:pPr>
              <w:spacing w:before="120" w:after="120" w:line="240" w:lineRule="auto"/>
              <w:jc w:val="both"/>
              <w:rPr>
                <w:rFonts w:ascii="Times New Roman" w:hAnsi="Times New Roman"/>
                <w:color w:val="000000" w:themeColor="text1"/>
              </w:rPr>
            </w:pPr>
            <w:r>
              <w:rPr>
                <w:rFonts w:ascii="Times New Roman" w:hAnsi="Times New Roman"/>
                <w:color w:val="000000" w:themeColor="text1"/>
              </w:rPr>
              <w:t>Zobowiązanie</w:t>
            </w:r>
            <w:r w:rsidRPr="002B0730">
              <w:rPr>
                <w:rFonts w:ascii="Times New Roman" w:hAnsi="Times New Roman"/>
                <w:color w:val="000000" w:themeColor="text1"/>
              </w:rPr>
              <w:t xml:space="preserve"> Policj</w:t>
            </w:r>
            <w:r>
              <w:rPr>
                <w:rFonts w:ascii="Times New Roman" w:hAnsi="Times New Roman"/>
                <w:color w:val="000000" w:themeColor="text1"/>
              </w:rPr>
              <w:t>i</w:t>
            </w:r>
            <w:r w:rsidRPr="002B0730">
              <w:rPr>
                <w:rFonts w:ascii="Times New Roman" w:hAnsi="Times New Roman"/>
                <w:color w:val="000000" w:themeColor="text1"/>
              </w:rPr>
              <w:t xml:space="preserve"> oraz organ</w:t>
            </w:r>
            <w:r>
              <w:rPr>
                <w:rFonts w:ascii="Times New Roman" w:hAnsi="Times New Roman"/>
                <w:color w:val="000000" w:themeColor="text1"/>
              </w:rPr>
              <w:t>ów</w:t>
            </w:r>
            <w:r w:rsidRPr="002B0730">
              <w:rPr>
                <w:rFonts w:ascii="Times New Roman" w:hAnsi="Times New Roman"/>
                <w:color w:val="000000" w:themeColor="text1"/>
              </w:rPr>
              <w:t xml:space="preserve">, którym przysługują uprawnienia Policji w zakresie pobierania linii papilarnych, do dokonywania określonych czynności </w:t>
            </w:r>
            <w:r>
              <w:rPr>
                <w:rFonts w:ascii="Times New Roman" w:hAnsi="Times New Roman"/>
                <w:color w:val="000000" w:themeColor="text1"/>
              </w:rPr>
              <w:br/>
            </w:r>
            <w:r w:rsidRPr="002B0730">
              <w:rPr>
                <w:rFonts w:ascii="Times New Roman" w:hAnsi="Times New Roman"/>
                <w:color w:val="000000" w:themeColor="text1"/>
              </w:rPr>
              <w:t>w postępowaniu przygotowawczym w celu pobierania odcisków linii papilarnych od oskarżonych obywateli państw trzecich w sprawach z oskarżenia publicznego, jak i prywatnego</w:t>
            </w:r>
            <w:r w:rsidR="00191D11">
              <w:rPr>
                <w:rFonts w:ascii="Times New Roman" w:hAnsi="Times New Roman"/>
                <w:color w:val="000000" w:themeColor="text1"/>
              </w:rPr>
              <w:t>;</w:t>
            </w:r>
          </w:p>
        </w:tc>
      </w:tr>
      <w:tr w:rsidR="00675608" w:rsidRPr="00675608" w14:paraId="70EE83DF"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D60F7D" w14:textId="4FC2BD0C" w:rsidR="0012677F" w:rsidRPr="00675608" w:rsidRDefault="0012677F"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Przedsiębiorcy</w:t>
            </w:r>
            <w:r w:rsidR="0062208F" w:rsidRPr="00675608">
              <w:rPr>
                <w:rFonts w:ascii="Times New Roman" w:hAnsi="Times New Roman"/>
                <w:color w:val="000000" w:themeColor="text1"/>
              </w:rPr>
              <w:t>,</w:t>
            </w:r>
          </w:p>
          <w:p w14:paraId="798BF4FD" w14:textId="60044A91" w:rsidR="0062208F" w:rsidRPr="00675608" w:rsidRDefault="0062208F"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pracodawcy</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E91CB6" w14:textId="751FA47F" w:rsidR="002F111A" w:rsidRPr="00675608" w:rsidRDefault="002F111A"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4 106 708</w:t>
            </w:r>
          </w:p>
          <w:p w14:paraId="094293F6" w14:textId="0930F7CE" w:rsidR="0012677F" w:rsidRPr="00675608" w:rsidRDefault="002F111A"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 xml:space="preserve">liczba podmiotów prowadzących działalność gospodarczą </w:t>
            </w: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1480421" w14:textId="77777777" w:rsidR="002F111A"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 xml:space="preserve">Główny Urząd Statystyczny </w:t>
            </w:r>
          </w:p>
          <w:p w14:paraId="2B9E77F4" w14:textId="3ADB11D6" w:rsidR="002F111A"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 xml:space="preserve"> </w:t>
            </w:r>
          </w:p>
          <w:p w14:paraId="5A32F631" w14:textId="3408EB42" w:rsidR="0012677F"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 stan na koniec IX 2020 r.</w:t>
            </w:r>
          </w:p>
        </w:tc>
        <w:tc>
          <w:tcPr>
            <w:tcW w:w="5216" w:type="dxa"/>
            <w:gridSpan w:val="12"/>
            <w:tcBorders>
              <w:top w:val="single" w:sz="4" w:space="0" w:color="auto"/>
              <w:left w:val="single" w:sz="4" w:space="0" w:color="auto"/>
              <w:right w:val="single" w:sz="4" w:space="0" w:color="auto"/>
            </w:tcBorders>
            <w:shd w:val="clear" w:color="auto" w:fill="auto"/>
            <w:vAlign w:val="center"/>
          </w:tcPr>
          <w:p w14:paraId="058B3CEB" w14:textId="69CEB622" w:rsidR="0012677F" w:rsidRPr="00675608" w:rsidRDefault="0012677F"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Zautomatyzowanie procesu wydania zaświadczeń dla przedsiębiorców</w:t>
            </w:r>
            <w:r w:rsidR="002C6334" w:rsidRPr="00675608">
              <w:rPr>
                <w:rFonts w:ascii="Times New Roman" w:hAnsi="Times New Roman"/>
                <w:color w:val="000000" w:themeColor="text1"/>
              </w:rPr>
              <w:t>;</w:t>
            </w:r>
          </w:p>
          <w:p w14:paraId="701BADFC" w14:textId="3CC47A39" w:rsidR="0062208F" w:rsidRPr="00675608" w:rsidRDefault="0062208F"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Prawo do uzyskania informacji o osobach, których dane zgromadzone zostały w Rejestrze w zakresie niezbędnym dla zatrudnienia pracownika, co do którego wynika wymóg niekaralności, korzystania </w:t>
            </w:r>
            <w:r w:rsidR="00DE5CF0" w:rsidRPr="00675608">
              <w:rPr>
                <w:rFonts w:ascii="Times New Roman" w:hAnsi="Times New Roman"/>
                <w:color w:val="000000" w:themeColor="text1"/>
              </w:rPr>
              <w:br/>
            </w:r>
            <w:r w:rsidRPr="00675608">
              <w:rPr>
                <w:rFonts w:ascii="Times New Roman" w:hAnsi="Times New Roman"/>
                <w:color w:val="000000" w:themeColor="text1"/>
              </w:rPr>
              <w:t>z pełni praw publicznych, a także ustalenia uprawnienia do zajmowania określonego stanowiska, wykonywania określonego zawodu lub prowadzenia określonej działalności gospodarczej</w:t>
            </w:r>
            <w:r w:rsidR="002C6334" w:rsidRPr="00675608">
              <w:rPr>
                <w:rFonts w:ascii="Times New Roman" w:hAnsi="Times New Roman"/>
                <w:color w:val="000000" w:themeColor="text1"/>
              </w:rPr>
              <w:t>;</w:t>
            </w:r>
          </w:p>
        </w:tc>
      </w:tr>
      <w:tr w:rsidR="00675608" w:rsidRPr="00675608" w14:paraId="12A570BE"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EAFC9" w14:textId="266CCA07" w:rsidR="00FE1035" w:rsidRPr="00675608" w:rsidRDefault="00FE1035"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Minister Sprawiedliwości</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A71EF" w14:textId="5555C3ED"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311B557" w14:textId="564A4C17"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left w:val="single" w:sz="4" w:space="0" w:color="auto"/>
              <w:right w:val="single" w:sz="4" w:space="0" w:color="auto"/>
            </w:tcBorders>
            <w:shd w:val="clear" w:color="auto" w:fill="auto"/>
            <w:vAlign w:val="center"/>
          </w:tcPr>
          <w:p w14:paraId="596D5C2F" w14:textId="606895FB" w:rsidR="00077A14" w:rsidRPr="00675608" w:rsidRDefault="00191D11" w:rsidP="00FE1035">
            <w:pPr>
              <w:spacing w:before="120" w:after="120" w:line="240" w:lineRule="auto"/>
              <w:jc w:val="both"/>
              <w:rPr>
                <w:rFonts w:ascii="Times New Roman" w:hAnsi="Times New Roman"/>
                <w:color w:val="000000" w:themeColor="text1"/>
              </w:rPr>
            </w:pPr>
            <w:r>
              <w:rPr>
                <w:rFonts w:ascii="Times New Roman" w:hAnsi="Times New Roman"/>
                <w:color w:val="000000" w:themeColor="text1"/>
              </w:rPr>
              <w:t>Wydanie stosownych rozporządzeń wskazanych w projekcie ustawy</w:t>
            </w:r>
            <w:r w:rsidR="00F658FC">
              <w:rPr>
                <w:rFonts w:ascii="Times New Roman" w:hAnsi="Times New Roman"/>
                <w:color w:val="000000" w:themeColor="text1"/>
              </w:rPr>
              <w:t>;</w:t>
            </w:r>
          </w:p>
          <w:p w14:paraId="1966AA71" w14:textId="1EFB9031" w:rsidR="00EC2427" w:rsidRPr="00675608" w:rsidRDefault="00686450" w:rsidP="00FE1035">
            <w:pPr>
              <w:spacing w:before="120" w:after="120" w:line="240" w:lineRule="auto"/>
              <w:jc w:val="both"/>
              <w:rPr>
                <w:rFonts w:ascii="Times New Roman" w:hAnsi="Times New Roman"/>
                <w:color w:val="000000" w:themeColor="text1"/>
              </w:rPr>
            </w:pPr>
            <w:r w:rsidRPr="00675608">
              <w:rPr>
                <w:rFonts w:ascii="Times New Roman" w:hAnsi="Times New Roman"/>
                <w:bCs/>
                <w:color w:val="000000" w:themeColor="text1"/>
                <w:spacing w:val="-2"/>
              </w:rPr>
              <w:t>U</w:t>
            </w:r>
            <w:r w:rsidR="00EC2427" w:rsidRPr="00675608">
              <w:rPr>
                <w:rFonts w:ascii="Times New Roman" w:hAnsi="Times New Roman"/>
                <w:bCs/>
                <w:color w:val="000000" w:themeColor="text1"/>
                <w:spacing w:val="-2"/>
              </w:rPr>
              <w:t>trzymanie i rozwój systemu teleinformatycznego Rejestru</w:t>
            </w:r>
            <w:r w:rsidRPr="00675608">
              <w:rPr>
                <w:rFonts w:ascii="Times New Roman" w:hAnsi="Times New Roman"/>
                <w:bCs/>
                <w:color w:val="000000" w:themeColor="text1"/>
                <w:spacing w:val="-2"/>
              </w:rPr>
              <w:t>.</w:t>
            </w:r>
          </w:p>
        </w:tc>
      </w:tr>
      <w:tr w:rsidR="00675608" w:rsidRPr="00675608" w14:paraId="6A9B9077" w14:textId="77777777" w:rsidTr="00431EA4">
        <w:trPr>
          <w:trHeight w:val="302"/>
        </w:trPr>
        <w:tc>
          <w:tcPr>
            <w:tcW w:w="10774" w:type="dxa"/>
            <w:gridSpan w:val="22"/>
            <w:shd w:val="clear" w:color="auto" w:fill="99CCFF"/>
            <w:vAlign w:val="center"/>
          </w:tcPr>
          <w:p w14:paraId="7A38A840" w14:textId="52B9C2DC" w:rsidR="00FE1035" w:rsidRPr="00675608" w:rsidRDefault="00FE1035" w:rsidP="00FE1035">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Informacje na temat zakresu, czasu trwania i podsumowanie wyników konsultacji</w:t>
            </w:r>
          </w:p>
        </w:tc>
      </w:tr>
      <w:tr w:rsidR="00675608" w:rsidRPr="00675608" w14:paraId="24B2F68D" w14:textId="77777777" w:rsidTr="00431EA4">
        <w:trPr>
          <w:trHeight w:val="342"/>
        </w:trPr>
        <w:tc>
          <w:tcPr>
            <w:tcW w:w="10774" w:type="dxa"/>
            <w:gridSpan w:val="22"/>
            <w:shd w:val="clear" w:color="auto" w:fill="FFFFFF"/>
          </w:tcPr>
          <w:p w14:paraId="7DD35C75" w14:textId="77777777" w:rsidR="00FE1035" w:rsidRPr="00675608" w:rsidRDefault="00FE1035" w:rsidP="001644A4">
            <w:pPr>
              <w:spacing w:before="120" w:after="120" w:line="240" w:lineRule="auto"/>
              <w:contextualSpacing/>
              <w:jc w:val="both"/>
              <w:rPr>
                <w:rFonts w:ascii="Times New Roman" w:hAnsi="Times New Roman"/>
                <w:color w:val="000000" w:themeColor="text1"/>
                <w:shd w:val="clear" w:color="auto" w:fill="FFFFFF"/>
              </w:rPr>
            </w:pPr>
            <w:r w:rsidRPr="00675608">
              <w:rPr>
                <w:rFonts w:ascii="Times New Roman" w:hAnsi="Times New Roman"/>
                <w:bCs/>
                <w:color w:val="000000" w:themeColor="text1"/>
                <w:shd w:val="clear" w:color="auto" w:fill="FFFFFF"/>
              </w:rPr>
              <w:t>Projekt ustawy zostanie udostępniony w Biuletynie Informacji Publicznej na stronie podmiotowej Rządowego Centrum Legislacji w serwisie Rządowy Proces Legislacyjny z chwilą przekazania projektu do uzgodnień z członkami Rady Ministrów, zgodnie z art. 5 ustawy z dnia 7 lipca 2005 r</w:t>
            </w:r>
            <w:r w:rsidRPr="00675608">
              <w:rPr>
                <w:rFonts w:ascii="Times New Roman" w:hAnsi="Times New Roman"/>
                <w:bCs/>
                <w:i/>
                <w:iCs/>
                <w:color w:val="000000" w:themeColor="text1"/>
                <w:shd w:val="clear" w:color="auto" w:fill="FFFFFF"/>
              </w:rPr>
              <w:t>. o działalności lobbingowej w procesie stanowienia prawa</w:t>
            </w:r>
            <w:r w:rsidRPr="00675608">
              <w:rPr>
                <w:rFonts w:ascii="Times New Roman" w:hAnsi="Times New Roman"/>
                <w:bCs/>
                <w:color w:val="000000" w:themeColor="text1"/>
                <w:shd w:val="clear" w:color="auto" w:fill="FFFFFF"/>
              </w:rPr>
              <w:t xml:space="preserve"> (Dz. U. z 2017 r. poz. 248) i § 4 uchwały Rady Ministrów z dnia 29 października 2013 r. – </w:t>
            </w:r>
            <w:r w:rsidRPr="00675608">
              <w:rPr>
                <w:rFonts w:ascii="Times New Roman" w:hAnsi="Times New Roman"/>
                <w:bCs/>
                <w:i/>
                <w:iCs/>
                <w:color w:val="000000" w:themeColor="text1"/>
                <w:shd w:val="clear" w:color="auto" w:fill="FFFFFF"/>
              </w:rPr>
              <w:t xml:space="preserve">Regulamin pracy Rady Ministrów </w:t>
            </w:r>
            <w:r w:rsidRPr="00675608">
              <w:rPr>
                <w:rFonts w:ascii="Times New Roman" w:hAnsi="Times New Roman"/>
                <w:bCs/>
                <w:color w:val="000000" w:themeColor="text1"/>
                <w:shd w:val="clear" w:color="auto" w:fill="FFFFFF"/>
              </w:rPr>
              <w:t>(M. P. z 2016 r. poz. 1006 z późn. zm.)</w:t>
            </w:r>
            <w:r w:rsidRPr="00675608">
              <w:rPr>
                <w:rFonts w:ascii="Times New Roman" w:hAnsi="Times New Roman"/>
                <w:color w:val="000000" w:themeColor="text1"/>
                <w:shd w:val="clear" w:color="auto" w:fill="FFFFFF"/>
              </w:rPr>
              <w:t xml:space="preserve"> oraz na stronach internetowych Ministerstwa Sprawiedliwości w zakładce „Projekty aktów prawnych”.</w:t>
            </w:r>
          </w:p>
          <w:p w14:paraId="29169E5C" w14:textId="77777777" w:rsidR="001644A4" w:rsidRPr="00675608" w:rsidRDefault="001644A4" w:rsidP="001644A4">
            <w:pPr>
              <w:spacing w:before="120" w:line="240" w:lineRule="auto"/>
              <w:contextualSpacing/>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W ramach opiniowania projekt zostanie przekazany następującym podmiotom: </w:t>
            </w:r>
          </w:p>
          <w:p w14:paraId="63C5EBBD" w14:textId="5DCF4949" w:rsidR="001644A4" w:rsidRPr="00675608" w:rsidRDefault="001644A4" w:rsidP="007900D4">
            <w:pPr>
              <w:pStyle w:val="Akapitzlist"/>
              <w:numPr>
                <w:ilvl w:val="0"/>
                <w:numId w:val="30"/>
              </w:numPr>
              <w:spacing w:line="240" w:lineRule="auto"/>
              <w:ind w:left="357" w:hanging="357"/>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Krajowa Rada Sądownictwa,</w:t>
            </w:r>
          </w:p>
          <w:p w14:paraId="3AF193F7" w14:textId="298073A5"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Pierwszy Prezes Sądu Najwyższego,</w:t>
            </w:r>
          </w:p>
          <w:p w14:paraId="60C6508E" w14:textId="495EACA9"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Prezes Urzędu Ochrony Danych Osobowych,</w:t>
            </w:r>
          </w:p>
          <w:p w14:paraId="330D5205" w14:textId="5A4CB238"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Prokuratura Krajowa,</w:t>
            </w:r>
          </w:p>
          <w:p w14:paraId="21105C04" w14:textId="73C41BED"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Prezes Trybunału Konstytucyjnego,</w:t>
            </w:r>
          </w:p>
          <w:p w14:paraId="0BA6C2E6" w14:textId="4B8EEAFF"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Przewodniczący Komisji Nadzoru Finansowego,</w:t>
            </w:r>
          </w:p>
          <w:p w14:paraId="178FA2EF" w14:textId="0D2CE1FC"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Szef Agencji Bezpieczeństwa Wewnętrznego, </w:t>
            </w:r>
          </w:p>
          <w:p w14:paraId="7C6A7932" w14:textId="05B411BD"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Szef Centralnego Biura Antykorupcyjnego, </w:t>
            </w:r>
          </w:p>
          <w:p w14:paraId="1BB87338" w14:textId="67C80BCC"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Główny Policji,</w:t>
            </w:r>
          </w:p>
          <w:p w14:paraId="0E28EF28" w14:textId="1EC702BE"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Główny Żandarmerii Wojskowej,</w:t>
            </w:r>
          </w:p>
          <w:p w14:paraId="536B93C4" w14:textId="1B16130E"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Prezes Urzędu Komunikacji Elektronicznej,</w:t>
            </w:r>
          </w:p>
          <w:p w14:paraId="6110B5EB" w14:textId="31C7E000"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Szef Służby Kontrwywiadu Wojskowego, </w:t>
            </w:r>
          </w:p>
          <w:p w14:paraId="591FF1E7" w14:textId="1BAA947C"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Szef Służby Wywiadu Wojskowego, </w:t>
            </w:r>
          </w:p>
          <w:p w14:paraId="39901C96" w14:textId="028CF9D4"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Główny Straży Granicznej,</w:t>
            </w:r>
          </w:p>
          <w:p w14:paraId="68A56F05" w14:textId="30880956"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Służby Ochrony Państwa,</w:t>
            </w:r>
          </w:p>
          <w:p w14:paraId="2DA10C6D" w14:textId="7FA40F3F"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Straży Marszałkowskiej,</w:t>
            </w:r>
          </w:p>
          <w:p w14:paraId="166683DF" w14:textId="0CE12291"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Dyrektor Generalnych Lasów Państwowych,</w:t>
            </w:r>
          </w:p>
          <w:p w14:paraId="75DDC66B" w14:textId="0DCC3340"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Główny Inspektor Pracy Państwowej Inspekcji Pracy,</w:t>
            </w:r>
          </w:p>
          <w:p w14:paraId="5811F0DA" w14:textId="7DCDF300"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Szef Krajowej Administracji Skarbowej;</w:t>
            </w:r>
          </w:p>
          <w:p w14:paraId="19DB695B" w14:textId="5E04DB44" w:rsidR="00052882" w:rsidRPr="00675608" w:rsidRDefault="00052882"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Dyrektor Generalny Służby Więziennictwa.</w:t>
            </w:r>
          </w:p>
          <w:p w14:paraId="4351D04F" w14:textId="77777777" w:rsidR="001644A4" w:rsidRPr="00675608" w:rsidRDefault="001644A4" w:rsidP="001644A4">
            <w:pPr>
              <w:spacing w:before="120" w:line="240" w:lineRule="auto"/>
              <w:contextualSpacing/>
              <w:jc w:val="both"/>
              <w:rPr>
                <w:rFonts w:ascii="Times New Roman" w:hAnsi="Times New Roman"/>
                <w:bCs/>
                <w:color w:val="000000" w:themeColor="text1"/>
                <w:shd w:val="clear" w:color="auto" w:fill="FFFFFF"/>
              </w:rPr>
            </w:pPr>
          </w:p>
          <w:p w14:paraId="34B13CDE" w14:textId="77777777" w:rsidR="001644A4" w:rsidRPr="00675608" w:rsidRDefault="001644A4" w:rsidP="001644A4">
            <w:pPr>
              <w:spacing w:before="120" w:line="240" w:lineRule="auto"/>
              <w:contextualSpacing/>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W ramach konsultacji publicznych projekt zostanie przekazany następującym podmiotom:</w:t>
            </w:r>
          </w:p>
          <w:p w14:paraId="0E78E625" w14:textId="448A2C55" w:rsidR="001644A4" w:rsidRPr="00675608" w:rsidRDefault="001644A4" w:rsidP="007900D4">
            <w:pPr>
              <w:pStyle w:val="Akapitzlist"/>
              <w:numPr>
                <w:ilvl w:val="0"/>
                <w:numId w:val="28"/>
              </w:numPr>
              <w:spacing w:line="240" w:lineRule="auto"/>
              <w:ind w:left="357" w:hanging="357"/>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Prezesi sądów apelacyjnych (wszystkich),</w:t>
            </w:r>
          </w:p>
          <w:p w14:paraId="4F21D695" w14:textId="29BFCE3A"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Prezesi wojskowych sądów okręgowych, </w:t>
            </w:r>
          </w:p>
          <w:p w14:paraId="6031F45C" w14:textId="49562C59"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Rzecznik Praw Obywatelskich, </w:t>
            </w:r>
          </w:p>
          <w:p w14:paraId="77784C47" w14:textId="5B1B0718"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Urzędy wojewódzkie (wszystkie)</w:t>
            </w:r>
          </w:p>
          <w:p w14:paraId="5D133E58" w14:textId="37C6B5C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Stowarzyszenie Sędziów Polskich „</w:t>
            </w:r>
            <w:proofErr w:type="spellStart"/>
            <w:r w:rsidRPr="00675608">
              <w:rPr>
                <w:rFonts w:ascii="Times New Roman" w:hAnsi="Times New Roman"/>
                <w:bCs/>
                <w:color w:val="000000" w:themeColor="text1"/>
                <w:shd w:val="clear" w:color="auto" w:fill="FFFFFF"/>
              </w:rPr>
              <w:t>Iustitia</w:t>
            </w:r>
            <w:proofErr w:type="spellEnd"/>
            <w:r w:rsidRPr="00675608">
              <w:rPr>
                <w:rFonts w:ascii="Times New Roman" w:hAnsi="Times New Roman"/>
                <w:bCs/>
                <w:color w:val="000000" w:themeColor="text1"/>
                <w:shd w:val="clear" w:color="auto" w:fill="FFFFFF"/>
              </w:rPr>
              <w:t xml:space="preserve">”, </w:t>
            </w:r>
          </w:p>
          <w:p w14:paraId="464BAE3B" w14:textId="697AAAE0"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Stowarzyszenie Sędziów „</w:t>
            </w:r>
            <w:proofErr w:type="spellStart"/>
            <w:r w:rsidRPr="00675608">
              <w:rPr>
                <w:rFonts w:ascii="Times New Roman" w:hAnsi="Times New Roman"/>
                <w:bCs/>
                <w:color w:val="000000" w:themeColor="text1"/>
                <w:shd w:val="clear" w:color="auto" w:fill="FFFFFF"/>
              </w:rPr>
              <w:t>Themis</w:t>
            </w:r>
            <w:proofErr w:type="spellEnd"/>
            <w:r w:rsidRPr="00675608">
              <w:rPr>
                <w:rFonts w:ascii="Times New Roman" w:hAnsi="Times New Roman"/>
                <w:bCs/>
                <w:color w:val="000000" w:themeColor="text1"/>
                <w:shd w:val="clear" w:color="auto" w:fill="FFFFFF"/>
              </w:rPr>
              <w:t xml:space="preserve">”, </w:t>
            </w:r>
          </w:p>
          <w:p w14:paraId="6067D55D" w14:textId="6C84E204"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lastRenderedPageBreak/>
              <w:t xml:space="preserve">Stowarzyszenie Sędziów Rodzinnych w Polsce; </w:t>
            </w:r>
          </w:p>
          <w:p w14:paraId="0A713904" w14:textId="35941FB2"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Stowarzyszenie Sędziów Rodzinnych „Pro Familia”; </w:t>
            </w:r>
          </w:p>
          <w:p w14:paraId="34A4F4F8" w14:textId="7A3C4CD5"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Ogólnopolskie Stowarzyszenie Referendarzy Sądowych,</w:t>
            </w:r>
          </w:p>
          <w:p w14:paraId="37568F82" w14:textId="6C7957B8"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Stowarzyszenie Referendarzy Sądowych LEX JUSTA, </w:t>
            </w:r>
          </w:p>
          <w:p w14:paraId="0ECC37A9" w14:textId="66A0CEEB"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Ogólnopolskie Stowarzyszenie Asystentów Sędziów,</w:t>
            </w:r>
          </w:p>
          <w:p w14:paraId="4B80022B" w14:textId="41D1A2E7"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Fundacja Polskie Towarzystwo Prawnicze OPUS IURIS,</w:t>
            </w:r>
          </w:p>
          <w:p w14:paraId="08E0192C" w14:textId="3DAF7B14"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Porozumienie samorządów zawodowych i stowarzyszeń prawniczych, </w:t>
            </w:r>
          </w:p>
          <w:p w14:paraId="18324F87" w14:textId="0A0D2CB5"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Krajowa Rada Radców Prawnych, </w:t>
            </w:r>
          </w:p>
          <w:p w14:paraId="5D21BDC4" w14:textId="36E41700"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Naczelna Rada Adwokacka, </w:t>
            </w:r>
          </w:p>
          <w:p w14:paraId="7279EC3B" w14:textId="5D377C5E"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Stowarzyszenie Prokuratorów Rzeczypospolitej Polskiej, </w:t>
            </w:r>
          </w:p>
          <w:p w14:paraId="4A688014" w14:textId="16A5AC0F"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Niezależne Stowarzyszenie Prokuratorów „Ad Vocem”, </w:t>
            </w:r>
          </w:p>
          <w:p w14:paraId="260667CB" w14:textId="222ECF5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Stowarzyszenie Prokuratorów "LEX SUPER OMNIA", </w:t>
            </w:r>
          </w:p>
          <w:p w14:paraId="5EC89922" w14:textId="3794EA25"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Przewodniczący Prezydium Rady Głównej Związku Zawodowego Prokuratów i Pracowników Prokuratury Rzeczpospolitej Polskiej, </w:t>
            </w:r>
          </w:p>
          <w:p w14:paraId="50A784A4" w14:textId="47B5963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Przewodniczący Krajowej Rady Związku Zawodowego Pracowników Wymiaru, Sprawiedliwości Rzeczpospolitej Polskiej, </w:t>
            </w:r>
          </w:p>
          <w:p w14:paraId="459878DF" w14:textId="195DF6D9"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Przewodniczący Niezależnego Samorządowego Związku Zawodowego Pracowników Wymiaru Sprawiedliwości Rzeczpospolitej Polskiej, </w:t>
            </w:r>
          </w:p>
          <w:p w14:paraId="0561CF11" w14:textId="1CF936B2"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Przewodniczący Międzyzakładowej Organizacji Związkowej Niezależnego Samorządnego Związku Zawodowego „Solidarność” Pracowników Sądownictwa,</w:t>
            </w:r>
          </w:p>
          <w:p w14:paraId="145180AB" w14:textId="15309FCF"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Krajowa Rada Kuratorów,</w:t>
            </w:r>
          </w:p>
          <w:p w14:paraId="15C1CA29" w14:textId="299D6DF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Krajowe Stowarzyszenie Zawodowych Kuratorów Sądowych,</w:t>
            </w:r>
          </w:p>
          <w:p w14:paraId="4675368D" w14:textId="0BCAE854"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Przewodniczący Zarządu Głównego NSZZ Funkcjonariuszy i Pracowników Więziennictwa</w:t>
            </w:r>
          </w:p>
          <w:p w14:paraId="19BA86C8" w14:textId="49B7302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Przewodnicząca Ogólnopolskiego Związku Zawodowego Kuratorów Sądowych</w:t>
            </w:r>
          </w:p>
          <w:p w14:paraId="23D16C0B" w14:textId="54ADD49A"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Helsińska Fundacja Praw Człowieka,</w:t>
            </w:r>
          </w:p>
          <w:p w14:paraId="342A9D1E" w14:textId="377EBF66"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Fundacja Forum Obywatelskiego Rozwoju,</w:t>
            </w:r>
          </w:p>
          <w:p w14:paraId="61DA4770" w14:textId="37FC2DF6"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Fundacja Panoptykon, </w:t>
            </w:r>
          </w:p>
          <w:p w14:paraId="4EEBA3A5" w14:textId="73E0D965" w:rsidR="001644A4" w:rsidRPr="00675608" w:rsidRDefault="001644A4" w:rsidP="001644A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Fundacja im. Stefana Batorego.</w:t>
            </w:r>
          </w:p>
          <w:p w14:paraId="370DBA5B" w14:textId="294851AA" w:rsidR="001644A4" w:rsidRPr="00675608" w:rsidRDefault="001644A4" w:rsidP="001644A4">
            <w:pPr>
              <w:spacing w:before="120" w:line="240" w:lineRule="auto"/>
              <w:contextualSpacing/>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Czas trwania opiniowania i konsultacji publicznych – 14 dni.</w:t>
            </w:r>
          </w:p>
        </w:tc>
      </w:tr>
      <w:tr w:rsidR="00675608" w:rsidRPr="00675608" w14:paraId="7813174A" w14:textId="77777777" w:rsidTr="00431EA4">
        <w:trPr>
          <w:trHeight w:val="363"/>
        </w:trPr>
        <w:tc>
          <w:tcPr>
            <w:tcW w:w="10774" w:type="dxa"/>
            <w:gridSpan w:val="22"/>
            <w:shd w:val="clear" w:color="auto" w:fill="99CCFF"/>
            <w:vAlign w:val="center"/>
          </w:tcPr>
          <w:p w14:paraId="00A94044" w14:textId="77777777" w:rsidR="00FE1035" w:rsidRPr="00675608" w:rsidRDefault="00FE1035" w:rsidP="00FE1035">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 xml:space="preserve"> Wpływ na sektor finansów publicznych</w:t>
            </w:r>
          </w:p>
        </w:tc>
      </w:tr>
      <w:tr w:rsidR="00675608" w:rsidRPr="00675608" w14:paraId="672FA9B4" w14:textId="77777777" w:rsidTr="00DA5349">
        <w:trPr>
          <w:trHeight w:val="142"/>
        </w:trPr>
        <w:tc>
          <w:tcPr>
            <w:tcW w:w="2014" w:type="dxa"/>
            <w:gridSpan w:val="2"/>
            <w:vMerge w:val="restart"/>
            <w:shd w:val="clear" w:color="auto" w:fill="FFFFFF"/>
            <w:vAlign w:val="center"/>
          </w:tcPr>
          <w:p w14:paraId="0F7160A2" w14:textId="724F6FC0" w:rsidR="00FE1035" w:rsidRPr="00675608" w:rsidRDefault="00FE1035" w:rsidP="00FE1035">
            <w:pPr>
              <w:spacing w:before="40" w:after="40" w:line="240" w:lineRule="auto"/>
              <w:rPr>
                <w:rFonts w:ascii="Times New Roman" w:hAnsi="Times New Roman"/>
                <w:i/>
                <w:color w:val="000000" w:themeColor="text1"/>
              </w:rPr>
            </w:pPr>
            <w:r w:rsidRPr="00675608">
              <w:rPr>
                <w:rFonts w:ascii="Times New Roman" w:hAnsi="Times New Roman"/>
                <w:color w:val="000000" w:themeColor="text1"/>
              </w:rPr>
              <w:t xml:space="preserve">(ceny stałe z </w:t>
            </w:r>
            <w:r w:rsidR="00AB6CAE">
              <w:rPr>
                <w:rFonts w:ascii="Times New Roman" w:hAnsi="Times New Roman"/>
                <w:color w:val="000000" w:themeColor="text1"/>
              </w:rPr>
              <w:t>2023</w:t>
            </w:r>
            <w:r w:rsidRPr="00675608">
              <w:rPr>
                <w:rFonts w:ascii="Times New Roman" w:hAnsi="Times New Roman"/>
                <w:color w:val="000000" w:themeColor="text1"/>
              </w:rPr>
              <w:t xml:space="preserve"> r.)</w:t>
            </w:r>
          </w:p>
        </w:tc>
        <w:tc>
          <w:tcPr>
            <w:tcW w:w="8760" w:type="dxa"/>
            <w:gridSpan w:val="20"/>
            <w:shd w:val="clear" w:color="auto" w:fill="FFFFFF"/>
          </w:tcPr>
          <w:p w14:paraId="0B94D157" w14:textId="77777777" w:rsidR="00FE1035" w:rsidRPr="00675608" w:rsidRDefault="00FE1035" w:rsidP="00FE1035">
            <w:pPr>
              <w:spacing w:before="40" w:after="40" w:line="240" w:lineRule="auto"/>
              <w:jc w:val="center"/>
              <w:rPr>
                <w:rFonts w:ascii="Times New Roman" w:hAnsi="Times New Roman"/>
                <w:i/>
                <w:color w:val="000000" w:themeColor="text1"/>
                <w:spacing w:val="-2"/>
              </w:rPr>
            </w:pPr>
            <w:r w:rsidRPr="00675608">
              <w:rPr>
                <w:rFonts w:ascii="Times New Roman" w:hAnsi="Times New Roman"/>
                <w:color w:val="000000" w:themeColor="text1"/>
              </w:rPr>
              <w:t>Skutki w okresie 10 lat od wejścia w życie zmian [mln zł]</w:t>
            </w:r>
          </w:p>
        </w:tc>
      </w:tr>
      <w:tr w:rsidR="00675608" w:rsidRPr="00675608" w14:paraId="61BE2BFA" w14:textId="77777777" w:rsidTr="00946151">
        <w:trPr>
          <w:trHeight w:val="142"/>
        </w:trPr>
        <w:tc>
          <w:tcPr>
            <w:tcW w:w="2014" w:type="dxa"/>
            <w:gridSpan w:val="2"/>
            <w:vMerge/>
            <w:shd w:val="clear" w:color="auto" w:fill="FFFFFF"/>
          </w:tcPr>
          <w:p w14:paraId="2A8E59F3" w14:textId="77777777" w:rsidR="00FE1035" w:rsidRPr="00675608" w:rsidRDefault="00FE1035" w:rsidP="00FE1035">
            <w:pPr>
              <w:spacing w:before="40" w:after="40" w:line="240" w:lineRule="auto"/>
              <w:rPr>
                <w:rFonts w:ascii="Times New Roman" w:hAnsi="Times New Roman"/>
                <w:i/>
                <w:color w:val="000000" w:themeColor="text1"/>
              </w:rPr>
            </w:pPr>
          </w:p>
        </w:tc>
        <w:tc>
          <w:tcPr>
            <w:tcW w:w="709" w:type="dxa"/>
            <w:gridSpan w:val="2"/>
            <w:shd w:val="clear" w:color="auto" w:fill="D9D9D9" w:themeFill="background1" w:themeFillShade="D9"/>
            <w:vAlign w:val="center"/>
          </w:tcPr>
          <w:p w14:paraId="321D86E9"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w:t>
            </w:r>
          </w:p>
        </w:tc>
        <w:tc>
          <w:tcPr>
            <w:tcW w:w="709" w:type="dxa"/>
            <w:shd w:val="clear" w:color="auto" w:fill="D9D9D9" w:themeFill="background1" w:themeFillShade="D9"/>
            <w:vAlign w:val="center"/>
          </w:tcPr>
          <w:p w14:paraId="31CD64FF"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1</w:t>
            </w:r>
          </w:p>
        </w:tc>
        <w:tc>
          <w:tcPr>
            <w:tcW w:w="708" w:type="dxa"/>
            <w:gridSpan w:val="2"/>
            <w:shd w:val="clear" w:color="auto" w:fill="D9D9D9" w:themeFill="background1" w:themeFillShade="D9"/>
            <w:vAlign w:val="center"/>
          </w:tcPr>
          <w:p w14:paraId="2FA86800"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2</w:t>
            </w:r>
          </w:p>
        </w:tc>
        <w:tc>
          <w:tcPr>
            <w:tcW w:w="709" w:type="dxa"/>
            <w:gridSpan w:val="2"/>
            <w:shd w:val="clear" w:color="auto" w:fill="D9D9D9" w:themeFill="background1" w:themeFillShade="D9"/>
            <w:vAlign w:val="center"/>
          </w:tcPr>
          <w:p w14:paraId="6AAA87E9"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3</w:t>
            </w:r>
          </w:p>
        </w:tc>
        <w:tc>
          <w:tcPr>
            <w:tcW w:w="709" w:type="dxa"/>
            <w:shd w:val="clear" w:color="auto" w:fill="D9D9D9" w:themeFill="background1" w:themeFillShade="D9"/>
            <w:vAlign w:val="center"/>
          </w:tcPr>
          <w:p w14:paraId="2B2CF387"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4</w:t>
            </w:r>
          </w:p>
        </w:tc>
        <w:tc>
          <w:tcPr>
            <w:tcW w:w="709" w:type="dxa"/>
            <w:shd w:val="clear" w:color="auto" w:fill="D9D9D9" w:themeFill="background1" w:themeFillShade="D9"/>
            <w:vAlign w:val="center"/>
          </w:tcPr>
          <w:p w14:paraId="76873B83"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5</w:t>
            </w:r>
          </w:p>
        </w:tc>
        <w:tc>
          <w:tcPr>
            <w:tcW w:w="708" w:type="dxa"/>
            <w:gridSpan w:val="3"/>
            <w:shd w:val="clear" w:color="auto" w:fill="D9D9D9" w:themeFill="background1" w:themeFillShade="D9"/>
            <w:vAlign w:val="center"/>
          </w:tcPr>
          <w:p w14:paraId="3D02F6A5"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6</w:t>
            </w:r>
          </w:p>
        </w:tc>
        <w:tc>
          <w:tcPr>
            <w:tcW w:w="709" w:type="dxa"/>
            <w:gridSpan w:val="2"/>
            <w:shd w:val="clear" w:color="auto" w:fill="D9D9D9" w:themeFill="background1" w:themeFillShade="D9"/>
            <w:vAlign w:val="center"/>
          </w:tcPr>
          <w:p w14:paraId="35BCDAB4"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7</w:t>
            </w:r>
          </w:p>
        </w:tc>
        <w:tc>
          <w:tcPr>
            <w:tcW w:w="709" w:type="dxa"/>
            <w:gridSpan w:val="2"/>
            <w:shd w:val="clear" w:color="auto" w:fill="D9D9D9" w:themeFill="background1" w:themeFillShade="D9"/>
            <w:vAlign w:val="center"/>
          </w:tcPr>
          <w:p w14:paraId="291EFF2A"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8</w:t>
            </w:r>
          </w:p>
        </w:tc>
        <w:tc>
          <w:tcPr>
            <w:tcW w:w="709" w:type="dxa"/>
            <w:shd w:val="clear" w:color="auto" w:fill="D9D9D9" w:themeFill="background1" w:themeFillShade="D9"/>
            <w:vAlign w:val="center"/>
          </w:tcPr>
          <w:p w14:paraId="252FA495"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9</w:t>
            </w:r>
          </w:p>
        </w:tc>
        <w:tc>
          <w:tcPr>
            <w:tcW w:w="708" w:type="dxa"/>
            <w:gridSpan w:val="2"/>
            <w:shd w:val="clear" w:color="auto" w:fill="D9D9D9" w:themeFill="background1" w:themeFillShade="D9"/>
            <w:vAlign w:val="center"/>
          </w:tcPr>
          <w:p w14:paraId="2FC9B60E"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10</w:t>
            </w:r>
          </w:p>
        </w:tc>
        <w:tc>
          <w:tcPr>
            <w:tcW w:w="964" w:type="dxa"/>
            <w:shd w:val="clear" w:color="auto" w:fill="D9D9D9" w:themeFill="background1" w:themeFillShade="D9"/>
            <w:vAlign w:val="center"/>
          </w:tcPr>
          <w:p w14:paraId="685A0D54" w14:textId="7DB474AE" w:rsidR="00FE1035" w:rsidRPr="00675608" w:rsidRDefault="00FE1035" w:rsidP="00FE1035">
            <w:pPr>
              <w:spacing w:before="40" w:after="40" w:line="240" w:lineRule="auto"/>
              <w:jc w:val="center"/>
              <w:rPr>
                <w:rFonts w:ascii="Times New Roman" w:hAnsi="Times New Roman"/>
                <w:i/>
                <w:color w:val="000000" w:themeColor="text1"/>
                <w:spacing w:val="-2"/>
                <w:sz w:val="18"/>
                <w:szCs w:val="18"/>
              </w:rPr>
            </w:pPr>
            <w:r w:rsidRPr="00675608">
              <w:rPr>
                <w:rFonts w:ascii="Times New Roman" w:hAnsi="Times New Roman"/>
                <w:i/>
                <w:color w:val="000000" w:themeColor="text1"/>
                <w:spacing w:val="-2"/>
                <w:sz w:val="18"/>
                <w:szCs w:val="18"/>
              </w:rPr>
              <w:t xml:space="preserve">Łącznie </w:t>
            </w:r>
            <w:r w:rsidRPr="00675608">
              <w:rPr>
                <w:rFonts w:ascii="Times New Roman" w:hAnsi="Times New Roman"/>
                <w:i/>
                <w:color w:val="000000" w:themeColor="text1"/>
                <w:spacing w:val="-2"/>
                <w:sz w:val="18"/>
                <w:szCs w:val="18"/>
              </w:rPr>
              <w:br/>
              <w:t>(0-10)</w:t>
            </w:r>
          </w:p>
        </w:tc>
      </w:tr>
      <w:tr w:rsidR="00675608" w:rsidRPr="00675608" w14:paraId="03BEFCE0" w14:textId="77777777" w:rsidTr="00946151">
        <w:trPr>
          <w:trHeight w:val="321"/>
        </w:trPr>
        <w:tc>
          <w:tcPr>
            <w:tcW w:w="2014" w:type="dxa"/>
            <w:gridSpan w:val="2"/>
            <w:shd w:val="clear" w:color="auto" w:fill="FFFFFF"/>
            <w:vAlign w:val="center"/>
          </w:tcPr>
          <w:p w14:paraId="57A9F534" w14:textId="77777777" w:rsidR="00946151" w:rsidRPr="00675608" w:rsidRDefault="00946151" w:rsidP="00946151">
            <w:pPr>
              <w:spacing w:line="240" w:lineRule="auto"/>
              <w:rPr>
                <w:rFonts w:ascii="Times New Roman" w:hAnsi="Times New Roman"/>
                <w:color w:val="000000" w:themeColor="text1"/>
              </w:rPr>
            </w:pPr>
            <w:r w:rsidRPr="00675608">
              <w:rPr>
                <w:rFonts w:ascii="Times New Roman" w:hAnsi="Times New Roman"/>
                <w:b/>
                <w:color w:val="000000" w:themeColor="text1"/>
              </w:rPr>
              <w:t>Dochody ogółem</w:t>
            </w:r>
          </w:p>
        </w:tc>
        <w:tc>
          <w:tcPr>
            <w:tcW w:w="709" w:type="dxa"/>
            <w:gridSpan w:val="2"/>
            <w:shd w:val="clear" w:color="auto" w:fill="FFFFFF"/>
            <w:vAlign w:val="center"/>
          </w:tcPr>
          <w:p w14:paraId="2E30AE7F" w14:textId="419D7EDD" w:rsidR="00946151" w:rsidRPr="00675608" w:rsidRDefault="00946151" w:rsidP="00946151">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0,11</w:t>
            </w:r>
          </w:p>
        </w:tc>
        <w:tc>
          <w:tcPr>
            <w:tcW w:w="709" w:type="dxa"/>
            <w:shd w:val="clear" w:color="auto" w:fill="FFFFFF"/>
            <w:vAlign w:val="center"/>
          </w:tcPr>
          <w:p w14:paraId="1CA3197A" w14:textId="5218C6E4" w:rsidR="00946151" w:rsidRPr="00675608" w:rsidRDefault="00946151" w:rsidP="00946151">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0,12</w:t>
            </w:r>
          </w:p>
        </w:tc>
        <w:tc>
          <w:tcPr>
            <w:tcW w:w="708" w:type="dxa"/>
            <w:gridSpan w:val="2"/>
            <w:shd w:val="clear" w:color="auto" w:fill="FFFFFF"/>
            <w:vAlign w:val="center"/>
          </w:tcPr>
          <w:p w14:paraId="381520E8" w14:textId="1B92F42B" w:rsidR="00946151" w:rsidRPr="00675608" w:rsidRDefault="00946151" w:rsidP="00946151">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0,12</w:t>
            </w:r>
          </w:p>
        </w:tc>
        <w:tc>
          <w:tcPr>
            <w:tcW w:w="709" w:type="dxa"/>
            <w:gridSpan w:val="2"/>
            <w:shd w:val="clear" w:color="auto" w:fill="FFFFFF"/>
            <w:vAlign w:val="center"/>
          </w:tcPr>
          <w:p w14:paraId="1D9C37FB" w14:textId="6FADD934" w:rsidR="00946151" w:rsidRPr="00675608" w:rsidRDefault="00946151" w:rsidP="00946151">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0,12</w:t>
            </w:r>
          </w:p>
        </w:tc>
        <w:tc>
          <w:tcPr>
            <w:tcW w:w="709" w:type="dxa"/>
            <w:shd w:val="clear" w:color="auto" w:fill="FFFFFF"/>
            <w:vAlign w:val="center"/>
          </w:tcPr>
          <w:p w14:paraId="0D1C478B" w14:textId="7B7299F2" w:rsidR="00946151" w:rsidRPr="00675608" w:rsidRDefault="00946151" w:rsidP="00946151">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0,12</w:t>
            </w:r>
          </w:p>
        </w:tc>
        <w:tc>
          <w:tcPr>
            <w:tcW w:w="709" w:type="dxa"/>
            <w:shd w:val="clear" w:color="auto" w:fill="FFFFFF"/>
            <w:vAlign w:val="center"/>
          </w:tcPr>
          <w:p w14:paraId="10F14B2F" w14:textId="7688D511" w:rsidR="00946151" w:rsidRPr="00675608" w:rsidRDefault="00946151" w:rsidP="00946151">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0,12</w:t>
            </w:r>
          </w:p>
        </w:tc>
        <w:tc>
          <w:tcPr>
            <w:tcW w:w="708" w:type="dxa"/>
            <w:gridSpan w:val="3"/>
            <w:shd w:val="clear" w:color="auto" w:fill="FFFFFF"/>
            <w:vAlign w:val="center"/>
          </w:tcPr>
          <w:p w14:paraId="13DDF995" w14:textId="7A62ECA0" w:rsidR="00946151" w:rsidRPr="00675608" w:rsidRDefault="00946151" w:rsidP="00946151">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0,12</w:t>
            </w:r>
          </w:p>
        </w:tc>
        <w:tc>
          <w:tcPr>
            <w:tcW w:w="709" w:type="dxa"/>
            <w:gridSpan w:val="2"/>
            <w:shd w:val="clear" w:color="auto" w:fill="FFFFFF"/>
            <w:vAlign w:val="center"/>
          </w:tcPr>
          <w:p w14:paraId="45BC82C0" w14:textId="401CB547" w:rsidR="00946151" w:rsidRPr="00675608" w:rsidRDefault="00946151" w:rsidP="00946151">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0,12</w:t>
            </w:r>
          </w:p>
        </w:tc>
        <w:tc>
          <w:tcPr>
            <w:tcW w:w="709" w:type="dxa"/>
            <w:gridSpan w:val="2"/>
            <w:shd w:val="clear" w:color="auto" w:fill="FFFFFF"/>
            <w:vAlign w:val="center"/>
          </w:tcPr>
          <w:p w14:paraId="6BF0CD60" w14:textId="28634813" w:rsidR="00946151" w:rsidRPr="00675608" w:rsidRDefault="00946151" w:rsidP="00946151">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0,12</w:t>
            </w:r>
          </w:p>
        </w:tc>
        <w:tc>
          <w:tcPr>
            <w:tcW w:w="709" w:type="dxa"/>
            <w:shd w:val="clear" w:color="auto" w:fill="FFFFFF"/>
            <w:vAlign w:val="center"/>
          </w:tcPr>
          <w:p w14:paraId="1003BC9C" w14:textId="03D0CE3B" w:rsidR="00946151" w:rsidRPr="00675608" w:rsidRDefault="00946151" w:rsidP="00946151">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0,12</w:t>
            </w:r>
          </w:p>
        </w:tc>
        <w:tc>
          <w:tcPr>
            <w:tcW w:w="708" w:type="dxa"/>
            <w:gridSpan w:val="2"/>
            <w:shd w:val="clear" w:color="auto" w:fill="FFFFFF"/>
            <w:vAlign w:val="center"/>
          </w:tcPr>
          <w:p w14:paraId="7A677353" w14:textId="7C84724A" w:rsidR="00946151" w:rsidRPr="00675608" w:rsidRDefault="00946151" w:rsidP="00946151">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0,12</w:t>
            </w:r>
          </w:p>
        </w:tc>
        <w:tc>
          <w:tcPr>
            <w:tcW w:w="964" w:type="dxa"/>
            <w:tcBorders>
              <w:top w:val="single" w:sz="8" w:space="0" w:color="auto"/>
              <w:left w:val="nil"/>
              <w:bottom w:val="single" w:sz="8" w:space="0" w:color="auto"/>
              <w:right w:val="single" w:sz="8" w:space="0" w:color="auto"/>
            </w:tcBorders>
            <w:shd w:val="clear" w:color="000000" w:fill="FFFFFF"/>
            <w:vAlign w:val="center"/>
          </w:tcPr>
          <w:p w14:paraId="6DC0425E" w14:textId="1FF79F9A" w:rsidR="00946151" w:rsidRPr="00675608" w:rsidRDefault="00946151" w:rsidP="00946151">
            <w:pPr>
              <w:spacing w:line="240" w:lineRule="auto"/>
              <w:jc w:val="center"/>
              <w:rPr>
                <w:rFonts w:ascii="Times New Roman" w:hAnsi="Times New Roman"/>
                <w:b/>
                <w:bCs/>
                <w:color w:val="000000" w:themeColor="text1"/>
                <w:spacing w:val="-2"/>
                <w:sz w:val="18"/>
                <w:szCs w:val="18"/>
              </w:rPr>
            </w:pPr>
            <w:r w:rsidRPr="00675608">
              <w:rPr>
                <w:rFonts w:ascii="Times New Roman" w:hAnsi="Times New Roman"/>
                <w:b/>
                <w:bCs/>
                <w:color w:val="000000" w:themeColor="text1"/>
                <w:spacing w:val="-2"/>
                <w:sz w:val="18"/>
                <w:szCs w:val="18"/>
              </w:rPr>
              <w:t>1,3</w:t>
            </w:r>
            <w:r w:rsidR="000D7D59" w:rsidRPr="00675608">
              <w:rPr>
                <w:rFonts w:ascii="Times New Roman" w:hAnsi="Times New Roman"/>
                <w:b/>
                <w:bCs/>
                <w:color w:val="000000" w:themeColor="text1"/>
                <w:spacing w:val="-2"/>
                <w:sz w:val="18"/>
                <w:szCs w:val="18"/>
              </w:rPr>
              <w:t>1</w:t>
            </w:r>
          </w:p>
        </w:tc>
      </w:tr>
      <w:tr w:rsidR="00675608" w:rsidRPr="00675608" w14:paraId="752DA2E9" w14:textId="77777777" w:rsidTr="00946151">
        <w:trPr>
          <w:trHeight w:val="321"/>
        </w:trPr>
        <w:tc>
          <w:tcPr>
            <w:tcW w:w="2014" w:type="dxa"/>
            <w:gridSpan w:val="2"/>
            <w:shd w:val="clear" w:color="auto" w:fill="FFFFFF"/>
            <w:vAlign w:val="center"/>
          </w:tcPr>
          <w:p w14:paraId="50F7C011" w14:textId="77777777" w:rsidR="00946151" w:rsidRPr="00675608" w:rsidRDefault="00946151" w:rsidP="00946151">
            <w:pPr>
              <w:spacing w:line="240" w:lineRule="auto"/>
              <w:rPr>
                <w:rFonts w:ascii="Times New Roman" w:hAnsi="Times New Roman"/>
                <w:color w:val="000000" w:themeColor="text1"/>
              </w:rPr>
            </w:pPr>
            <w:r w:rsidRPr="00675608">
              <w:rPr>
                <w:rFonts w:ascii="Times New Roman" w:hAnsi="Times New Roman"/>
                <w:color w:val="000000" w:themeColor="text1"/>
              </w:rPr>
              <w:t>budżet państwa</w:t>
            </w:r>
          </w:p>
        </w:tc>
        <w:tc>
          <w:tcPr>
            <w:tcW w:w="709" w:type="dxa"/>
            <w:gridSpan w:val="2"/>
            <w:shd w:val="clear" w:color="auto" w:fill="FFFFFF"/>
            <w:vAlign w:val="center"/>
          </w:tcPr>
          <w:p w14:paraId="4B9029D6" w14:textId="53553BB2" w:rsidR="00946151" w:rsidRPr="00675608" w:rsidRDefault="00946151" w:rsidP="00946151">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w:t>
            </w:r>
            <w:r w:rsidR="000D7D59" w:rsidRPr="00675608">
              <w:rPr>
                <w:rFonts w:ascii="Times New Roman" w:hAnsi="Times New Roman"/>
                <w:color w:val="000000" w:themeColor="text1"/>
                <w:sz w:val="18"/>
                <w:szCs w:val="18"/>
              </w:rPr>
              <w:t>2</w:t>
            </w:r>
          </w:p>
        </w:tc>
        <w:tc>
          <w:tcPr>
            <w:tcW w:w="709" w:type="dxa"/>
            <w:shd w:val="clear" w:color="auto" w:fill="FFFFFF"/>
            <w:vAlign w:val="center"/>
          </w:tcPr>
          <w:p w14:paraId="74A1D287" w14:textId="5FA0613B" w:rsidR="00946151" w:rsidRPr="00675608" w:rsidRDefault="000D7D59" w:rsidP="00946151">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8" w:type="dxa"/>
            <w:gridSpan w:val="2"/>
            <w:shd w:val="clear" w:color="auto" w:fill="FFFFFF"/>
            <w:vAlign w:val="center"/>
          </w:tcPr>
          <w:p w14:paraId="7F16726F" w14:textId="26BF00DB" w:rsidR="00946151" w:rsidRPr="00675608" w:rsidRDefault="000D7D59" w:rsidP="00946151">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FFFFFF"/>
            <w:vAlign w:val="center"/>
          </w:tcPr>
          <w:p w14:paraId="1B311406" w14:textId="0890A508" w:rsidR="00946151" w:rsidRPr="00675608" w:rsidRDefault="000D7D59" w:rsidP="00946151">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FFFFFF"/>
            <w:vAlign w:val="center"/>
          </w:tcPr>
          <w:p w14:paraId="44D9DBDB" w14:textId="3017E4B8" w:rsidR="00946151" w:rsidRPr="00675608" w:rsidRDefault="000D7D59" w:rsidP="00946151">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FFFFFF"/>
            <w:vAlign w:val="center"/>
          </w:tcPr>
          <w:p w14:paraId="74D44ACE" w14:textId="1FAE4541" w:rsidR="00946151" w:rsidRPr="00675608" w:rsidRDefault="000D7D59" w:rsidP="00946151">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8" w:type="dxa"/>
            <w:gridSpan w:val="3"/>
            <w:shd w:val="clear" w:color="auto" w:fill="FFFFFF"/>
            <w:vAlign w:val="center"/>
          </w:tcPr>
          <w:p w14:paraId="0F46B068" w14:textId="7BA3A35B" w:rsidR="00946151" w:rsidRPr="00675608" w:rsidRDefault="000D7D59" w:rsidP="00946151">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FFFFFF"/>
            <w:vAlign w:val="center"/>
          </w:tcPr>
          <w:p w14:paraId="25EA4B18" w14:textId="4FBEC49B" w:rsidR="00946151" w:rsidRPr="00675608" w:rsidRDefault="000D7D59" w:rsidP="00946151">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FFFFFF"/>
            <w:vAlign w:val="center"/>
          </w:tcPr>
          <w:p w14:paraId="284F8BDF" w14:textId="64895389" w:rsidR="00946151" w:rsidRPr="00675608" w:rsidRDefault="000D7D59" w:rsidP="00946151">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FFFFFF"/>
            <w:vAlign w:val="center"/>
          </w:tcPr>
          <w:p w14:paraId="0EB5ADAD" w14:textId="035697D3" w:rsidR="00946151" w:rsidRPr="00675608" w:rsidRDefault="000D7D59" w:rsidP="00946151">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8" w:type="dxa"/>
            <w:gridSpan w:val="2"/>
            <w:shd w:val="clear" w:color="auto" w:fill="FFFFFF"/>
            <w:vAlign w:val="center"/>
          </w:tcPr>
          <w:p w14:paraId="6AD47A25" w14:textId="2C0B2018" w:rsidR="00946151" w:rsidRPr="00675608" w:rsidRDefault="000D7D59" w:rsidP="00946151">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964" w:type="dxa"/>
            <w:tcBorders>
              <w:top w:val="nil"/>
              <w:left w:val="nil"/>
              <w:bottom w:val="single" w:sz="8" w:space="0" w:color="auto"/>
              <w:right w:val="single" w:sz="8" w:space="0" w:color="auto"/>
            </w:tcBorders>
            <w:shd w:val="clear" w:color="000000" w:fill="FFFFFF"/>
            <w:vAlign w:val="center"/>
          </w:tcPr>
          <w:p w14:paraId="745ED566" w14:textId="5FEA0B6F" w:rsidR="00946151" w:rsidRPr="00675608" w:rsidRDefault="000D7D59" w:rsidP="00946151">
            <w:pPr>
              <w:spacing w:line="240" w:lineRule="auto"/>
              <w:jc w:val="center"/>
              <w:rPr>
                <w:rFonts w:ascii="Times New Roman" w:hAnsi="Times New Roman"/>
                <w:b/>
                <w:bCs/>
                <w:color w:val="000000" w:themeColor="text1"/>
                <w:spacing w:val="-2"/>
                <w:sz w:val="18"/>
                <w:szCs w:val="18"/>
              </w:rPr>
            </w:pPr>
            <w:r w:rsidRPr="00675608">
              <w:rPr>
                <w:rFonts w:ascii="Times New Roman" w:hAnsi="Times New Roman"/>
                <w:b/>
                <w:bCs/>
                <w:color w:val="000000" w:themeColor="text1"/>
                <w:spacing w:val="-2"/>
                <w:sz w:val="18"/>
                <w:szCs w:val="18"/>
              </w:rPr>
              <w:t>0,22</w:t>
            </w:r>
          </w:p>
        </w:tc>
      </w:tr>
      <w:tr w:rsidR="00675608" w:rsidRPr="00675608" w14:paraId="791089D7" w14:textId="77777777" w:rsidTr="00946151">
        <w:trPr>
          <w:trHeight w:val="321"/>
        </w:trPr>
        <w:tc>
          <w:tcPr>
            <w:tcW w:w="2014" w:type="dxa"/>
            <w:gridSpan w:val="2"/>
            <w:shd w:val="clear" w:color="auto" w:fill="FFFFFF"/>
            <w:vAlign w:val="center"/>
          </w:tcPr>
          <w:p w14:paraId="5270E7E0" w14:textId="6983A23E"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JST</w:t>
            </w:r>
          </w:p>
        </w:tc>
        <w:tc>
          <w:tcPr>
            <w:tcW w:w="709" w:type="dxa"/>
            <w:gridSpan w:val="2"/>
            <w:shd w:val="clear" w:color="auto" w:fill="FFFFFF"/>
            <w:vAlign w:val="center"/>
          </w:tcPr>
          <w:p w14:paraId="507C52EB" w14:textId="30C57EE9"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0,01</w:t>
            </w:r>
          </w:p>
        </w:tc>
        <w:tc>
          <w:tcPr>
            <w:tcW w:w="709" w:type="dxa"/>
            <w:shd w:val="clear" w:color="auto" w:fill="FFFFFF"/>
            <w:vAlign w:val="center"/>
          </w:tcPr>
          <w:p w14:paraId="4C85D358" w14:textId="794FEC0B"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8" w:type="dxa"/>
            <w:gridSpan w:val="2"/>
            <w:shd w:val="clear" w:color="auto" w:fill="FFFFFF"/>
            <w:vAlign w:val="center"/>
          </w:tcPr>
          <w:p w14:paraId="4509A5DE" w14:textId="0A1F6353"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FFFFFF"/>
            <w:vAlign w:val="center"/>
          </w:tcPr>
          <w:p w14:paraId="1E2D19C1" w14:textId="71322E68"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FFFFFF"/>
            <w:vAlign w:val="center"/>
          </w:tcPr>
          <w:p w14:paraId="4341CE5D" w14:textId="2D2B4205"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FFFFFF"/>
            <w:vAlign w:val="center"/>
          </w:tcPr>
          <w:p w14:paraId="4E96AA0A" w14:textId="6F908591"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8" w:type="dxa"/>
            <w:gridSpan w:val="3"/>
            <w:shd w:val="clear" w:color="auto" w:fill="FFFFFF"/>
            <w:vAlign w:val="center"/>
          </w:tcPr>
          <w:p w14:paraId="05061CD3" w14:textId="1660FE05"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FFFFFF"/>
            <w:vAlign w:val="center"/>
          </w:tcPr>
          <w:p w14:paraId="568C804D" w14:textId="21FDC07D"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FFFFFF"/>
            <w:vAlign w:val="center"/>
          </w:tcPr>
          <w:p w14:paraId="6722E5E8" w14:textId="1ECE3781"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FFFFFF"/>
            <w:vAlign w:val="center"/>
          </w:tcPr>
          <w:p w14:paraId="40DAF09D" w14:textId="68341D43"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8" w:type="dxa"/>
            <w:gridSpan w:val="2"/>
            <w:shd w:val="clear" w:color="auto" w:fill="FFFFFF"/>
            <w:vAlign w:val="center"/>
          </w:tcPr>
          <w:p w14:paraId="2A4D9020" w14:textId="32538588"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964" w:type="dxa"/>
            <w:tcBorders>
              <w:top w:val="nil"/>
              <w:left w:val="nil"/>
              <w:bottom w:val="single" w:sz="8" w:space="0" w:color="auto"/>
              <w:right w:val="single" w:sz="8" w:space="0" w:color="auto"/>
            </w:tcBorders>
            <w:shd w:val="clear" w:color="000000" w:fill="FFFFFF"/>
            <w:vAlign w:val="center"/>
          </w:tcPr>
          <w:p w14:paraId="7C9EF456" w14:textId="7C1C9F76" w:rsidR="000D7D59" w:rsidRPr="00675608" w:rsidRDefault="000D7D59" w:rsidP="000D7D59">
            <w:pPr>
              <w:spacing w:line="240" w:lineRule="auto"/>
              <w:jc w:val="center"/>
              <w:rPr>
                <w:rFonts w:ascii="Times New Roman" w:hAnsi="Times New Roman"/>
                <w:b/>
                <w:bCs/>
                <w:color w:val="000000" w:themeColor="text1"/>
                <w:spacing w:val="-2"/>
                <w:sz w:val="18"/>
                <w:szCs w:val="18"/>
              </w:rPr>
            </w:pPr>
            <w:r w:rsidRPr="00675608">
              <w:rPr>
                <w:rFonts w:ascii="Times New Roman" w:hAnsi="Times New Roman"/>
                <w:b/>
                <w:bCs/>
                <w:color w:val="000000" w:themeColor="text1"/>
                <w:spacing w:val="-2"/>
                <w:sz w:val="18"/>
                <w:szCs w:val="18"/>
              </w:rPr>
              <w:t>0,21</w:t>
            </w:r>
          </w:p>
        </w:tc>
      </w:tr>
      <w:tr w:rsidR="00675608" w:rsidRPr="00675608" w14:paraId="429977E2" w14:textId="77777777" w:rsidTr="00946151">
        <w:trPr>
          <w:trHeight w:val="321"/>
        </w:trPr>
        <w:tc>
          <w:tcPr>
            <w:tcW w:w="2014" w:type="dxa"/>
            <w:gridSpan w:val="2"/>
            <w:shd w:val="clear" w:color="auto" w:fill="FFFFFF"/>
            <w:vAlign w:val="center"/>
          </w:tcPr>
          <w:p w14:paraId="3A46523E" w14:textId="79F40F5E"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ZUS</w:t>
            </w:r>
          </w:p>
        </w:tc>
        <w:tc>
          <w:tcPr>
            <w:tcW w:w="709" w:type="dxa"/>
            <w:gridSpan w:val="2"/>
            <w:shd w:val="clear" w:color="auto" w:fill="FFFFFF"/>
            <w:vAlign w:val="center"/>
          </w:tcPr>
          <w:p w14:paraId="36CDF28F" w14:textId="711E5B4A"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0,06</w:t>
            </w:r>
          </w:p>
        </w:tc>
        <w:tc>
          <w:tcPr>
            <w:tcW w:w="709" w:type="dxa"/>
            <w:shd w:val="clear" w:color="auto" w:fill="FFFFFF"/>
            <w:vAlign w:val="center"/>
          </w:tcPr>
          <w:p w14:paraId="15DF3038" w14:textId="22C68831"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0,07</w:t>
            </w:r>
          </w:p>
        </w:tc>
        <w:tc>
          <w:tcPr>
            <w:tcW w:w="708" w:type="dxa"/>
            <w:gridSpan w:val="2"/>
            <w:shd w:val="clear" w:color="auto" w:fill="FFFFFF"/>
            <w:vAlign w:val="center"/>
          </w:tcPr>
          <w:p w14:paraId="2E4986C6" w14:textId="4B779D39"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0,07</w:t>
            </w:r>
          </w:p>
        </w:tc>
        <w:tc>
          <w:tcPr>
            <w:tcW w:w="709" w:type="dxa"/>
            <w:gridSpan w:val="2"/>
            <w:shd w:val="clear" w:color="auto" w:fill="FFFFFF"/>
            <w:vAlign w:val="center"/>
          </w:tcPr>
          <w:p w14:paraId="55C416C5" w14:textId="46D772CA"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0,07</w:t>
            </w:r>
          </w:p>
        </w:tc>
        <w:tc>
          <w:tcPr>
            <w:tcW w:w="709" w:type="dxa"/>
            <w:shd w:val="clear" w:color="auto" w:fill="FFFFFF"/>
            <w:vAlign w:val="center"/>
          </w:tcPr>
          <w:p w14:paraId="5EAA7049" w14:textId="525B9C7A"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0,07</w:t>
            </w:r>
          </w:p>
        </w:tc>
        <w:tc>
          <w:tcPr>
            <w:tcW w:w="709" w:type="dxa"/>
            <w:shd w:val="clear" w:color="auto" w:fill="FFFFFF"/>
            <w:vAlign w:val="center"/>
          </w:tcPr>
          <w:p w14:paraId="4BA28FDD" w14:textId="0AC2F5D4"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0,07</w:t>
            </w:r>
          </w:p>
        </w:tc>
        <w:tc>
          <w:tcPr>
            <w:tcW w:w="708" w:type="dxa"/>
            <w:gridSpan w:val="3"/>
            <w:shd w:val="clear" w:color="auto" w:fill="FFFFFF"/>
            <w:vAlign w:val="center"/>
          </w:tcPr>
          <w:p w14:paraId="3675E7FA" w14:textId="745D7B10"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0,07</w:t>
            </w:r>
          </w:p>
        </w:tc>
        <w:tc>
          <w:tcPr>
            <w:tcW w:w="709" w:type="dxa"/>
            <w:gridSpan w:val="2"/>
            <w:shd w:val="clear" w:color="auto" w:fill="FFFFFF"/>
            <w:vAlign w:val="center"/>
          </w:tcPr>
          <w:p w14:paraId="645141BA" w14:textId="414705BB"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0,07</w:t>
            </w:r>
          </w:p>
        </w:tc>
        <w:tc>
          <w:tcPr>
            <w:tcW w:w="709" w:type="dxa"/>
            <w:gridSpan w:val="2"/>
            <w:shd w:val="clear" w:color="auto" w:fill="FFFFFF"/>
            <w:vAlign w:val="center"/>
          </w:tcPr>
          <w:p w14:paraId="1C536998" w14:textId="2177C01C"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0,07</w:t>
            </w:r>
          </w:p>
        </w:tc>
        <w:tc>
          <w:tcPr>
            <w:tcW w:w="709" w:type="dxa"/>
            <w:shd w:val="clear" w:color="auto" w:fill="FFFFFF"/>
            <w:vAlign w:val="center"/>
          </w:tcPr>
          <w:p w14:paraId="4706AAB5" w14:textId="0A11C2CC"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0,07</w:t>
            </w:r>
          </w:p>
        </w:tc>
        <w:tc>
          <w:tcPr>
            <w:tcW w:w="708" w:type="dxa"/>
            <w:gridSpan w:val="2"/>
            <w:shd w:val="clear" w:color="auto" w:fill="FFFFFF"/>
            <w:vAlign w:val="center"/>
          </w:tcPr>
          <w:p w14:paraId="65CFCE53" w14:textId="666AD0AB"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0,07</w:t>
            </w:r>
          </w:p>
        </w:tc>
        <w:tc>
          <w:tcPr>
            <w:tcW w:w="964" w:type="dxa"/>
            <w:tcBorders>
              <w:top w:val="nil"/>
              <w:left w:val="nil"/>
              <w:bottom w:val="single" w:sz="8" w:space="0" w:color="auto"/>
              <w:right w:val="single" w:sz="8" w:space="0" w:color="auto"/>
            </w:tcBorders>
            <w:shd w:val="clear" w:color="000000" w:fill="FFFFFF"/>
            <w:vAlign w:val="center"/>
          </w:tcPr>
          <w:p w14:paraId="702B278E" w14:textId="24B706B8" w:rsidR="000D7D59" w:rsidRPr="00675608" w:rsidRDefault="000D7D59" w:rsidP="000D7D59">
            <w:pPr>
              <w:spacing w:line="240" w:lineRule="auto"/>
              <w:jc w:val="center"/>
              <w:rPr>
                <w:rFonts w:ascii="Times New Roman" w:hAnsi="Times New Roman"/>
                <w:b/>
                <w:bCs/>
                <w:color w:val="000000" w:themeColor="text1"/>
                <w:spacing w:val="-2"/>
                <w:sz w:val="18"/>
                <w:szCs w:val="18"/>
              </w:rPr>
            </w:pPr>
            <w:r w:rsidRPr="00675608">
              <w:rPr>
                <w:rFonts w:ascii="Times New Roman" w:hAnsi="Times New Roman"/>
                <w:b/>
                <w:bCs/>
                <w:color w:val="000000" w:themeColor="text1"/>
                <w:spacing w:val="-2"/>
                <w:sz w:val="18"/>
                <w:szCs w:val="18"/>
              </w:rPr>
              <w:t>0,76</w:t>
            </w:r>
          </w:p>
        </w:tc>
      </w:tr>
      <w:tr w:rsidR="00675608" w:rsidRPr="00675608" w14:paraId="5E5DF0B8" w14:textId="77777777" w:rsidTr="00946151">
        <w:trPr>
          <w:trHeight w:val="321"/>
        </w:trPr>
        <w:tc>
          <w:tcPr>
            <w:tcW w:w="2014" w:type="dxa"/>
            <w:gridSpan w:val="2"/>
            <w:shd w:val="clear" w:color="auto" w:fill="FFFFFF"/>
            <w:vAlign w:val="center"/>
          </w:tcPr>
          <w:p w14:paraId="55E9C726" w14:textId="22FE8A1A"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NFZ</w:t>
            </w:r>
          </w:p>
        </w:tc>
        <w:tc>
          <w:tcPr>
            <w:tcW w:w="709" w:type="dxa"/>
            <w:gridSpan w:val="2"/>
            <w:shd w:val="clear" w:color="auto" w:fill="FFFFFF"/>
            <w:vAlign w:val="center"/>
          </w:tcPr>
          <w:p w14:paraId="0489EFC0" w14:textId="3EA7E384"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FFFFFF"/>
            <w:vAlign w:val="center"/>
          </w:tcPr>
          <w:p w14:paraId="3ABF3E4A" w14:textId="49D00310"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8" w:type="dxa"/>
            <w:gridSpan w:val="2"/>
            <w:shd w:val="clear" w:color="auto" w:fill="FFFFFF"/>
            <w:vAlign w:val="center"/>
          </w:tcPr>
          <w:p w14:paraId="55C576CC" w14:textId="4C125AEC"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FFFFFF"/>
            <w:vAlign w:val="center"/>
          </w:tcPr>
          <w:p w14:paraId="136B48C1" w14:textId="7736EEF7"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FFFFFF"/>
            <w:vAlign w:val="center"/>
          </w:tcPr>
          <w:p w14:paraId="15D2C305" w14:textId="117A74C4"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FFFFFF"/>
            <w:vAlign w:val="center"/>
          </w:tcPr>
          <w:p w14:paraId="5190656A" w14:textId="21DE4092"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8" w:type="dxa"/>
            <w:gridSpan w:val="3"/>
            <w:shd w:val="clear" w:color="auto" w:fill="FFFFFF"/>
            <w:vAlign w:val="center"/>
          </w:tcPr>
          <w:p w14:paraId="2B8F821B" w14:textId="665FF1CF"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FFFFFF"/>
            <w:vAlign w:val="center"/>
          </w:tcPr>
          <w:p w14:paraId="3B7EFD2E" w14:textId="09CC8B10"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FFFFFF"/>
            <w:vAlign w:val="center"/>
          </w:tcPr>
          <w:p w14:paraId="11C3B078" w14:textId="06FF97C4"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FFFFFF"/>
            <w:vAlign w:val="center"/>
          </w:tcPr>
          <w:p w14:paraId="1B55AE82" w14:textId="166E0176"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708" w:type="dxa"/>
            <w:gridSpan w:val="2"/>
            <w:shd w:val="clear" w:color="auto" w:fill="FFFFFF"/>
            <w:vAlign w:val="center"/>
          </w:tcPr>
          <w:p w14:paraId="41146C92" w14:textId="153ADBBE"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0,02</w:t>
            </w:r>
          </w:p>
        </w:tc>
        <w:tc>
          <w:tcPr>
            <w:tcW w:w="964" w:type="dxa"/>
            <w:tcBorders>
              <w:top w:val="nil"/>
              <w:left w:val="nil"/>
              <w:bottom w:val="single" w:sz="8" w:space="0" w:color="auto"/>
              <w:right w:val="single" w:sz="8" w:space="0" w:color="auto"/>
            </w:tcBorders>
            <w:shd w:val="clear" w:color="000000" w:fill="FFFFFF"/>
            <w:vAlign w:val="center"/>
          </w:tcPr>
          <w:p w14:paraId="4795F17C" w14:textId="0E0CD3A1" w:rsidR="000D7D59" w:rsidRPr="00675608" w:rsidRDefault="000D7D59" w:rsidP="000D7D59">
            <w:pPr>
              <w:spacing w:line="240" w:lineRule="auto"/>
              <w:jc w:val="center"/>
              <w:rPr>
                <w:rFonts w:ascii="Times New Roman" w:hAnsi="Times New Roman"/>
                <w:b/>
                <w:bCs/>
                <w:color w:val="000000" w:themeColor="text1"/>
                <w:spacing w:val="-2"/>
                <w:sz w:val="18"/>
                <w:szCs w:val="18"/>
              </w:rPr>
            </w:pPr>
            <w:r w:rsidRPr="00675608">
              <w:rPr>
                <w:rFonts w:ascii="Times New Roman" w:hAnsi="Times New Roman"/>
                <w:b/>
                <w:bCs/>
                <w:color w:val="000000" w:themeColor="text1"/>
                <w:spacing w:val="-2"/>
                <w:sz w:val="18"/>
                <w:szCs w:val="18"/>
              </w:rPr>
              <w:t>0,22</w:t>
            </w:r>
          </w:p>
        </w:tc>
      </w:tr>
      <w:tr w:rsidR="00675608" w:rsidRPr="00675608" w14:paraId="77B5DFAE" w14:textId="77777777" w:rsidTr="00946151">
        <w:trPr>
          <w:trHeight w:val="330"/>
        </w:trPr>
        <w:tc>
          <w:tcPr>
            <w:tcW w:w="2014" w:type="dxa"/>
            <w:gridSpan w:val="2"/>
            <w:shd w:val="clear" w:color="auto" w:fill="FFFFFF"/>
            <w:vAlign w:val="center"/>
          </w:tcPr>
          <w:p w14:paraId="1D479A87"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b/>
                <w:color w:val="000000" w:themeColor="text1"/>
              </w:rPr>
              <w:t>Wydatki ogółem</w:t>
            </w:r>
          </w:p>
        </w:tc>
        <w:tc>
          <w:tcPr>
            <w:tcW w:w="709" w:type="dxa"/>
            <w:gridSpan w:val="2"/>
            <w:shd w:val="clear" w:color="auto" w:fill="FFFFFF"/>
            <w:vAlign w:val="center"/>
          </w:tcPr>
          <w:p w14:paraId="5EFFE95C" w14:textId="5748FFBD"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0,24</w:t>
            </w:r>
          </w:p>
        </w:tc>
        <w:tc>
          <w:tcPr>
            <w:tcW w:w="709" w:type="dxa"/>
            <w:shd w:val="clear" w:color="auto" w:fill="FFFFFF"/>
            <w:vAlign w:val="center"/>
          </w:tcPr>
          <w:p w14:paraId="1AA850BB" w14:textId="2E450F3F" w:rsidR="000D7D59" w:rsidRPr="00675608" w:rsidRDefault="00DA626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1</w:t>
            </w:r>
            <w:r w:rsidR="000D7D59" w:rsidRPr="00675608">
              <w:rPr>
                <w:rFonts w:ascii="Times New Roman" w:hAnsi="Times New Roman"/>
                <w:b/>
                <w:bCs/>
                <w:color w:val="000000" w:themeColor="text1"/>
                <w:sz w:val="18"/>
                <w:szCs w:val="18"/>
              </w:rPr>
              <w:t>,27</w:t>
            </w:r>
          </w:p>
        </w:tc>
        <w:tc>
          <w:tcPr>
            <w:tcW w:w="708" w:type="dxa"/>
            <w:gridSpan w:val="2"/>
            <w:shd w:val="clear" w:color="auto" w:fill="FFFFFF"/>
            <w:vAlign w:val="center"/>
          </w:tcPr>
          <w:p w14:paraId="462DD566" w14:textId="27472508"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0,27</w:t>
            </w:r>
          </w:p>
        </w:tc>
        <w:tc>
          <w:tcPr>
            <w:tcW w:w="709" w:type="dxa"/>
            <w:gridSpan w:val="2"/>
            <w:shd w:val="clear" w:color="auto" w:fill="FFFFFF"/>
            <w:vAlign w:val="center"/>
          </w:tcPr>
          <w:p w14:paraId="67607E1F" w14:textId="6F6471C1"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0,27</w:t>
            </w:r>
          </w:p>
        </w:tc>
        <w:tc>
          <w:tcPr>
            <w:tcW w:w="709" w:type="dxa"/>
            <w:shd w:val="clear" w:color="auto" w:fill="FFFFFF"/>
            <w:vAlign w:val="center"/>
          </w:tcPr>
          <w:p w14:paraId="7BD363D1" w14:textId="7B6CEEBF"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0,27</w:t>
            </w:r>
          </w:p>
        </w:tc>
        <w:tc>
          <w:tcPr>
            <w:tcW w:w="709" w:type="dxa"/>
            <w:shd w:val="clear" w:color="auto" w:fill="FFFFFF"/>
            <w:vAlign w:val="center"/>
          </w:tcPr>
          <w:p w14:paraId="77A95317" w14:textId="375FE93F"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0,27</w:t>
            </w:r>
          </w:p>
        </w:tc>
        <w:tc>
          <w:tcPr>
            <w:tcW w:w="708" w:type="dxa"/>
            <w:gridSpan w:val="3"/>
            <w:shd w:val="clear" w:color="auto" w:fill="FFFFFF"/>
            <w:vAlign w:val="center"/>
          </w:tcPr>
          <w:p w14:paraId="35E59776" w14:textId="7583DC17"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0,27</w:t>
            </w:r>
          </w:p>
        </w:tc>
        <w:tc>
          <w:tcPr>
            <w:tcW w:w="709" w:type="dxa"/>
            <w:gridSpan w:val="2"/>
            <w:shd w:val="clear" w:color="auto" w:fill="FFFFFF"/>
            <w:vAlign w:val="center"/>
          </w:tcPr>
          <w:p w14:paraId="43F05851" w14:textId="5E9F6620"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0,27</w:t>
            </w:r>
          </w:p>
        </w:tc>
        <w:tc>
          <w:tcPr>
            <w:tcW w:w="709" w:type="dxa"/>
            <w:gridSpan w:val="2"/>
            <w:shd w:val="clear" w:color="auto" w:fill="FFFFFF"/>
            <w:vAlign w:val="center"/>
          </w:tcPr>
          <w:p w14:paraId="7678FC15" w14:textId="241DB890"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0,27</w:t>
            </w:r>
          </w:p>
        </w:tc>
        <w:tc>
          <w:tcPr>
            <w:tcW w:w="709" w:type="dxa"/>
            <w:shd w:val="clear" w:color="auto" w:fill="FFFFFF"/>
            <w:vAlign w:val="center"/>
          </w:tcPr>
          <w:p w14:paraId="1A6B979C" w14:textId="233E251C"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0,27</w:t>
            </w:r>
          </w:p>
        </w:tc>
        <w:tc>
          <w:tcPr>
            <w:tcW w:w="708" w:type="dxa"/>
            <w:gridSpan w:val="2"/>
            <w:shd w:val="clear" w:color="auto" w:fill="FFFFFF"/>
            <w:vAlign w:val="center"/>
          </w:tcPr>
          <w:p w14:paraId="2CA3F764" w14:textId="24E1E8F2"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0,27</w:t>
            </w:r>
          </w:p>
        </w:tc>
        <w:tc>
          <w:tcPr>
            <w:tcW w:w="964" w:type="dxa"/>
            <w:tcBorders>
              <w:top w:val="nil"/>
              <w:left w:val="nil"/>
              <w:bottom w:val="single" w:sz="8" w:space="0" w:color="auto"/>
              <w:right w:val="single" w:sz="8" w:space="0" w:color="auto"/>
            </w:tcBorders>
            <w:shd w:val="clear" w:color="000000" w:fill="FFFFFF"/>
            <w:vAlign w:val="center"/>
          </w:tcPr>
          <w:p w14:paraId="29568841" w14:textId="070CB190" w:rsidR="000D7D59" w:rsidRPr="00675608" w:rsidRDefault="00DA626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3</w:t>
            </w:r>
            <w:r w:rsidR="000D7D59" w:rsidRPr="00675608">
              <w:rPr>
                <w:rFonts w:ascii="Times New Roman" w:hAnsi="Times New Roman"/>
                <w:b/>
                <w:bCs/>
                <w:color w:val="000000" w:themeColor="text1"/>
                <w:sz w:val="18"/>
                <w:szCs w:val="18"/>
              </w:rPr>
              <w:t>,94</w:t>
            </w:r>
          </w:p>
        </w:tc>
      </w:tr>
      <w:tr w:rsidR="00675608" w:rsidRPr="00675608" w14:paraId="2267F9AD" w14:textId="77777777" w:rsidTr="00946151">
        <w:trPr>
          <w:trHeight w:val="330"/>
        </w:trPr>
        <w:tc>
          <w:tcPr>
            <w:tcW w:w="2014" w:type="dxa"/>
            <w:gridSpan w:val="2"/>
            <w:shd w:val="clear" w:color="auto" w:fill="FFFFFF"/>
            <w:vAlign w:val="center"/>
          </w:tcPr>
          <w:p w14:paraId="71E1EB0B" w14:textId="48B9296A" w:rsidR="00DA6269" w:rsidRPr="00675608" w:rsidRDefault="00F618A7" w:rsidP="00F618A7">
            <w:pPr>
              <w:spacing w:line="240" w:lineRule="auto"/>
              <w:jc w:val="right"/>
              <w:rPr>
                <w:rFonts w:ascii="Times New Roman" w:hAnsi="Times New Roman"/>
                <w:bCs/>
                <w:i/>
                <w:iCs/>
                <w:color w:val="000000" w:themeColor="text1"/>
              </w:rPr>
            </w:pPr>
            <w:r w:rsidRPr="00675608">
              <w:rPr>
                <w:rFonts w:ascii="Times New Roman" w:hAnsi="Times New Roman"/>
                <w:bCs/>
                <w:i/>
                <w:iCs/>
                <w:color w:val="000000" w:themeColor="text1"/>
              </w:rPr>
              <w:t>Koszt konwertera</w:t>
            </w:r>
          </w:p>
        </w:tc>
        <w:tc>
          <w:tcPr>
            <w:tcW w:w="709" w:type="dxa"/>
            <w:gridSpan w:val="2"/>
            <w:shd w:val="clear" w:color="auto" w:fill="FFFFFF"/>
            <w:vAlign w:val="center"/>
          </w:tcPr>
          <w:p w14:paraId="0302E715" w14:textId="77777777" w:rsidR="00DA6269" w:rsidRPr="00675608" w:rsidRDefault="00DA6269" w:rsidP="000D7D59">
            <w:pPr>
              <w:spacing w:line="240" w:lineRule="auto"/>
              <w:jc w:val="center"/>
              <w:rPr>
                <w:rFonts w:ascii="Times New Roman" w:hAnsi="Times New Roman"/>
                <w:i/>
                <w:iCs/>
                <w:color w:val="000000" w:themeColor="text1"/>
                <w:sz w:val="18"/>
                <w:szCs w:val="18"/>
              </w:rPr>
            </w:pPr>
          </w:p>
        </w:tc>
        <w:tc>
          <w:tcPr>
            <w:tcW w:w="709" w:type="dxa"/>
            <w:shd w:val="clear" w:color="auto" w:fill="FFFFFF"/>
            <w:vAlign w:val="center"/>
          </w:tcPr>
          <w:p w14:paraId="2167BB44" w14:textId="79B34B80" w:rsidR="00DA6269" w:rsidRPr="00675608" w:rsidRDefault="00F618A7"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1,00</w:t>
            </w:r>
          </w:p>
        </w:tc>
        <w:tc>
          <w:tcPr>
            <w:tcW w:w="708" w:type="dxa"/>
            <w:gridSpan w:val="2"/>
            <w:shd w:val="clear" w:color="auto" w:fill="FFFFFF"/>
            <w:vAlign w:val="center"/>
          </w:tcPr>
          <w:p w14:paraId="2387E0BF" w14:textId="77777777" w:rsidR="00DA6269" w:rsidRPr="00675608" w:rsidRDefault="00DA6269" w:rsidP="000D7D59">
            <w:pPr>
              <w:spacing w:line="240" w:lineRule="auto"/>
              <w:jc w:val="center"/>
              <w:rPr>
                <w:rFonts w:ascii="Times New Roman" w:hAnsi="Times New Roman"/>
                <w:i/>
                <w:iCs/>
                <w:color w:val="000000" w:themeColor="text1"/>
                <w:sz w:val="18"/>
                <w:szCs w:val="18"/>
              </w:rPr>
            </w:pPr>
          </w:p>
        </w:tc>
        <w:tc>
          <w:tcPr>
            <w:tcW w:w="709" w:type="dxa"/>
            <w:gridSpan w:val="2"/>
            <w:shd w:val="clear" w:color="auto" w:fill="FFFFFF"/>
            <w:vAlign w:val="center"/>
          </w:tcPr>
          <w:p w14:paraId="2EC5BCFB" w14:textId="77777777" w:rsidR="00DA6269" w:rsidRPr="00675608" w:rsidRDefault="00DA6269" w:rsidP="000D7D59">
            <w:pPr>
              <w:spacing w:line="240" w:lineRule="auto"/>
              <w:jc w:val="center"/>
              <w:rPr>
                <w:rFonts w:ascii="Times New Roman" w:hAnsi="Times New Roman"/>
                <w:i/>
                <w:iCs/>
                <w:color w:val="000000" w:themeColor="text1"/>
                <w:sz w:val="18"/>
                <w:szCs w:val="18"/>
              </w:rPr>
            </w:pPr>
          </w:p>
        </w:tc>
        <w:tc>
          <w:tcPr>
            <w:tcW w:w="709" w:type="dxa"/>
            <w:shd w:val="clear" w:color="auto" w:fill="FFFFFF"/>
            <w:vAlign w:val="center"/>
          </w:tcPr>
          <w:p w14:paraId="72EFA87F" w14:textId="77777777" w:rsidR="00DA6269" w:rsidRPr="00675608" w:rsidRDefault="00DA6269" w:rsidP="000D7D59">
            <w:pPr>
              <w:spacing w:line="240" w:lineRule="auto"/>
              <w:jc w:val="center"/>
              <w:rPr>
                <w:rFonts w:ascii="Times New Roman" w:hAnsi="Times New Roman"/>
                <w:i/>
                <w:iCs/>
                <w:color w:val="000000" w:themeColor="text1"/>
                <w:sz w:val="18"/>
                <w:szCs w:val="18"/>
              </w:rPr>
            </w:pPr>
          </w:p>
        </w:tc>
        <w:tc>
          <w:tcPr>
            <w:tcW w:w="709" w:type="dxa"/>
            <w:shd w:val="clear" w:color="auto" w:fill="FFFFFF"/>
            <w:vAlign w:val="center"/>
          </w:tcPr>
          <w:p w14:paraId="6F1FFCA1" w14:textId="77777777" w:rsidR="00DA6269" w:rsidRPr="00675608" w:rsidRDefault="00DA6269" w:rsidP="000D7D59">
            <w:pPr>
              <w:spacing w:line="240" w:lineRule="auto"/>
              <w:jc w:val="center"/>
              <w:rPr>
                <w:rFonts w:ascii="Times New Roman" w:hAnsi="Times New Roman"/>
                <w:i/>
                <w:iCs/>
                <w:color w:val="000000" w:themeColor="text1"/>
                <w:sz w:val="18"/>
                <w:szCs w:val="18"/>
              </w:rPr>
            </w:pPr>
          </w:p>
        </w:tc>
        <w:tc>
          <w:tcPr>
            <w:tcW w:w="708" w:type="dxa"/>
            <w:gridSpan w:val="3"/>
            <w:shd w:val="clear" w:color="auto" w:fill="FFFFFF"/>
            <w:vAlign w:val="center"/>
          </w:tcPr>
          <w:p w14:paraId="392BAD4A" w14:textId="77777777" w:rsidR="00DA6269" w:rsidRPr="00675608" w:rsidRDefault="00DA6269" w:rsidP="000D7D59">
            <w:pPr>
              <w:spacing w:line="240" w:lineRule="auto"/>
              <w:jc w:val="center"/>
              <w:rPr>
                <w:rFonts w:ascii="Times New Roman" w:hAnsi="Times New Roman"/>
                <w:i/>
                <w:iCs/>
                <w:color w:val="000000" w:themeColor="text1"/>
                <w:sz w:val="18"/>
                <w:szCs w:val="18"/>
              </w:rPr>
            </w:pPr>
          </w:p>
        </w:tc>
        <w:tc>
          <w:tcPr>
            <w:tcW w:w="709" w:type="dxa"/>
            <w:gridSpan w:val="2"/>
            <w:shd w:val="clear" w:color="auto" w:fill="FFFFFF"/>
            <w:vAlign w:val="center"/>
          </w:tcPr>
          <w:p w14:paraId="5BA3D303" w14:textId="77777777" w:rsidR="00DA6269" w:rsidRPr="00675608" w:rsidRDefault="00DA6269" w:rsidP="000D7D59">
            <w:pPr>
              <w:spacing w:line="240" w:lineRule="auto"/>
              <w:jc w:val="center"/>
              <w:rPr>
                <w:rFonts w:ascii="Times New Roman" w:hAnsi="Times New Roman"/>
                <w:i/>
                <w:iCs/>
                <w:color w:val="000000" w:themeColor="text1"/>
                <w:sz w:val="18"/>
                <w:szCs w:val="18"/>
              </w:rPr>
            </w:pPr>
          </w:p>
        </w:tc>
        <w:tc>
          <w:tcPr>
            <w:tcW w:w="709" w:type="dxa"/>
            <w:gridSpan w:val="2"/>
            <w:shd w:val="clear" w:color="auto" w:fill="FFFFFF"/>
            <w:vAlign w:val="center"/>
          </w:tcPr>
          <w:p w14:paraId="36E2FFD8" w14:textId="77777777" w:rsidR="00DA6269" w:rsidRPr="00675608" w:rsidRDefault="00DA6269" w:rsidP="000D7D59">
            <w:pPr>
              <w:spacing w:line="240" w:lineRule="auto"/>
              <w:jc w:val="center"/>
              <w:rPr>
                <w:rFonts w:ascii="Times New Roman" w:hAnsi="Times New Roman"/>
                <w:i/>
                <w:iCs/>
                <w:color w:val="000000" w:themeColor="text1"/>
                <w:sz w:val="18"/>
                <w:szCs w:val="18"/>
              </w:rPr>
            </w:pPr>
          </w:p>
        </w:tc>
        <w:tc>
          <w:tcPr>
            <w:tcW w:w="709" w:type="dxa"/>
            <w:shd w:val="clear" w:color="auto" w:fill="FFFFFF"/>
            <w:vAlign w:val="center"/>
          </w:tcPr>
          <w:p w14:paraId="3D7DCE92" w14:textId="77777777" w:rsidR="00DA6269" w:rsidRPr="00675608" w:rsidRDefault="00DA6269" w:rsidP="000D7D59">
            <w:pPr>
              <w:spacing w:line="240" w:lineRule="auto"/>
              <w:jc w:val="center"/>
              <w:rPr>
                <w:rFonts w:ascii="Times New Roman" w:hAnsi="Times New Roman"/>
                <w:i/>
                <w:iCs/>
                <w:color w:val="000000" w:themeColor="text1"/>
                <w:sz w:val="18"/>
                <w:szCs w:val="18"/>
              </w:rPr>
            </w:pPr>
          </w:p>
        </w:tc>
        <w:tc>
          <w:tcPr>
            <w:tcW w:w="708" w:type="dxa"/>
            <w:gridSpan w:val="2"/>
            <w:shd w:val="clear" w:color="auto" w:fill="FFFFFF"/>
            <w:vAlign w:val="center"/>
          </w:tcPr>
          <w:p w14:paraId="1E6A8D5C" w14:textId="77777777" w:rsidR="00DA6269" w:rsidRPr="00675608" w:rsidRDefault="00DA6269" w:rsidP="000D7D59">
            <w:pPr>
              <w:spacing w:line="240" w:lineRule="auto"/>
              <w:jc w:val="center"/>
              <w:rPr>
                <w:rFonts w:ascii="Times New Roman" w:hAnsi="Times New Roman"/>
                <w:i/>
                <w:iCs/>
                <w:color w:val="000000" w:themeColor="text1"/>
                <w:sz w:val="18"/>
                <w:szCs w:val="18"/>
              </w:rPr>
            </w:pPr>
          </w:p>
        </w:tc>
        <w:tc>
          <w:tcPr>
            <w:tcW w:w="964" w:type="dxa"/>
            <w:tcBorders>
              <w:top w:val="nil"/>
              <w:left w:val="nil"/>
              <w:bottom w:val="single" w:sz="8" w:space="0" w:color="auto"/>
              <w:right w:val="single" w:sz="8" w:space="0" w:color="auto"/>
            </w:tcBorders>
            <w:shd w:val="clear" w:color="000000" w:fill="FFFFFF"/>
            <w:vAlign w:val="center"/>
          </w:tcPr>
          <w:p w14:paraId="78BDBF7C" w14:textId="46C66D4C" w:rsidR="00DA6269" w:rsidRPr="00675608" w:rsidRDefault="00F618A7" w:rsidP="000D7D59">
            <w:pPr>
              <w:spacing w:line="240" w:lineRule="auto"/>
              <w:jc w:val="center"/>
              <w:rPr>
                <w:rFonts w:ascii="Times New Roman" w:hAnsi="Times New Roman"/>
                <w:b/>
                <w:bCs/>
                <w:i/>
                <w:iCs/>
                <w:color w:val="000000" w:themeColor="text1"/>
                <w:sz w:val="18"/>
                <w:szCs w:val="18"/>
              </w:rPr>
            </w:pPr>
            <w:r w:rsidRPr="00675608">
              <w:rPr>
                <w:rFonts w:ascii="Times New Roman" w:hAnsi="Times New Roman"/>
                <w:b/>
                <w:bCs/>
                <w:i/>
                <w:iCs/>
                <w:color w:val="000000" w:themeColor="text1"/>
                <w:sz w:val="18"/>
                <w:szCs w:val="18"/>
              </w:rPr>
              <w:t>1,00</w:t>
            </w:r>
          </w:p>
        </w:tc>
      </w:tr>
      <w:tr w:rsidR="00675608" w:rsidRPr="00675608" w14:paraId="1513C1E5" w14:textId="77777777" w:rsidTr="00946151">
        <w:trPr>
          <w:trHeight w:val="330"/>
        </w:trPr>
        <w:tc>
          <w:tcPr>
            <w:tcW w:w="2014" w:type="dxa"/>
            <w:gridSpan w:val="2"/>
            <w:shd w:val="clear" w:color="auto" w:fill="FFFFFF"/>
            <w:vAlign w:val="center"/>
          </w:tcPr>
          <w:p w14:paraId="17530DA6"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budżet państwa</w:t>
            </w:r>
          </w:p>
        </w:tc>
        <w:tc>
          <w:tcPr>
            <w:tcW w:w="709" w:type="dxa"/>
            <w:gridSpan w:val="2"/>
            <w:shd w:val="clear" w:color="auto" w:fill="FFFFFF"/>
            <w:vAlign w:val="center"/>
          </w:tcPr>
          <w:p w14:paraId="683F6175" w14:textId="3DAE3912"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0,24</w:t>
            </w:r>
          </w:p>
        </w:tc>
        <w:tc>
          <w:tcPr>
            <w:tcW w:w="709" w:type="dxa"/>
            <w:shd w:val="clear" w:color="auto" w:fill="FFFFFF"/>
            <w:vAlign w:val="center"/>
          </w:tcPr>
          <w:p w14:paraId="628AC2A2" w14:textId="3E2E0C6C" w:rsidR="000D7D59" w:rsidRPr="00675608" w:rsidRDefault="00DA626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1</w:t>
            </w:r>
            <w:r w:rsidR="000D7D59" w:rsidRPr="00675608">
              <w:rPr>
                <w:rFonts w:ascii="Times New Roman" w:hAnsi="Times New Roman"/>
                <w:color w:val="000000" w:themeColor="text1"/>
                <w:sz w:val="18"/>
                <w:szCs w:val="18"/>
              </w:rPr>
              <w:t>,27</w:t>
            </w:r>
          </w:p>
        </w:tc>
        <w:tc>
          <w:tcPr>
            <w:tcW w:w="708" w:type="dxa"/>
            <w:gridSpan w:val="2"/>
            <w:shd w:val="clear" w:color="auto" w:fill="FFFFFF"/>
            <w:vAlign w:val="center"/>
          </w:tcPr>
          <w:p w14:paraId="0059A7BB" w14:textId="527782C6"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0,27</w:t>
            </w:r>
          </w:p>
        </w:tc>
        <w:tc>
          <w:tcPr>
            <w:tcW w:w="709" w:type="dxa"/>
            <w:gridSpan w:val="2"/>
            <w:shd w:val="clear" w:color="auto" w:fill="FFFFFF"/>
            <w:vAlign w:val="center"/>
          </w:tcPr>
          <w:p w14:paraId="0A847379" w14:textId="4DE0C038"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0,27</w:t>
            </w:r>
          </w:p>
        </w:tc>
        <w:tc>
          <w:tcPr>
            <w:tcW w:w="709" w:type="dxa"/>
            <w:shd w:val="clear" w:color="auto" w:fill="FFFFFF"/>
            <w:vAlign w:val="center"/>
          </w:tcPr>
          <w:p w14:paraId="164EA7D4" w14:textId="423AF976"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0,27</w:t>
            </w:r>
          </w:p>
        </w:tc>
        <w:tc>
          <w:tcPr>
            <w:tcW w:w="709" w:type="dxa"/>
            <w:shd w:val="clear" w:color="auto" w:fill="FFFFFF"/>
            <w:vAlign w:val="center"/>
          </w:tcPr>
          <w:p w14:paraId="62891AB7" w14:textId="6B810AE4"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0,27</w:t>
            </w:r>
          </w:p>
        </w:tc>
        <w:tc>
          <w:tcPr>
            <w:tcW w:w="708" w:type="dxa"/>
            <w:gridSpan w:val="3"/>
            <w:shd w:val="clear" w:color="auto" w:fill="FFFFFF"/>
            <w:vAlign w:val="center"/>
          </w:tcPr>
          <w:p w14:paraId="40D2BD9A" w14:textId="508BC3AA"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0,27</w:t>
            </w:r>
          </w:p>
        </w:tc>
        <w:tc>
          <w:tcPr>
            <w:tcW w:w="709" w:type="dxa"/>
            <w:gridSpan w:val="2"/>
            <w:shd w:val="clear" w:color="auto" w:fill="FFFFFF"/>
            <w:vAlign w:val="center"/>
          </w:tcPr>
          <w:p w14:paraId="6FC09A4E" w14:textId="1CDE2DE5"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0,27</w:t>
            </w:r>
          </w:p>
        </w:tc>
        <w:tc>
          <w:tcPr>
            <w:tcW w:w="709" w:type="dxa"/>
            <w:gridSpan w:val="2"/>
            <w:shd w:val="clear" w:color="auto" w:fill="FFFFFF"/>
            <w:vAlign w:val="center"/>
          </w:tcPr>
          <w:p w14:paraId="4AEC889D" w14:textId="12937B91"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0,27</w:t>
            </w:r>
          </w:p>
        </w:tc>
        <w:tc>
          <w:tcPr>
            <w:tcW w:w="709" w:type="dxa"/>
            <w:shd w:val="clear" w:color="auto" w:fill="FFFFFF"/>
            <w:vAlign w:val="center"/>
          </w:tcPr>
          <w:p w14:paraId="6F41C6A0" w14:textId="3EF82731"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0,27</w:t>
            </w:r>
          </w:p>
        </w:tc>
        <w:tc>
          <w:tcPr>
            <w:tcW w:w="708" w:type="dxa"/>
            <w:gridSpan w:val="2"/>
            <w:shd w:val="clear" w:color="auto" w:fill="FFFFFF"/>
            <w:vAlign w:val="center"/>
          </w:tcPr>
          <w:p w14:paraId="496DCEED" w14:textId="51046182"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0,27</w:t>
            </w:r>
          </w:p>
        </w:tc>
        <w:tc>
          <w:tcPr>
            <w:tcW w:w="964" w:type="dxa"/>
            <w:tcBorders>
              <w:top w:val="nil"/>
              <w:left w:val="nil"/>
              <w:bottom w:val="single" w:sz="8" w:space="0" w:color="auto"/>
              <w:right w:val="single" w:sz="8" w:space="0" w:color="auto"/>
            </w:tcBorders>
            <w:shd w:val="clear" w:color="000000" w:fill="FFFFFF"/>
            <w:vAlign w:val="center"/>
          </w:tcPr>
          <w:p w14:paraId="14A83C08" w14:textId="053CCA81" w:rsidR="000D7D59" w:rsidRPr="00675608" w:rsidRDefault="00DA626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3</w:t>
            </w:r>
            <w:r w:rsidR="000D7D59" w:rsidRPr="00675608">
              <w:rPr>
                <w:rFonts w:ascii="Times New Roman" w:hAnsi="Times New Roman"/>
                <w:b/>
                <w:bCs/>
                <w:color w:val="000000" w:themeColor="text1"/>
                <w:sz w:val="18"/>
                <w:szCs w:val="18"/>
              </w:rPr>
              <w:t>,94</w:t>
            </w:r>
          </w:p>
        </w:tc>
      </w:tr>
      <w:tr w:rsidR="00675608" w:rsidRPr="00675608" w14:paraId="12B852AB" w14:textId="77777777" w:rsidTr="00946151">
        <w:trPr>
          <w:trHeight w:val="330"/>
        </w:trPr>
        <w:tc>
          <w:tcPr>
            <w:tcW w:w="2014" w:type="dxa"/>
            <w:gridSpan w:val="2"/>
            <w:shd w:val="clear" w:color="auto" w:fill="auto"/>
            <w:vAlign w:val="center"/>
          </w:tcPr>
          <w:p w14:paraId="46F7A35E" w14:textId="40DABF0D"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JST</w:t>
            </w:r>
          </w:p>
        </w:tc>
        <w:tc>
          <w:tcPr>
            <w:tcW w:w="709" w:type="dxa"/>
            <w:gridSpan w:val="2"/>
            <w:shd w:val="clear" w:color="auto" w:fill="auto"/>
            <w:vAlign w:val="center"/>
          </w:tcPr>
          <w:p w14:paraId="2543257E" w14:textId="14572BA0"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shd w:val="clear" w:color="auto" w:fill="auto"/>
            <w:vAlign w:val="center"/>
          </w:tcPr>
          <w:p w14:paraId="1C020C2C" w14:textId="6F315A63"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8" w:type="dxa"/>
            <w:gridSpan w:val="2"/>
            <w:shd w:val="clear" w:color="auto" w:fill="auto"/>
            <w:vAlign w:val="center"/>
          </w:tcPr>
          <w:p w14:paraId="1599ACB5" w14:textId="536569D2"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gridSpan w:val="2"/>
            <w:shd w:val="clear" w:color="auto" w:fill="auto"/>
            <w:vAlign w:val="center"/>
          </w:tcPr>
          <w:p w14:paraId="4383627C" w14:textId="74997FD1"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shd w:val="clear" w:color="auto" w:fill="auto"/>
            <w:vAlign w:val="center"/>
          </w:tcPr>
          <w:p w14:paraId="22661ADF" w14:textId="3FC96FA9"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shd w:val="clear" w:color="auto" w:fill="auto"/>
            <w:vAlign w:val="center"/>
          </w:tcPr>
          <w:p w14:paraId="42219F19" w14:textId="2DCD6E41"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8" w:type="dxa"/>
            <w:gridSpan w:val="3"/>
            <w:shd w:val="clear" w:color="auto" w:fill="auto"/>
            <w:vAlign w:val="center"/>
          </w:tcPr>
          <w:p w14:paraId="1EE163DE" w14:textId="3D0B6E82"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gridSpan w:val="2"/>
            <w:shd w:val="clear" w:color="auto" w:fill="auto"/>
            <w:vAlign w:val="center"/>
          </w:tcPr>
          <w:p w14:paraId="47C0F0B3" w14:textId="7A9B4239"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gridSpan w:val="2"/>
            <w:shd w:val="clear" w:color="auto" w:fill="auto"/>
            <w:vAlign w:val="center"/>
          </w:tcPr>
          <w:p w14:paraId="4FDECD95" w14:textId="31486C1C"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shd w:val="clear" w:color="auto" w:fill="auto"/>
            <w:vAlign w:val="center"/>
          </w:tcPr>
          <w:p w14:paraId="31819CB4" w14:textId="42683B20"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8" w:type="dxa"/>
            <w:gridSpan w:val="2"/>
            <w:shd w:val="clear" w:color="auto" w:fill="auto"/>
            <w:vAlign w:val="center"/>
          </w:tcPr>
          <w:p w14:paraId="54657B7B" w14:textId="33B10302"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964" w:type="dxa"/>
            <w:tcBorders>
              <w:top w:val="nil"/>
              <w:left w:val="nil"/>
              <w:bottom w:val="single" w:sz="8" w:space="0" w:color="auto"/>
              <w:right w:val="single" w:sz="8" w:space="0" w:color="auto"/>
            </w:tcBorders>
            <w:shd w:val="clear" w:color="000000" w:fill="FFFFFF"/>
            <w:vAlign w:val="center"/>
          </w:tcPr>
          <w:p w14:paraId="543F1292" w14:textId="7543E7F9" w:rsidR="000D7D59" w:rsidRPr="00675608" w:rsidRDefault="000D7D59" w:rsidP="000D7D59">
            <w:pPr>
              <w:spacing w:line="240" w:lineRule="auto"/>
              <w:jc w:val="center"/>
              <w:rPr>
                <w:rFonts w:ascii="Times New Roman" w:hAnsi="Times New Roman"/>
                <w:b/>
                <w:bCs/>
                <w:i/>
                <w:iCs/>
                <w:color w:val="000000" w:themeColor="text1"/>
                <w:sz w:val="18"/>
                <w:szCs w:val="18"/>
              </w:rPr>
            </w:pPr>
            <w:r w:rsidRPr="00675608">
              <w:rPr>
                <w:rFonts w:ascii="Times New Roman" w:hAnsi="Times New Roman"/>
                <w:b/>
                <w:bCs/>
                <w:color w:val="000000" w:themeColor="text1"/>
                <w:sz w:val="18"/>
                <w:szCs w:val="18"/>
              </w:rPr>
              <w:t>0</w:t>
            </w:r>
          </w:p>
        </w:tc>
      </w:tr>
      <w:tr w:rsidR="00675608" w:rsidRPr="00675608" w14:paraId="36715D71" w14:textId="77777777" w:rsidTr="00946151">
        <w:trPr>
          <w:trHeight w:val="330"/>
        </w:trPr>
        <w:tc>
          <w:tcPr>
            <w:tcW w:w="2014" w:type="dxa"/>
            <w:gridSpan w:val="2"/>
            <w:shd w:val="clear" w:color="auto" w:fill="auto"/>
            <w:vAlign w:val="center"/>
          </w:tcPr>
          <w:p w14:paraId="14250FF0" w14:textId="600B6940"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ZUS</w:t>
            </w:r>
          </w:p>
        </w:tc>
        <w:tc>
          <w:tcPr>
            <w:tcW w:w="709" w:type="dxa"/>
            <w:gridSpan w:val="2"/>
            <w:shd w:val="clear" w:color="auto" w:fill="auto"/>
            <w:vAlign w:val="center"/>
          </w:tcPr>
          <w:p w14:paraId="6CE12035" w14:textId="5CE46339"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shd w:val="clear" w:color="auto" w:fill="auto"/>
            <w:vAlign w:val="center"/>
          </w:tcPr>
          <w:p w14:paraId="139D9009" w14:textId="40BF6CC8"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8" w:type="dxa"/>
            <w:gridSpan w:val="2"/>
            <w:shd w:val="clear" w:color="auto" w:fill="auto"/>
            <w:vAlign w:val="center"/>
          </w:tcPr>
          <w:p w14:paraId="1EAB69A3" w14:textId="0ABCFDCA"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gridSpan w:val="2"/>
            <w:shd w:val="clear" w:color="auto" w:fill="auto"/>
            <w:vAlign w:val="center"/>
          </w:tcPr>
          <w:p w14:paraId="310046D1" w14:textId="0F60ECA7"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shd w:val="clear" w:color="auto" w:fill="auto"/>
            <w:vAlign w:val="center"/>
          </w:tcPr>
          <w:p w14:paraId="72A98708" w14:textId="146373F9"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shd w:val="clear" w:color="auto" w:fill="auto"/>
            <w:vAlign w:val="center"/>
          </w:tcPr>
          <w:p w14:paraId="6CAE2634" w14:textId="4664DEDD"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8" w:type="dxa"/>
            <w:gridSpan w:val="3"/>
            <w:shd w:val="clear" w:color="auto" w:fill="auto"/>
            <w:vAlign w:val="center"/>
          </w:tcPr>
          <w:p w14:paraId="6FFC9319" w14:textId="26C6A219"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gridSpan w:val="2"/>
            <w:shd w:val="clear" w:color="auto" w:fill="auto"/>
            <w:vAlign w:val="center"/>
          </w:tcPr>
          <w:p w14:paraId="47A409D0" w14:textId="2D455C72"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gridSpan w:val="2"/>
            <w:shd w:val="clear" w:color="auto" w:fill="auto"/>
            <w:vAlign w:val="center"/>
          </w:tcPr>
          <w:p w14:paraId="7B194168" w14:textId="58F84034"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shd w:val="clear" w:color="auto" w:fill="auto"/>
            <w:vAlign w:val="center"/>
          </w:tcPr>
          <w:p w14:paraId="12EF329D" w14:textId="46C3ECF9"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8" w:type="dxa"/>
            <w:gridSpan w:val="2"/>
            <w:shd w:val="clear" w:color="auto" w:fill="auto"/>
            <w:vAlign w:val="center"/>
          </w:tcPr>
          <w:p w14:paraId="7D756003" w14:textId="6566DD61"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964" w:type="dxa"/>
            <w:tcBorders>
              <w:top w:val="nil"/>
              <w:left w:val="nil"/>
              <w:bottom w:val="single" w:sz="8" w:space="0" w:color="auto"/>
              <w:right w:val="single" w:sz="8" w:space="0" w:color="auto"/>
            </w:tcBorders>
            <w:shd w:val="clear" w:color="000000" w:fill="FFFFFF"/>
            <w:vAlign w:val="center"/>
          </w:tcPr>
          <w:p w14:paraId="1AF14F06" w14:textId="49273E22" w:rsidR="000D7D59" w:rsidRPr="00675608" w:rsidRDefault="000D7D59" w:rsidP="000D7D59">
            <w:pPr>
              <w:spacing w:line="240" w:lineRule="auto"/>
              <w:jc w:val="center"/>
              <w:rPr>
                <w:rFonts w:ascii="Times New Roman" w:hAnsi="Times New Roman"/>
                <w:b/>
                <w:bCs/>
                <w:i/>
                <w:iCs/>
                <w:color w:val="000000" w:themeColor="text1"/>
                <w:sz w:val="18"/>
                <w:szCs w:val="18"/>
              </w:rPr>
            </w:pPr>
            <w:r w:rsidRPr="00675608">
              <w:rPr>
                <w:rFonts w:ascii="Times New Roman" w:hAnsi="Times New Roman"/>
                <w:b/>
                <w:bCs/>
                <w:color w:val="000000" w:themeColor="text1"/>
                <w:sz w:val="18"/>
                <w:szCs w:val="18"/>
              </w:rPr>
              <w:t>0</w:t>
            </w:r>
          </w:p>
        </w:tc>
      </w:tr>
      <w:tr w:rsidR="00675608" w:rsidRPr="00675608" w14:paraId="2244EBA0" w14:textId="77777777" w:rsidTr="00946151">
        <w:trPr>
          <w:trHeight w:val="330"/>
        </w:trPr>
        <w:tc>
          <w:tcPr>
            <w:tcW w:w="2014" w:type="dxa"/>
            <w:gridSpan w:val="2"/>
            <w:shd w:val="clear" w:color="auto" w:fill="auto"/>
            <w:vAlign w:val="center"/>
          </w:tcPr>
          <w:p w14:paraId="20736A72" w14:textId="5D5A15BD"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NFZ</w:t>
            </w:r>
          </w:p>
        </w:tc>
        <w:tc>
          <w:tcPr>
            <w:tcW w:w="709" w:type="dxa"/>
            <w:gridSpan w:val="2"/>
            <w:shd w:val="clear" w:color="auto" w:fill="auto"/>
            <w:vAlign w:val="center"/>
          </w:tcPr>
          <w:p w14:paraId="06C7675E" w14:textId="5D757411"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shd w:val="clear" w:color="auto" w:fill="auto"/>
            <w:vAlign w:val="center"/>
          </w:tcPr>
          <w:p w14:paraId="2AD52D5C" w14:textId="7DF29F84"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8" w:type="dxa"/>
            <w:gridSpan w:val="2"/>
            <w:shd w:val="clear" w:color="auto" w:fill="auto"/>
            <w:vAlign w:val="center"/>
          </w:tcPr>
          <w:p w14:paraId="4F39DC57" w14:textId="5FDE8802"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gridSpan w:val="2"/>
            <w:shd w:val="clear" w:color="auto" w:fill="auto"/>
            <w:vAlign w:val="center"/>
          </w:tcPr>
          <w:p w14:paraId="79C6DF1A" w14:textId="771494B5"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shd w:val="clear" w:color="auto" w:fill="auto"/>
            <w:vAlign w:val="center"/>
          </w:tcPr>
          <w:p w14:paraId="5D69DF0E" w14:textId="6B99D7BE"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shd w:val="clear" w:color="auto" w:fill="auto"/>
            <w:vAlign w:val="center"/>
          </w:tcPr>
          <w:p w14:paraId="419F0A9B" w14:textId="07F674C2"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8" w:type="dxa"/>
            <w:gridSpan w:val="3"/>
            <w:shd w:val="clear" w:color="auto" w:fill="auto"/>
            <w:vAlign w:val="center"/>
          </w:tcPr>
          <w:p w14:paraId="0D66B314" w14:textId="14E9FD23"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gridSpan w:val="2"/>
            <w:shd w:val="clear" w:color="auto" w:fill="auto"/>
            <w:vAlign w:val="center"/>
          </w:tcPr>
          <w:p w14:paraId="37F0C6C8" w14:textId="6FA0E634"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gridSpan w:val="2"/>
            <w:shd w:val="clear" w:color="auto" w:fill="auto"/>
            <w:vAlign w:val="center"/>
          </w:tcPr>
          <w:p w14:paraId="2B06A932" w14:textId="0AAC4577"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9" w:type="dxa"/>
            <w:shd w:val="clear" w:color="auto" w:fill="auto"/>
            <w:vAlign w:val="center"/>
          </w:tcPr>
          <w:p w14:paraId="3995A208" w14:textId="0DF1A15A"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708" w:type="dxa"/>
            <w:gridSpan w:val="2"/>
            <w:shd w:val="clear" w:color="auto" w:fill="auto"/>
            <w:vAlign w:val="center"/>
          </w:tcPr>
          <w:p w14:paraId="3C75CF98" w14:textId="09C7B93D"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w:t>
            </w:r>
          </w:p>
        </w:tc>
        <w:tc>
          <w:tcPr>
            <w:tcW w:w="964" w:type="dxa"/>
            <w:tcBorders>
              <w:top w:val="nil"/>
              <w:left w:val="nil"/>
              <w:bottom w:val="single" w:sz="8" w:space="0" w:color="auto"/>
              <w:right w:val="single" w:sz="8" w:space="0" w:color="auto"/>
            </w:tcBorders>
            <w:shd w:val="clear" w:color="000000" w:fill="FFFFFF"/>
            <w:vAlign w:val="center"/>
          </w:tcPr>
          <w:p w14:paraId="0EA9C706" w14:textId="01876FCE" w:rsidR="000D7D59" w:rsidRPr="00675608" w:rsidRDefault="000D7D59" w:rsidP="000D7D59">
            <w:pPr>
              <w:spacing w:line="240" w:lineRule="auto"/>
              <w:jc w:val="center"/>
              <w:rPr>
                <w:rFonts w:ascii="Times New Roman" w:hAnsi="Times New Roman"/>
                <w:b/>
                <w:bCs/>
                <w:i/>
                <w:iCs/>
                <w:color w:val="000000" w:themeColor="text1"/>
                <w:sz w:val="18"/>
                <w:szCs w:val="18"/>
              </w:rPr>
            </w:pPr>
            <w:r w:rsidRPr="00675608">
              <w:rPr>
                <w:rFonts w:ascii="Times New Roman" w:hAnsi="Times New Roman"/>
                <w:b/>
                <w:bCs/>
                <w:color w:val="000000" w:themeColor="text1"/>
                <w:sz w:val="18"/>
                <w:szCs w:val="18"/>
              </w:rPr>
              <w:t>0</w:t>
            </w:r>
          </w:p>
        </w:tc>
      </w:tr>
      <w:tr w:rsidR="00675608" w:rsidRPr="00675608" w14:paraId="361BAE74" w14:textId="77777777" w:rsidTr="00946151">
        <w:trPr>
          <w:trHeight w:val="360"/>
        </w:trPr>
        <w:tc>
          <w:tcPr>
            <w:tcW w:w="2014" w:type="dxa"/>
            <w:gridSpan w:val="2"/>
            <w:shd w:val="clear" w:color="auto" w:fill="FFFFFF"/>
            <w:vAlign w:val="center"/>
          </w:tcPr>
          <w:p w14:paraId="67128503"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b/>
                <w:color w:val="000000" w:themeColor="text1"/>
              </w:rPr>
              <w:t>Saldo ogółem</w:t>
            </w:r>
          </w:p>
        </w:tc>
        <w:tc>
          <w:tcPr>
            <w:tcW w:w="709" w:type="dxa"/>
            <w:gridSpan w:val="2"/>
            <w:tcBorders>
              <w:top w:val="nil"/>
              <w:left w:val="nil"/>
              <w:bottom w:val="single" w:sz="8" w:space="0" w:color="auto"/>
              <w:right w:val="single" w:sz="8" w:space="0" w:color="auto"/>
            </w:tcBorders>
            <w:shd w:val="clear" w:color="000000" w:fill="FFFFFF"/>
            <w:vAlign w:val="center"/>
          </w:tcPr>
          <w:p w14:paraId="4C85C065" w14:textId="4C230C72"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-0,13</w:t>
            </w:r>
          </w:p>
        </w:tc>
        <w:tc>
          <w:tcPr>
            <w:tcW w:w="709" w:type="dxa"/>
            <w:tcBorders>
              <w:top w:val="nil"/>
              <w:left w:val="nil"/>
              <w:bottom w:val="single" w:sz="8" w:space="0" w:color="auto"/>
              <w:right w:val="single" w:sz="8" w:space="0" w:color="auto"/>
            </w:tcBorders>
            <w:shd w:val="clear" w:color="000000" w:fill="FFFFFF"/>
            <w:vAlign w:val="center"/>
          </w:tcPr>
          <w:p w14:paraId="4232C9A5" w14:textId="566B0D9B"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w:t>
            </w:r>
            <w:r w:rsidR="00F618A7" w:rsidRPr="00675608">
              <w:rPr>
                <w:rFonts w:ascii="Times New Roman" w:hAnsi="Times New Roman"/>
                <w:b/>
                <w:bCs/>
                <w:color w:val="000000" w:themeColor="text1"/>
                <w:sz w:val="18"/>
                <w:szCs w:val="18"/>
              </w:rPr>
              <w:t>1</w:t>
            </w:r>
            <w:r w:rsidRPr="00675608">
              <w:rPr>
                <w:rFonts w:ascii="Times New Roman" w:hAnsi="Times New Roman"/>
                <w:b/>
                <w:bCs/>
                <w:color w:val="000000" w:themeColor="text1"/>
                <w:sz w:val="18"/>
                <w:szCs w:val="18"/>
              </w:rPr>
              <w:t>,15</w:t>
            </w:r>
          </w:p>
        </w:tc>
        <w:tc>
          <w:tcPr>
            <w:tcW w:w="708" w:type="dxa"/>
            <w:gridSpan w:val="2"/>
            <w:tcBorders>
              <w:top w:val="nil"/>
              <w:left w:val="nil"/>
              <w:bottom w:val="single" w:sz="8" w:space="0" w:color="auto"/>
              <w:right w:val="single" w:sz="8" w:space="0" w:color="auto"/>
            </w:tcBorders>
            <w:shd w:val="clear" w:color="000000" w:fill="FFFFFF"/>
            <w:vAlign w:val="center"/>
          </w:tcPr>
          <w:p w14:paraId="316E8873" w14:textId="426FDABE"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-0,15</w:t>
            </w:r>
          </w:p>
        </w:tc>
        <w:tc>
          <w:tcPr>
            <w:tcW w:w="709" w:type="dxa"/>
            <w:gridSpan w:val="2"/>
            <w:tcBorders>
              <w:top w:val="nil"/>
              <w:left w:val="nil"/>
              <w:bottom w:val="single" w:sz="8" w:space="0" w:color="auto"/>
              <w:right w:val="single" w:sz="8" w:space="0" w:color="auto"/>
            </w:tcBorders>
            <w:shd w:val="clear" w:color="000000" w:fill="FFFFFF"/>
            <w:vAlign w:val="center"/>
          </w:tcPr>
          <w:p w14:paraId="78755E85" w14:textId="58277055"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-0,15</w:t>
            </w:r>
          </w:p>
        </w:tc>
        <w:tc>
          <w:tcPr>
            <w:tcW w:w="709" w:type="dxa"/>
            <w:tcBorders>
              <w:top w:val="nil"/>
              <w:left w:val="nil"/>
              <w:bottom w:val="single" w:sz="8" w:space="0" w:color="auto"/>
              <w:right w:val="single" w:sz="8" w:space="0" w:color="auto"/>
            </w:tcBorders>
            <w:shd w:val="clear" w:color="000000" w:fill="FFFFFF"/>
            <w:vAlign w:val="center"/>
          </w:tcPr>
          <w:p w14:paraId="49B7FDBE" w14:textId="7C0D4764"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-0,15</w:t>
            </w:r>
          </w:p>
        </w:tc>
        <w:tc>
          <w:tcPr>
            <w:tcW w:w="709" w:type="dxa"/>
            <w:tcBorders>
              <w:top w:val="nil"/>
              <w:left w:val="nil"/>
              <w:bottom w:val="single" w:sz="8" w:space="0" w:color="auto"/>
              <w:right w:val="single" w:sz="8" w:space="0" w:color="auto"/>
            </w:tcBorders>
            <w:shd w:val="clear" w:color="000000" w:fill="FFFFFF"/>
            <w:vAlign w:val="center"/>
          </w:tcPr>
          <w:p w14:paraId="328E2B61" w14:textId="2478B15B"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-0,15</w:t>
            </w:r>
          </w:p>
        </w:tc>
        <w:tc>
          <w:tcPr>
            <w:tcW w:w="708" w:type="dxa"/>
            <w:gridSpan w:val="3"/>
            <w:tcBorders>
              <w:top w:val="nil"/>
              <w:left w:val="nil"/>
              <w:bottom w:val="single" w:sz="8" w:space="0" w:color="auto"/>
              <w:right w:val="single" w:sz="8" w:space="0" w:color="auto"/>
            </w:tcBorders>
            <w:shd w:val="clear" w:color="000000" w:fill="FFFFFF"/>
            <w:vAlign w:val="center"/>
          </w:tcPr>
          <w:p w14:paraId="1322FB69" w14:textId="4538A46F"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-0,15</w:t>
            </w:r>
          </w:p>
        </w:tc>
        <w:tc>
          <w:tcPr>
            <w:tcW w:w="709" w:type="dxa"/>
            <w:gridSpan w:val="2"/>
            <w:tcBorders>
              <w:top w:val="nil"/>
              <w:left w:val="nil"/>
              <w:bottom w:val="single" w:sz="8" w:space="0" w:color="auto"/>
              <w:right w:val="single" w:sz="8" w:space="0" w:color="auto"/>
            </w:tcBorders>
            <w:shd w:val="clear" w:color="000000" w:fill="FFFFFF"/>
            <w:vAlign w:val="center"/>
          </w:tcPr>
          <w:p w14:paraId="4013B673" w14:textId="5A60527A"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-0,15</w:t>
            </w:r>
          </w:p>
        </w:tc>
        <w:tc>
          <w:tcPr>
            <w:tcW w:w="709" w:type="dxa"/>
            <w:gridSpan w:val="2"/>
            <w:tcBorders>
              <w:top w:val="nil"/>
              <w:left w:val="nil"/>
              <w:bottom w:val="single" w:sz="8" w:space="0" w:color="auto"/>
              <w:right w:val="single" w:sz="8" w:space="0" w:color="auto"/>
            </w:tcBorders>
            <w:shd w:val="clear" w:color="000000" w:fill="FFFFFF"/>
            <w:vAlign w:val="center"/>
          </w:tcPr>
          <w:p w14:paraId="4F4B224F" w14:textId="5B8D0F20"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-0,15</w:t>
            </w:r>
          </w:p>
        </w:tc>
        <w:tc>
          <w:tcPr>
            <w:tcW w:w="709" w:type="dxa"/>
            <w:tcBorders>
              <w:top w:val="nil"/>
              <w:left w:val="nil"/>
              <w:bottom w:val="single" w:sz="8" w:space="0" w:color="auto"/>
              <w:right w:val="single" w:sz="8" w:space="0" w:color="auto"/>
            </w:tcBorders>
            <w:shd w:val="clear" w:color="000000" w:fill="FFFFFF"/>
            <w:vAlign w:val="center"/>
          </w:tcPr>
          <w:p w14:paraId="107003F3" w14:textId="4D8A37B5"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-0,15</w:t>
            </w:r>
          </w:p>
        </w:tc>
        <w:tc>
          <w:tcPr>
            <w:tcW w:w="708" w:type="dxa"/>
            <w:gridSpan w:val="2"/>
            <w:tcBorders>
              <w:top w:val="nil"/>
              <w:left w:val="nil"/>
              <w:bottom w:val="single" w:sz="8" w:space="0" w:color="auto"/>
              <w:right w:val="single" w:sz="8" w:space="0" w:color="auto"/>
            </w:tcBorders>
            <w:shd w:val="clear" w:color="000000" w:fill="FFFFFF"/>
            <w:vAlign w:val="center"/>
          </w:tcPr>
          <w:p w14:paraId="34542D30" w14:textId="4A8808F9" w:rsidR="000D7D59" w:rsidRPr="00675608" w:rsidRDefault="000D7D59"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-0,15</w:t>
            </w:r>
          </w:p>
        </w:tc>
        <w:tc>
          <w:tcPr>
            <w:tcW w:w="964" w:type="dxa"/>
            <w:tcBorders>
              <w:top w:val="nil"/>
              <w:left w:val="nil"/>
              <w:bottom w:val="single" w:sz="8" w:space="0" w:color="auto"/>
              <w:right w:val="single" w:sz="8" w:space="0" w:color="auto"/>
            </w:tcBorders>
            <w:shd w:val="clear" w:color="000000" w:fill="FFFFFF"/>
            <w:vAlign w:val="center"/>
          </w:tcPr>
          <w:p w14:paraId="1C564ED9" w14:textId="237799FC" w:rsidR="000D7D59" w:rsidRPr="00675608" w:rsidRDefault="007521A7"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 xml:space="preserve">- </w:t>
            </w:r>
            <w:r w:rsidR="00F618A7" w:rsidRPr="00675608">
              <w:rPr>
                <w:rFonts w:ascii="Times New Roman" w:hAnsi="Times New Roman"/>
                <w:b/>
                <w:bCs/>
                <w:color w:val="000000" w:themeColor="text1"/>
                <w:sz w:val="18"/>
                <w:szCs w:val="18"/>
              </w:rPr>
              <w:t>2</w:t>
            </w:r>
            <w:r w:rsidR="000D7D59" w:rsidRPr="00675608">
              <w:rPr>
                <w:rFonts w:ascii="Times New Roman" w:hAnsi="Times New Roman"/>
                <w:b/>
                <w:bCs/>
                <w:color w:val="000000" w:themeColor="text1"/>
                <w:sz w:val="18"/>
                <w:szCs w:val="18"/>
              </w:rPr>
              <w:t>,63</w:t>
            </w:r>
          </w:p>
        </w:tc>
      </w:tr>
      <w:tr w:rsidR="00675608" w:rsidRPr="00675608" w14:paraId="72E9F4F0" w14:textId="77777777" w:rsidTr="00946151">
        <w:trPr>
          <w:trHeight w:val="360"/>
        </w:trPr>
        <w:tc>
          <w:tcPr>
            <w:tcW w:w="2014" w:type="dxa"/>
            <w:gridSpan w:val="2"/>
            <w:shd w:val="clear" w:color="auto" w:fill="FFFFFF"/>
            <w:vAlign w:val="center"/>
          </w:tcPr>
          <w:p w14:paraId="5F0066E4"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budżet państwa</w:t>
            </w:r>
          </w:p>
        </w:tc>
        <w:tc>
          <w:tcPr>
            <w:tcW w:w="709" w:type="dxa"/>
            <w:gridSpan w:val="2"/>
            <w:tcBorders>
              <w:top w:val="nil"/>
              <w:left w:val="nil"/>
              <w:bottom w:val="single" w:sz="8" w:space="0" w:color="auto"/>
              <w:right w:val="single" w:sz="8" w:space="0" w:color="auto"/>
            </w:tcBorders>
            <w:shd w:val="clear" w:color="000000" w:fill="FFFFFF"/>
            <w:vAlign w:val="center"/>
          </w:tcPr>
          <w:p w14:paraId="2D780EFF" w14:textId="30BA32FD"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-0,22</w:t>
            </w:r>
          </w:p>
        </w:tc>
        <w:tc>
          <w:tcPr>
            <w:tcW w:w="709" w:type="dxa"/>
            <w:tcBorders>
              <w:top w:val="nil"/>
              <w:left w:val="nil"/>
              <w:bottom w:val="single" w:sz="8" w:space="0" w:color="auto"/>
              <w:right w:val="single" w:sz="8" w:space="0" w:color="auto"/>
            </w:tcBorders>
            <w:shd w:val="clear" w:color="000000" w:fill="FFFFFF"/>
            <w:vAlign w:val="center"/>
          </w:tcPr>
          <w:p w14:paraId="71E42221" w14:textId="627F9FA0" w:rsidR="000D7D59" w:rsidRPr="00675608" w:rsidRDefault="00F618A7"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- 1</w:t>
            </w:r>
            <w:r w:rsidR="000D7D59" w:rsidRPr="00675608">
              <w:rPr>
                <w:rFonts w:ascii="Times New Roman" w:hAnsi="Times New Roman"/>
                <w:color w:val="000000" w:themeColor="text1"/>
                <w:sz w:val="18"/>
                <w:szCs w:val="18"/>
              </w:rPr>
              <w:t>,25</w:t>
            </w:r>
          </w:p>
        </w:tc>
        <w:tc>
          <w:tcPr>
            <w:tcW w:w="708" w:type="dxa"/>
            <w:gridSpan w:val="2"/>
            <w:tcBorders>
              <w:top w:val="nil"/>
              <w:left w:val="nil"/>
              <w:bottom w:val="single" w:sz="8" w:space="0" w:color="auto"/>
              <w:right w:val="single" w:sz="8" w:space="0" w:color="auto"/>
            </w:tcBorders>
            <w:shd w:val="clear" w:color="000000" w:fill="FFFFFF"/>
            <w:vAlign w:val="center"/>
          </w:tcPr>
          <w:p w14:paraId="57FE2F7E" w14:textId="43824CCA"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-0,25</w:t>
            </w:r>
          </w:p>
        </w:tc>
        <w:tc>
          <w:tcPr>
            <w:tcW w:w="709" w:type="dxa"/>
            <w:gridSpan w:val="2"/>
            <w:tcBorders>
              <w:top w:val="nil"/>
              <w:left w:val="nil"/>
              <w:bottom w:val="single" w:sz="8" w:space="0" w:color="auto"/>
              <w:right w:val="single" w:sz="8" w:space="0" w:color="auto"/>
            </w:tcBorders>
            <w:shd w:val="clear" w:color="000000" w:fill="FFFFFF"/>
            <w:vAlign w:val="center"/>
          </w:tcPr>
          <w:p w14:paraId="4D70D701" w14:textId="78C8BC6B"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-0,25</w:t>
            </w:r>
          </w:p>
        </w:tc>
        <w:tc>
          <w:tcPr>
            <w:tcW w:w="709" w:type="dxa"/>
            <w:tcBorders>
              <w:top w:val="nil"/>
              <w:left w:val="nil"/>
              <w:bottom w:val="single" w:sz="8" w:space="0" w:color="auto"/>
              <w:right w:val="single" w:sz="8" w:space="0" w:color="auto"/>
            </w:tcBorders>
            <w:shd w:val="clear" w:color="000000" w:fill="FFFFFF"/>
            <w:vAlign w:val="center"/>
          </w:tcPr>
          <w:p w14:paraId="7CF52038" w14:textId="47F1494F"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-0,25</w:t>
            </w:r>
          </w:p>
        </w:tc>
        <w:tc>
          <w:tcPr>
            <w:tcW w:w="709" w:type="dxa"/>
            <w:tcBorders>
              <w:top w:val="nil"/>
              <w:left w:val="nil"/>
              <w:bottom w:val="single" w:sz="8" w:space="0" w:color="auto"/>
              <w:right w:val="single" w:sz="8" w:space="0" w:color="auto"/>
            </w:tcBorders>
            <w:shd w:val="clear" w:color="000000" w:fill="FFFFFF"/>
            <w:vAlign w:val="center"/>
          </w:tcPr>
          <w:p w14:paraId="62E202E5" w14:textId="0E964008"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-0,25</w:t>
            </w:r>
          </w:p>
        </w:tc>
        <w:tc>
          <w:tcPr>
            <w:tcW w:w="708" w:type="dxa"/>
            <w:gridSpan w:val="3"/>
            <w:tcBorders>
              <w:top w:val="nil"/>
              <w:left w:val="nil"/>
              <w:bottom w:val="single" w:sz="8" w:space="0" w:color="auto"/>
              <w:right w:val="single" w:sz="8" w:space="0" w:color="auto"/>
            </w:tcBorders>
            <w:shd w:val="clear" w:color="000000" w:fill="FFFFFF"/>
            <w:vAlign w:val="center"/>
          </w:tcPr>
          <w:p w14:paraId="13960374" w14:textId="337574AA"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-0,25</w:t>
            </w:r>
          </w:p>
        </w:tc>
        <w:tc>
          <w:tcPr>
            <w:tcW w:w="709" w:type="dxa"/>
            <w:gridSpan w:val="2"/>
            <w:tcBorders>
              <w:top w:val="nil"/>
              <w:left w:val="nil"/>
              <w:bottom w:val="single" w:sz="8" w:space="0" w:color="auto"/>
              <w:right w:val="single" w:sz="8" w:space="0" w:color="auto"/>
            </w:tcBorders>
            <w:shd w:val="clear" w:color="000000" w:fill="FFFFFF"/>
            <w:vAlign w:val="center"/>
          </w:tcPr>
          <w:p w14:paraId="7D0F4112" w14:textId="3C09787F"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-0,25</w:t>
            </w:r>
          </w:p>
        </w:tc>
        <w:tc>
          <w:tcPr>
            <w:tcW w:w="709" w:type="dxa"/>
            <w:gridSpan w:val="2"/>
            <w:tcBorders>
              <w:top w:val="nil"/>
              <w:left w:val="nil"/>
              <w:bottom w:val="single" w:sz="8" w:space="0" w:color="auto"/>
              <w:right w:val="single" w:sz="8" w:space="0" w:color="auto"/>
            </w:tcBorders>
            <w:shd w:val="clear" w:color="000000" w:fill="FFFFFF"/>
            <w:vAlign w:val="center"/>
          </w:tcPr>
          <w:p w14:paraId="4D4037C4" w14:textId="526078B3"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-0,25</w:t>
            </w:r>
          </w:p>
        </w:tc>
        <w:tc>
          <w:tcPr>
            <w:tcW w:w="709" w:type="dxa"/>
            <w:tcBorders>
              <w:top w:val="nil"/>
              <w:left w:val="nil"/>
              <w:bottom w:val="single" w:sz="8" w:space="0" w:color="auto"/>
              <w:right w:val="single" w:sz="8" w:space="0" w:color="auto"/>
            </w:tcBorders>
            <w:shd w:val="clear" w:color="000000" w:fill="FFFFFF"/>
            <w:vAlign w:val="center"/>
          </w:tcPr>
          <w:p w14:paraId="33A82728" w14:textId="6DBD2C86"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-0,25</w:t>
            </w:r>
          </w:p>
        </w:tc>
        <w:tc>
          <w:tcPr>
            <w:tcW w:w="708" w:type="dxa"/>
            <w:gridSpan w:val="2"/>
            <w:tcBorders>
              <w:top w:val="nil"/>
              <w:left w:val="nil"/>
              <w:bottom w:val="single" w:sz="8" w:space="0" w:color="auto"/>
              <w:right w:val="single" w:sz="8" w:space="0" w:color="auto"/>
            </w:tcBorders>
            <w:shd w:val="clear" w:color="000000" w:fill="FFFFFF"/>
            <w:vAlign w:val="center"/>
          </w:tcPr>
          <w:p w14:paraId="54F2F1E9" w14:textId="4E7ADC05" w:rsidR="000D7D59" w:rsidRPr="00675608" w:rsidRDefault="000D7D59" w:rsidP="000D7D59">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-0,25</w:t>
            </w:r>
          </w:p>
        </w:tc>
        <w:tc>
          <w:tcPr>
            <w:tcW w:w="964" w:type="dxa"/>
            <w:tcBorders>
              <w:top w:val="nil"/>
              <w:left w:val="nil"/>
              <w:bottom w:val="single" w:sz="8" w:space="0" w:color="auto"/>
              <w:right w:val="single" w:sz="8" w:space="0" w:color="auto"/>
            </w:tcBorders>
            <w:shd w:val="clear" w:color="000000" w:fill="FFFFFF"/>
            <w:vAlign w:val="center"/>
          </w:tcPr>
          <w:p w14:paraId="07376352" w14:textId="47984074" w:rsidR="000D7D59" w:rsidRPr="00675608" w:rsidRDefault="007521A7" w:rsidP="000D7D59">
            <w:pPr>
              <w:spacing w:line="240" w:lineRule="auto"/>
              <w:jc w:val="center"/>
              <w:rPr>
                <w:rFonts w:ascii="Times New Roman" w:hAnsi="Times New Roman"/>
                <w:b/>
                <w:bCs/>
                <w:color w:val="000000" w:themeColor="text1"/>
                <w:sz w:val="18"/>
                <w:szCs w:val="18"/>
              </w:rPr>
            </w:pPr>
            <w:r w:rsidRPr="00675608">
              <w:rPr>
                <w:rFonts w:ascii="Times New Roman" w:hAnsi="Times New Roman"/>
                <w:b/>
                <w:bCs/>
                <w:color w:val="000000" w:themeColor="text1"/>
                <w:sz w:val="18"/>
                <w:szCs w:val="18"/>
              </w:rPr>
              <w:t>-</w:t>
            </w:r>
            <w:r w:rsidR="00F618A7" w:rsidRPr="00675608">
              <w:rPr>
                <w:rFonts w:ascii="Times New Roman" w:hAnsi="Times New Roman"/>
                <w:b/>
                <w:bCs/>
                <w:color w:val="000000" w:themeColor="text1"/>
                <w:sz w:val="18"/>
                <w:szCs w:val="18"/>
              </w:rPr>
              <w:t>3</w:t>
            </w:r>
            <w:r w:rsidRPr="00675608">
              <w:rPr>
                <w:rFonts w:ascii="Times New Roman" w:hAnsi="Times New Roman"/>
                <w:b/>
                <w:bCs/>
                <w:color w:val="000000" w:themeColor="text1"/>
                <w:sz w:val="18"/>
                <w:szCs w:val="18"/>
              </w:rPr>
              <w:t>,72</w:t>
            </w:r>
          </w:p>
        </w:tc>
      </w:tr>
      <w:tr w:rsidR="00675608" w:rsidRPr="00675608" w14:paraId="7FF00BD3" w14:textId="77777777" w:rsidTr="00946151">
        <w:trPr>
          <w:trHeight w:val="357"/>
        </w:trPr>
        <w:tc>
          <w:tcPr>
            <w:tcW w:w="2014" w:type="dxa"/>
            <w:gridSpan w:val="2"/>
            <w:shd w:val="clear" w:color="auto" w:fill="auto"/>
            <w:vAlign w:val="center"/>
          </w:tcPr>
          <w:p w14:paraId="14668537" w14:textId="45E5B92D"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JST</w:t>
            </w:r>
          </w:p>
        </w:tc>
        <w:tc>
          <w:tcPr>
            <w:tcW w:w="709" w:type="dxa"/>
            <w:gridSpan w:val="2"/>
            <w:shd w:val="clear" w:color="auto" w:fill="auto"/>
            <w:vAlign w:val="center"/>
          </w:tcPr>
          <w:p w14:paraId="3C11435B" w14:textId="47C89E93"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0,01</w:t>
            </w:r>
          </w:p>
        </w:tc>
        <w:tc>
          <w:tcPr>
            <w:tcW w:w="709" w:type="dxa"/>
            <w:shd w:val="clear" w:color="auto" w:fill="auto"/>
            <w:vAlign w:val="center"/>
          </w:tcPr>
          <w:p w14:paraId="7D51D29F" w14:textId="76783C60"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8" w:type="dxa"/>
            <w:gridSpan w:val="2"/>
            <w:shd w:val="clear" w:color="auto" w:fill="auto"/>
            <w:vAlign w:val="center"/>
          </w:tcPr>
          <w:p w14:paraId="470A126D" w14:textId="7DB119F2"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auto"/>
            <w:vAlign w:val="center"/>
          </w:tcPr>
          <w:p w14:paraId="6871B264" w14:textId="0E3D487C"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auto"/>
            <w:vAlign w:val="center"/>
          </w:tcPr>
          <w:p w14:paraId="6CD59B83" w14:textId="6012825B"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auto"/>
            <w:vAlign w:val="center"/>
          </w:tcPr>
          <w:p w14:paraId="59BBF416" w14:textId="411FB792"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8" w:type="dxa"/>
            <w:gridSpan w:val="3"/>
            <w:shd w:val="clear" w:color="auto" w:fill="auto"/>
            <w:vAlign w:val="center"/>
          </w:tcPr>
          <w:p w14:paraId="1A8FE7CE" w14:textId="78D2460F"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auto"/>
            <w:vAlign w:val="center"/>
          </w:tcPr>
          <w:p w14:paraId="1DBC8E53" w14:textId="35D6AE7A"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auto"/>
            <w:vAlign w:val="center"/>
          </w:tcPr>
          <w:p w14:paraId="65ACBA60" w14:textId="07F05012"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auto"/>
            <w:vAlign w:val="center"/>
          </w:tcPr>
          <w:p w14:paraId="2E76E5DE" w14:textId="293C7C89"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8" w:type="dxa"/>
            <w:gridSpan w:val="2"/>
            <w:shd w:val="clear" w:color="auto" w:fill="auto"/>
            <w:vAlign w:val="center"/>
          </w:tcPr>
          <w:p w14:paraId="225D4C31" w14:textId="10825DE0"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964" w:type="dxa"/>
            <w:tcBorders>
              <w:top w:val="nil"/>
              <w:left w:val="nil"/>
              <w:bottom w:val="single" w:sz="8" w:space="0" w:color="auto"/>
              <w:right w:val="single" w:sz="8" w:space="0" w:color="auto"/>
            </w:tcBorders>
            <w:shd w:val="clear" w:color="000000" w:fill="FFFFFF"/>
            <w:vAlign w:val="center"/>
          </w:tcPr>
          <w:p w14:paraId="7040C5C5" w14:textId="74582680" w:rsidR="000D7D59" w:rsidRPr="00675608" w:rsidRDefault="000D7D59" w:rsidP="000D7D59">
            <w:pPr>
              <w:spacing w:line="240" w:lineRule="auto"/>
              <w:jc w:val="center"/>
              <w:rPr>
                <w:rFonts w:ascii="Times New Roman" w:hAnsi="Times New Roman"/>
                <w:b/>
                <w:bCs/>
                <w:i/>
                <w:iCs/>
                <w:color w:val="000000" w:themeColor="text1"/>
                <w:sz w:val="18"/>
                <w:szCs w:val="18"/>
              </w:rPr>
            </w:pPr>
            <w:r w:rsidRPr="00675608">
              <w:rPr>
                <w:rFonts w:ascii="Times New Roman" w:hAnsi="Times New Roman"/>
                <w:b/>
                <w:bCs/>
                <w:color w:val="000000" w:themeColor="text1"/>
                <w:spacing w:val="-2"/>
                <w:sz w:val="18"/>
                <w:szCs w:val="18"/>
              </w:rPr>
              <w:t>0,21</w:t>
            </w:r>
          </w:p>
        </w:tc>
      </w:tr>
      <w:tr w:rsidR="00675608" w:rsidRPr="00675608" w14:paraId="01C192AA" w14:textId="77777777" w:rsidTr="00946151">
        <w:trPr>
          <w:trHeight w:val="357"/>
        </w:trPr>
        <w:tc>
          <w:tcPr>
            <w:tcW w:w="2014" w:type="dxa"/>
            <w:gridSpan w:val="2"/>
            <w:shd w:val="clear" w:color="auto" w:fill="auto"/>
            <w:vAlign w:val="center"/>
          </w:tcPr>
          <w:p w14:paraId="5C41FC0B" w14:textId="18FDBCEE"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ZUS</w:t>
            </w:r>
          </w:p>
        </w:tc>
        <w:tc>
          <w:tcPr>
            <w:tcW w:w="709" w:type="dxa"/>
            <w:gridSpan w:val="2"/>
            <w:shd w:val="clear" w:color="auto" w:fill="auto"/>
            <w:vAlign w:val="center"/>
          </w:tcPr>
          <w:p w14:paraId="6A6F1F64" w14:textId="74C9EB51"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0,06</w:t>
            </w:r>
          </w:p>
        </w:tc>
        <w:tc>
          <w:tcPr>
            <w:tcW w:w="709" w:type="dxa"/>
            <w:shd w:val="clear" w:color="auto" w:fill="auto"/>
            <w:vAlign w:val="center"/>
          </w:tcPr>
          <w:p w14:paraId="441420A9" w14:textId="01557525"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0,07</w:t>
            </w:r>
          </w:p>
        </w:tc>
        <w:tc>
          <w:tcPr>
            <w:tcW w:w="708" w:type="dxa"/>
            <w:gridSpan w:val="2"/>
            <w:shd w:val="clear" w:color="auto" w:fill="auto"/>
            <w:vAlign w:val="center"/>
          </w:tcPr>
          <w:p w14:paraId="5335CB5C" w14:textId="467BC383"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0,07</w:t>
            </w:r>
          </w:p>
        </w:tc>
        <w:tc>
          <w:tcPr>
            <w:tcW w:w="709" w:type="dxa"/>
            <w:gridSpan w:val="2"/>
            <w:shd w:val="clear" w:color="auto" w:fill="auto"/>
            <w:vAlign w:val="center"/>
          </w:tcPr>
          <w:p w14:paraId="51C76BB3" w14:textId="150865D7"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0,07</w:t>
            </w:r>
          </w:p>
        </w:tc>
        <w:tc>
          <w:tcPr>
            <w:tcW w:w="709" w:type="dxa"/>
            <w:shd w:val="clear" w:color="auto" w:fill="auto"/>
            <w:vAlign w:val="center"/>
          </w:tcPr>
          <w:p w14:paraId="6A7BA5B7" w14:textId="7E37A199"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0,07</w:t>
            </w:r>
          </w:p>
        </w:tc>
        <w:tc>
          <w:tcPr>
            <w:tcW w:w="709" w:type="dxa"/>
            <w:shd w:val="clear" w:color="auto" w:fill="auto"/>
            <w:vAlign w:val="center"/>
          </w:tcPr>
          <w:p w14:paraId="249148B4" w14:textId="373F6923"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0,07</w:t>
            </w:r>
          </w:p>
        </w:tc>
        <w:tc>
          <w:tcPr>
            <w:tcW w:w="708" w:type="dxa"/>
            <w:gridSpan w:val="3"/>
            <w:shd w:val="clear" w:color="auto" w:fill="auto"/>
            <w:vAlign w:val="center"/>
          </w:tcPr>
          <w:p w14:paraId="749EF874" w14:textId="16B1359D"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0,07</w:t>
            </w:r>
          </w:p>
        </w:tc>
        <w:tc>
          <w:tcPr>
            <w:tcW w:w="709" w:type="dxa"/>
            <w:gridSpan w:val="2"/>
            <w:shd w:val="clear" w:color="auto" w:fill="auto"/>
            <w:vAlign w:val="center"/>
          </w:tcPr>
          <w:p w14:paraId="11AE7CE5" w14:textId="27628FF8"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0,07</w:t>
            </w:r>
          </w:p>
        </w:tc>
        <w:tc>
          <w:tcPr>
            <w:tcW w:w="709" w:type="dxa"/>
            <w:gridSpan w:val="2"/>
            <w:shd w:val="clear" w:color="auto" w:fill="auto"/>
            <w:vAlign w:val="center"/>
          </w:tcPr>
          <w:p w14:paraId="6DFA0F51" w14:textId="0B39DEF6"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0,07</w:t>
            </w:r>
          </w:p>
        </w:tc>
        <w:tc>
          <w:tcPr>
            <w:tcW w:w="709" w:type="dxa"/>
            <w:shd w:val="clear" w:color="auto" w:fill="auto"/>
            <w:vAlign w:val="center"/>
          </w:tcPr>
          <w:p w14:paraId="2D2A841F" w14:textId="462B29E1"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0,07</w:t>
            </w:r>
          </w:p>
        </w:tc>
        <w:tc>
          <w:tcPr>
            <w:tcW w:w="708" w:type="dxa"/>
            <w:gridSpan w:val="2"/>
            <w:shd w:val="clear" w:color="auto" w:fill="auto"/>
            <w:vAlign w:val="center"/>
          </w:tcPr>
          <w:p w14:paraId="531B701A" w14:textId="00F28485"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0,07</w:t>
            </w:r>
          </w:p>
        </w:tc>
        <w:tc>
          <w:tcPr>
            <w:tcW w:w="964" w:type="dxa"/>
            <w:tcBorders>
              <w:top w:val="nil"/>
              <w:left w:val="nil"/>
              <w:bottom w:val="single" w:sz="8" w:space="0" w:color="auto"/>
              <w:right w:val="single" w:sz="8" w:space="0" w:color="auto"/>
            </w:tcBorders>
            <w:shd w:val="clear" w:color="000000" w:fill="FFFFFF"/>
            <w:vAlign w:val="center"/>
          </w:tcPr>
          <w:p w14:paraId="5EA8834A" w14:textId="72D28561" w:rsidR="000D7D59" w:rsidRPr="00675608" w:rsidRDefault="000D7D59" w:rsidP="000D7D59">
            <w:pPr>
              <w:spacing w:line="240" w:lineRule="auto"/>
              <w:jc w:val="center"/>
              <w:rPr>
                <w:rFonts w:ascii="Times New Roman" w:hAnsi="Times New Roman"/>
                <w:b/>
                <w:bCs/>
                <w:i/>
                <w:iCs/>
                <w:color w:val="000000" w:themeColor="text1"/>
                <w:sz w:val="18"/>
                <w:szCs w:val="18"/>
              </w:rPr>
            </w:pPr>
            <w:r w:rsidRPr="00675608">
              <w:rPr>
                <w:rFonts w:ascii="Times New Roman" w:hAnsi="Times New Roman"/>
                <w:b/>
                <w:bCs/>
                <w:color w:val="000000" w:themeColor="text1"/>
                <w:spacing w:val="-2"/>
                <w:sz w:val="18"/>
                <w:szCs w:val="18"/>
              </w:rPr>
              <w:t>0,76</w:t>
            </w:r>
          </w:p>
        </w:tc>
      </w:tr>
      <w:tr w:rsidR="00675608" w:rsidRPr="00675608" w14:paraId="2FB73E5B" w14:textId="77777777" w:rsidTr="00946151">
        <w:trPr>
          <w:trHeight w:val="357"/>
        </w:trPr>
        <w:tc>
          <w:tcPr>
            <w:tcW w:w="2014" w:type="dxa"/>
            <w:gridSpan w:val="2"/>
            <w:shd w:val="clear" w:color="auto" w:fill="auto"/>
            <w:vAlign w:val="center"/>
          </w:tcPr>
          <w:p w14:paraId="30D1F75F" w14:textId="5945B82C"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NFZ</w:t>
            </w:r>
          </w:p>
        </w:tc>
        <w:tc>
          <w:tcPr>
            <w:tcW w:w="709" w:type="dxa"/>
            <w:gridSpan w:val="2"/>
            <w:shd w:val="clear" w:color="auto" w:fill="auto"/>
            <w:vAlign w:val="center"/>
          </w:tcPr>
          <w:p w14:paraId="020BC7D7" w14:textId="1153DABF"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auto"/>
            <w:vAlign w:val="center"/>
          </w:tcPr>
          <w:p w14:paraId="18FE2BCB" w14:textId="58FB7DD1"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8" w:type="dxa"/>
            <w:gridSpan w:val="2"/>
            <w:shd w:val="clear" w:color="auto" w:fill="auto"/>
            <w:vAlign w:val="center"/>
          </w:tcPr>
          <w:p w14:paraId="69E2D66C" w14:textId="4316B01D"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auto"/>
            <w:vAlign w:val="center"/>
          </w:tcPr>
          <w:p w14:paraId="3E48EF9C" w14:textId="586F25AB"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auto"/>
            <w:vAlign w:val="center"/>
          </w:tcPr>
          <w:p w14:paraId="0F1D0F9D" w14:textId="3B0508DB"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auto"/>
            <w:vAlign w:val="center"/>
          </w:tcPr>
          <w:p w14:paraId="68ECA8A3" w14:textId="4B319D70"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8" w:type="dxa"/>
            <w:gridSpan w:val="3"/>
            <w:shd w:val="clear" w:color="auto" w:fill="auto"/>
            <w:vAlign w:val="center"/>
          </w:tcPr>
          <w:p w14:paraId="5A0E74AB" w14:textId="4971B066"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auto"/>
            <w:vAlign w:val="center"/>
          </w:tcPr>
          <w:p w14:paraId="779E9CD5" w14:textId="2989034F"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gridSpan w:val="2"/>
            <w:shd w:val="clear" w:color="auto" w:fill="auto"/>
            <w:vAlign w:val="center"/>
          </w:tcPr>
          <w:p w14:paraId="1AF399FB" w14:textId="0850C7C4"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9" w:type="dxa"/>
            <w:shd w:val="clear" w:color="auto" w:fill="auto"/>
            <w:vAlign w:val="center"/>
          </w:tcPr>
          <w:p w14:paraId="0E66FCBE" w14:textId="1E0C6A6B"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708" w:type="dxa"/>
            <w:gridSpan w:val="2"/>
            <w:shd w:val="clear" w:color="auto" w:fill="auto"/>
            <w:vAlign w:val="center"/>
          </w:tcPr>
          <w:p w14:paraId="1FFAAE3C" w14:textId="5D5B57E5" w:rsidR="000D7D59" w:rsidRPr="00675608" w:rsidRDefault="000D7D59" w:rsidP="000D7D59">
            <w:pPr>
              <w:spacing w:line="240" w:lineRule="auto"/>
              <w:jc w:val="center"/>
              <w:rPr>
                <w:rFonts w:ascii="Times New Roman" w:hAnsi="Times New Roman"/>
                <w:i/>
                <w:iCs/>
                <w:color w:val="000000" w:themeColor="text1"/>
                <w:sz w:val="18"/>
                <w:szCs w:val="18"/>
              </w:rPr>
            </w:pPr>
            <w:r w:rsidRPr="00675608">
              <w:rPr>
                <w:rFonts w:ascii="Times New Roman" w:hAnsi="Times New Roman"/>
                <w:color w:val="000000" w:themeColor="text1"/>
                <w:sz w:val="18"/>
                <w:szCs w:val="18"/>
              </w:rPr>
              <w:t>0,02</w:t>
            </w:r>
          </w:p>
        </w:tc>
        <w:tc>
          <w:tcPr>
            <w:tcW w:w="964" w:type="dxa"/>
            <w:tcBorders>
              <w:top w:val="nil"/>
              <w:left w:val="nil"/>
              <w:bottom w:val="single" w:sz="8" w:space="0" w:color="auto"/>
              <w:right w:val="single" w:sz="8" w:space="0" w:color="auto"/>
            </w:tcBorders>
            <w:shd w:val="clear" w:color="000000" w:fill="FFFFFF"/>
            <w:vAlign w:val="center"/>
          </w:tcPr>
          <w:p w14:paraId="6EFB09E3" w14:textId="1447E1E8" w:rsidR="000D7D59" w:rsidRPr="00675608" w:rsidRDefault="000D7D59" w:rsidP="000D7D59">
            <w:pPr>
              <w:spacing w:line="240" w:lineRule="auto"/>
              <w:jc w:val="center"/>
              <w:rPr>
                <w:rFonts w:ascii="Times New Roman" w:hAnsi="Times New Roman"/>
                <w:b/>
                <w:bCs/>
                <w:i/>
                <w:iCs/>
                <w:color w:val="000000" w:themeColor="text1"/>
                <w:sz w:val="18"/>
                <w:szCs w:val="18"/>
              </w:rPr>
            </w:pPr>
            <w:r w:rsidRPr="00675608">
              <w:rPr>
                <w:rFonts w:ascii="Times New Roman" w:hAnsi="Times New Roman"/>
                <w:b/>
                <w:bCs/>
                <w:color w:val="000000" w:themeColor="text1"/>
                <w:spacing w:val="-2"/>
                <w:sz w:val="18"/>
                <w:szCs w:val="18"/>
              </w:rPr>
              <w:t>0,22</w:t>
            </w:r>
          </w:p>
        </w:tc>
      </w:tr>
      <w:tr w:rsidR="00675608" w:rsidRPr="00675608" w14:paraId="59A4F454" w14:textId="77777777" w:rsidTr="00E2672A">
        <w:trPr>
          <w:trHeight w:val="124"/>
        </w:trPr>
        <w:tc>
          <w:tcPr>
            <w:tcW w:w="2233" w:type="dxa"/>
            <w:gridSpan w:val="3"/>
            <w:shd w:val="clear" w:color="auto" w:fill="FFFFFF"/>
            <w:vAlign w:val="center"/>
          </w:tcPr>
          <w:p w14:paraId="61F5FA29"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 xml:space="preserve">Źródła finansowania </w:t>
            </w:r>
          </w:p>
        </w:tc>
        <w:tc>
          <w:tcPr>
            <w:tcW w:w="8541" w:type="dxa"/>
            <w:gridSpan w:val="19"/>
            <w:shd w:val="clear" w:color="auto" w:fill="auto"/>
            <w:vAlign w:val="center"/>
          </w:tcPr>
          <w:p w14:paraId="0F6C4009" w14:textId="77777777" w:rsidR="00A642DD" w:rsidRPr="00675608" w:rsidRDefault="000D7D59" w:rsidP="0036360A">
            <w:pPr>
              <w:pStyle w:val="Akapitzlist"/>
              <w:numPr>
                <w:ilvl w:val="0"/>
                <w:numId w:val="36"/>
              </w:numPr>
              <w:spacing w:before="120" w:line="240" w:lineRule="auto"/>
              <w:jc w:val="both"/>
              <w:rPr>
                <w:rFonts w:ascii="Times New Roman" w:hAnsi="Times New Roman"/>
                <w:b/>
                <w:bCs/>
                <w:color w:val="000000" w:themeColor="text1"/>
              </w:rPr>
            </w:pPr>
            <w:r w:rsidRPr="00675608">
              <w:rPr>
                <w:rFonts w:ascii="Times New Roman" w:hAnsi="Times New Roman"/>
                <w:b/>
                <w:bCs/>
                <w:color w:val="000000" w:themeColor="text1"/>
              </w:rPr>
              <w:t xml:space="preserve">Ze względu na zwiększony zakres funkcjonalności systemu teleinformatycznego KRK, wynikający z propozycji legislacyjnej, w tym dodatkowe zadania nałożone </w:t>
            </w:r>
            <w:r w:rsidR="00F618A7" w:rsidRPr="00675608">
              <w:rPr>
                <w:rFonts w:ascii="Times New Roman" w:hAnsi="Times New Roman"/>
                <w:b/>
                <w:bCs/>
                <w:color w:val="000000" w:themeColor="text1"/>
              </w:rPr>
              <w:br/>
            </w:r>
            <w:r w:rsidRPr="00675608">
              <w:rPr>
                <w:rFonts w:ascii="Times New Roman" w:hAnsi="Times New Roman"/>
                <w:b/>
                <w:bCs/>
                <w:color w:val="000000" w:themeColor="text1"/>
              </w:rPr>
              <w:t xml:space="preserve">na dostawcę usług IT - istnieje potrzeba utworzenia 2 dodatkowych etatów </w:t>
            </w:r>
            <w:r w:rsidR="00F618A7" w:rsidRPr="00675608">
              <w:rPr>
                <w:rFonts w:ascii="Times New Roman" w:hAnsi="Times New Roman"/>
                <w:b/>
                <w:bCs/>
                <w:color w:val="000000" w:themeColor="text1"/>
              </w:rPr>
              <w:br/>
            </w:r>
            <w:r w:rsidRPr="00675608">
              <w:rPr>
                <w:rFonts w:ascii="Times New Roman" w:hAnsi="Times New Roman"/>
                <w:b/>
                <w:bCs/>
                <w:color w:val="000000" w:themeColor="text1"/>
              </w:rPr>
              <w:t xml:space="preserve">(w Departamencie Informatyzacji i Rejestrów Sądowych w Ministerstwie </w:t>
            </w:r>
            <w:r w:rsidRPr="00675608">
              <w:rPr>
                <w:rFonts w:ascii="Times New Roman" w:hAnsi="Times New Roman"/>
                <w:b/>
                <w:bCs/>
                <w:color w:val="000000" w:themeColor="text1"/>
              </w:rPr>
              <w:lastRenderedPageBreak/>
              <w:t>Sprawiedliwości) na realizację zadań bieżących związanych z utrzymaniem systemu, co będzie generowało wydatki w roku wejścia w życie jak i latach kolejnych w części 37 – Sprawiedliwość.</w:t>
            </w:r>
            <w:r w:rsidR="0036360A" w:rsidRPr="00675608">
              <w:rPr>
                <w:rFonts w:ascii="Times New Roman" w:hAnsi="Times New Roman"/>
                <w:b/>
                <w:bCs/>
                <w:color w:val="000000" w:themeColor="text1"/>
              </w:rPr>
              <w:t xml:space="preserve"> </w:t>
            </w:r>
          </w:p>
          <w:p w14:paraId="543A53D0" w14:textId="0988CA68" w:rsidR="000D7D59" w:rsidRPr="00675608" w:rsidRDefault="00F618A7" w:rsidP="00A642DD">
            <w:pPr>
              <w:pStyle w:val="Akapitzlist"/>
              <w:spacing w:before="120" w:line="240" w:lineRule="auto"/>
              <w:ind w:left="360"/>
              <w:jc w:val="both"/>
              <w:rPr>
                <w:rFonts w:ascii="Times New Roman" w:hAnsi="Times New Roman"/>
                <w:b/>
                <w:bCs/>
                <w:color w:val="000000" w:themeColor="text1"/>
              </w:rPr>
            </w:pPr>
            <w:r w:rsidRPr="00675608">
              <w:rPr>
                <w:rFonts w:ascii="Times New Roman" w:hAnsi="Times New Roman"/>
                <w:b/>
                <w:bCs/>
                <w:color w:val="000000" w:themeColor="text1"/>
              </w:rPr>
              <w:t>W</w:t>
            </w:r>
            <w:r w:rsidR="007521A7" w:rsidRPr="00675608">
              <w:rPr>
                <w:rFonts w:ascii="Times New Roman" w:hAnsi="Times New Roman"/>
                <w:b/>
                <w:bCs/>
                <w:color w:val="000000" w:themeColor="text1"/>
              </w:rPr>
              <w:t xml:space="preserve">szystkie pozostałe ewentualne wydatki wynikające z projektowanej regulacji powinny być sfinansowane w ramach corocznie ustalanego limitu wydatków dla wskazanej części budżetowej i nie powinny stanowić podstawy do ubiegania się </w:t>
            </w:r>
            <w:r w:rsidR="00B2638A">
              <w:rPr>
                <w:rFonts w:ascii="Times New Roman" w:hAnsi="Times New Roman"/>
                <w:b/>
                <w:bCs/>
                <w:color w:val="000000" w:themeColor="text1"/>
              </w:rPr>
              <w:br/>
            </w:r>
            <w:r w:rsidR="007521A7" w:rsidRPr="00675608">
              <w:rPr>
                <w:rFonts w:ascii="Times New Roman" w:hAnsi="Times New Roman"/>
                <w:b/>
                <w:bCs/>
                <w:color w:val="000000" w:themeColor="text1"/>
              </w:rPr>
              <w:t>o dodatkowe środki budżetu państwa na ten cel, zarówno w pierwszym roku wejścia w życie projektowanych przepisów</w:t>
            </w:r>
            <w:r w:rsidR="0036360A" w:rsidRPr="00675608">
              <w:rPr>
                <w:rFonts w:ascii="Times New Roman" w:hAnsi="Times New Roman"/>
                <w:b/>
                <w:bCs/>
                <w:color w:val="000000" w:themeColor="text1"/>
              </w:rPr>
              <w:t>.</w:t>
            </w:r>
          </w:p>
          <w:p w14:paraId="664B801C" w14:textId="77777777" w:rsidR="00DA6269" w:rsidRPr="00675608" w:rsidRDefault="00DA6269" w:rsidP="00DA6269">
            <w:pPr>
              <w:pStyle w:val="Akapitzlist"/>
              <w:rPr>
                <w:rFonts w:ascii="Times New Roman" w:hAnsi="Times New Roman"/>
                <w:b/>
                <w:bCs/>
                <w:color w:val="000000" w:themeColor="text1"/>
              </w:rPr>
            </w:pPr>
          </w:p>
          <w:p w14:paraId="72E0CD6B" w14:textId="14BD56A4" w:rsidR="00F618A7" w:rsidRPr="00675608" w:rsidRDefault="00DA6269" w:rsidP="00F618A7">
            <w:pPr>
              <w:pStyle w:val="Akapitzlist"/>
              <w:numPr>
                <w:ilvl w:val="0"/>
                <w:numId w:val="36"/>
              </w:numPr>
              <w:spacing w:before="120" w:line="240" w:lineRule="auto"/>
              <w:jc w:val="both"/>
              <w:rPr>
                <w:rFonts w:ascii="Times New Roman" w:hAnsi="Times New Roman"/>
                <w:b/>
                <w:bCs/>
                <w:color w:val="000000" w:themeColor="text1"/>
              </w:rPr>
            </w:pPr>
            <w:r w:rsidRPr="00675608">
              <w:rPr>
                <w:rFonts w:ascii="Times New Roman" w:hAnsi="Times New Roman"/>
                <w:b/>
                <w:bCs/>
                <w:color w:val="000000" w:themeColor="text1"/>
              </w:rPr>
              <w:t xml:space="preserve">Kwestia kosztów wytworzenia konwertera </w:t>
            </w:r>
            <w:r w:rsidR="004F39AE" w:rsidRPr="00675608">
              <w:rPr>
                <w:rFonts w:ascii="Times New Roman" w:hAnsi="Times New Roman"/>
                <w:b/>
                <w:bCs/>
                <w:color w:val="000000" w:themeColor="text1"/>
              </w:rPr>
              <w:t>plików z AFIS do ECRIS-TCN</w:t>
            </w:r>
            <w:r w:rsidR="00015942" w:rsidRPr="00675608">
              <w:rPr>
                <w:rFonts w:ascii="Times New Roman" w:hAnsi="Times New Roman"/>
                <w:b/>
                <w:bCs/>
                <w:color w:val="000000" w:themeColor="text1"/>
              </w:rPr>
              <w:t>.</w:t>
            </w:r>
          </w:p>
          <w:p w14:paraId="34595996" w14:textId="77777777" w:rsidR="00C77615" w:rsidRPr="00C77615" w:rsidRDefault="00C77615" w:rsidP="00C77615">
            <w:pPr>
              <w:pStyle w:val="Akapitzlist"/>
              <w:spacing w:before="120" w:line="240" w:lineRule="auto"/>
              <w:ind w:left="360"/>
              <w:jc w:val="both"/>
              <w:rPr>
                <w:rFonts w:ascii="Times New Roman" w:hAnsi="Times New Roman"/>
                <w:b/>
                <w:bCs/>
                <w:color w:val="000000" w:themeColor="text1"/>
              </w:rPr>
            </w:pPr>
            <w:r w:rsidRPr="00C77615">
              <w:rPr>
                <w:rFonts w:ascii="Times New Roman" w:hAnsi="Times New Roman"/>
                <w:b/>
                <w:bCs/>
                <w:color w:val="000000" w:themeColor="text1"/>
              </w:rPr>
              <w:t>W toku prac przygotowawczych do wdrożenia w infrastrukturze informatycznej państwa (system teleinformatyczny Krajowego Rejestru Karnego oraz policyjna baza odcisków palców AFIS) rozwiązań umożliwiających integrację z budowanym na poziomie Unii Europejskiej systemem ECRIS-TCN podjęto decyzję o konieczności budowania konwertera plików NIST, przetwarzających informację o odciskach palców, do postaci zgodnej ze specyfikacją systemu ECRIS-TCN.</w:t>
            </w:r>
          </w:p>
          <w:p w14:paraId="72F23B62" w14:textId="0A032C90" w:rsidR="00655662" w:rsidRDefault="00655662" w:rsidP="00C77615">
            <w:pPr>
              <w:pStyle w:val="Akapitzlist"/>
              <w:spacing w:before="120" w:line="240" w:lineRule="auto"/>
              <w:ind w:left="360"/>
              <w:jc w:val="both"/>
              <w:rPr>
                <w:rFonts w:ascii="Times New Roman" w:hAnsi="Times New Roman"/>
                <w:b/>
                <w:bCs/>
                <w:color w:val="000000" w:themeColor="text1"/>
              </w:rPr>
            </w:pPr>
            <w:r w:rsidRPr="00655662">
              <w:rPr>
                <w:rFonts w:ascii="Times New Roman" w:hAnsi="Times New Roman"/>
                <w:b/>
                <w:bCs/>
                <w:color w:val="000000" w:themeColor="text1"/>
              </w:rPr>
              <w:t xml:space="preserve">Koszt przedmiotowego konwertera wynosi około 1 mln </w:t>
            </w:r>
            <w:r>
              <w:rPr>
                <w:rFonts w:ascii="Times New Roman" w:hAnsi="Times New Roman"/>
                <w:b/>
                <w:bCs/>
                <w:color w:val="000000" w:themeColor="text1"/>
              </w:rPr>
              <w:t>PLN</w:t>
            </w:r>
            <w:r w:rsidR="00A71DA1">
              <w:rPr>
                <w:rFonts w:ascii="Times New Roman" w:hAnsi="Times New Roman"/>
                <w:b/>
                <w:bCs/>
                <w:color w:val="000000" w:themeColor="text1"/>
              </w:rPr>
              <w:t>, który</w:t>
            </w:r>
            <w:r w:rsidRPr="00655662">
              <w:rPr>
                <w:rFonts w:ascii="Times New Roman" w:hAnsi="Times New Roman"/>
                <w:b/>
                <w:bCs/>
                <w:color w:val="000000" w:themeColor="text1"/>
              </w:rPr>
              <w:t xml:space="preserve"> zostanie poniesiony z budżetu Ministerstwa Sprawiedliwości i finansowan</w:t>
            </w:r>
            <w:r w:rsidR="00A71DA1">
              <w:rPr>
                <w:rFonts w:ascii="Times New Roman" w:hAnsi="Times New Roman"/>
                <w:b/>
                <w:bCs/>
                <w:color w:val="000000" w:themeColor="text1"/>
              </w:rPr>
              <w:t>y</w:t>
            </w:r>
            <w:r w:rsidRPr="00655662">
              <w:rPr>
                <w:rFonts w:ascii="Times New Roman" w:hAnsi="Times New Roman"/>
                <w:b/>
                <w:bCs/>
                <w:color w:val="000000" w:themeColor="text1"/>
              </w:rPr>
              <w:t xml:space="preserve"> z </w:t>
            </w:r>
            <w:r w:rsidR="00A71DA1">
              <w:rPr>
                <w:rFonts w:ascii="Times New Roman" w:hAnsi="Times New Roman"/>
                <w:b/>
                <w:bCs/>
                <w:color w:val="000000" w:themeColor="text1"/>
              </w:rPr>
              <w:t xml:space="preserve">części </w:t>
            </w:r>
            <w:r w:rsidRPr="00655662">
              <w:rPr>
                <w:rFonts w:ascii="Times New Roman" w:hAnsi="Times New Roman"/>
                <w:b/>
                <w:bCs/>
                <w:color w:val="000000" w:themeColor="text1"/>
              </w:rPr>
              <w:t xml:space="preserve">37, dział 755, rozdział 75501, par. 4300. Koszt </w:t>
            </w:r>
            <w:r>
              <w:rPr>
                <w:rFonts w:ascii="Times New Roman" w:hAnsi="Times New Roman"/>
                <w:b/>
                <w:bCs/>
                <w:color w:val="000000" w:themeColor="text1"/>
              </w:rPr>
              <w:t xml:space="preserve">ten </w:t>
            </w:r>
            <w:r w:rsidRPr="00655662">
              <w:rPr>
                <w:rFonts w:ascii="Times New Roman" w:hAnsi="Times New Roman"/>
                <w:b/>
                <w:bCs/>
                <w:color w:val="000000" w:themeColor="text1"/>
              </w:rPr>
              <w:t xml:space="preserve">zostanie uwzględniony przy planowaniu budżetu na 2024 r. </w:t>
            </w:r>
            <w:r>
              <w:rPr>
                <w:rFonts w:ascii="Times New Roman" w:hAnsi="Times New Roman"/>
                <w:b/>
                <w:bCs/>
                <w:color w:val="000000" w:themeColor="text1"/>
              </w:rPr>
              <w:t>(</w:t>
            </w:r>
            <w:r w:rsidRPr="00655662">
              <w:rPr>
                <w:rFonts w:ascii="Times New Roman" w:hAnsi="Times New Roman"/>
                <w:b/>
                <w:bCs/>
                <w:color w:val="000000" w:themeColor="text1"/>
              </w:rPr>
              <w:t>rozpisan</w:t>
            </w:r>
            <w:r>
              <w:rPr>
                <w:rFonts w:ascii="Times New Roman" w:hAnsi="Times New Roman"/>
                <w:b/>
                <w:bCs/>
                <w:color w:val="000000" w:themeColor="text1"/>
              </w:rPr>
              <w:t>y</w:t>
            </w:r>
            <w:r w:rsidRPr="00655662">
              <w:rPr>
                <w:rFonts w:ascii="Times New Roman" w:hAnsi="Times New Roman"/>
                <w:b/>
                <w:bCs/>
                <w:color w:val="000000" w:themeColor="text1"/>
              </w:rPr>
              <w:t xml:space="preserve"> w ramach planowania budżetu MS na 2024 r.</w:t>
            </w:r>
            <w:r>
              <w:rPr>
                <w:rFonts w:ascii="Times New Roman" w:hAnsi="Times New Roman"/>
                <w:b/>
                <w:bCs/>
                <w:color w:val="000000" w:themeColor="text1"/>
              </w:rPr>
              <w:t>).</w:t>
            </w:r>
          </w:p>
          <w:p w14:paraId="609B1406" w14:textId="1709EDBD" w:rsidR="00B1068E" w:rsidRPr="00675608" w:rsidRDefault="00C77615" w:rsidP="00C77615">
            <w:pPr>
              <w:pStyle w:val="Akapitzlist"/>
              <w:spacing w:before="120" w:line="240" w:lineRule="auto"/>
              <w:ind w:left="360"/>
              <w:jc w:val="both"/>
              <w:rPr>
                <w:rFonts w:ascii="Times New Roman" w:hAnsi="Times New Roman"/>
                <w:b/>
                <w:bCs/>
                <w:color w:val="000000" w:themeColor="text1"/>
              </w:rPr>
            </w:pPr>
            <w:r w:rsidRPr="00C77615">
              <w:rPr>
                <w:rFonts w:ascii="Times New Roman" w:hAnsi="Times New Roman"/>
                <w:b/>
                <w:bCs/>
                <w:color w:val="000000" w:themeColor="text1"/>
              </w:rPr>
              <w:t>Przedmiotem ustaleń z Ministerstwem Spraw Wewnętrznych i Administracji oraz Komendą Główną Policji będzie zakres współpracy przy budowaniu konwertera oraz harmonogram realizacji zadania. Obecnie nie jest znana data uruchomienia systemu ECRIS-TCN, natomiast zakłada się, że do uruchomienia systemu dojdzie w 2024 r.</w:t>
            </w:r>
          </w:p>
          <w:p w14:paraId="2B8AB860" w14:textId="56A8906A"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System Krajowego Rejestru Karnego będzie kontynuacją istniejącego systemu, który będzie poddany niezbędnej modernizacji, zatem koszty dotyczące jego funkcjonowania i obsługi były już dotychczas planowane w części 37 - Sprawiedliwość”, w związku z czym budżet państwa posiada środki na wskazane zadania. </w:t>
            </w:r>
          </w:p>
          <w:p w14:paraId="03CFFCE4" w14:textId="009828A8"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Należy wskazać, że koszty dotyczące funkcjonowania Krajowego Rejestru Karnego wykazywane są wyłącznie w części 37 - Sprawiedliwość. Środki związane z działaniami rozwojowymi w zakresie rozbudowy systemu informatycznego Krajowego Rejestru Karnego (w dalszej części: ST KRK) zgodnie z założeniami projektu „Budowa systemu informatycznego Krajowego Rejestru Karnego wraz ze zmianami organizacyjnymi i legislacyjnymi” (KRK 2.0)” (umowa o dofinasowanie: POWER.02.17.00-00-0001/16) przewidziane są budżecie na 2022 rok (w wysokości: 9.041.000,00 zł) i 2023 rok (w wysokości: 4.000.000,00 zł).</w:t>
            </w:r>
          </w:p>
          <w:p w14:paraId="5D256B47" w14:textId="3AB7E532"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u w:val="single"/>
              </w:rPr>
              <w:t>Biorąc powyższe pod uwagę należy potwierdzić, że realizacja zadań związanych z projektem nie będzie dodatkowym obciążeniem dla budżetu państwa.</w:t>
            </w:r>
          </w:p>
          <w:p w14:paraId="7F916253" w14:textId="2EEF28CE"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Minister Sprawiedliwości na bieżąco wnioskuje o zabezpieczenie w budżecie państwa środków finansowych na utrzymanie i rozwój Krajowego Rejestru Karnego. Należy także wskazać, </w:t>
            </w:r>
            <w:r w:rsidRPr="00675608">
              <w:rPr>
                <w:rFonts w:ascii="Times New Roman" w:hAnsi="Times New Roman"/>
                <w:color w:val="000000" w:themeColor="text1"/>
              </w:rPr>
              <w:br/>
              <w:t xml:space="preserve">że budowane rozwiązania informatyczne ST KRK wytwarzane są iteracyjnie w oparciu o stan obecny, który jest na bieżąco modernizowany, zgodnie z zakresem projektu KRK 2.0. Niektóre z wdrażanych rozwiązań, niewymagających zmian legislacyjnych, lub takie które mogą funkcjonować w oparciu o dokonane już zmiany przepisów prawa są zaimplementowane w systemie i wykorzystywane w celu realizacji obowiązków ustawowych Rejestru. </w:t>
            </w:r>
          </w:p>
          <w:p w14:paraId="76690D8B" w14:textId="387A1374"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Produkty projektu (realizowane w ramach czterech etapów trwania projektu) są realizowane </w:t>
            </w:r>
            <w:r w:rsidRPr="00675608">
              <w:rPr>
                <w:rFonts w:ascii="Times New Roman" w:hAnsi="Times New Roman"/>
                <w:color w:val="000000" w:themeColor="text1"/>
              </w:rPr>
              <w:br/>
              <w:t>w ramach projektu UE (POWER), pn. Budowa systemu informatycznego Krajowego Rejestru Karnego wraz ze zmianami organizacyjnymi i legislacyjnymi, którego budżet określony został na kwotę 23 000 000 zł, którego finansowanie unijne jest na poziomie 80%.</w:t>
            </w:r>
          </w:p>
          <w:p w14:paraId="071B19B8" w14:textId="3CAFB520"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Środki wykazane jako Środki UE obejmują wykonanie części projektu pn. „Budowa systemu informatycznego Krajowego Rejestru Karnego wraz ze zmianami organizacyjnymi </w:t>
            </w:r>
            <w:r w:rsidRPr="00675608">
              <w:rPr>
                <w:rFonts w:ascii="Times New Roman" w:hAnsi="Times New Roman"/>
                <w:color w:val="000000" w:themeColor="text1"/>
              </w:rPr>
              <w:br/>
              <w:t>i legislacyjnymi (KRK 2.0)”, którego celem jest usprawnienie obsługi osób fizycznych, przedsiębiorców oraz podmiotów sektora publicznego przez Biuro Informacyjne Krajowego Rejestru Karnego, pochodzą z Programu Operacyjnego Wiedza, Edukacja, Rozwój. Budżet tego projektu wynosi ogółem 23 mln. zł, na który składa się:</w:t>
            </w:r>
          </w:p>
          <w:p w14:paraId="35B66536" w14:textId="77777777"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84,28% - finansowanie EFS: 19 384 400,00 zł,</w:t>
            </w:r>
          </w:p>
          <w:p w14:paraId="3BEA63D3" w14:textId="4840A9F3"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15,72 % - finansowanie krajowe: 3 615 600,00 zł, które zostanie pokryte z Budżetu Państwa część 37 – Sprawiedliwość.</w:t>
            </w:r>
          </w:p>
          <w:p w14:paraId="4CE3C90E" w14:textId="774E43E7"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lastRenderedPageBreak/>
              <w:t xml:space="preserve">Zakresem ww. projektu objęto m.in. integrację z rejestrem PESEL, zwiększenie automatyzmu w procesach realizowanych w Krajowym Rejestrze Karnym (dalej KRK, Rejestr) związanych z zasilaniem KRK dokumentami źródłowymi i gromadzeniem tych dokumentów w Rejestrze, zmianę architektonicznych rozwiązań dotyczących sposobu integracji podmiotów uprawnionych do przesyłania dokumentów źródłowych do KRK, w szczególności sądów powszechnych, z Rejestrem, integrację z systemem ECRIS-TCN (unijna baza danych obywateli państw trzecich skazanych na terenie Unii Europejskiej), ułatwienie korzystania z zaświadczeń wydawanych przez Biuro Informacyjne KRK w postaci elektronicznej. Wskazane powyżej zadania są elementem IV etapu Projektu KRK 2.0. Procedowana ustawa, wprowadzająca </w:t>
            </w:r>
            <w:r w:rsidRPr="00675608">
              <w:rPr>
                <w:rFonts w:ascii="Times New Roman" w:hAnsi="Times New Roman"/>
                <w:color w:val="000000" w:themeColor="text1"/>
              </w:rPr>
              <w:br/>
              <w:t xml:space="preserve">w życie opisane rozwiązania, dotyczące usprawnienia procesów realizowanych przez Rejestr </w:t>
            </w:r>
            <w:r w:rsidRPr="00675608">
              <w:rPr>
                <w:rFonts w:ascii="Times New Roman" w:hAnsi="Times New Roman"/>
                <w:color w:val="000000" w:themeColor="text1"/>
              </w:rPr>
              <w:br/>
              <w:t>i rozwijająca system teleinformatyczny KRK jest także produktem IV etapu Projektu KRK 2.0. Koszty w zakresie rozbudowy systemu teleinformatycznego Krajowego Rejestru Karnego.</w:t>
            </w:r>
          </w:p>
        </w:tc>
      </w:tr>
      <w:tr w:rsidR="00675608" w:rsidRPr="00675608" w14:paraId="4E1F317F" w14:textId="77777777" w:rsidTr="00D60708">
        <w:trPr>
          <w:trHeight w:val="833"/>
        </w:trPr>
        <w:tc>
          <w:tcPr>
            <w:tcW w:w="2233" w:type="dxa"/>
            <w:gridSpan w:val="3"/>
            <w:shd w:val="clear" w:color="auto" w:fill="FFFFFF"/>
          </w:tcPr>
          <w:p w14:paraId="283E16FB"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lastRenderedPageBreak/>
              <w:t>Dodatkowe informacje, w tym wskazanie źródeł danych i przyjętych do obliczeń założeń</w:t>
            </w:r>
          </w:p>
        </w:tc>
        <w:tc>
          <w:tcPr>
            <w:tcW w:w="8541" w:type="dxa"/>
            <w:gridSpan w:val="19"/>
            <w:shd w:val="clear" w:color="auto" w:fill="FFFFFF"/>
            <w:vAlign w:val="center"/>
          </w:tcPr>
          <w:p w14:paraId="6C9AE3FE" w14:textId="7865EE47"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Projekt ustawy o Krajowym Rejestrze Karnym jest elementem Projektu KRK 2.0. Zakresem projektu objęte są zmiany prawne, techniczne ale i organizacyjne w strukturze Biura Informacyjnego Krajowego Karnego. Działania projektowe, w szczególności uruchomienie fakultatywnej usługi udostępnienia danych (ustawa z lutego 2021 r. ) – element I etapu projektu KRK 2.0 jak i zautomatyzowanie zasilania Rejestru oraz integracja z Rejestrem PESEL – element IV etapu projektu KRK 2.0 jak i rozwiązania regulowane w projekcie ustawy – zmierzają do przeorganizowania pracy Biura Informacyjnego Krajowego Rejestru Karnego. </w:t>
            </w:r>
          </w:p>
          <w:p w14:paraId="2A5A46FA" w14:textId="77777777"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Celem zmian jest zautomatyzowanie tych procesów, które nie wymagają udziału człowieka, natomiast wykorzystanie posiadanych zasobów osobowych do realizacji tych zadań, które obecnie (ze względu na konieczność realizacji zadań priorytetowych związanych z rejestracją dokumentów źródłowych i udzielaniem informacji z Rejestru) nie mogą być objęte pełnym nadzorem – kontrola jakości zgromadzonych danych, bieżąca (nieoparta o procesy udzielania odpowiedzi i rejestracji dokumentów) kontrola aktualności zgromadzonych danych (w celu pełnej zgodności gromadzonych danych z przepisami ustawy o Krajowym Rejestrze Karnym jak i przepisami dotyczącymi ochrony danych osobowych). </w:t>
            </w:r>
          </w:p>
          <w:p w14:paraId="1E33682B" w14:textId="10DCD91C"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Pracownicy Biura będą też realizować zadania w ramach nowych procesów wdrażanych </w:t>
            </w:r>
            <w:r w:rsidRPr="00675608">
              <w:rPr>
                <w:rFonts w:ascii="Times New Roman" w:hAnsi="Times New Roman"/>
                <w:color w:val="000000" w:themeColor="text1"/>
              </w:rPr>
              <w:br/>
              <w:t xml:space="preserve">do Rejestru – jak np. zwiększona współpraca zagraniczna w ramach ECRIS i ECRIS-TCN, </w:t>
            </w:r>
            <w:r w:rsidRPr="00675608">
              <w:rPr>
                <w:rFonts w:ascii="Times New Roman" w:hAnsi="Times New Roman"/>
                <w:color w:val="000000" w:themeColor="text1"/>
              </w:rPr>
              <w:br/>
              <w:t>w szczególności postępowania wyjaśniające zdefiniowane w Rozporządzeniu (UE) 2019/816 ustanawiającym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w:t>
            </w:r>
          </w:p>
          <w:p w14:paraId="6229A382" w14:textId="5E566267"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Planowane zmiany organizacyjne będą zmierzać w kierunku wzmocnienia zespołów kontroli (udostępnianych informacji i realizowanych procesów), współpracy międzynarodowej </w:t>
            </w:r>
            <w:r w:rsidRPr="00675608">
              <w:rPr>
                <w:rFonts w:ascii="Times New Roman" w:hAnsi="Times New Roman"/>
                <w:color w:val="000000" w:themeColor="text1"/>
              </w:rPr>
              <w:br/>
              <w:t xml:space="preserve">i aktualizacji danych (w szczególności w zakresie weryfikacji jakości zgromadzonych </w:t>
            </w:r>
            <w:r w:rsidRPr="00675608">
              <w:rPr>
                <w:rFonts w:ascii="Times New Roman" w:hAnsi="Times New Roman"/>
                <w:color w:val="000000" w:themeColor="text1"/>
              </w:rPr>
              <w:br/>
              <w:t>w Rejestrze danych oraz zmniejszenia obsady stanowisk zajmujących się bezpośrednim wydawaniem zaświadczeń i rejestracją dokumentów).</w:t>
            </w:r>
          </w:p>
          <w:p w14:paraId="47A6FAF7" w14:textId="107FCD92"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Biorąc pod uwagę iteracyjność wdrażanych zmian i rzeczywistą możliwość oceny wpływu rozwiązań automatyzujących pracę w zakresie podstawowych procesów realizowanych </w:t>
            </w:r>
            <w:r w:rsidRPr="00675608">
              <w:rPr>
                <w:rFonts w:ascii="Times New Roman" w:hAnsi="Times New Roman"/>
                <w:color w:val="000000" w:themeColor="text1"/>
              </w:rPr>
              <w:br/>
              <w:t xml:space="preserve">przez Biuro na strukturę zatrudnienia zakłada się stopniową rezygnację z odnawiania etatów </w:t>
            </w:r>
            <w:r w:rsidRPr="00675608">
              <w:rPr>
                <w:rFonts w:ascii="Times New Roman" w:hAnsi="Times New Roman"/>
                <w:color w:val="000000" w:themeColor="text1"/>
              </w:rPr>
              <w:br/>
              <w:t xml:space="preserve">po pracownikach odchodzących z pracy z uwzględnieniem potrzeb kadrowych wynikających </w:t>
            </w:r>
            <w:r w:rsidRPr="00675608">
              <w:rPr>
                <w:rFonts w:ascii="Times New Roman" w:hAnsi="Times New Roman"/>
                <w:color w:val="000000" w:themeColor="text1"/>
              </w:rPr>
              <w:br/>
              <w:t>z nowych zadań realizowanych przez Biuro. Obsługą Krajowego Rejestru Karnego, na dzień 21.03.2022 r. zajmuje się etatowo 140 pracowników Biura Informacyjnego Krajowego Rejestru Karnego oraz 5 pracowników Departamentu Informatyzacji i Rejestrów Sądowych (administratorzy ST KRK).</w:t>
            </w:r>
            <w:r w:rsidRPr="00675608">
              <w:rPr>
                <w:rFonts w:ascii="Times New Roman" w:hAnsi="Times New Roman"/>
                <w:color w:val="000000" w:themeColor="text1"/>
              </w:rPr>
              <w:cr/>
              <w:t>Rozbudowa ST KRK do postaci KRK 2.0 realizowana jest przyrostowo, poprzez proces polegający na stopniowym, rozciągniętym w czasie wygaszaniu funkcjonalności działających w strukturach obecnego systemu i rozbudowie o te analogiczne funkcjonalności środowiska, w którym ulokowana jest nowa, zintegrowana z bazą danych KRK 1.0, baza danych KRK 2.0. Biorąc powyższe pod uwagę od 01.04.2016 r. (data rozpoczęcia projektu KRK 2.0), przyjęto i realizowano dwa podstawowe założenia dotyczące gospodarowania zasobami etatowymi:</w:t>
            </w:r>
          </w:p>
          <w:p w14:paraId="7299918F" w14:textId="77777777" w:rsidR="000D7D59" w:rsidRPr="00675608" w:rsidRDefault="000D7D59" w:rsidP="000D7D59">
            <w:pPr>
              <w:pStyle w:val="Akapitzlist"/>
              <w:numPr>
                <w:ilvl w:val="0"/>
                <w:numId w:val="33"/>
              </w:numPr>
              <w:spacing w:line="240" w:lineRule="auto"/>
              <w:ind w:left="520" w:hanging="426"/>
              <w:jc w:val="both"/>
              <w:rPr>
                <w:rFonts w:ascii="Times New Roman" w:hAnsi="Times New Roman"/>
                <w:color w:val="000000" w:themeColor="text1"/>
              </w:rPr>
            </w:pPr>
            <w:r w:rsidRPr="00675608">
              <w:rPr>
                <w:rFonts w:ascii="Times New Roman" w:hAnsi="Times New Roman"/>
                <w:color w:val="000000" w:themeColor="text1"/>
              </w:rPr>
              <w:t xml:space="preserve">ograniczenie odnawiania etatów uwolnionych w związku z naturalną fluktuacją kadr (wypowiedzenia złożone przez pracowników, przejścia na emeryturę, przeniesienia w służbie cywilnej) do niezbędnego minimum, tj. tych stanowisk pracy, które pozostaną niezbędne w trakcie i po zakończeniu projektu KRK 2.0. </w:t>
            </w:r>
          </w:p>
          <w:p w14:paraId="0C1F6868" w14:textId="08720BDF" w:rsidR="000D7D59" w:rsidRPr="00675608" w:rsidRDefault="000D7D59" w:rsidP="000D7D59">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lastRenderedPageBreak/>
              <w:t xml:space="preserve">W konsekwencji stan etatowy Biura uległ zmniejszeniu na poziomie 24,1 % </w:t>
            </w:r>
            <w:r w:rsidRPr="00675608">
              <w:rPr>
                <w:rFonts w:ascii="Times New Roman" w:hAnsi="Times New Roman"/>
                <w:color w:val="000000" w:themeColor="text1"/>
              </w:rPr>
              <w:br/>
              <w:t>w pespektywie 01.04.2016 r. - 31.12.2021 r.:</w:t>
            </w:r>
            <w:r w:rsidRPr="00675608">
              <w:rPr>
                <w:rFonts w:ascii="Times New Roman" w:hAnsi="Times New Roman"/>
                <w:color w:val="000000" w:themeColor="text1"/>
              </w:rPr>
              <w:cr/>
            </w:r>
          </w:p>
          <w:tbl>
            <w:tblPr>
              <w:tblStyle w:val="Zwykatabela2"/>
              <w:tblW w:w="0" w:type="auto"/>
              <w:jc w:val="center"/>
              <w:tblLayout w:type="fixed"/>
              <w:tblLook w:val="04A0" w:firstRow="1" w:lastRow="0" w:firstColumn="1" w:lastColumn="0" w:noHBand="0" w:noVBand="1"/>
            </w:tblPr>
            <w:tblGrid>
              <w:gridCol w:w="2721"/>
              <w:gridCol w:w="2721"/>
            </w:tblGrid>
            <w:tr w:rsidR="00675608" w:rsidRPr="00675608" w14:paraId="3D7F48DD" w14:textId="77777777" w:rsidTr="007A6739">
              <w:trPr>
                <w:cnfStyle w:val="100000000000" w:firstRow="1" w:lastRow="0" w:firstColumn="0" w:lastColumn="0" w:oddVBand="0" w:evenVBand="0" w:oddHBand="0"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2721" w:type="dxa"/>
                </w:tcPr>
                <w:p w14:paraId="0EF953B9" w14:textId="0C497AC6" w:rsidR="000D7D59" w:rsidRPr="00675608" w:rsidRDefault="000D7D59" w:rsidP="000D7D59">
                  <w:pPr>
                    <w:pStyle w:val="Akapitzlist"/>
                    <w:spacing w:line="240" w:lineRule="auto"/>
                    <w:ind w:left="0"/>
                    <w:jc w:val="right"/>
                    <w:rPr>
                      <w:rFonts w:ascii="Times New Roman" w:hAnsi="Times New Roman"/>
                      <w:color w:val="000000" w:themeColor="text1"/>
                    </w:rPr>
                  </w:pPr>
                  <w:r w:rsidRPr="00675608">
                    <w:rPr>
                      <w:rFonts w:ascii="Times New Roman" w:hAnsi="Times New Roman"/>
                      <w:color w:val="000000" w:themeColor="text1"/>
                    </w:rPr>
                    <w:t>Informacja na dzień:</w:t>
                  </w:r>
                </w:p>
              </w:tc>
              <w:tc>
                <w:tcPr>
                  <w:tcW w:w="2721" w:type="dxa"/>
                </w:tcPr>
                <w:p w14:paraId="0E0DABAA" w14:textId="3BBDEC9B" w:rsidR="000D7D59" w:rsidRPr="00675608" w:rsidRDefault="000D7D59" w:rsidP="000D7D59">
                  <w:pPr>
                    <w:pStyle w:val="Akapitzlist"/>
                    <w:spacing w:line="240" w:lineRule="auto"/>
                    <w:ind w:left="0"/>
                    <w:jc w:val="both"/>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Ilość alokowanych etatów</w:t>
                  </w:r>
                </w:p>
              </w:tc>
            </w:tr>
            <w:tr w:rsidR="00675608" w:rsidRPr="00675608" w14:paraId="0E427FA7" w14:textId="77777777" w:rsidTr="007A673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2721" w:type="dxa"/>
                </w:tcPr>
                <w:p w14:paraId="571B114A" w14:textId="58CE04D1" w:rsidR="000D7D59" w:rsidRPr="00675608" w:rsidRDefault="000D7D59" w:rsidP="000D7D59">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01.04.2016 r.</w:t>
                  </w:r>
                </w:p>
              </w:tc>
              <w:tc>
                <w:tcPr>
                  <w:tcW w:w="2721" w:type="dxa"/>
                </w:tcPr>
                <w:p w14:paraId="447316E7" w14:textId="389D8920" w:rsidR="000D7D59" w:rsidRPr="00675608" w:rsidRDefault="000D7D59" w:rsidP="000D7D59">
                  <w:pPr>
                    <w:pStyle w:val="Akapitzlist"/>
                    <w:spacing w:line="240" w:lineRule="auto"/>
                    <w:ind w:left="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183,7</w:t>
                  </w:r>
                </w:p>
              </w:tc>
            </w:tr>
            <w:tr w:rsidR="00675608" w:rsidRPr="00675608" w14:paraId="63B87327" w14:textId="77777777" w:rsidTr="007A6739">
              <w:trPr>
                <w:trHeight w:val="262"/>
                <w:jc w:val="center"/>
              </w:trPr>
              <w:tc>
                <w:tcPr>
                  <w:cnfStyle w:val="001000000000" w:firstRow="0" w:lastRow="0" w:firstColumn="1" w:lastColumn="0" w:oddVBand="0" w:evenVBand="0" w:oddHBand="0" w:evenHBand="0" w:firstRowFirstColumn="0" w:firstRowLastColumn="0" w:lastRowFirstColumn="0" w:lastRowLastColumn="0"/>
                  <w:tcW w:w="2721" w:type="dxa"/>
                </w:tcPr>
                <w:p w14:paraId="2827D414" w14:textId="09B2DB92" w:rsidR="000D7D59" w:rsidRPr="00675608" w:rsidRDefault="000D7D59" w:rsidP="000D7D59">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31.12.2017 r.</w:t>
                  </w:r>
                </w:p>
              </w:tc>
              <w:tc>
                <w:tcPr>
                  <w:tcW w:w="2721" w:type="dxa"/>
                </w:tcPr>
                <w:p w14:paraId="1AFFD5C4" w14:textId="4926983D" w:rsidR="000D7D59" w:rsidRPr="00675608" w:rsidRDefault="000D7D59" w:rsidP="000D7D59">
                  <w:pPr>
                    <w:pStyle w:val="Akapitzlist"/>
                    <w:spacing w:line="240" w:lineRule="auto"/>
                    <w:ind w:left="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178,2</w:t>
                  </w:r>
                </w:p>
              </w:tc>
            </w:tr>
            <w:tr w:rsidR="00675608" w:rsidRPr="00675608" w14:paraId="4C7B3C94" w14:textId="77777777" w:rsidTr="007A673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2721" w:type="dxa"/>
                </w:tcPr>
                <w:p w14:paraId="36268CCA" w14:textId="775C42A2" w:rsidR="000D7D59" w:rsidRPr="00675608" w:rsidRDefault="000D7D59" w:rsidP="000D7D59">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31.12.2018 r.</w:t>
                  </w:r>
                </w:p>
              </w:tc>
              <w:tc>
                <w:tcPr>
                  <w:tcW w:w="2721" w:type="dxa"/>
                </w:tcPr>
                <w:p w14:paraId="7FF3F141" w14:textId="798E99C9" w:rsidR="000D7D59" w:rsidRPr="00675608" w:rsidRDefault="000D7D59" w:rsidP="000D7D59">
                  <w:pPr>
                    <w:pStyle w:val="Akapitzlist"/>
                    <w:spacing w:line="240" w:lineRule="auto"/>
                    <w:ind w:left="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162,6</w:t>
                  </w:r>
                </w:p>
              </w:tc>
            </w:tr>
            <w:tr w:rsidR="00675608" w:rsidRPr="00675608" w14:paraId="18EEDD0D" w14:textId="77777777" w:rsidTr="007A6739">
              <w:trPr>
                <w:trHeight w:val="262"/>
                <w:jc w:val="center"/>
              </w:trPr>
              <w:tc>
                <w:tcPr>
                  <w:cnfStyle w:val="001000000000" w:firstRow="0" w:lastRow="0" w:firstColumn="1" w:lastColumn="0" w:oddVBand="0" w:evenVBand="0" w:oddHBand="0" w:evenHBand="0" w:firstRowFirstColumn="0" w:firstRowLastColumn="0" w:lastRowFirstColumn="0" w:lastRowLastColumn="0"/>
                  <w:tcW w:w="2721" w:type="dxa"/>
                </w:tcPr>
                <w:p w14:paraId="2ECFDE3F" w14:textId="599EB745" w:rsidR="000D7D59" w:rsidRPr="00675608" w:rsidRDefault="000D7D59" w:rsidP="000D7D59">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31.12.2019 r.</w:t>
                  </w:r>
                </w:p>
              </w:tc>
              <w:tc>
                <w:tcPr>
                  <w:tcW w:w="2721" w:type="dxa"/>
                </w:tcPr>
                <w:p w14:paraId="778DE09D" w14:textId="3F090D4D" w:rsidR="000D7D59" w:rsidRPr="00675608" w:rsidRDefault="000D7D59" w:rsidP="000D7D59">
                  <w:pPr>
                    <w:pStyle w:val="Akapitzlist"/>
                    <w:spacing w:line="240" w:lineRule="auto"/>
                    <w:ind w:left="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162,3</w:t>
                  </w:r>
                </w:p>
              </w:tc>
            </w:tr>
            <w:tr w:rsidR="00675608" w:rsidRPr="00675608" w14:paraId="1882361C" w14:textId="77777777" w:rsidTr="007A6739">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2721" w:type="dxa"/>
                </w:tcPr>
                <w:p w14:paraId="1EA2F27F" w14:textId="6AFB4A8B" w:rsidR="000D7D59" w:rsidRPr="00675608" w:rsidRDefault="000D7D59" w:rsidP="000D7D59">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31.12.2020 r.</w:t>
                  </w:r>
                </w:p>
              </w:tc>
              <w:tc>
                <w:tcPr>
                  <w:tcW w:w="2721" w:type="dxa"/>
                </w:tcPr>
                <w:p w14:paraId="6C3DC382" w14:textId="4E1884D1" w:rsidR="000D7D59" w:rsidRPr="00675608" w:rsidRDefault="000D7D59" w:rsidP="000D7D59">
                  <w:pPr>
                    <w:pStyle w:val="Akapitzlist"/>
                    <w:spacing w:line="240" w:lineRule="auto"/>
                    <w:ind w:left="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151,2</w:t>
                  </w:r>
                </w:p>
              </w:tc>
            </w:tr>
            <w:tr w:rsidR="00675608" w:rsidRPr="00675608" w14:paraId="4960C4FE" w14:textId="77777777" w:rsidTr="007A6739">
              <w:trPr>
                <w:trHeight w:val="248"/>
                <w:jc w:val="center"/>
              </w:trPr>
              <w:tc>
                <w:tcPr>
                  <w:cnfStyle w:val="001000000000" w:firstRow="0" w:lastRow="0" w:firstColumn="1" w:lastColumn="0" w:oddVBand="0" w:evenVBand="0" w:oddHBand="0" w:evenHBand="0" w:firstRowFirstColumn="0" w:firstRowLastColumn="0" w:lastRowFirstColumn="0" w:lastRowLastColumn="0"/>
                  <w:tcW w:w="2721" w:type="dxa"/>
                </w:tcPr>
                <w:p w14:paraId="56628898" w14:textId="2BDB18A6" w:rsidR="000D7D59" w:rsidRPr="00675608" w:rsidRDefault="000D7D59" w:rsidP="000D7D59">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31.12.2021 r.</w:t>
                  </w:r>
                </w:p>
              </w:tc>
              <w:tc>
                <w:tcPr>
                  <w:tcW w:w="2721" w:type="dxa"/>
                </w:tcPr>
                <w:p w14:paraId="1D1F0072" w14:textId="5EB76BD2" w:rsidR="000D7D59" w:rsidRPr="00675608" w:rsidRDefault="000D7D59" w:rsidP="000D7D59">
                  <w:pPr>
                    <w:pStyle w:val="Akapitzlist"/>
                    <w:spacing w:line="240" w:lineRule="auto"/>
                    <w:ind w:left="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139,3</w:t>
                  </w:r>
                </w:p>
              </w:tc>
            </w:tr>
          </w:tbl>
          <w:p w14:paraId="05FE75CF" w14:textId="153ACEE2" w:rsidR="000D7D59" w:rsidRPr="00675608" w:rsidRDefault="000D7D59" w:rsidP="000D7D59">
            <w:pPr>
              <w:pStyle w:val="Akapitzlist"/>
              <w:spacing w:line="240" w:lineRule="auto"/>
              <w:ind w:left="520"/>
              <w:jc w:val="both"/>
              <w:rPr>
                <w:rFonts w:ascii="Times New Roman" w:hAnsi="Times New Roman"/>
                <w:color w:val="000000" w:themeColor="text1"/>
              </w:rPr>
            </w:pPr>
          </w:p>
          <w:p w14:paraId="5A7727AB" w14:textId="77777777" w:rsidR="000D7D59" w:rsidRPr="00675608" w:rsidRDefault="000D7D59" w:rsidP="000D7D59">
            <w:pPr>
              <w:pStyle w:val="Akapitzlist"/>
              <w:numPr>
                <w:ilvl w:val="0"/>
                <w:numId w:val="33"/>
              </w:numPr>
              <w:spacing w:line="240" w:lineRule="auto"/>
              <w:ind w:left="520" w:hanging="426"/>
              <w:jc w:val="both"/>
              <w:rPr>
                <w:rFonts w:ascii="Times New Roman" w:hAnsi="Times New Roman"/>
                <w:color w:val="000000" w:themeColor="text1"/>
              </w:rPr>
            </w:pPr>
            <w:r w:rsidRPr="00675608">
              <w:rPr>
                <w:rFonts w:ascii="Times New Roman" w:hAnsi="Times New Roman"/>
                <w:color w:val="000000" w:themeColor="text1"/>
              </w:rPr>
              <w:t>przenoszenie</w:t>
            </w:r>
            <w:r w:rsidRPr="00675608">
              <w:rPr>
                <w:color w:val="000000" w:themeColor="text1"/>
              </w:rPr>
              <w:t xml:space="preserve"> </w:t>
            </w:r>
            <w:r w:rsidRPr="00675608">
              <w:rPr>
                <w:rFonts w:ascii="Times New Roman" w:hAnsi="Times New Roman"/>
                <w:color w:val="000000" w:themeColor="text1"/>
              </w:rPr>
              <w:t xml:space="preserve">zasobów uwolnionych w związku z dostarczaniem planowanych produktów projektu KRK 2.0 do wykonywania zadań ustawowych Biura, których realizacja wymaga zwiększenia obsady etatowej lub nowych zadań, wynikających ze zmian ustawowych na poziomie krajowym lub unijnym. </w:t>
            </w:r>
          </w:p>
          <w:p w14:paraId="52D846F2" w14:textId="1A3E134D" w:rsidR="000D7D59" w:rsidRPr="00675608" w:rsidRDefault="000D7D59" w:rsidP="000D7D59">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Przykładem jest wdrożona od kwietnia 2021 r. „Usługa Udostępniania danych z KRK”, umożliwiająca uprawnionym podmiotom uzyskiwanie informacji z KRK w czasie rzeczywistym za pośrednictwem usług </w:t>
            </w:r>
            <w:proofErr w:type="spellStart"/>
            <w:r w:rsidRPr="00675608">
              <w:rPr>
                <w:rFonts w:ascii="Times New Roman" w:hAnsi="Times New Roman"/>
                <w:i/>
                <w:iCs/>
                <w:color w:val="000000" w:themeColor="text1"/>
              </w:rPr>
              <w:t>webservice</w:t>
            </w:r>
            <w:proofErr w:type="spellEnd"/>
            <w:r w:rsidRPr="00675608">
              <w:rPr>
                <w:rFonts w:ascii="Times New Roman" w:hAnsi="Times New Roman"/>
                <w:color w:val="000000" w:themeColor="text1"/>
              </w:rPr>
              <w:t xml:space="preserve">. Usługa, oprócz niezbędnych prac informatycznych, wymagała dostosowania ustawodawstwa - została wprowadzona do porządku prawnego ustawą z dnia 21 stycznia 2021 r. o zmianie ustawy - Kodeks postępowania administracyjnego oraz niektórych innych ustaw (Dz. U. z 2021 r. poz. 187), zaś w dniu 21 kwietnia 2021 r. weszło w życie Rozporządzenie Ministra Sprawiedliwości z dnia 12 kwietnia 2021 r. w sprawie sposobu i trybu udzielania informacji o osobach oraz o podmiotach zbiorowych z Krajowego Rejestru Karnego, udzielanych za pośrednictwem systemu teleinformatycznego, sposobu zakładania kont użytkownika i konta instytucjonalnego dla informacji udzielanych na zapytanie lub wniosek oraz zakresu informacji o osobie lub podmiocie zbiorowym udzielanej na żądanie (Dz. U. z 2021 r. poz. 728). </w:t>
            </w:r>
            <w:r w:rsidRPr="00675608">
              <w:rPr>
                <w:rFonts w:ascii="Times New Roman" w:hAnsi="Times New Roman"/>
                <w:color w:val="000000" w:themeColor="text1"/>
                <w:u w:val="single"/>
              </w:rPr>
              <w:t>W wyniku działania usługi do 16 marca 2022 r. niemal 60 tys. żądań zostało obsłużonych bez udziału pracownika Biura, co pozwoliło odzyskane zasoby przeznaczyć do obsługę innych realizowanych przez Biuro zadań – głównie związanych z postępowaniami wyjaśniającymi oraz obsługą zapytań i wniosków doręczanych do Biura pozostałymi kanałami.</w:t>
            </w:r>
            <w:r w:rsidRPr="00675608">
              <w:rPr>
                <w:rFonts w:ascii="Times New Roman" w:hAnsi="Times New Roman"/>
                <w:color w:val="000000" w:themeColor="text1"/>
              </w:rPr>
              <w:t xml:space="preserve"> </w:t>
            </w:r>
          </w:p>
          <w:p w14:paraId="6A3EA67A" w14:textId="77777777" w:rsidR="000D7D59" w:rsidRPr="00675608" w:rsidRDefault="000D7D59" w:rsidP="000D7D59">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Przykładem nowych ustawowych zadań Biura będących wynikiem implementacji do polskiego porządku prawnego prawa unijnego – tj. rozporządzenia PE i Rady (UE) 2019/816 z dnia 17 kwietnia 2019 r. ustanawiającego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 oraz zmieniającego rozporządzenie (UE) 2018/1726 (dalej: rozporządzenie 2019/816) będzie przekazywanie do centralnej bazy obywateli państw trzecich skazanych na terytorium Unii Europejskiej danych osobowych ww. osób skazanych przez polskie sądy, w tym odcisków linii papilarnych. W ramach tego systemu Biuro będzie przetwarzać odciski palców, prowadzić postępowania wyjaśniające dotyczące nieprawidłowości w danych obywateli państw trzecich zgromadzonych w centralnych unijnych systemach działających w sferze wymiaru sprawiedliwości i spraw wewnętrznych o ile nieprawidłowość wynikła z danych wprowadzonych do tych systemów przez Rejestr. Zakłada się, że zwiększona automatyzacja prostszych procesów realizowanych w Biurze pozwoli na pełniejszą realizację bardziej skomplikowanych </w:t>
            </w:r>
            <w:r w:rsidRPr="00675608">
              <w:rPr>
                <w:rFonts w:ascii="Times New Roman" w:hAnsi="Times New Roman"/>
                <w:color w:val="000000" w:themeColor="text1"/>
              </w:rPr>
              <w:br/>
              <w:t xml:space="preserve">i nowych zadań nakładanych na Biuro przepisami krajowymi i międzynarodowymi oraz pozwoli na skoncentrowanie zadań związanych z weryfikacją aktualności danych, którymi Rejestr jest zasilany oraz poszerzoną kontrolę danych przetwarzanych przez Rejestr (prawidłowość przetwarzania, weryfikacja ewentualnych zmian w algorytmach odpowiadających za automatyzację udzielanych informacji etc.). </w:t>
            </w:r>
          </w:p>
          <w:p w14:paraId="2B390FB5" w14:textId="3D57BEC7" w:rsidR="000D7D59" w:rsidRPr="00675608" w:rsidRDefault="000D7D59" w:rsidP="000D7D59">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W związku z powyższym planowana jest zmiana organizacyjna Biura (przewidziana również jako produkt projektu KRK 2.0) polegająca na powołaniu wewnętrznych komórek organizacyjnych obsługujących obszary:</w:t>
            </w:r>
          </w:p>
          <w:p w14:paraId="26594257" w14:textId="73861F87" w:rsidR="000D7D59" w:rsidRPr="00675608" w:rsidRDefault="000D7D59" w:rsidP="000D7D59">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a) gromadzenia i udzielania informacji za pośrednictwem ECRIS i ECRIS-TCN – licząca ok. 12 etatów (spośród pozostających w dyspozycji Biura); </w:t>
            </w:r>
          </w:p>
          <w:p w14:paraId="5B170A17" w14:textId="2BABE0A8" w:rsidR="000D7D59" w:rsidRPr="00675608" w:rsidRDefault="000D7D59" w:rsidP="000D7D59">
            <w:pPr>
              <w:pStyle w:val="Akapitzlist"/>
              <w:spacing w:line="240" w:lineRule="auto"/>
              <w:ind w:left="520"/>
              <w:jc w:val="both"/>
              <w:rPr>
                <w:color w:val="000000" w:themeColor="text1"/>
              </w:rPr>
            </w:pPr>
            <w:r w:rsidRPr="00675608">
              <w:rPr>
                <w:rFonts w:ascii="Times New Roman" w:hAnsi="Times New Roman"/>
                <w:color w:val="000000" w:themeColor="text1"/>
              </w:rPr>
              <w:t xml:space="preserve">b) kontroli prawidłowości gromadzenia danych w ST KRK i udzielanych informacji </w:t>
            </w:r>
            <w:r w:rsidRPr="00675608">
              <w:rPr>
                <w:rFonts w:ascii="Times New Roman" w:hAnsi="Times New Roman"/>
                <w:color w:val="000000" w:themeColor="text1"/>
              </w:rPr>
              <w:br/>
              <w:t>na ich podstawie – licząca ok. 6-8 etatów (spośród pozostających w dyspozycji Biura</w:t>
            </w:r>
            <w:r w:rsidRPr="00675608">
              <w:rPr>
                <w:color w:val="000000" w:themeColor="text1"/>
              </w:rPr>
              <w:t>).</w:t>
            </w:r>
          </w:p>
          <w:p w14:paraId="6D9380B4" w14:textId="77777777" w:rsidR="000D7D59" w:rsidRPr="00675608" w:rsidRDefault="000D7D59" w:rsidP="000D7D59">
            <w:pPr>
              <w:pStyle w:val="Akapitzlist"/>
              <w:spacing w:line="240" w:lineRule="auto"/>
              <w:ind w:left="520"/>
              <w:jc w:val="both"/>
              <w:rPr>
                <w:rFonts w:ascii="Times New Roman" w:hAnsi="Times New Roman"/>
                <w:color w:val="000000" w:themeColor="text1"/>
              </w:rPr>
            </w:pPr>
          </w:p>
          <w:p w14:paraId="3EB85E07" w14:textId="6490FD9F" w:rsidR="000D7D59" w:rsidRPr="00675608" w:rsidRDefault="000D7D59" w:rsidP="000D7D59">
            <w:p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lastRenderedPageBreak/>
              <w:t xml:space="preserve">Ze względu na zwiększony zakres funkcjonalności systemu teleinformatycznego KRK, wynikający z propozycji legislacyjnej, dodatkowe zadania nałożone na dostawcę usług IT istnieje potrzeba utworzenia 2 dodatkowych etatów (Departament Informatyzacji </w:t>
            </w:r>
            <w:r w:rsidRPr="00675608">
              <w:rPr>
                <w:rFonts w:ascii="Times New Roman" w:hAnsi="Times New Roman"/>
                <w:color w:val="000000" w:themeColor="text1"/>
              </w:rPr>
              <w:br/>
              <w:t>i Rejestrów Sądowych w MS) na realizację zadań bieżących związanych z utrzymaniem systemu:</w:t>
            </w:r>
          </w:p>
          <w:p w14:paraId="12728317" w14:textId="0085981A" w:rsidR="000D7D59" w:rsidRPr="00675608" w:rsidRDefault="000D7D59" w:rsidP="000D7D59">
            <w:p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2031,96 zł x 4,2 x 2 x 12 m-cy = 204 821,57 zł</w:t>
            </w:r>
          </w:p>
          <w:p w14:paraId="2028C1A3" w14:textId="77777777" w:rsidR="000D7D59" w:rsidRPr="00675608" w:rsidRDefault="000D7D59" w:rsidP="000D7D59">
            <w:pPr>
              <w:spacing w:line="240" w:lineRule="auto"/>
              <w:ind w:left="520"/>
              <w:jc w:val="both"/>
              <w:rPr>
                <w:rFonts w:ascii="Times New Roman" w:hAnsi="Times New Roman"/>
                <w:color w:val="000000" w:themeColor="text1"/>
              </w:rPr>
            </w:pPr>
          </w:p>
          <w:p w14:paraId="7A96DE40" w14:textId="1B89DB04" w:rsidR="000D7D59" w:rsidRPr="00675608" w:rsidRDefault="000D7D59" w:rsidP="000D7D59">
            <w:p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Wydatki Budżetu Państwa z uwzględnieniem pochodnych od wynagrodzeń w pierwszym roku obowiązywania ustawy (19,64%)  – </w:t>
            </w:r>
            <w:r w:rsidRPr="00675608">
              <w:rPr>
                <w:rFonts w:ascii="Times New Roman" w:hAnsi="Times New Roman"/>
                <w:b/>
                <w:bCs/>
                <w:color w:val="000000" w:themeColor="text1"/>
              </w:rPr>
              <w:t>245 048,52 zł</w:t>
            </w:r>
          </w:p>
          <w:p w14:paraId="7C619D86" w14:textId="36F4B9E9" w:rsidR="000D7D59" w:rsidRPr="00675608" w:rsidRDefault="000D7D59" w:rsidP="000D7D59">
            <w:p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Wydatki budżetu państwa w roku kolejnym z uwzględnieniem DWR i pochodnych:</w:t>
            </w:r>
          </w:p>
          <w:p w14:paraId="2C818E61" w14:textId="2FA82A1C" w:rsidR="000D7D59" w:rsidRPr="00675608" w:rsidRDefault="000D7D59" w:rsidP="000D7D59">
            <w:p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(2031,96 zł x 4,2 x 2 x 12 m-cy) x 1,085 = 204 821,57 zł x 1,085 = 222 231,40 zł</w:t>
            </w:r>
          </w:p>
          <w:p w14:paraId="525BFB66" w14:textId="13762A85" w:rsidR="000D7D59" w:rsidRPr="00675608" w:rsidRDefault="000D7D59" w:rsidP="000D7D59">
            <w:pPr>
              <w:spacing w:line="240" w:lineRule="auto"/>
              <w:ind w:left="520"/>
              <w:jc w:val="both"/>
              <w:rPr>
                <w:rFonts w:ascii="Times New Roman" w:hAnsi="Times New Roman"/>
                <w:b/>
                <w:bCs/>
                <w:color w:val="000000" w:themeColor="text1"/>
              </w:rPr>
            </w:pPr>
            <w:r w:rsidRPr="00675608">
              <w:rPr>
                <w:rFonts w:ascii="Times New Roman" w:hAnsi="Times New Roman"/>
                <w:color w:val="000000" w:themeColor="text1"/>
              </w:rPr>
              <w:t xml:space="preserve">222 234,66 zł x 1,1964 = </w:t>
            </w:r>
            <w:r w:rsidRPr="00675608">
              <w:rPr>
                <w:rFonts w:ascii="Times New Roman" w:hAnsi="Times New Roman"/>
                <w:b/>
                <w:bCs/>
                <w:color w:val="000000" w:themeColor="text1"/>
              </w:rPr>
              <w:t>265 877,65 zł</w:t>
            </w:r>
          </w:p>
          <w:p w14:paraId="678244A6" w14:textId="77777777" w:rsidR="000D7D59" w:rsidRPr="00675608" w:rsidRDefault="000D7D59" w:rsidP="000D7D59">
            <w:pPr>
              <w:spacing w:line="240" w:lineRule="auto"/>
              <w:ind w:left="520"/>
              <w:jc w:val="both"/>
              <w:rPr>
                <w:rFonts w:ascii="Times New Roman" w:hAnsi="Times New Roman"/>
                <w:color w:val="000000" w:themeColor="text1"/>
              </w:rPr>
            </w:pPr>
          </w:p>
          <w:p w14:paraId="54CD8107" w14:textId="5A534FE8" w:rsidR="000D7D59" w:rsidRPr="00675608" w:rsidRDefault="000D7D59" w:rsidP="000D7D59">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Zadania związane z modernizacją ST KRK, których dotyczy projekt ustawy o Krajowym Rejestrze Karnym szacowane były przy aktualizacji budżetu projektu KRK 2.0 na kwotę ok. 12 mln PLN, są to głównie zadania III i IV etapu projektu – aczkolwiek należy wskazać, że nie każde zadanie III i IV etapu projektu określane jest w projektowanych przepisach. Niezależnie od ww. zadań podkreślenia wymaga fakt, że ST KRK podlega ciągłej modernizacji, w wyniku chociażby zmian legislacyjnych, niezwiązanych z projektem KRK 2.0, ale nakładających </w:t>
            </w:r>
            <w:r w:rsidRPr="00675608">
              <w:rPr>
                <w:rFonts w:ascii="Times New Roman" w:hAnsi="Times New Roman"/>
                <w:color w:val="000000" w:themeColor="text1"/>
              </w:rPr>
              <w:br/>
              <w:t xml:space="preserve">na Rejestr nowe obowiązki (wynikające z przepisów krajowych i międzynarodowych) </w:t>
            </w:r>
            <w:r w:rsidRPr="00675608">
              <w:rPr>
                <w:rFonts w:ascii="Times New Roman" w:hAnsi="Times New Roman"/>
                <w:color w:val="000000" w:themeColor="text1"/>
              </w:rPr>
              <w:br/>
              <w:t>lub rozszerzające zakres danych gromadzonych w Rejestrze.</w:t>
            </w:r>
          </w:p>
          <w:p w14:paraId="0C4513E1" w14:textId="492D6FB1" w:rsidR="000D7D59" w:rsidRPr="00675608" w:rsidRDefault="000D7D59" w:rsidP="000D7D59">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Budżet projektu KRK 2.0 został ustalony w 2015 r. na kwotę 23 mln zł, niezbędnych </w:t>
            </w:r>
            <w:r w:rsidRPr="00675608">
              <w:rPr>
                <w:rFonts w:ascii="Times New Roman" w:hAnsi="Times New Roman"/>
                <w:color w:val="000000" w:themeColor="text1"/>
              </w:rPr>
              <w:br/>
              <w:t>dla osiągniecia m. in. następujących celów projektowych:</w:t>
            </w:r>
          </w:p>
          <w:p w14:paraId="77F7DA40" w14:textId="7DEE6562" w:rsidR="000D7D59" w:rsidRPr="00675608" w:rsidRDefault="000D7D59" w:rsidP="000D7D59">
            <w:pPr>
              <w:pStyle w:val="Akapitzlist"/>
              <w:numPr>
                <w:ilvl w:val="0"/>
                <w:numId w:val="34"/>
              </w:num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automatyzacja niektórych procesów realizowanych w Biurze - czego efektem ma być skrócenie czasu udzielania informacji z KRK oraz umożliwienie alokacji zasobów Biura do realizacji innych zadań;</w:t>
            </w:r>
          </w:p>
          <w:p w14:paraId="1AC89CC2" w14:textId="77777777" w:rsidR="000D7D59" w:rsidRPr="00675608" w:rsidRDefault="000D7D59" w:rsidP="000D7D59">
            <w:pPr>
              <w:pStyle w:val="Akapitzlist"/>
              <w:numPr>
                <w:ilvl w:val="0"/>
                <w:numId w:val="34"/>
              </w:num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przebudowa ST KRK w sposób taki, aby wszelkie kolejne modernizacje systemu były dostępne dla większej grupy wykonawców biorących udział w postępowaniach przetargowych. Cel ten będzie osiągnięty poprzez odejście od rozwiązań endemicznych, znanych, ze względu na wytworzenie w połowie lat 90’ XX wieku, nielicznej grupie specjalistów IT, unowocześnienie platformy sprzętowej i oprogramowania, na których funkcjonuje ST KRK. Zakładać można, że nowa baza danych, nowa platforma, na której zlokalizowany będzie system sprawi, że więcej podmiotów zainteresowanych będzie uczestnictwem w przetargach dotyczących rozwoju i utrzymania ST KRK a taka sytuacja może wpływać na wysokość przedstawianych przez te podmioty ofert;</w:t>
            </w:r>
          </w:p>
          <w:p w14:paraId="28BE9773" w14:textId="77777777" w:rsidR="000D7D59" w:rsidRPr="00675608" w:rsidRDefault="000D7D59" w:rsidP="000D7D59">
            <w:pPr>
              <w:pStyle w:val="Akapitzlist"/>
              <w:numPr>
                <w:ilvl w:val="0"/>
                <w:numId w:val="34"/>
              </w:num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doprowadzenie ST KRK do stanu zgodności z normami Krajowych Ram Interoperacyjności;</w:t>
            </w:r>
          </w:p>
          <w:p w14:paraId="76CD010C" w14:textId="289069F6" w:rsidR="000D7D59" w:rsidRPr="00675608" w:rsidRDefault="000D7D59" w:rsidP="000D7D59">
            <w:pPr>
              <w:pStyle w:val="Akapitzlist"/>
              <w:numPr>
                <w:ilvl w:val="0"/>
                <w:numId w:val="34"/>
              </w:num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integracja z zewnętrznymi interesariuszami za pośrednictwem usług sieciowych/API (wytworzonych w ramach projektu KRK 2.0 lub wytworzonych/wykorzystywanych przez interesariuszy KRK, z których skorzysta ST KRK), które zapewnią wymianę komunikatów pomiędzy KRK a interesariuszami zgodną z Krajowymi Ramami Interoperacyjności.</w:t>
            </w:r>
          </w:p>
          <w:p w14:paraId="5AB34C1C" w14:textId="7BD66020" w:rsidR="000D7D59" w:rsidRPr="00675608" w:rsidRDefault="000D7D59" w:rsidP="000D7D59">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Biorąc powyższe pod uwagę należy wskazać, że zyski finansowe mogą być przede wszystkim widoczne przy postępowaniach przetargowych (co jest też uzależnione od zakresu realizowanych zadań, modernizacji systemu wynikających ze zmian legislacyjnych, implementacji przepisów unijnych, konieczności rozbudowywania systemu niezwiązanej </w:t>
            </w:r>
            <w:r w:rsidRPr="00675608">
              <w:rPr>
                <w:rFonts w:ascii="Times New Roman" w:hAnsi="Times New Roman"/>
                <w:color w:val="000000" w:themeColor="text1"/>
              </w:rPr>
              <w:br/>
              <w:t xml:space="preserve">z bieżącym utrzymaniem) natomiast cele projektu KRK 2.0, jak wykazano powyżej, zostały określone znacznie szerzej niż oszczędności finansowe. Oszczędności te zależne są bowiem także od koniecznych, a nie znanych w momencie realizacji projektu KRK 2.0, przyszłych zmian w systemie, wpływających także na koszty jego utrzymania. Okoliczność wygenerowania określonego kwotowo poziomu oszczędności nie była i nie jest samoistną przesłanką uzasadniającą uruchomienie projektu KRK 2.0 ani też zwartościowanym miernikiem produktów/efektów projektu. </w:t>
            </w:r>
          </w:p>
          <w:p w14:paraId="64E6D6F7" w14:textId="6A329652" w:rsidR="000D7D59" w:rsidRPr="00675608" w:rsidRDefault="000D7D59" w:rsidP="000D7D59">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W zakresie oszczędności wynikających z wdrożenia nowych rozwiązań ST KRK 2.0, wskazać należy, że jednym z produktów projektu KRK 2.0 (aczkolwiek niezwiązanym bezpośrednio </w:t>
            </w:r>
            <w:r w:rsidRPr="00675608">
              <w:rPr>
                <w:rFonts w:ascii="Times New Roman" w:hAnsi="Times New Roman"/>
                <w:color w:val="000000" w:themeColor="text1"/>
              </w:rPr>
              <w:br/>
              <w:t xml:space="preserve">z projektem ustawy o Krajowym Rejestrze Karnym) jest zbudowanie Modułu statystycznego KRK 2.0, na potrzeby generowania corocznych statystyk publicznych. Obecnie, z uwagi </w:t>
            </w:r>
            <w:r w:rsidRPr="00675608">
              <w:rPr>
                <w:rFonts w:ascii="Times New Roman" w:hAnsi="Times New Roman"/>
                <w:color w:val="000000" w:themeColor="text1"/>
              </w:rPr>
              <w:br/>
              <w:t xml:space="preserve">na brak właściwych funkcjonalności ST KRK 1.0 tablice statystyczne dostarczane </w:t>
            </w:r>
            <w:r w:rsidRPr="00675608">
              <w:rPr>
                <w:rFonts w:ascii="Times New Roman" w:hAnsi="Times New Roman"/>
                <w:color w:val="000000" w:themeColor="text1"/>
              </w:rPr>
              <w:br/>
              <w:t xml:space="preserve">są w procedurach przetargowych generujących koszty organizacji zarówno na poziomie przeprowadzenia postępowania na zakup usług jak również kosztów samej usługi </w:t>
            </w:r>
            <w:r w:rsidRPr="00675608">
              <w:rPr>
                <w:rFonts w:ascii="Times New Roman" w:hAnsi="Times New Roman"/>
                <w:color w:val="000000" w:themeColor="text1"/>
              </w:rPr>
              <w:br/>
              <w:t xml:space="preserve">ich wygenerowania (ta plasuje się na poziomie ok. 500.000,00 zł. rocznie). Wysokie koszty </w:t>
            </w:r>
            <w:r w:rsidRPr="00675608">
              <w:rPr>
                <w:rFonts w:ascii="Times New Roman" w:hAnsi="Times New Roman"/>
                <w:color w:val="000000" w:themeColor="text1"/>
              </w:rPr>
              <w:lastRenderedPageBreak/>
              <w:t>wygenerowania tablic statystycznych związane są z koniecznością opracowywania danych statystycznych zgormadzonych w bazie danych ST KRK opartej na przestarzałej technologii informatycznej, obszerności bazy danych oraz skomplikowanych mechanizmów zapisów tych danych w bazie danych. Sam proces wygenerowania tablic za dany rok kalendarzowy trwa około 5-6 miesięcy kalendarzowych i angażuje personel Biura oraz Administratorów ST KRK na potrzeby wyjaśniania wykonawcy zewnętrznemu zapisów bazy danych i zależności pomiędzy poszczególnymi danymi. Wytworzony Moduł Statystyczny KRK 2.0 wykorzystywany będzie oprócz corocznych statystyk publicznych również na potrzeby procesów wewnętrznych, tj. kontroli jakości i aktualności danych gromadzonych w ST KRK 2.0.</w:t>
            </w:r>
          </w:p>
          <w:p w14:paraId="4AA00C82" w14:textId="790CB0C4" w:rsidR="000D7D59" w:rsidRPr="00675608" w:rsidRDefault="000D7D59" w:rsidP="000D7D59">
            <w:pPr>
              <w:spacing w:line="240" w:lineRule="auto"/>
              <w:jc w:val="both"/>
              <w:rPr>
                <w:rFonts w:ascii="Times New Roman" w:hAnsi="Times New Roman"/>
                <w:color w:val="000000" w:themeColor="text1"/>
              </w:rPr>
            </w:pPr>
          </w:p>
          <w:p w14:paraId="76E639C0" w14:textId="1220418F" w:rsidR="000D7D59" w:rsidRPr="00675608" w:rsidRDefault="000D7D59" w:rsidP="000D7D59">
            <w:pPr>
              <w:spacing w:line="240" w:lineRule="auto"/>
              <w:jc w:val="center"/>
              <w:rPr>
                <w:rFonts w:ascii="Times New Roman" w:hAnsi="Times New Roman"/>
                <w:b/>
                <w:bCs/>
                <w:color w:val="000000" w:themeColor="text1"/>
              </w:rPr>
            </w:pPr>
            <w:r w:rsidRPr="00675608">
              <w:rPr>
                <w:rFonts w:ascii="Times New Roman" w:hAnsi="Times New Roman"/>
                <w:b/>
                <w:bCs/>
                <w:color w:val="000000" w:themeColor="text1"/>
              </w:rPr>
              <w:t xml:space="preserve">Wyliczenia dotyczące kosztów wytworzenia i utrzymania funkcjonalności ST KRK wdrażanych projektowaną ustawą pomijając koszty, które są stale ponoszone związane </w:t>
            </w:r>
            <w:r w:rsidRPr="00675608">
              <w:rPr>
                <w:rFonts w:ascii="Times New Roman" w:hAnsi="Times New Roman"/>
                <w:b/>
                <w:bCs/>
                <w:color w:val="000000" w:themeColor="text1"/>
              </w:rPr>
              <w:br/>
              <w:t>z utrzymaniem ST KRK.</w:t>
            </w:r>
            <w:r w:rsidRPr="00675608">
              <w:rPr>
                <w:rFonts w:ascii="Times New Roman" w:hAnsi="Times New Roman"/>
                <w:b/>
                <w:bCs/>
                <w:color w:val="000000" w:themeColor="text1"/>
              </w:rPr>
              <w:cr/>
            </w:r>
          </w:p>
          <w:tbl>
            <w:tblPr>
              <w:tblStyle w:val="Tabela-Siatka"/>
              <w:tblW w:w="8371" w:type="dxa"/>
              <w:tblLayout w:type="fixed"/>
              <w:tblLook w:val="04A0" w:firstRow="1" w:lastRow="0" w:firstColumn="1" w:lastColumn="0" w:noHBand="0" w:noVBand="1"/>
            </w:tblPr>
            <w:tblGrid>
              <w:gridCol w:w="797"/>
              <w:gridCol w:w="688"/>
              <w:gridCol w:w="689"/>
              <w:gridCol w:w="688"/>
              <w:gridCol w:w="689"/>
              <w:gridCol w:w="688"/>
              <w:gridCol w:w="689"/>
              <w:gridCol w:w="688"/>
              <w:gridCol w:w="689"/>
              <w:gridCol w:w="688"/>
              <w:gridCol w:w="689"/>
              <w:gridCol w:w="689"/>
            </w:tblGrid>
            <w:tr w:rsidR="00675608" w:rsidRPr="00675608" w14:paraId="755753C4" w14:textId="078F04E5" w:rsidTr="00385230">
              <w:trPr>
                <w:trHeight w:val="408"/>
              </w:trPr>
              <w:tc>
                <w:tcPr>
                  <w:tcW w:w="797" w:type="dxa"/>
                </w:tcPr>
                <w:p w14:paraId="295C1E85" w14:textId="491835A4" w:rsidR="000D7D59" w:rsidRPr="00675608" w:rsidRDefault="000D7D59" w:rsidP="000D7D59">
                  <w:pPr>
                    <w:spacing w:line="240" w:lineRule="auto"/>
                    <w:jc w:val="both"/>
                    <w:rPr>
                      <w:rFonts w:ascii="Times New Roman" w:hAnsi="Times New Roman"/>
                      <w:color w:val="000000" w:themeColor="text1"/>
                      <w:sz w:val="18"/>
                      <w:szCs w:val="18"/>
                    </w:rPr>
                  </w:pPr>
                  <w:r w:rsidRPr="00675608">
                    <w:rPr>
                      <w:rFonts w:ascii="Times New Roman" w:hAnsi="Times New Roman"/>
                      <w:color w:val="000000" w:themeColor="text1"/>
                      <w:sz w:val="18"/>
                      <w:szCs w:val="18"/>
                    </w:rPr>
                    <w:t>Skutki 10 lat</w:t>
                  </w:r>
                </w:p>
              </w:tc>
              <w:tc>
                <w:tcPr>
                  <w:tcW w:w="688" w:type="dxa"/>
                </w:tcPr>
                <w:p w14:paraId="4E0B96C7" w14:textId="637A3788"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0</w:t>
                  </w:r>
                </w:p>
              </w:tc>
              <w:tc>
                <w:tcPr>
                  <w:tcW w:w="689" w:type="dxa"/>
                </w:tcPr>
                <w:p w14:paraId="2DA42E8E" w14:textId="62B139EA"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1</w:t>
                  </w:r>
                </w:p>
              </w:tc>
              <w:tc>
                <w:tcPr>
                  <w:tcW w:w="688" w:type="dxa"/>
                </w:tcPr>
                <w:p w14:paraId="0E9AC466" w14:textId="4407BA39"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w:t>
                  </w:r>
                </w:p>
              </w:tc>
              <w:tc>
                <w:tcPr>
                  <w:tcW w:w="689" w:type="dxa"/>
                </w:tcPr>
                <w:p w14:paraId="626D231E" w14:textId="777FEBFA"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w:t>
                  </w:r>
                </w:p>
              </w:tc>
              <w:tc>
                <w:tcPr>
                  <w:tcW w:w="688" w:type="dxa"/>
                </w:tcPr>
                <w:p w14:paraId="0FE91A3B" w14:textId="018CDCC5"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w:t>
                  </w:r>
                </w:p>
              </w:tc>
              <w:tc>
                <w:tcPr>
                  <w:tcW w:w="689" w:type="dxa"/>
                </w:tcPr>
                <w:p w14:paraId="7CA00539" w14:textId="13FE2A4A"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5</w:t>
                  </w:r>
                </w:p>
              </w:tc>
              <w:tc>
                <w:tcPr>
                  <w:tcW w:w="688" w:type="dxa"/>
                </w:tcPr>
                <w:p w14:paraId="21F559F7" w14:textId="18A91F9E"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6</w:t>
                  </w:r>
                </w:p>
              </w:tc>
              <w:tc>
                <w:tcPr>
                  <w:tcW w:w="689" w:type="dxa"/>
                </w:tcPr>
                <w:p w14:paraId="5C890EC1" w14:textId="51CB5BB9"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7</w:t>
                  </w:r>
                </w:p>
              </w:tc>
              <w:tc>
                <w:tcPr>
                  <w:tcW w:w="688" w:type="dxa"/>
                </w:tcPr>
                <w:p w14:paraId="1107DA88" w14:textId="018AB6CE"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8</w:t>
                  </w:r>
                </w:p>
              </w:tc>
              <w:tc>
                <w:tcPr>
                  <w:tcW w:w="689" w:type="dxa"/>
                </w:tcPr>
                <w:p w14:paraId="2B6ADEE8" w14:textId="469D86AF"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9</w:t>
                  </w:r>
                </w:p>
              </w:tc>
              <w:tc>
                <w:tcPr>
                  <w:tcW w:w="689" w:type="dxa"/>
                </w:tcPr>
                <w:p w14:paraId="14BB78E5" w14:textId="7DFBE2D2"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10</w:t>
                  </w:r>
                </w:p>
              </w:tc>
            </w:tr>
            <w:tr w:rsidR="00675608" w:rsidRPr="00675608" w14:paraId="4A08B60A" w14:textId="77777777" w:rsidTr="00385230">
              <w:trPr>
                <w:trHeight w:val="408"/>
              </w:trPr>
              <w:tc>
                <w:tcPr>
                  <w:tcW w:w="797" w:type="dxa"/>
                </w:tcPr>
                <w:p w14:paraId="61EF4FEB" w14:textId="77777777" w:rsidR="000D7D59" w:rsidRPr="00675608" w:rsidRDefault="000D7D59" w:rsidP="000D7D59">
                  <w:pPr>
                    <w:spacing w:line="240" w:lineRule="auto"/>
                    <w:jc w:val="both"/>
                    <w:rPr>
                      <w:rFonts w:ascii="Times New Roman" w:hAnsi="Times New Roman"/>
                      <w:color w:val="000000" w:themeColor="text1"/>
                      <w:sz w:val="18"/>
                      <w:szCs w:val="18"/>
                    </w:rPr>
                  </w:pPr>
                </w:p>
              </w:tc>
              <w:tc>
                <w:tcPr>
                  <w:tcW w:w="688" w:type="dxa"/>
                </w:tcPr>
                <w:p w14:paraId="34D9C64F" w14:textId="6B719255"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sidR="00AB6CAE">
                    <w:rPr>
                      <w:rFonts w:ascii="Times New Roman" w:hAnsi="Times New Roman"/>
                      <w:color w:val="000000" w:themeColor="text1"/>
                      <w:sz w:val="18"/>
                      <w:szCs w:val="18"/>
                    </w:rPr>
                    <w:t>3</w:t>
                  </w:r>
                  <w:r w:rsidRPr="00675608">
                    <w:rPr>
                      <w:rFonts w:ascii="Times New Roman" w:hAnsi="Times New Roman"/>
                      <w:color w:val="000000" w:themeColor="text1"/>
                      <w:sz w:val="18"/>
                      <w:szCs w:val="18"/>
                    </w:rPr>
                    <w:t xml:space="preserve"> r.</w:t>
                  </w:r>
                </w:p>
              </w:tc>
              <w:tc>
                <w:tcPr>
                  <w:tcW w:w="689" w:type="dxa"/>
                </w:tcPr>
                <w:p w14:paraId="219999AC" w14:textId="67AF8AE9"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sidR="00AB6CAE">
                    <w:rPr>
                      <w:rFonts w:ascii="Times New Roman" w:hAnsi="Times New Roman"/>
                      <w:color w:val="000000" w:themeColor="text1"/>
                      <w:sz w:val="18"/>
                      <w:szCs w:val="18"/>
                    </w:rPr>
                    <w:t>3</w:t>
                  </w:r>
                  <w:r w:rsidRPr="00675608">
                    <w:rPr>
                      <w:rFonts w:ascii="Times New Roman" w:hAnsi="Times New Roman"/>
                      <w:color w:val="000000" w:themeColor="text1"/>
                      <w:sz w:val="18"/>
                      <w:szCs w:val="18"/>
                    </w:rPr>
                    <w:t xml:space="preserve"> r.</w:t>
                  </w:r>
                </w:p>
              </w:tc>
              <w:tc>
                <w:tcPr>
                  <w:tcW w:w="688" w:type="dxa"/>
                </w:tcPr>
                <w:p w14:paraId="1CA90E37" w14:textId="32989732"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sidR="00AB6CAE">
                    <w:rPr>
                      <w:rFonts w:ascii="Times New Roman" w:hAnsi="Times New Roman"/>
                      <w:color w:val="000000" w:themeColor="text1"/>
                      <w:sz w:val="18"/>
                      <w:szCs w:val="18"/>
                    </w:rPr>
                    <w:t xml:space="preserve">5 </w:t>
                  </w:r>
                  <w:r w:rsidRPr="00675608">
                    <w:rPr>
                      <w:rFonts w:ascii="Times New Roman" w:hAnsi="Times New Roman"/>
                      <w:color w:val="000000" w:themeColor="text1"/>
                      <w:sz w:val="18"/>
                      <w:szCs w:val="18"/>
                    </w:rPr>
                    <w:t>r.</w:t>
                  </w:r>
                </w:p>
              </w:tc>
              <w:tc>
                <w:tcPr>
                  <w:tcW w:w="689" w:type="dxa"/>
                </w:tcPr>
                <w:p w14:paraId="1C930656" w14:textId="7CF36B43"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sidR="00AB6CAE">
                    <w:rPr>
                      <w:rFonts w:ascii="Times New Roman" w:hAnsi="Times New Roman"/>
                      <w:color w:val="000000" w:themeColor="text1"/>
                      <w:sz w:val="18"/>
                      <w:szCs w:val="18"/>
                    </w:rPr>
                    <w:t>6</w:t>
                  </w:r>
                  <w:r w:rsidRPr="00675608">
                    <w:rPr>
                      <w:rFonts w:ascii="Times New Roman" w:hAnsi="Times New Roman"/>
                      <w:color w:val="000000" w:themeColor="text1"/>
                      <w:sz w:val="18"/>
                      <w:szCs w:val="18"/>
                    </w:rPr>
                    <w:t xml:space="preserve"> r.</w:t>
                  </w:r>
                </w:p>
              </w:tc>
              <w:tc>
                <w:tcPr>
                  <w:tcW w:w="688" w:type="dxa"/>
                </w:tcPr>
                <w:p w14:paraId="4F66C71D" w14:textId="31438131"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sidR="00AB6CAE">
                    <w:rPr>
                      <w:rFonts w:ascii="Times New Roman" w:hAnsi="Times New Roman"/>
                      <w:color w:val="000000" w:themeColor="text1"/>
                      <w:sz w:val="18"/>
                      <w:szCs w:val="18"/>
                    </w:rPr>
                    <w:t>7</w:t>
                  </w:r>
                  <w:r w:rsidRPr="00675608">
                    <w:rPr>
                      <w:rFonts w:ascii="Times New Roman" w:hAnsi="Times New Roman"/>
                      <w:color w:val="000000" w:themeColor="text1"/>
                      <w:sz w:val="18"/>
                      <w:szCs w:val="18"/>
                    </w:rPr>
                    <w:t>r.</w:t>
                  </w:r>
                </w:p>
              </w:tc>
              <w:tc>
                <w:tcPr>
                  <w:tcW w:w="689" w:type="dxa"/>
                </w:tcPr>
                <w:p w14:paraId="34F19461" w14:textId="2F8685BA"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sidR="00AB6CAE">
                    <w:rPr>
                      <w:rFonts w:ascii="Times New Roman" w:hAnsi="Times New Roman"/>
                      <w:color w:val="000000" w:themeColor="text1"/>
                      <w:sz w:val="18"/>
                      <w:szCs w:val="18"/>
                    </w:rPr>
                    <w:t>8</w:t>
                  </w:r>
                  <w:r w:rsidRPr="00675608">
                    <w:rPr>
                      <w:rFonts w:ascii="Times New Roman" w:hAnsi="Times New Roman"/>
                      <w:color w:val="000000" w:themeColor="text1"/>
                      <w:sz w:val="18"/>
                      <w:szCs w:val="18"/>
                    </w:rPr>
                    <w:t xml:space="preserve"> r.</w:t>
                  </w:r>
                </w:p>
              </w:tc>
              <w:tc>
                <w:tcPr>
                  <w:tcW w:w="688" w:type="dxa"/>
                </w:tcPr>
                <w:p w14:paraId="32D615D8" w14:textId="5D55F089"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sidR="00AB6CAE">
                    <w:rPr>
                      <w:rFonts w:ascii="Times New Roman" w:hAnsi="Times New Roman"/>
                      <w:color w:val="000000" w:themeColor="text1"/>
                      <w:sz w:val="18"/>
                      <w:szCs w:val="18"/>
                    </w:rPr>
                    <w:t>9</w:t>
                  </w:r>
                  <w:r w:rsidRPr="00675608">
                    <w:rPr>
                      <w:rFonts w:ascii="Times New Roman" w:hAnsi="Times New Roman"/>
                      <w:color w:val="000000" w:themeColor="text1"/>
                      <w:sz w:val="18"/>
                      <w:szCs w:val="18"/>
                    </w:rPr>
                    <w:t>r.</w:t>
                  </w:r>
                </w:p>
              </w:tc>
              <w:tc>
                <w:tcPr>
                  <w:tcW w:w="689" w:type="dxa"/>
                </w:tcPr>
                <w:p w14:paraId="5A10D9AE" w14:textId="0B0D3511"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w:t>
                  </w:r>
                  <w:r w:rsidR="00AB6CAE">
                    <w:rPr>
                      <w:rFonts w:ascii="Times New Roman" w:hAnsi="Times New Roman"/>
                      <w:color w:val="000000" w:themeColor="text1"/>
                      <w:sz w:val="18"/>
                      <w:szCs w:val="18"/>
                    </w:rPr>
                    <w:t>30</w:t>
                  </w:r>
                  <w:r w:rsidRPr="00675608">
                    <w:rPr>
                      <w:rFonts w:ascii="Times New Roman" w:hAnsi="Times New Roman"/>
                      <w:color w:val="000000" w:themeColor="text1"/>
                      <w:sz w:val="18"/>
                      <w:szCs w:val="18"/>
                    </w:rPr>
                    <w:t xml:space="preserve"> r.</w:t>
                  </w:r>
                </w:p>
              </w:tc>
              <w:tc>
                <w:tcPr>
                  <w:tcW w:w="688" w:type="dxa"/>
                </w:tcPr>
                <w:p w14:paraId="537BDCB9" w14:textId="2E91756C"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203</w:t>
                  </w:r>
                  <w:r w:rsidR="00AB6CAE">
                    <w:rPr>
                      <w:rFonts w:ascii="Times New Roman" w:hAnsi="Times New Roman"/>
                      <w:color w:val="000000" w:themeColor="text1"/>
                      <w:sz w:val="18"/>
                      <w:szCs w:val="18"/>
                    </w:rPr>
                    <w:t>1</w:t>
                  </w:r>
                  <w:r w:rsidRPr="00675608">
                    <w:rPr>
                      <w:rFonts w:ascii="Times New Roman" w:hAnsi="Times New Roman"/>
                      <w:color w:val="000000" w:themeColor="text1"/>
                      <w:sz w:val="18"/>
                      <w:szCs w:val="18"/>
                    </w:rPr>
                    <w:t xml:space="preserve"> r.</w:t>
                  </w:r>
                </w:p>
              </w:tc>
              <w:tc>
                <w:tcPr>
                  <w:tcW w:w="689" w:type="dxa"/>
                </w:tcPr>
                <w:p w14:paraId="51CF905B" w14:textId="0C561DCB"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203</w:t>
                  </w:r>
                  <w:r w:rsidR="00AB6CAE">
                    <w:rPr>
                      <w:rFonts w:ascii="Times New Roman" w:hAnsi="Times New Roman"/>
                      <w:color w:val="000000" w:themeColor="text1"/>
                      <w:sz w:val="18"/>
                      <w:szCs w:val="18"/>
                    </w:rPr>
                    <w:t>2</w:t>
                  </w:r>
                  <w:r w:rsidRPr="00675608">
                    <w:rPr>
                      <w:rFonts w:ascii="Times New Roman" w:hAnsi="Times New Roman"/>
                      <w:color w:val="000000" w:themeColor="text1"/>
                      <w:sz w:val="18"/>
                      <w:szCs w:val="18"/>
                    </w:rPr>
                    <w:t xml:space="preserve"> r.</w:t>
                  </w:r>
                </w:p>
              </w:tc>
              <w:tc>
                <w:tcPr>
                  <w:tcW w:w="689" w:type="dxa"/>
                </w:tcPr>
                <w:p w14:paraId="22E1C329" w14:textId="7BEF4459"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203</w:t>
                  </w:r>
                  <w:r w:rsidR="00AB6CAE">
                    <w:rPr>
                      <w:rFonts w:ascii="Times New Roman" w:hAnsi="Times New Roman"/>
                      <w:color w:val="000000" w:themeColor="text1"/>
                      <w:sz w:val="18"/>
                      <w:szCs w:val="18"/>
                    </w:rPr>
                    <w:t>3</w:t>
                  </w:r>
                  <w:r w:rsidRPr="00675608">
                    <w:rPr>
                      <w:rFonts w:ascii="Times New Roman" w:hAnsi="Times New Roman"/>
                      <w:color w:val="000000" w:themeColor="text1"/>
                      <w:sz w:val="18"/>
                      <w:szCs w:val="18"/>
                    </w:rPr>
                    <w:t>r.</w:t>
                  </w:r>
                </w:p>
              </w:tc>
            </w:tr>
            <w:tr w:rsidR="00675608" w:rsidRPr="00675608" w14:paraId="7CA5F389" w14:textId="7719A967" w:rsidTr="00385230">
              <w:trPr>
                <w:trHeight w:val="420"/>
              </w:trPr>
              <w:tc>
                <w:tcPr>
                  <w:tcW w:w="797" w:type="dxa"/>
                </w:tcPr>
                <w:p w14:paraId="32358788" w14:textId="514F9386" w:rsidR="000D7D59" w:rsidRPr="00675608" w:rsidRDefault="000D7D59" w:rsidP="000D7D59">
                  <w:pPr>
                    <w:spacing w:line="240" w:lineRule="auto"/>
                    <w:jc w:val="both"/>
                    <w:rPr>
                      <w:rFonts w:ascii="Times New Roman" w:hAnsi="Times New Roman"/>
                      <w:color w:val="000000" w:themeColor="text1"/>
                      <w:sz w:val="18"/>
                      <w:szCs w:val="18"/>
                    </w:rPr>
                  </w:pPr>
                  <w:proofErr w:type="spellStart"/>
                  <w:r w:rsidRPr="00675608">
                    <w:rPr>
                      <w:rFonts w:ascii="Times New Roman" w:hAnsi="Times New Roman"/>
                      <w:color w:val="000000" w:themeColor="text1"/>
                      <w:sz w:val="18"/>
                      <w:szCs w:val="18"/>
                    </w:rPr>
                    <w:t>Utrzy</w:t>
                  </w:r>
                  <w:proofErr w:type="spellEnd"/>
                  <w:r w:rsidRPr="00675608">
                    <w:rPr>
                      <w:rFonts w:ascii="Times New Roman" w:hAnsi="Times New Roman"/>
                      <w:color w:val="000000" w:themeColor="text1"/>
                      <w:sz w:val="18"/>
                      <w:szCs w:val="18"/>
                    </w:rPr>
                    <w:t>-</w:t>
                  </w:r>
                  <w:r w:rsidRPr="00675608">
                    <w:rPr>
                      <w:rFonts w:ascii="Times New Roman" w:hAnsi="Times New Roman"/>
                      <w:color w:val="000000" w:themeColor="text1"/>
                      <w:sz w:val="18"/>
                      <w:szCs w:val="18"/>
                    </w:rPr>
                    <w:br/>
                    <w:t>manie</w:t>
                  </w:r>
                </w:p>
              </w:tc>
              <w:tc>
                <w:tcPr>
                  <w:tcW w:w="688" w:type="dxa"/>
                </w:tcPr>
                <w:p w14:paraId="4A9D33AA" w14:textId="676CB66C"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9" w:type="dxa"/>
                </w:tcPr>
                <w:p w14:paraId="0BD3D0A3" w14:textId="170C6BF2"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8" w:type="dxa"/>
                </w:tcPr>
                <w:p w14:paraId="57F7A274" w14:textId="2CC3C3C5"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9" w:type="dxa"/>
                </w:tcPr>
                <w:p w14:paraId="5220208B" w14:textId="143F604B"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8" w:type="dxa"/>
                </w:tcPr>
                <w:p w14:paraId="358D5D9F" w14:textId="0B9812B6"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9" w:type="dxa"/>
                </w:tcPr>
                <w:p w14:paraId="0B4D7089" w14:textId="45046609"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8" w:type="dxa"/>
                </w:tcPr>
                <w:p w14:paraId="34E2EE18" w14:textId="4816A835"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00D4DCA6" w14:textId="283FE048"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8" w:type="dxa"/>
                </w:tcPr>
                <w:p w14:paraId="01217C30" w14:textId="358BFAA1"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2B5B2E0A" w14:textId="561ACF79"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2E84C7CF" w14:textId="5D963EC1"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r>
            <w:tr w:rsidR="00675608" w:rsidRPr="00675608" w14:paraId="0B8C0C49" w14:textId="36F21F8D" w:rsidTr="00385230">
              <w:trPr>
                <w:trHeight w:val="619"/>
              </w:trPr>
              <w:tc>
                <w:tcPr>
                  <w:tcW w:w="797" w:type="dxa"/>
                </w:tcPr>
                <w:p w14:paraId="057CB9A8" w14:textId="74DB58AA" w:rsidR="000D7D59" w:rsidRPr="00675608" w:rsidRDefault="000D7D59" w:rsidP="000D7D59">
                  <w:pPr>
                    <w:spacing w:line="240" w:lineRule="auto"/>
                    <w:jc w:val="both"/>
                    <w:rPr>
                      <w:rFonts w:ascii="Times New Roman" w:hAnsi="Times New Roman"/>
                      <w:color w:val="000000" w:themeColor="text1"/>
                      <w:sz w:val="18"/>
                      <w:szCs w:val="18"/>
                    </w:rPr>
                  </w:pPr>
                  <w:proofErr w:type="spellStart"/>
                  <w:r w:rsidRPr="00675608">
                    <w:rPr>
                      <w:rFonts w:ascii="Times New Roman" w:hAnsi="Times New Roman"/>
                      <w:color w:val="000000" w:themeColor="text1"/>
                      <w:sz w:val="18"/>
                      <w:szCs w:val="18"/>
                    </w:rPr>
                    <w:t>Moder</w:t>
                  </w:r>
                  <w:proofErr w:type="spellEnd"/>
                  <w:r w:rsidRPr="00675608">
                    <w:rPr>
                      <w:rFonts w:ascii="Times New Roman" w:hAnsi="Times New Roman"/>
                      <w:color w:val="000000" w:themeColor="text1"/>
                      <w:sz w:val="18"/>
                      <w:szCs w:val="18"/>
                    </w:rPr>
                    <w:t>-</w:t>
                  </w:r>
                  <w:r w:rsidRPr="00675608">
                    <w:rPr>
                      <w:rFonts w:ascii="Times New Roman" w:hAnsi="Times New Roman"/>
                      <w:color w:val="000000" w:themeColor="text1"/>
                      <w:sz w:val="18"/>
                      <w:szCs w:val="18"/>
                    </w:rPr>
                    <w:br/>
                  </w:r>
                  <w:proofErr w:type="spellStart"/>
                  <w:r w:rsidRPr="00675608">
                    <w:rPr>
                      <w:rFonts w:ascii="Times New Roman" w:hAnsi="Times New Roman"/>
                      <w:color w:val="000000" w:themeColor="text1"/>
                      <w:sz w:val="18"/>
                      <w:szCs w:val="18"/>
                    </w:rPr>
                    <w:t>nizacja</w:t>
                  </w:r>
                  <w:proofErr w:type="spellEnd"/>
                </w:p>
              </w:tc>
              <w:tc>
                <w:tcPr>
                  <w:tcW w:w="688" w:type="dxa"/>
                </w:tcPr>
                <w:p w14:paraId="1CEB15F6" w14:textId="65BDD8C2"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7 262 658,00</w:t>
                  </w:r>
                </w:p>
              </w:tc>
              <w:tc>
                <w:tcPr>
                  <w:tcW w:w="689" w:type="dxa"/>
                </w:tcPr>
                <w:p w14:paraId="01B62D20" w14:textId="6163A766"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4 943 456,10</w:t>
                  </w:r>
                </w:p>
              </w:tc>
              <w:tc>
                <w:tcPr>
                  <w:tcW w:w="688" w:type="dxa"/>
                </w:tcPr>
                <w:p w14:paraId="44EDE54A" w14:textId="4A81F6C2"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2 000 000,00</w:t>
                  </w:r>
                </w:p>
              </w:tc>
              <w:tc>
                <w:tcPr>
                  <w:tcW w:w="689" w:type="dxa"/>
                </w:tcPr>
                <w:p w14:paraId="7582185B" w14:textId="509C89D9"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800 000,00</w:t>
                  </w:r>
                </w:p>
              </w:tc>
              <w:tc>
                <w:tcPr>
                  <w:tcW w:w="688" w:type="dxa"/>
                </w:tcPr>
                <w:p w14:paraId="1AED4F0D" w14:textId="77777777" w:rsidR="000D7D59" w:rsidRPr="00675608" w:rsidRDefault="000D7D59" w:rsidP="000D7D59">
                  <w:pPr>
                    <w:spacing w:line="240" w:lineRule="auto"/>
                    <w:jc w:val="right"/>
                    <w:rPr>
                      <w:rFonts w:ascii="Times New Roman" w:hAnsi="Times New Roman"/>
                      <w:color w:val="000000" w:themeColor="text1"/>
                      <w:sz w:val="18"/>
                      <w:szCs w:val="18"/>
                    </w:rPr>
                  </w:pPr>
                </w:p>
              </w:tc>
              <w:tc>
                <w:tcPr>
                  <w:tcW w:w="689" w:type="dxa"/>
                </w:tcPr>
                <w:p w14:paraId="1CFE6018" w14:textId="77777777" w:rsidR="000D7D59" w:rsidRPr="00675608" w:rsidRDefault="000D7D59" w:rsidP="000D7D59">
                  <w:pPr>
                    <w:spacing w:line="240" w:lineRule="auto"/>
                    <w:jc w:val="right"/>
                    <w:rPr>
                      <w:rFonts w:ascii="Times New Roman" w:hAnsi="Times New Roman"/>
                      <w:color w:val="000000" w:themeColor="text1"/>
                      <w:sz w:val="18"/>
                      <w:szCs w:val="18"/>
                    </w:rPr>
                  </w:pPr>
                </w:p>
              </w:tc>
              <w:tc>
                <w:tcPr>
                  <w:tcW w:w="688" w:type="dxa"/>
                </w:tcPr>
                <w:p w14:paraId="65B93F4D" w14:textId="77777777" w:rsidR="000D7D59" w:rsidRPr="00675608" w:rsidRDefault="000D7D59" w:rsidP="000D7D59">
                  <w:pPr>
                    <w:spacing w:line="240" w:lineRule="auto"/>
                    <w:jc w:val="right"/>
                    <w:rPr>
                      <w:rFonts w:ascii="Times New Roman" w:hAnsi="Times New Roman"/>
                      <w:color w:val="000000" w:themeColor="text1"/>
                      <w:sz w:val="18"/>
                      <w:szCs w:val="18"/>
                    </w:rPr>
                  </w:pPr>
                </w:p>
              </w:tc>
              <w:tc>
                <w:tcPr>
                  <w:tcW w:w="689" w:type="dxa"/>
                </w:tcPr>
                <w:p w14:paraId="0EBE4ADC" w14:textId="77777777" w:rsidR="000D7D59" w:rsidRPr="00675608" w:rsidRDefault="000D7D59" w:rsidP="000D7D59">
                  <w:pPr>
                    <w:spacing w:line="240" w:lineRule="auto"/>
                    <w:jc w:val="right"/>
                    <w:rPr>
                      <w:rFonts w:ascii="Times New Roman" w:hAnsi="Times New Roman"/>
                      <w:color w:val="000000" w:themeColor="text1"/>
                      <w:sz w:val="18"/>
                      <w:szCs w:val="18"/>
                    </w:rPr>
                  </w:pPr>
                </w:p>
              </w:tc>
              <w:tc>
                <w:tcPr>
                  <w:tcW w:w="688" w:type="dxa"/>
                </w:tcPr>
                <w:p w14:paraId="354AA440" w14:textId="77777777" w:rsidR="000D7D59" w:rsidRPr="00675608" w:rsidRDefault="000D7D59" w:rsidP="000D7D59">
                  <w:pPr>
                    <w:spacing w:line="240" w:lineRule="auto"/>
                    <w:jc w:val="right"/>
                    <w:rPr>
                      <w:rFonts w:ascii="Times New Roman" w:hAnsi="Times New Roman"/>
                      <w:color w:val="000000" w:themeColor="text1"/>
                      <w:sz w:val="18"/>
                      <w:szCs w:val="18"/>
                    </w:rPr>
                  </w:pPr>
                </w:p>
              </w:tc>
              <w:tc>
                <w:tcPr>
                  <w:tcW w:w="689" w:type="dxa"/>
                </w:tcPr>
                <w:p w14:paraId="3B9A4357" w14:textId="77777777" w:rsidR="000D7D59" w:rsidRPr="00675608" w:rsidRDefault="000D7D59" w:rsidP="000D7D59">
                  <w:pPr>
                    <w:spacing w:line="240" w:lineRule="auto"/>
                    <w:jc w:val="right"/>
                    <w:rPr>
                      <w:rFonts w:ascii="Times New Roman" w:hAnsi="Times New Roman"/>
                      <w:color w:val="000000" w:themeColor="text1"/>
                      <w:sz w:val="18"/>
                      <w:szCs w:val="18"/>
                    </w:rPr>
                  </w:pPr>
                </w:p>
              </w:tc>
              <w:tc>
                <w:tcPr>
                  <w:tcW w:w="689" w:type="dxa"/>
                </w:tcPr>
                <w:p w14:paraId="01B1256A" w14:textId="6401FED6" w:rsidR="000D7D59" w:rsidRPr="00675608" w:rsidRDefault="000D7D59" w:rsidP="000D7D59">
                  <w:pPr>
                    <w:spacing w:line="240" w:lineRule="auto"/>
                    <w:jc w:val="right"/>
                    <w:rPr>
                      <w:rFonts w:ascii="Times New Roman" w:hAnsi="Times New Roman"/>
                      <w:color w:val="000000" w:themeColor="text1"/>
                      <w:sz w:val="18"/>
                      <w:szCs w:val="18"/>
                    </w:rPr>
                  </w:pPr>
                </w:p>
              </w:tc>
            </w:tr>
            <w:tr w:rsidR="00675608" w:rsidRPr="00675608" w14:paraId="50F01349" w14:textId="03F50809" w:rsidTr="00385230">
              <w:trPr>
                <w:trHeight w:val="408"/>
              </w:trPr>
              <w:tc>
                <w:tcPr>
                  <w:tcW w:w="797" w:type="dxa"/>
                </w:tcPr>
                <w:p w14:paraId="16C0089D" w14:textId="79E28F32" w:rsidR="000D7D59" w:rsidRPr="00675608" w:rsidRDefault="000D7D59" w:rsidP="000D7D59">
                  <w:pPr>
                    <w:spacing w:line="240" w:lineRule="auto"/>
                    <w:jc w:val="both"/>
                    <w:rPr>
                      <w:rFonts w:ascii="Times New Roman" w:hAnsi="Times New Roman"/>
                      <w:color w:val="000000" w:themeColor="text1"/>
                      <w:sz w:val="18"/>
                      <w:szCs w:val="18"/>
                    </w:rPr>
                  </w:pPr>
                  <w:r w:rsidRPr="00675608">
                    <w:rPr>
                      <w:rFonts w:ascii="Times New Roman" w:hAnsi="Times New Roman"/>
                      <w:color w:val="000000" w:themeColor="text1"/>
                      <w:sz w:val="18"/>
                      <w:szCs w:val="18"/>
                    </w:rPr>
                    <w:t xml:space="preserve">Razem </w:t>
                  </w:r>
                </w:p>
              </w:tc>
              <w:tc>
                <w:tcPr>
                  <w:tcW w:w="688" w:type="dxa"/>
                </w:tcPr>
                <w:p w14:paraId="60173C6F" w14:textId="12DFA06A"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10 456 220,00</w:t>
                  </w:r>
                </w:p>
              </w:tc>
              <w:tc>
                <w:tcPr>
                  <w:tcW w:w="689" w:type="dxa"/>
                </w:tcPr>
                <w:p w14:paraId="76766083" w14:textId="45316E45"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8 137 018,10</w:t>
                  </w:r>
                </w:p>
              </w:tc>
              <w:tc>
                <w:tcPr>
                  <w:tcW w:w="688" w:type="dxa"/>
                </w:tcPr>
                <w:p w14:paraId="36617AE6" w14:textId="03E3C782"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5 193 562,00</w:t>
                  </w:r>
                </w:p>
              </w:tc>
              <w:tc>
                <w:tcPr>
                  <w:tcW w:w="689" w:type="dxa"/>
                </w:tcPr>
                <w:p w14:paraId="54B4A664" w14:textId="688D0221"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3 993 562,00</w:t>
                  </w:r>
                </w:p>
              </w:tc>
              <w:tc>
                <w:tcPr>
                  <w:tcW w:w="688" w:type="dxa"/>
                </w:tcPr>
                <w:p w14:paraId="31602631" w14:textId="56E26AD2"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9" w:type="dxa"/>
                </w:tcPr>
                <w:p w14:paraId="50A5F3CD" w14:textId="604A2455"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8" w:type="dxa"/>
                </w:tcPr>
                <w:p w14:paraId="0986DCB0" w14:textId="735564A2"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15CCFDEB" w14:textId="09962379"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8" w:type="dxa"/>
                </w:tcPr>
                <w:p w14:paraId="7435D9C3" w14:textId="06DB4D37"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76DB83F2" w14:textId="7972BFD4"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6A420169" w14:textId="40D7FC54" w:rsidR="000D7D59" w:rsidRPr="00675608" w:rsidRDefault="000D7D59" w:rsidP="000D7D59">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r>
          </w:tbl>
          <w:p w14:paraId="3F2EFC8D" w14:textId="77777777" w:rsidR="000D7D59" w:rsidRPr="00675608" w:rsidRDefault="000D7D59" w:rsidP="000D7D59">
            <w:pPr>
              <w:spacing w:line="240" w:lineRule="auto"/>
              <w:jc w:val="both"/>
              <w:rPr>
                <w:rFonts w:ascii="Times New Roman" w:hAnsi="Times New Roman"/>
                <w:b/>
                <w:bCs/>
                <w:color w:val="000000" w:themeColor="text1"/>
              </w:rPr>
            </w:pPr>
          </w:p>
          <w:p w14:paraId="411318AC" w14:textId="4ADFA0AC" w:rsidR="000D7D59" w:rsidRPr="00675608" w:rsidRDefault="000D7D59" w:rsidP="000D7D59">
            <w:pPr>
              <w:spacing w:line="240" w:lineRule="auto"/>
              <w:jc w:val="both"/>
              <w:rPr>
                <w:rFonts w:ascii="Times New Roman" w:hAnsi="Times New Roman"/>
                <w:b/>
                <w:bCs/>
                <w:color w:val="000000" w:themeColor="text1"/>
              </w:rPr>
            </w:pPr>
            <w:r w:rsidRPr="00675608">
              <w:rPr>
                <w:rFonts w:ascii="Times New Roman" w:hAnsi="Times New Roman"/>
                <w:color w:val="000000" w:themeColor="text1"/>
              </w:rPr>
              <w:t xml:space="preserve">W koszty utrzymania wliczone są w szczególności zadania związane z utrzymaniem i serwisem funkcjonalności wdrażanych projektowaną ustawą. W niektórych obszarach (zmiany związane z rozwojem bazy danych systemu, niektórych wdrażanych usług sieciowych, niezbędnej modernizacji już istniejących rozwiązań) nie jest możliwe rozdzielenie utrzymania już istniejących komponentów ST KRK od komponentów wdrażanych ustawą. W koszty utrzymania od roku 2026 wliczane są także modernizacje funkcjonalności wdrażanych ustawą, które wynikać będą z potrzeb biznesowych użytkowników systemu. Koszty modernizacji </w:t>
            </w:r>
            <w:r w:rsidRPr="00675608">
              <w:rPr>
                <w:rFonts w:ascii="Times New Roman" w:hAnsi="Times New Roman"/>
                <w:color w:val="000000" w:themeColor="text1"/>
              </w:rPr>
              <w:br/>
              <w:t>w roku „0” i „1” to koszty zmiany systemu wynikające z procedowanych zmian legislacyjnych i projektu KRK 2.0</w:t>
            </w:r>
            <w:r w:rsidRPr="00675608">
              <w:rPr>
                <w:rFonts w:ascii="Times New Roman" w:hAnsi="Times New Roman"/>
                <w:b/>
                <w:bCs/>
                <w:color w:val="000000" w:themeColor="text1"/>
              </w:rPr>
              <w:t>.</w:t>
            </w:r>
          </w:p>
          <w:p w14:paraId="773C8D16" w14:textId="0023C5B9" w:rsidR="000D7D59" w:rsidRPr="00675608" w:rsidRDefault="000D7D59" w:rsidP="000D7D59">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Wskazać należy, że 80% kosztów modernizacji w roku „0” i „1” będzie finansowanych </w:t>
            </w:r>
            <w:r w:rsidRPr="00675608">
              <w:rPr>
                <w:rFonts w:ascii="Times New Roman" w:hAnsi="Times New Roman"/>
                <w:color w:val="000000" w:themeColor="text1"/>
              </w:rPr>
              <w:br/>
              <w:t>ze środków europejskich w ramach ww. programu POWER.</w:t>
            </w:r>
          </w:p>
          <w:p w14:paraId="517F63A6" w14:textId="47ED41F3" w:rsidR="000D7D59" w:rsidRPr="00675608" w:rsidRDefault="000D7D59" w:rsidP="000D7D59">
            <w:pPr>
              <w:spacing w:line="240" w:lineRule="auto"/>
              <w:jc w:val="both"/>
              <w:rPr>
                <w:rFonts w:ascii="Times New Roman" w:hAnsi="Times New Roman"/>
                <w:b/>
                <w:bCs/>
                <w:color w:val="000000" w:themeColor="text1"/>
              </w:rPr>
            </w:pPr>
          </w:p>
          <w:p w14:paraId="2B60C4E0" w14:textId="77777777" w:rsidR="000D7D59" w:rsidRPr="00675608" w:rsidRDefault="000D7D59" w:rsidP="000D7D59">
            <w:pPr>
              <w:spacing w:before="120" w:line="240" w:lineRule="auto"/>
              <w:jc w:val="both"/>
              <w:rPr>
                <w:rFonts w:ascii="Times New Roman" w:hAnsi="Times New Roman"/>
                <w:b/>
                <w:bCs/>
                <w:color w:val="000000" w:themeColor="text1"/>
              </w:rPr>
            </w:pPr>
            <w:r w:rsidRPr="00675608">
              <w:rPr>
                <w:rFonts w:ascii="Times New Roman" w:hAnsi="Times New Roman"/>
                <w:b/>
                <w:bCs/>
                <w:color w:val="000000" w:themeColor="text1"/>
              </w:rPr>
              <w:t>Dostosowanie systemów teleinformatycznych</w:t>
            </w:r>
          </w:p>
          <w:p w14:paraId="5C50CD50" w14:textId="77777777" w:rsidR="000D7D59" w:rsidRPr="00675608" w:rsidRDefault="000D7D59" w:rsidP="000D7D59">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Poza kosztami wynikającymi ze zmian w Systemie Teleinformatycznym Krajowego Rejestru Karnego należy wskazać, że projektowane integracje dotyczą systemów teleinformatycznych interesariuszy zewnętrznych. </w:t>
            </w:r>
          </w:p>
          <w:p w14:paraId="22E16628" w14:textId="5818F379"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Należy wskazać, że w przypadku integracji z rejestrem PESEL planowane rozwiązania zakładają skorzystanie z usług udostępnianych już przez Ministra właściwego ds. cyfryzacji interesariuszom pobierającym dane z rejestru PESEL, zatem główne koszty integracji zawierają się w kosztach modernizacji ST KRK, podobnie sytuacja wygląda z integracją z systemem CSZW. Obecnie dane z CSZW przekazywane są także w postaci elektronicznej, natomiast poprawy wymaga architektura rozwiązania i przesyłania komunikatów. W tym zakresie rozwiązania usług sieciowych już istnieją po stronie CSZW.</w:t>
            </w:r>
          </w:p>
          <w:p w14:paraId="44826F87" w14:textId="77777777"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Projekt zakłada otrzymywanie listów gończych w postaci elektronicznej, takie rozwiązanie jest możliwe za pośrednictwem systemu PROK-SYS wytworzonego przez Prokuraturę Krajową. </w:t>
            </w:r>
            <w:r w:rsidRPr="00675608">
              <w:rPr>
                <w:rFonts w:ascii="Times New Roman" w:hAnsi="Times New Roman"/>
                <w:color w:val="000000" w:themeColor="text1"/>
              </w:rPr>
              <w:br/>
              <w:t xml:space="preserve">W tym zakresie realizując prace informatyczne główne koszty będą po stronie systemu teleinformatycznego Krajowego Rejestru Karnego, który podobnie jak w przypadku korzystania z rejestru PESEL będzie musiał się dostosować do rozwiązań proponowanych przez PROK-SYS. </w:t>
            </w:r>
          </w:p>
          <w:p w14:paraId="5707F378" w14:textId="77777777"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Docelowy model wymiany danych pomiędzy ST KRK a interesariuszami zewnętrznymi będzie odbywał się w drodze teletransmisji danych z wykorzystaniem dedykowanych usług sieciowych/API umożliwiających pozyskiwanie niezbędnych danych i ich przekazywanie do </w:t>
            </w:r>
            <w:r w:rsidRPr="00675608">
              <w:rPr>
                <w:rFonts w:ascii="Times New Roman" w:hAnsi="Times New Roman"/>
                <w:color w:val="000000" w:themeColor="text1"/>
              </w:rPr>
              <w:lastRenderedPageBreak/>
              <w:t>właściwych podmiotów. W przypadku niektórych rozwiązań - takich jak integracja ST KRK z Rejestrem PESEL, bądź też integracja ST KRK z Centralną Bazą Danych Osób Pozbawionych Wolności, zarządzaną przez Centralny Zarząd Służby Więziennej to ST KRK będzie korzystać z wytworzonych przez administrujących ww. rejestrami/bazami rozwiązaniami umożliwiającymi pobieranie danych. W zasadzie</w:t>
            </w:r>
            <w:r w:rsidRPr="00675608">
              <w:rPr>
                <w:rFonts w:ascii="Times New Roman" w:hAnsi="Times New Roman"/>
                <w:b/>
                <w:bCs/>
                <w:color w:val="000000" w:themeColor="text1"/>
              </w:rPr>
              <w:t xml:space="preserve"> koszty takiej integracji ponoszone będą wyłącznie przez Ministerstwo Sprawiedliwości i koszty te są uwzględnione w budżecie Projektu KRK 2.0. </w:t>
            </w:r>
            <w:r w:rsidRPr="00675608">
              <w:rPr>
                <w:rFonts w:ascii="Times New Roman" w:hAnsi="Times New Roman"/>
                <w:color w:val="000000" w:themeColor="text1"/>
              </w:rPr>
              <w:t xml:space="preserve">W przypadku integracji ST KRK z sądami i z Prokuraturą Krajową w ramach Projektu KRK 2.0 wytworzona zostanie dedykowana usługa sieciowa, która określi sposób i zakres i procesy przekazywania dokumentów źródłowych do KRK. Zewnętrzni interesariusze specyfikację  ww. usługi dostaną w celach implementacji w swoich systemach. Zakres implementacji, zmian w systemach dziedzinowych jest zależny od potrzeb biznesowych interesariuszy (np. potrzeby biznesowe interesariuszy mogą określić zakres zmian w interfejsach użytkownika w ich systemach dziedzinowych). W związku z powyższym nie jest możliwe dokładne określenie kosztów integracji. Zależne jest to bowiem od tego, w jaki sposób interesariusze zewnętrzni wykorzystają przekazaną im specyfikację usługi sieciowej (przy czym w przypadku sądów zmiana będzie się odbywała na poziomie Wykonawców utrzymujących sądowe systemy </w:t>
            </w:r>
            <w:proofErr w:type="spellStart"/>
            <w:r w:rsidRPr="00675608">
              <w:rPr>
                <w:rFonts w:ascii="Times New Roman" w:hAnsi="Times New Roman"/>
                <w:color w:val="000000" w:themeColor="text1"/>
              </w:rPr>
              <w:t>reperytoryjno</w:t>
            </w:r>
            <w:proofErr w:type="spellEnd"/>
            <w:r w:rsidRPr="00675608">
              <w:rPr>
                <w:rFonts w:ascii="Times New Roman" w:hAnsi="Times New Roman"/>
                <w:color w:val="000000" w:themeColor="text1"/>
              </w:rPr>
              <w:t xml:space="preserve"> -biurowe). Natomiast wskazać można, że sama integracja z wytworzoną w ramach projektu KRK 2.0 usługą sieciową powinna wynieść między 200 a 300 tys. PLN.</w:t>
            </w:r>
          </w:p>
          <w:p w14:paraId="3CEAEB9D" w14:textId="77777777" w:rsidR="00966D88" w:rsidRPr="00675608" w:rsidRDefault="00966D88" w:rsidP="00966D88">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Koszty związane z przygotowaniem, na potrzeby wdrożenia w Polsce </w:t>
            </w:r>
            <w:r w:rsidRPr="00675608">
              <w:rPr>
                <w:rFonts w:ascii="Times New Roman" w:hAnsi="Times New Roman"/>
                <w:i/>
                <w:iCs/>
                <w:color w:val="000000" w:themeColor="text1"/>
              </w:rPr>
              <w:t>Rozporządzenia Parlamentu Europejskiego i Rady 2019/816 z dnia 17 kwietnia 2019 r. ustanawiającego scentralizowany system służący do ustalania państw członkowskich posiadających informacje o wyrokach skazujących wydanych wobec obywateli państw trzecich i bezpaństwowców</w:t>
            </w:r>
            <w:r w:rsidRPr="00675608">
              <w:rPr>
                <w:rFonts w:ascii="Times New Roman" w:hAnsi="Times New Roman"/>
                <w:color w:val="000000" w:themeColor="text1"/>
              </w:rPr>
              <w:t xml:space="preserve"> (ECRIS-TCN) </w:t>
            </w:r>
            <w:r w:rsidRPr="00675608">
              <w:rPr>
                <w:rFonts w:ascii="Times New Roman" w:hAnsi="Times New Roman"/>
                <w:b/>
                <w:bCs/>
                <w:color w:val="000000" w:themeColor="text1"/>
              </w:rPr>
              <w:t>konwertera umożliwiającego konwersję odcisków linii papilarnych gromadzonych w bazie AFIS do formatu pliku NIST</w:t>
            </w:r>
            <w:r w:rsidRPr="00675608">
              <w:rPr>
                <w:rFonts w:ascii="Times New Roman" w:hAnsi="Times New Roman"/>
                <w:color w:val="000000" w:themeColor="text1"/>
              </w:rPr>
              <w:t xml:space="preserve"> wymaganego specyfikacją systemu ECRIS-TCN</w:t>
            </w:r>
            <w:r w:rsidR="00EF7ADA" w:rsidRPr="00675608">
              <w:rPr>
                <w:rFonts w:ascii="Times New Roman" w:hAnsi="Times New Roman"/>
                <w:color w:val="000000" w:themeColor="text1"/>
              </w:rPr>
              <w:t>:</w:t>
            </w:r>
          </w:p>
          <w:p w14:paraId="67FC8D73" w14:textId="5EC1AF0A" w:rsidR="009063A7" w:rsidRPr="00675608" w:rsidRDefault="00EF7ADA" w:rsidP="00AB6CAE">
            <w:pPr>
              <w:pStyle w:val="Akapitzlist"/>
              <w:numPr>
                <w:ilvl w:val="0"/>
                <w:numId w:val="37"/>
              </w:numPr>
              <w:spacing w:line="240" w:lineRule="auto"/>
              <w:ind w:left="357" w:hanging="357"/>
              <w:jc w:val="both"/>
              <w:rPr>
                <w:rFonts w:ascii="Times New Roman" w:hAnsi="Times New Roman"/>
                <w:color w:val="000000" w:themeColor="text1"/>
              </w:rPr>
            </w:pPr>
            <w:r w:rsidRPr="00675608">
              <w:rPr>
                <w:rFonts w:ascii="Times New Roman" w:hAnsi="Times New Roman"/>
                <w:color w:val="000000" w:themeColor="text1"/>
              </w:rPr>
              <w:t xml:space="preserve">konkretna data realizacji prac jest nieznana, ze względu na to, że wdrożenie centralnego systemu ECRIS-TCN, realizowane przez Komisję Europejską i unijną agencję </w:t>
            </w:r>
            <w:proofErr w:type="spellStart"/>
            <w:r w:rsidRPr="00675608">
              <w:rPr>
                <w:rFonts w:ascii="Times New Roman" w:hAnsi="Times New Roman"/>
                <w:color w:val="000000" w:themeColor="text1"/>
              </w:rPr>
              <w:t>euLISA</w:t>
            </w:r>
            <w:proofErr w:type="spellEnd"/>
            <w:r w:rsidRPr="00675608">
              <w:rPr>
                <w:rFonts w:ascii="Times New Roman" w:hAnsi="Times New Roman"/>
                <w:color w:val="000000" w:themeColor="text1"/>
              </w:rPr>
              <w:t xml:space="preserve"> jest aktualnie przesuwane z listopada 2023 r. na </w:t>
            </w:r>
            <w:r w:rsidR="009063A7" w:rsidRPr="00675608">
              <w:rPr>
                <w:rFonts w:ascii="Times New Roman" w:hAnsi="Times New Roman"/>
                <w:color w:val="000000" w:themeColor="text1"/>
              </w:rPr>
              <w:t xml:space="preserve">rok </w:t>
            </w:r>
            <w:r w:rsidRPr="00675608">
              <w:rPr>
                <w:rFonts w:ascii="Times New Roman" w:hAnsi="Times New Roman"/>
                <w:color w:val="000000" w:themeColor="text1"/>
              </w:rPr>
              <w:t>2024</w:t>
            </w:r>
            <w:r w:rsidR="009063A7" w:rsidRPr="00675608">
              <w:rPr>
                <w:rFonts w:ascii="Times New Roman" w:hAnsi="Times New Roman"/>
                <w:color w:val="000000" w:themeColor="text1"/>
              </w:rPr>
              <w:t>.</w:t>
            </w:r>
            <w:r w:rsidRPr="00675608">
              <w:rPr>
                <w:rFonts w:ascii="Times New Roman" w:hAnsi="Times New Roman"/>
                <w:color w:val="000000" w:themeColor="text1"/>
              </w:rPr>
              <w:t xml:space="preserve"> </w:t>
            </w:r>
          </w:p>
          <w:p w14:paraId="71045434" w14:textId="188D07C5" w:rsidR="00B1068E" w:rsidRPr="00675608" w:rsidRDefault="009063A7" w:rsidP="00B1068E">
            <w:pPr>
              <w:pStyle w:val="Akapitzlist"/>
              <w:numPr>
                <w:ilvl w:val="0"/>
                <w:numId w:val="37"/>
              </w:num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należy wskazać, iż </w:t>
            </w:r>
            <w:r w:rsidR="00B1068E" w:rsidRPr="00675608">
              <w:rPr>
                <w:rFonts w:ascii="Times New Roman" w:hAnsi="Times New Roman"/>
                <w:color w:val="000000" w:themeColor="text1"/>
              </w:rPr>
              <w:t>przedmiotowy format plików NIST</w:t>
            </w:r>
            <w:r w:rsidRPr="00675608">
              <w:rPr>
                <w:rFonts w:ascii="Times New Roman" w:hAnsi="Times New Roman"/>
                <w:color w:val="000000" w:themeColor="text1"/>
              </w:rPr>
              <w:t>,</w:t>
            </w:r>
            <w:r w:rsidR="00B1068E" w:rsidRPr="00675608">
              <w:rPr>
                <w:rFonts w:ascii="Times New Roman" w:hAnsi="Times New Roman"/>
                <w:color w:val="000000" w:themeColor="text1"/>
              </w:rPr>
              <w:t xml:space="preserve"> nie był znany </w:t>
            </w:r>
            <w:r w:rsidRPr="00675608">
              <w:rPr>
                <w:rFonts w:ascii="Times New Roman" w:hAnsi="Times New Roman"/>
                <w:color w:val="000000" w:themeColor="text1"/>
              </w:rPr>
              <w:t xml:space="preserve">na wcześniejszych etapach prac nad </w:t>
            </w:r>
            <w:r w:rsidR="00B1068E" w:rsidRPr="00675608">
              <w:rPr>
                <w:rFonts w:ascii="Times New Roman" w:hAnsi="Times New Roman"/>
                <w:color w:val="000000" w:themeColor="text1"/>
              </w:rPr>
              <w:t>OSR do</w:t>
            </w:r>
            <w:r w:rsidRPr="00675608">
              <w:rPr>
                <w:rFonts w:ascii="Times New Roman" w:hAnsi="Times New Roman"/>
                <w:color w:val="000000" w:themeColor="text1"/>
              </w:rPr>
              <w:t xml:space="preserve"> </w:t>
            </w:r>
            <w:r w:rsidR="00B1068E" w:rsidRPr="00675608">
              <w:rPr>
                <w:rFonts w:ascii="Times New Roman" w:hAnsi="Times New Roman"/>
                <w:color w:val="000000" w:themeColor="text1"/>
              </w:rPr>
              <w:t>projektu ustawy o Krajowym Rejestrze Karnym.</w:t>
            </w:r>
          </w:p>
        </w:tc>
      </w:tr>
      <w:tr w:rsidR="00675608" w:rsidRPr="00675608" w14:paraId="1E10FBE8" w14:textId="77777777" w:rsidTr="00431EA4">
        <w:trPr>
          <w:trHeight w:val="345"/>
        </w:trPr>
        <w:tc>
          <w:tcPr>
            <w:tcW w:w="10774" w:type="dxa"/>
            <w:gridSpan w:val="22"/>
            <w:shd w:val="clear" w:color="auto" w:fill="99CCFF"/>
          </w:tcPr>
          <w:p w14:paraId="1DBAB07A" w14:textId="77777777" w:rsidR="000D7D59" w:rsidRPr="00675608" w:rsidRDefault="000D7D59" w:rsidP="000D7D59">
            <w:pPr>
              <w:numPr>
                <w:ilvl w:val="0"/>
                <w:numId w:val="1"/>
              </w:numPr>
              <w:spacing w:before="120" w:after="120" w:line="240" w:lineRule="auto"/>
              <w:jc w:val="both"/>
              <w:rPr>
                <w:rFonts w:ascii="Times New Roman" w:hAnsi="Times New Roman"/>
                <w:b/>
                <w:color w:val="000000" w:themeColor="text1"/>
                <w:spacing w:val="-2"/>
              </w:rPr>
            </w:pPr>
            <w:r w:rsidRPr="00675608">
              <w:rPr>
                <w:rFonts w:ascii="Times New Roman" w:hAnsi="Times New Roman"/>
                <w:b/>
                <w:color w:val="000000" w:themeColor="text1"/>
                <w:spacing w:val="-2"/>
              </w:rPr>
              <w:lastRenderedPageBreak/>
              <w:t xml:space="preserve">Wpływ na </w:t>
            </w:r>
            <w:r w:rsidRPr="00675608">
              <w:rPr>
                <w:rFonts w:ascii="Times New Roman" w:hAnsi="Times New Roman"/>
                <w:b/>
                <w:color w:val="000000" w:themeColor="text1"/>
              </w:rPr>
              <w:t xml:space="preserve">konkurencyjność gospodarki i przedsiębiorczość, w tym funkcjonowanie przedsiębiorców oraz na rodzinę, obywateli i gospodarstwa domowe </w:t>
            </w:r>
          </w:p>
        </w:tc>
      </w:tr>
      <w:tr w:rsidR="00675608" w:rsidRPr="00675608" w14:paraId="758A3A89" w14:textId="77777777" w:rsidTr="00431EA4">
        <w:trPr>
          <w:trHeight w:val="142"/>
        </w:trPr>
        <w:tc>
          <w:tcPr>
            <w:tcW w:w="10774" w:type="dxa"/>
            <w:gridSpan w:val="22"/>
            <w:shd w:val="clear" w:color="auto" w:fill="FFFFFF"/>
          </w:tcPr>
          <w:p w14:paraId="0C9CC6FB" w14:textId="77777777" w:rsidR="000D7D59" w:rsidRPr="00675608" w:rsidRDefault="000D7D59" w:rsidP="000D7D59">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Skutki</w:t>
            </w:r>
          </w:p>
        </w:tc>
      </w:tr>
      <w:tr w:rsidR="00675608" w:rsidRPr="00675608" w14:paraId="164DDB58" w14:textId="77777777" w:rsidTr="000F071B">
        <w:trPr>
          <w:trHeight w:val="142"/>
        </w:trPr>
        <w:tc>
          <w:tcPr>
            <w:tcW w:w="4140" w:type="dxa"/>
            <w:gridSpan w:val="7"/>
            <w:shd w:val="clear" w:color="auto" w:fill="FFFFFF"/>
            <w:vAlign w:val="center"/>
          </w:tcPr>
          <w:p w14:paraId="52F4922E"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Czas w latach od wejścia w życie zmian</w:t>
            </w:r>
          </w:p>
        </w:tc>
        <w:tc>
          <w:tcPr>
            <w:tcW w:w="709" w:type="dxa"/>
            <w:gridSpan w:val="2"/>
            <w:shd w:val="clear" w:color="auto" w:fill="FFFFFF"/>
            <w:vAlign w:val="center"/>
          </w:tcPr>
          <w:p w14:paraId="0B98C4A8" w14:textId="77777777" w:rsidR="000D7D59" w:rsidRPr="00675608" w:rsidRDefault="000D7D59" w:rsidP="000D7D59">
            <w:pPr>
              <w:spacing w:line="240" w:lineRule="auto"/>
              <w:jc w:val="center"/>
              <w:rPr>
                <w:rFonts w:ascii="Times New Roman" w:hAnsi="Times New Roman"/>
                <w:color w:val="000000" w:themeColor="text1"/>
              </w:rPr>
            </w:pPr>
            <w:r w:rsidRPr="00675608">
              <w:rPr>
                <w:rFonts w:ascii="Times New Roman" w:hAnsi="Times New Roman"/>
                <w:color w:val="000000" w:themeColor="text1"/>
              </w:rPr>
              <w:t>0</w:t>
            </w:r>
          </w:p>
        </w:tc>
        <w:tc>
          <w:tcPr>
            <w:tcW w:w="709" w:type="dxa"/>
            <w:shd w:val="clear" w:color="auto" w:fill="FFFFFF"/>
            <w:vAlign w:val="center"/>
          </w:tcPr>
          <w:p w14:paraId="7EBD219E" w14:textId="77777777" w:rsidR="000D7D59" w:rsidRPr="00675608" w:rsidRDefault="000D7D59" w:rsidP="000D7D59">
            <w:pPr>
              <w:spacing w:line="240" w:lineRule="auto"/>
              <w:jc w:val="center"/>
              <w:rPr>
                <w:rFonts w:ascii="Times New Roman" w:hAnsi="Times New Roman"/>
                <w:color w:val="000000" w:themeColor="text1"/>
              </w:rPr>
            </w:pPr>
            <w:r w:rsidRPr="00675608">
              <w:rPr>
                <w:rFonts w:ascii="Times New Roman" w:hAnsi="Times New Roman"/>
                <w:color w:val="000000" w:themeColor="text1"/>
              </w:rPr>
              <w:t>1</w:t>
            </w:r>
          </w:p>
        </w:tc>
        <w:tc>
          <w:tcPr>
            <w:tcW w:w="850" w:type="dxa"/>
            <w:gridSpan w:val="2"/>
            <w:shd w:val="clear" w:color="auto" w:fill="FFFFFF"/>
            <w:vAlign w:val="center"/>
          </w:tcPr>
          <w:p w14:paraId="38BF9A44" w14:textId="77777777" w:rsidR="000D7D59" w:rsidRPr="00675608" w:rsidRDefault="000D7D59" w:rsidP="000D7D59">
            <w:pPr>
              <w:spacing w:line="240" w:lineRule="auto"/>
              <w:jc w:val="center"/>
              <w:rPr>
                <w:rFonts w:ascii="Times New Roman" w:hAnsi="Times New Roman"/>
                <w:color w:val="000000" w:themeColor="text1"/>
              </w:rPr>
            </w:pPr>
            <w:r w:rsidRPr="00675608">
              <w:rPr>
                <w:rFonts w:ascii="Times New Roman" w:hAnsi="Times New Roman"/>
                <w:color w:val="000000" w:themeColor="text1"/>
              </w:rPr>
              <w:t>2</w:t>
            </w:r>
          </w:p>
        </w:tc>
        <w:tc>
          <w:tcPr>
            <w:tcW w:w="851" w:type="dxa"/>
            <w:gridSpan w:val="3"/>
            <w:shd w:val="clear" w:color="auto" w:fill="FFFFFF"/>
            <w:vAlign w:val="center"/>
          </w:tcPr>
          <w:p w14:paraId="298E03E3" w14:textId="24D7F22D" w:rsidR="000D7D59" w:rsidRPr="00675608" w:rsidRDefault="000D7D59" w:rsidP="000D7D59">
            <w:pPr>
              <w:spacing w:line="240" w:lineRule="auto"/>
              <w:jc w:val="center"/>
              <w:rPr>
                <w:rFonts w:ascii="Times New Roman" w:hAnsi="Times New Roman"/>
                <w:color w:val="000000" w:themeColor="text1"/>
              </w:rPr>
            </w:pPr>
            <w:r w:rsidRPr="00675608">
              <w:rPr>
                <w:rFonts w:ascii="Times New Roman" w:hAnsi="Times New Roman"/>
                <w:color w:val="000000" w:themeColor="text1"/>
              </w:rPr>
              <w:t>3</w:t>
            </w:r>
          </w:p>
        </w:tc>
        <w:tc>
          <w:tcPr>
            <w:tcW w:w="850" w:type="dxa"/>
            <w:gridSpan w:val="2"/>
            <w:shd w:val="clear" w:color="auto" w:fill="FFFFFF"/>
            <w:vAlign w:val="center"/>
          </w:tcPr>
          <w:p w14:paraId="4837E57E" w14:textId="77777777" w:rsidR="000D7D59" w:rsidRPr="00675608" w:rsidRDefault="000D7D59" w:rsidP="000D7D59">
            <w:pPr>
              <w:spacing w:line="240" w:lineRule="auto"/>
              <w:jc w:val="center"/>
              <w:rPr>
                <w:rFonts w:ascii="Times New Roman" w:hAnsi="Times New Roman"/>
                <w:color w:val="000000" w:themeColor="text1"/>
              </w:rPr>
            </w:pPr>
            <w:r w:rsidRPr="00675608">
              <w:rPr>
                <w:rFonts w:ascii="Times New Roman" w:hAnsi="Times New Roman"/>
                <w:color w:val="000000" w:themeColor="text1"/>
              </w:rPr>
              <w:t>5</w:t>
            </w:r>
          </w:p>
        </w:tc>
        <w:tc>
          <w:tcPr>
            <w:tcW w:w="1134" w:type="dxa"/>
            <w:gridSpan w:val="3"/>
            <w:shd w:val="clear" w:color="auto" w:fill="FFFFFF"/>
            <w:vAlign w:val="center"/>
          </w:tcPr>
          <w:p w14:paraId="236BFE4C" w14:textId="77777777" w:rsidR="000D7D59" w:rsidRPr="00675608" w:rsidRDefault="000D7D59" w:rsidP="000D7D59">
            <w:pPr>
              <w:spacing w:line="240" w:lineRule="auto"/>
              <w:jc w:val="center"/>
              <w:rPr>
                <w:rFonts w:ascii="Times New Roman" w:hAnsi="Times New Roman"/>
                <w:color w:val="000000" w:themeColor="text1"/>
              </w:rPr>
            </w:pPr>
            <w:r w:rsidRPr="00675608">
              <w:rPr>
                <w:rFonts w:ascii="Times New Roman" w:hAnsi="Times New Roman"/>
                <w:color w:val="000000" w:themeColor="text1"/>
              </w:rPr>
              <w:t>10</w:t>
            </w:r>
          </w:p>
        </w:tc>
        <w:tc>
          <w:tcPr>
            <w:tcW w:w="1531" w:type="dxa"/>
            <w:gridSpan w:val="2"/>
            <w:shd w:val="clear" w:color="auto" w:fill="FFFFFF"/>
            <w:vAlign w:val="center"/>
          </w:tcPr>
          <w:p w14:paraId="01077631" w14:textId="72C39B67" w:rsidR="000D7D59" w:rsidRPr="00675608" w:rsidRDefault="000D7D59" w:rsidP="000D7D59">
            <w:pPr>
              <w:spacing w:line="240" w:lineRule="auto"/>
              <w:jc w:val="center"/>
              <w:rPr>
                <w:rFonts w:ascii="Times New Roman" w:hAnsi="Times New Roman"/>
                <w:i/>
                <w:color w:val="000000" w:themeColor="text1"/>
                <w:spacing w:val="-2"/>
              </w:rPr>
            </w:pPr>
            <w:r w:rsidRPr="00675608">
              <w:rPr>
                <w:rFonts w:ascii="Times New Roman" w:hAnsi="Times New Roman"/>
                <w:i/>
                <w:color w:val="000000" w:themeColor="text1"/>
                <w:spacing w:val="-2"/>
              </w:rPr>
              <w:t>Łącznie</w:t>
            </w:r>
            <w:r w:rsidRPr="00675608" w:rsidDel="0073273A">
              <w:rPr>
                <w:rFonts w:ascii="Times New Roman" w:hAnsi="Times New Roman"/>
                <w:i/>
                <w:color w:val="000000" w:themeColor="text1"/>
                <w:spacing w:val="-2"/>
              </w:rPr>
              <w:t xml:space="preserve"> </w:t>
            </w:r>
            <w:r w:rsidRPr="00675608">
              <w:rPr>
                <w:rFonts w:ascii="Times New Roman" w:hAnsi="Times New Roman"/>
                <w:i/>
                <w:color w:val="000000" w:themeColor="text1"/>
                <w:spacing w:val="-2"/>
              </w:rPr>
              <w:br/>
              <w:t>(0-10)</w:t>
            </w:r>
          </w:p>
        </w:tc>
      </w:tr>
      <w:tr w:rsidR="00675608" w:rsidRPr="00675608" w14:paraId="2C3009D4" w14:textId="77777777" w:rsidTr="000F071B">
        <w:trPr>
          <w:trHeight w:val="142"/>
        </w:trPr>
        <w:tc>
          <w:tcPr>
            <w:tcW w:w="1589" w:type="dxa"/>
            <w:vMerge w:val="restart"/>
            <w:shd w:val="clear" w:color="auto" w:fill="FFFFFF"/>
          </w:tcPr>
          <w:p w14:paraId="43E47285" w14:textId="77777777" w:rsidR="000D7D59" w:rsidRPr="00675608" w:rsidRDefault="000D7D59" w:rsidP="000D7D59">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W ujęciu pieniężnym</w:t>
            </w:r>
          </w:p>
          <w:p w14:paraId="2E0A3C76" w14:textId="77777777" w:rsidR="000D7D59" w:rsidRPr="00675608" w:rsidRDefault="000D7D59" w:rsidP="000D7D59">
            <w:pPr>
              <w:spacing w:line="240" w:lineRule="auto"/>
              <w:rPr>
                <w:rFonts w:ascii="Times New Roman" w:hAnsi="Times New Roman"/>
                <w:color w:val="000000" w:themeColor="text1"/>
                <w:spacing w:val="-2"/>
              </w:rPr>
            </w:pPr>
            <w:r w:rsidRPr="00675608">
              <w:rPr>
                <w:rFonts w:ascii="Times New Roman" w:hAnsi="Times New Roman"/>
                <w:color w:val="000000" w:themeColor="text1"/>
                <w:spacing w:val="-2"/>
              </w:rPr>
              <w:t xml:space="preserve">(w mln zł, </w:t>
            </w:r>
          </w:p>
          <w:p w14:paraId="59BE3875" w14:textId="3FE231CA"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spacing w:val="-2"/>
              </w:rPr>
              <w:t xml:space="preserve">ceny stałe z </w:t>
            </w:r>
            <w:r w:rsidR="00AB6CAE">
              <w:rPr>
                <w:rFonts w:ascii="Times New Roman" w:hAnsi="Times New Roman"/>
                <w:color w:val="000000" w:themeColor="text1"/>
                <w:spacing w:val="-2"/>
              </w:rPr>
              <w:t>2023</w:t>
            </w:r>
            <w:r w:rsidRPr="00675608">
              <w:rPr>
                <w:rFonts w:ascii="Times New Roman" w:hAnsi="Times New Roman"/>
                <w:color w:val="000000" w:themeColor="text1"/>
                <w:spacing w:val="-2"/>
              </w:rPr>
              <w:t xml:space="preserve"> r.)</w:t>
            </w:r>
          </w:p>
        </w:tc>
        <w:tc>
          <w:tcPr>
            <w:tcW w:w="2551" w:type="dxa"/>
            <w:gridSpan w:val="6"/>
            <w:shd w:val="clear" w:color="auto" w:fill="FFFFFF"/>
          </w:tcPr>
          <w:p w14:paraId="7188C62E" w14:textId="77777777" w:rsidR="000D7D59" w:rsidRPr="00675608" w:rsidRDefault="000D7D59" w:rsidP="000D7D59">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duże przedsiębiorstwa</w:t>
            </w:r>
          </w:p>
        </w:tc>
        <w:tc>
          <w:tcPr>
            <w:tcW w:w="709" w:type="dxa"/>
            <w:gridSpan w:val="2"/>
            <w:shd w:val="clear" w:color="auto" w:fill="FFFFFF"/>
            <w:vAlign w:val="center"/>
          </w:tcPr>
          <w:p w14:paraId="2727BF35" w14:textId="6E79E12F"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709" w:type="dxa"/>
            <w:shd w:val="clear" w:color="auto" w:fill="FFFFFF"/>
            <w:vAlign w:val="center"/>
          </w:tcPr>
          <w:p w14:paraId="3ADF2EB1" w14:textId="54C0B95D"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1F0F1F5C" w14:textId="00941734"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1" w:type="dxa"/>
            <w:gridSpan w:val="3"/>
            <w:shd w:val="clear" w:color="auto" w:fill="FFFFFF"/>
            <w:vAlign w:val="center"/>
          </w:tcPr>
          <w:p w14:paraId="2232C4D8" w14:textId="4C4AE761"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10B663B2" w14:textId="709B44A3"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134" w:type="dxa"/>
            <w:gridSpan w:val="3"/>
            <w:shd w:val="clear" w:color="auto" w:fill="FFFFFF"/>
            <w:vAlign w:val="center"/>
          </w:tcPr>
          <w:p w14:paraId="401B533E" w14:textId="0FA502B3"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531" w:type="dxa"/>
            <w:gridSpan w:val="2"/>
            <w:shd w:val="clear" w:color="auto" w:fill="FFFFFF"/>
            <w:vAlign w:val="center"/>
          </w:tcPr>
          <w:p w14:paraId="73555879" w14:textId="48654CA4" w:rsidR="000D7D59" w:rsidRPr="00675608" w:rsidRDefault="000D7D59" w:rsidP="000D7D59">
            <w:pPr>
              <w:spacing w:before="120" w:after="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w:t>
            </w:r>
          </w:p>
        </w:tc>
      </w:tr>
      <w:tr w:rsidR="00675608" w:rsidRPr="00675608" w14:paraId="39C1B218" w14:textId="77777777" w:rsidTr="000F071B">
        <w:trPr>
          <w:trHeight w:val="142"/>
        </w:trPr>
        <w:tc>
          <w:tcPr>
            <w:tcW w:w="1589" w:type="dxa"/>
            <w:vMerge/>
            <w:shd w:val="clear" w:color="auto" w:fill="FFFFFF"/>
          </w:tcPr>
          <w:p w14:paraId="49F5C4D6" w14:textId="77777777" w:rsidR="000D7D59" w:rsidRPr="00675608" w:rsidRDefault="000D7D59" w:rsidP="000D7D59">
            <w:pPr>
              <w:spacing w:before="120" w:after="120" w:line="240" w:lineRule="auto"/>
              <w:rPr>
                <w:rFonts w:ascii="Times New Roman" w:hAnsi="Times New Roman"/>
                <w:color w:val="000000" w:themeColor="text1"/>
              </w:rPr>
            </w:pPr>
          </w:p>
        </w:tc>
        <w:tc>
          <w:tcPr>
            <w:tcW w:w="2551" w:type="dxa"/>
            <w:gridSpan w:val="6"/>
            <w:shd w:val="clear" w:color="auto" w:fill="FFFFFF"/>
          </w:tcPr>
          <w:p w14:paraId="748D0FC5" w14:textId="0A906CFB" w:rsidR="000D7D59" w:rsidRPr="00675608" w:rsidRDefault="000D7D59" w:rsidP="000D7D59">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 xml:space="preserve">sektor mikro-, małych </w:t>
            </w:r>
            <w:r w:rsidRPr="00675608">
              <w:rPr>
                <w:rFonts w:ascii="Times New Roman" w:hAnsi="Times New Roman"/>
                <w:color w:val="000000" w:themeColor="text1"/>
              </w:rPr>
              <w:br/>
              <w:t>i średnich przedsiębiorstw</w:t>
            </w:r>
          </w:p>
        </w:tc>
        <w:tc>
          <w:tcPr>
            <w:tcW w:w="709" w:type="dxa"/>
            <w:gridSpan w:val="2"/>
            <w:shd w:val="clear" w:color="auto" w:fill="FFFFFF"/>
            <w:vAlign w:val="center"/>
          </w:tcPr>
          <w:p w14:paraId="62A2E416" w14:textId="7BECD041"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709" w:type="dxa"/>
            <w:shd w:val="clear" w:color="auto" w:fill="FFFFFF"/>
            <w:vAlign w:val="center"/>
          </w:tcPr>
          <w:p w14:paraId="1E151302" w14:textId="46FE5B27"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29870699" w14:textId="26FBC5A8"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1" w:type="dxa"/>
            <w:gridSpan w:val="3"/>
            <w:shd w:val="clear" w:color="auto" w:fill="FFFFFF"/>
            <w:vAlign w:val="center"/>
          </w:tcPr>
          <w:p w14:paraId="3C14F160" w14:textId="23DA7362"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0A7CC8E5" w14:textId="0E8936AB"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134" w:type="dxa"/>
            <w:gridSpan w:val="3"/>
            <w:shd w:val="clear" w:color="auto" w:fill="FFFFFF"/>
            <w:vAlign w:val="center"/>
          </w:tcPr>
          <w:p w14:paraId="7033A493" w14:textId="4102FD36"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531" w:type="dxa"/>
            <w:gridSpan w:val="2"/>
            <w:shd w:val="clear" w:color="auto" w:fill="FFFFFF"/>
            <w:vAlign w:val="center"/>
          </w:tcPr>
          <w:p w14:paraId="083D7BC4" w14:textId="2AB8D836" w:rsidR="000D7D59" w:rsidRPr="00675608" w:rsidRDefault="000D7D59" w:rsidP="000D7D59">
            <w:pPr>
              <w:spacing w:before="120" w:after="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w:t>
            </w:r>
          </w:p>
        </w:tc>
      </w:tr>
      <w:tr w:rsidR="00675608" w:rsidRPr="00675608" w14:paraId="47F1D6D5" w14:textId="77777777" w:rsidTr="000F071B">
        <w:trPr>
          <w:trHeight w:val="142"/>
        </w:trPr>
        <w:tc>
          <w:tcPr>
            <w:tcW w:w="1589" w:type="dxa"/>
            <w:vMerge/>
            <w:shd w:val="clear" w:color="auto" w:fill="FFFFFF"/>
          </w:tcPr>
          <w:p w14:paraId="56DA1CC8" w14:textId="77777777" w:rsidR="000D7D59" w:rsidRPr="00675608" w:rsidRDefault="000D7D59" w:rsidP="000D7D59">
            <w:pPr>
              <w:spacing w:before="120" w:after="120" w:line="240" w:lineRule="auto"/>
              <w:rPr>
                <w:rFonts w:ascii="Times New Roman" w:hAnsi="Times New Roman"/>
                <w:color w:val="000000" w:themeColor="text1"/>
              </w:rPr>
            </w:pPr>
          </w:p>
        </w:tc>
        <w:tc>
          <w:tcPr>
            <w:tcW w:w="2551" w:type="dxa"/>
            <w:gridSpan w:val="6"/>
            <w:shd w:val="clear" w:color="auto" w:fill="FFFFFF"/>
          </w:tcPr>
          <w:p w14:paraId="088F0B3D" w14:textId="0C8E3383" w:rsidR="000D7D59" w:rsidRPr="00675608" w:rsidRDefault="000D7D59" w:rsidP="000D7D59">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rodzina, obywatele oraz gospodarstwa domowe, w szczególności osoby niepełnosprawne i starsze</w:t>
            </w:r>
          </w:p>
        </w:tc>
        <w:tc>
          <w:tcPr>
            <w:tcW w:w="709" w:type="dxa"/>
            <w:gridSpan w:val="2"/>
            <w:shd w:val="clear" w:color="auto" w:fill="FFFFFF"/>
            <w:vAlign w:val="center"/>
          </w:tcPr>
          <w:p w14:paraId="72AEC9D2" w14:textId="7824BDBD"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709" w:type="dxa"/>
            <w:shd w:val="clear" w:color="auto" w:fill="FFFFFF"/>
            <w:vAlign w:val="center"/>
          </w:tcPr>
          <w:p w14:paraId="36817301" w14:textId="349001B5"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1F25AEA1" w14:textId="139E54F3"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1" w:type="dxa"/>
            <w:gridSpan w:val="3"/>
            <w:shd w:val="clear" w:color="auto" w:fill="FFFFFF"/>
            <w:vAlign w:val="center"/>
          </w:tcPr>
          <w:p w14:paraId="03A911FC" w14:textId="3C2D99BC"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0823AC91" w14:textId="3C6FA8A0"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134" w:type="dxa"/>
            <w:gridSpan w:val="3"/>
            <w:shd w:val="clear" w:color="auto" w:fill="FFFFFF"/>
            <w:vAlign w:val="center"/>
          </w:tcPr>
          <w:p w14:paraId="5B9FFD1B" w14:textId="22A4C81C" w:rsidR="000D7D59" w:rsidRPr="00675608" w:rsidRDefault="000D7D59" w:rsidP="000D7D59">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531" w:type="dxa"/>
            <w:gridSpan w:val="2"/>
            <w:shd w:val="clear" w:color="auto" w:fill="FFFFFF"/>
            <w:vAlign w:val="center"/>
          </w:tcPr>
          <w:p w14:paraId="23BDEB1F" w14:textId="269DA6AD" w:rsidR="000D7D59" w:rsidRPr="00675608" w:rsidRDefault="000D7D59" w:rsidP="000D7D59">
            <w:pPr>
              <w:spacing w:before="120" w:after="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w:t>
            </w:r>
          </w:p>
        </w:tc>
      </w:tr>
      <w:tr w:rsidR="00675608" w:rsidRPr="00675608" w14:paraId="2653EBE6" w14:textId="77777777" w:rsidTr="00D60708">
        <w:trPr>
          <w:trHeight w:val="142"/>
        </w:trPr>
        <w:tc>
          <w:tcPr>
            <w:tcW w:w="1589" w:type="dxa"/>
            <w:vMerge w:val="restart"/>
            <w:shd w:val="clear" w:color="auto" w:fill="FFFFFF"/>
          </w:tcPr>
          <w:p w14:paraId="552A2B55" w14:textId="77777777" w:rsidR="000D7D59" w:rsidRPr="00675608" w:rsidRDefault="000D7D59" w:rsidP="000D7D59">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W ujęciu niepieniężnym</w:t>
            </w:r>
          </w:p>
        </w:tc>
        <w:tc>
          <w:tcPr>
            <w:tcW w:w="2268" w:type="dxa"/>
            <w:gridSpan w:val="5"/>
            <w:shd w:val="clear" w:color="auto" w:fill="FFFFFF"/>
            <w:vAlign w:val="center"/>
          </w:tcPr>
          <w:p w14:paraId="4DCD43BB" w14:textId="77777777" w:rsidR="000D7D59" w:rsidRPr="00675608" w:rsidRDefault="000D7D59" w:rsidP="000D7D59">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duże przedsiębiorstwa</w:t>
            </w:r>
          </w:p>
        </w:tc>
        <w:tc>
          <w:tcPr>
            <w:tcW w:w="6917" w:type="dxa"/>
            <w:gridSpan w:val="16"/>
            <w:vMerge w:val="restart"/>
            <w:shd w:val="clear" w:color="auto" w:fill="FFFFFF"/>
          </w:tcPr>
          <w:p w14:paraId="40B81AE2" w14:textId="108FDFFE" w:rsidR="000D7D59" w:rsidRPr="00675608" w:rsidRDefault="000D7D59" w:rsidP="000D7D59">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Integracja systemu KRK 2.0 z rejestrem PESEL przyczyni się </w:t>
            </w:r>
            <w:r w:rsidRPr="00675608">
              <w:rPr>
                <w:rFonts w:ascii="Times New Roman" w:hAnsi="Times New Roman"/>
                <w:color w:val="000000" w:themeColor="text1"/>
                <w:spacing w:val="-2"/>
              </w:rPr>
              <w:br/>
              <w:t>do wyeliminowania lub zmniejszenia ilości postępowań wyjaśniających prowadzonych w celu ustalenia prawidłowych danych</w:t>
            </w:r>
          </w:p>
          <w:p w14:paraId="7C1F2FDC" w14:textId="3325804F" w:rsidR="000D7D59" w:rsidRPr="00675608" w:rsidRDefault="000D7D59" w:rsidP="000D7D59">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System KRK 2.0 umożliwi zautomatyzowanie procesu wydania zaświadczeń dla osób fizycznych, przedsiębiorców oraz organów administracji publicznej. </w:t>
            </w:r>
          </w:p>
          <w:p w14:paraId="60BC4B95" w14:textId="77777777" w:rsidR="000D7D59" w:rsidRPr="00675608" w:rsidRDefault="000D7D59" w:rsidP="000D7D59">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Wprowadzane do Rejestru dane osobowe będą weryfikowane </w:t>
            </w:r>
            <w:r w:rsidRPr="00675608">
              <w:rPr>
                <w:rFonts w:ascii="Times New Roman" w:hAnsi="Times New Roman"/>
                <w:color w:val="000000" w:themeColor="text1"/>
                <w:spacing w:val="-2"/>
              </w:rPr>
              <w:br/>
              <w:t>w rejestrze PESEL.</w:t>
            </w:r>
          </w:p>
          <w:p w14:paraId="1532175C" w14:textId="4F83C72D" w:rsidR="000D7D59" w:rsidRPr="00675608" w:rsidRDefault="000D7D59" w:rsidP="000D7D59">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Finalne skrócenie średniego czasu udzielania odpowiedzi do 1 dnia pozwoli na skrócenie procedur biurokratycznych, przyśpieszy uzyskiwanie informacji niezbędnych przedsiębiorcom w procesach rekrutacyjnych, przetargowych, związanych z uzyskaniem licencji, warunkowanych potwierdzeniem braku karalności. Zrównanie mocy wydruku dokumentu elektronicznego z samym </w:t>
            </w:r>
            <w:r w:rsidRPr="00675608">
              <w:rPr>
                <w:rFonts w:ascii="Times New Roman" w:hAnsi="Times New Roman"/>
                <w:color w:val="000000" w:themeColor="text1"/>
                <w:spacing w:val="-2"/>
              </w:rPr>
              <w:lastRenderedPageBreak/>
              <w:t>zaświadczeniem elektronicznym ułatwi korzystanie z informacji uzyskiwanych przez przedsiębiorców i osoby fizyczne za pomocą dedykowanej usługi internetowej.</w:t>
            </w:r>
          </w:p>
          <w:p w14:paraId="56AC2D55" w14:textId="686A546F" w:rsidR="000D7D59" w:rsidRPr="00675608" w:rsidRDefault="000D7D59" w:rsidP="000D7D59">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W przypadku uzyskiwania informacji o podmiotach zbiorowych projektowane zmiany, umożliwiające dostęp do przedmiotowych informacji wszystkim zainteresowanym podmiotom, umożliwią także pozyskiwanie informacji podmiotom zależnym o podmiotach dominujących. Praktyka Biura Informacyjnego Krajowego Rejestru Karnego wskazuje na to, że często podmioty gospodarcze takich informacji wymagają, natomiast zgodnie z obecnym stanem prawnym informacja nie może zostać wydana. </w:t>
            </w:r>
          </w:p>
        </w:tc>
      </w:tr>
      <w:tr w:rsidR="00675608" w:rsidRPr="00675608" w14:paraId="7148E3D6" w14:textId="77777777" w:rsidTr="00D60708">
        <w:trPr>
          <w:trHeight w:val="266"/>
        </w:trPr>
        <w:tc>
          <w:tcPr>
            <w:tcW w:w="1589" w:type="dxa"/>
            <w:vMerge/>
            <w:shd w:val="clear" w:color="auto" w:fill="FFFFFF"/>
          </w:tcPr>
          <w:p w14:paraId="7C8D9E1C" w14:textId="77777777" w:rsidR="000D7D59" w:rsidRPr="00675608" w:rsidRDefault="000D7D59" w:rsidP="000D7D59">
            <w:pPr>
              <w:spacing w:before="120" w:after="120" w:line="240" w:lineRule="auto"/>
              <w:rPr>
                <w:rFonts w:ascii="Times New Roman" w:hAnsi="Times New Roman"/>
                <w:color w:val="000000" w:themeColor="text1"/>
              </w:rPr>
            </w:pPr>
          </w:p>
        </w:tc>
        <w:tc>
          <w:tcPr>
            <w:tcW w:w="2268" w:type="dxa"/>
            <w:gridSpan w:val="5"/>
            <w:shd w:val="clear" w:color="auto" w:fill="FFFFFF"/>
            <w:vAlign w:val="center"/>
          </w:tcPr>
          <w:p w14:paraId="5FF783EB" w14:textId="67C2F089" w:rsidR="000D7D59" w:rsidRPr="00675608" w:rsidRDefault="000D7D59" w:rsidP="000D7D59">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 xml:space="preserve">sektor mikro-, małych </w:t>
            </w:r>
            <w:r w:rsidRPr="00675608">
              <w:rPr>
                <w:rFonts w:ascii="Times New Roman" w:hAnsi="Times New Roman"/>
                <w:color w:val="000000" w:themeColor="text1"/>
              </w:rPr>
              <w:br/>
              <w:t>i średnich przedsiębiorstw</w:t>
            </w:r>
          </w:p>
        </w:tc>
        <w:tc>
          <w:tcPr>
            <w:tcW w:w="6917" w:type="dxa"/>
            <w:gridSpan w:val="16"/>
            <w:vMerge/>
            <w:shd w:val="clear" w:color="auto" w:fill="FFFFFF"/>
          </w:tcPr>
          <w:p w14:paraId="358CB001" w14:textId="69184BF6" w:rsidR="000D7D59" w:rsidRPr="00675608" w:rsidRDefault="000D7D59" w:rsidP="000D7D59">
            <w:pPr>
              <w:spacing w:before="120" w:after="120" w:line="240" w:lineRule="auto"/>
              <w:jc w:val="both"/>
              <w:rPr>
                <w:rFonts w:ascii="Times New Roman" w:hAnsi="Times New Roman"/>
                <w:color w:val="000000" w:themeColor="text1"/>
              </w:rPr>
            </w:pPr>
          </w:p>
        </w:tc>
      </w:tr>
      <w:tr w:rsidR="00675608" w:rsidRPr="00675608" w14:paraId="1EA0EF29" w14:textId="77777777" w:rsidTr="00D60708">
        <w:trPr>
          <w:trHeight w:val="596"/>
        </w:trPr>
        <w:tc>
          <w:tcPr>
            <w:tcW w:w="1589" w:type="dxa"/>
            <w:vMerge/>
            <w:shd w:val="clear" w:color="auto" w:fill="FFFFFF"/>
          </w:tcPr>
          <w:p w14:paraId="145981E7" w14:textId="77777777" w:rsidR="000D7D59" w:rsidRPr="00675608" w:rsidRDefault="000D7D59" w:rsidP="000D7D59">
            <w:pPr>
              <w:spacing w:before="120" w:after="120" w:line="240" w:lineRule="auto"/>
              <w:rPr>
                <w:rFonts w:ascii="Times New Roman" w:hAnsi="Times New Roman"/>
                <w:color w:val="000000" w:themeColor="text1"/>
              </w:rPr>
            </w:pPr>
          </w:p>
        </w:tc>
        <w:tc>
          <w:tcPr>
            <w:tcW w:w="2268" w:type="dxa"/>
            <w:gridSpan w:val="5"/>
            <w:shd w:val="clear" w:color="auto" w:fill="FFFFFF"/>
            <w:vAlign w:val="center"/>
          </w:tcPr>
          <w:p w14:paraId="48D949D1" w14:textId="52A97ED8" w:rsidR="000D7D59" w:rsidRPr="00675608" w:rsidRDefault="000D7D59" w:rsidP="000D7D59">
            <w:pPr>
              <w:tabs>
                <w:tab w:val="right" w:pos="1936"/>
              </w:tabs>
              <w:spacing w:before="120" w:after="120" w:line="240" w:lineRule="auto"/>
              <w:rPr>
                <w:rFonts w:ascii="Times New Roman" w:hAnsi="Times New Roman"/>
                <w:color w:val="000000" w:themeColor="text1"/>
              </w:rPr>
            </w:pPr>
            <w:r w:rsidRPr="00675608">
              <w:rPr>
                <w:rFonts w:ascii="Times New Roman" w:hAnsi="Times New Roman"/>
                <w:color w:val="000000" w:themeColor="text1"/>
              </w:rPr>
              <w:t xml:space="preserve">rodzina, obywatele oraz gospodarstwa domowe, </w:t>
            </w:r>
            <w:r w:rsidRPr="00675608">
              <w:rPr>
                <w:rFonts w:ascii="Times New Roman" w:hAnsi="Times New Roman"/>
                <w:color w:val="000000" w:themeColor="text1"/>
              </w:rPr>
              <w:br/>
              <w:t>w szczególności osoby niepełnosprawne i starsze</w:t>
            </w:r>
          </w:p>
        </w:tc>
        <w:tc>
          <w:tcPr>
            <w:tcW w:w="6917" w:type="dxa"/>
            <w:gridSpan w:val="16"/>
            <w:vMerge/>
            <w:shd w:val="clear" w:color="auto" w:fill="FFFFFF"/>
            <w:vAlign w:val="center"/>
          </w:tcPr>
          <w:p w14:paraId="52F1BB07" w14:textId="642707E3" w:rsidR="000D7D59" w:rsidRPr="00675608" w:rsidRDefault="000D7D59" w:rsidP="000D7D59">
            <w:pPr>
              <w:spacing w:before="120" w:after="120" w:line="240" w:lineRule="auto"/>
              <w:rPr>
                <w:rFonts w:ascii="Times New Roman" w:hAnsi="Times New Roman"/>
                <w:color w:val="000000" w:themeColor="text1"/>
                <w:spacing w:val="-2"/>
              </w:rPr>
            </w:pPr>
          </w:p>
        </w:tc>
      </w:tr>
      <w:tr w:rsidR="00675608" w:rsidRPr="00675608" w14:paraId="326EC1B7" w14:textId="77777777" w:rsidTr="0084162E">
        <w:trPr>
          <w:trHeight w:val="330"/>
        </w:trPr>
        <w:tc>
          <w:tcPr>
            <w:tcW w:w="1589" w:type="dxa"/>
            <w:shd w:val="clear" w:color="auto" w:fill="FFFFFF"/>
          </w:tcPr>
          <w:p w14:paraId="08FB60A0" w14:textId="77777777" w:rsidR="000D7D59" w:rsidRPr="00675608" w:rsidRDefault="000D7D59" w:rsidP="000D7D59">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Niemierzalne</w:t>
            </w:r>
          </w:p>
        </w:tc>
        <w:tc>
          <w:tcPr>
            <w:tcW w:w="2977" w:type="dxa"/>
            <w:gridSpan w:val="7"/>
            <w:shd w:val="clear" w:color="auto" w:fill="FFFFFF"/>
            <w:vAlign w:val="center"/>
          </w:tcPr>
          <w:p w14:paraId="2EB693D2" w14:textId="089EE450" w:rsidR="000D7D59" w:rsidRPr="00675608" w:rsidRDefault="000D7D59" w:rsidP="000D7D59">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rodzina, obywatele oraz gospodarstwa domowe, w szczególności osoby niepełnosprawne i starsze</w:t>
            </w:r>
          </w:p>
        </w:tc>
        <w:tc>
          <w:tcPr>
            <w:tcW w:w="6208" w:type="dxa"/>
            <w:gridSpan w:val="14"/>
            <w:shd w:val="clear" w:color="auto" w:fill="FFFFFF"/>
            <w:vAlign w:val="center"/>
          </w:tcPr>
          <w:p w14:paraId="2D51B3E2" w14:textId="5F7A069A" w:rsidR="000D7D59" w:rsidRPr="00675608" w:rsidRDefault="000D7D59" w:rsidP="000D7D59">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Brak wpływu.</w:t>
            </w:r>
          </w:p>
        </w:tc>
      </w:tr>
      <w:tr w:rsidR="00675608" w:rsidRPr="00675608" w14:paraId="2D026883" w14:textId="77777777" w:rsidTr="00E2672A">
        <w:trPr>
          <w:trHeight w:val="1463"/>
        </w:trPr>
        <w:tc>
          <w:tcPr>
            <w:tcW w:w="2233" w:type="dxa"/>
            <w:gridSpan w:val="3"/>
            <w:shd w:val="clear" w:color="auto" w:fill="FFFFFF"/>
          </w:tcPr>
          <w:p w14:paraId="51B161A8" w14:textId="77777777" w:rsidR="000D7D59" w:rsidRPr="00675608" w:rsidRDefault="000D7D59" w:rsidP="000D7D59">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 xml:space="preserve">Dodatkowe informacje, w tym wskazanie źródeł danych i przyjętych do obliczeń założeń </w:t>
            </w:r>
          </w:p>
        </w:tc>
        <w:tc>
          <w:tcPr>
            <w:tcW w:w="8541" w:type="dxa"/>
            <w:gridSpan w:val="19"/>
            <w:shd w:val="clear" w:color="auto" w:fill="FFFFFF"/>
            <w:vAlign w:val="center"/>
          </w:tcPr>
          <w:p w14:paraId="14B63455" w14:textId="1FA59BB0" w:rsidR="000D7D59" w:rsidRPr="00675608" w:rsidRDefault="000D7D59" w:rsidP="000D7D59">
            <w:pPr>
              <w:spacing w:before="120" w:after="120" w:line="240" w:lineRule="auto"/>
              <w:jc w:val="both"/>
              <w:rPr>
                <w:rFonts w:ascii="Times New Roman" w:hAnsi="Times New Roman"/>
                <w:color w:val="000000" w:themeColor="text1"/>
              </w:rPr>
            </w:pPr>
          </w:p>
        </w:tc>
      </w:tr>
      <w:tr w:rsidR="00675608" w:rsidRPr="00675608" w14:paraId="7BD23BE8" w14:textId="77777777" w:rsidTr="00431EA4">
        <w:trPr>
          <w:trHeight w:val="342"/>
        </w:trPr>
        <w:tc>
          <w:tcPr>
            <w:tcW w:w="10774" w:type="dxa"/>
            <w:gridSpan w:val="22"/>
            <w:shd w:val="clear" w:color="auto" w:fill="99CCFF"/>
            <w:vAlign w:val="center"/>
          </w:tcPr>
          <w:p w14:paraId="507035F1" w14:textId="77777777" w:rsidR="000D7D59" w:rsidRPr="00675608" w:rsidRDefault="000D7D59" w:rsidP="000D7D59">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 xml:space="preserve"> Zmiana obciążeń regulacyjnych (w tym obowiązków informacyjnych) wynikających z projektu</w:t>
            </w:r>
          </w:p>
        </w:tc>
      </w:tr>
      <w:tr w:rsidR="00675608" w:rsidRPr="00675608" w14:paraId="070E1854" w14:textId="77777777" w:rsidTr="00431EA4">
        <w:trPr>
          <w:trHeight w:val="151"/>
        </w:trPr>
        <w:tc>
          <w:tcPr>
            <w:tcW w:w="10774" w:type="dxa"/>
            <w:gridSpan w:val="22"/>
            <w:shd w:val="clear" w:color="auto" w:fill="FFFFFF"/>
          </w:tcPr>
          <w:p w14:paraId="4B513FEC" w14:textId="0284BE98"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nie dotyczy</w:t>
            </w:r>
          </w:p>
        </w:tc>
      </w:tr>
      <w:tr w:rsidR="00675608" w:rsidRPr="00675608" w14:paraId="27DCABE7" w14:textId="77777777" w:rsidTr="00DA5349">
        <w:trPr>
          <w:trHeight w:val="946"/>
        </w:trPr>
        <w:tc>
          <w:tcPr>
            <w:tcW w:w="4140" w:type="dxa"/>
            <w:gridSpan w:val="7"/>
            <w:shd w:val="clear" w:color="auto" w:fill="FFFFFF"/>
            <w:vAlign w:val="center"/>
          </w:tcPr>
          <w:p w14:paraId="42C80EF4" w14:textId="77777777" w:rsidR="000D7D59" w:rsidRPr="00675608" w:rsidRDefault="000D7D59" w:rsidP="000D7D59">
            <w:pPr>
              <w:spacing w:line="240" w:lineRule="auto"/>
              <w:rPr>
                <w:rFonts w:ascii="Times New Roman" w:hAnsi="Times New Roman"/>
                <w:color w:val="000000" w:themeColor="text1"/>
                <w:spacing w:val="-2"/>
              </w:rPr>
            </w:pPr>
            <w:r w:rsidRPr="00675608">
              <w:rPr>
                <w:rFonts w:ascii="Times New Roman" w:hAnsi="Times New Roman"/>
                <w:color w:val="000000" w:themeColor="text1"/>
                <w:spacing w:val="-2"/>
              </w:rPr>
              <w:t xml:space="preserve">Wprowadzane są obciążenia poza bezwzględnie wymaganymi przez UE </w:t>
            </w:r>
            <w:r w:rsidRPr="00675608">
              <w:rPr>
                <w:rFonts w:ascii="Times New Roman" w:hAnsi="Times New Roman"/>
                <w:color w:val="000000" w:themeColor="text1"/>
              </w:rPr>
              <w:t>(szczegóły w odwróconej tabeli zgodności).</w:t>
            </w:r>
          </w:p>
        </w:tc>
        <w:tc>
          <w:tcPr>
            <w:tcW w:w="6634" w:type="dxa"/>
            <w:gridSpan w:val="15"/>
            <w:shd w:val="clear" w:color="auto" w:fill="FFFFFF"/>
            <w:vAlign w:val="center"/>
          </w:tcPr>
          <w:p w14:paraId="0FF28893"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tak</w:t>
            </w:r>
          </w:p>
          <w:p w14:paraId="666E3263" w14:textId="27CA7095"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nie</w:t>
            </w:r>
          </w:p>
          <w:p w14:paraId="2C8FE8A4" w14:textId="04B97FF9"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nie dotyczy</w:t>
            </w:r>
          </w:p>
        </w:tc>
      </w:tr>
      <w:tr w:rsidR="00675608" w:rsidRPr="00675608" w14:paraId="786D1CF1" w14:textId="77777777" w:rsidTr="00DA5349">
        <w:trPr>
          <w:trHeight w:val="1245"/>
        </w:trPr>
        <w:tc>
          <w:tcPr>
            <w:tcW w:w="4140" w:type="dxa"/>
            <w:gridSpan w:val="7"/>
            <w:shd w:val="clear" w:color="auto" w:fill="FFFFFF"/>
            <w:vAlign w:val="center"/>
          </w:tcPr>
          <w:p w14:paraId="57BB8BF7" w14:textId="74720A91" w:rsidR="000D7D59" w:rsidRPr="00675608" w:rsidRDefault="000D7D59" w:rsidP="000D7D59">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 xml:space="preserve">zmniejszenie liczby dokumentów </w:t>
            </w:r>
          </w:p>
          <w:p w14:paraId="50F574C5" w14:textId="173312B4" w:rsidR="000D7D59" w:rsidRPr="00675608" w:rsidRDefault="000D7D59" w:rsidP="000D7D59">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zmniejszenie liczby procedur</w:t>
            </w:r>
          </w:p>
          <w:p w14:paraId="738D94F0" w14:textId="1668641B" w:rsidR="000D7D59" w:rsidRPr="00675608" w:rsidRDefault="000D7D59" w:rsidP="000D7D59">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skrócenie czasu na załatwienie sprawy</w:t>
            </w:r>
          </w:p>
          <w:p w14:paraId="1997A032" w14:textId="77777777" w:rsidR="000D7D59" w:rsidRPr="00675608" w:rsidRDefault="000D7D59" w:rsidP="000D7D59">
            <w:pPr>
              <w:spacing w:line="240" w:lineRule="auto"/>
              <w:rPr>
                <w:rFonts w:ascii="Times New Roman" w:hAnsi="Times New Roman"/>
                <w:b/>
                <w:color w:val="000000" w:themeColor="text1"/>
                <w:spacing w:val="-2"/>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inne:</w:t>
            </w:r>
            <w:r w:rsidRPr="00675608">
              <w:rPr>
                <w:rFonts w:ascii="Times New Roman" w:hAnsi="Times New Roman"/>
                <w:color w:val="000000" w:themeColor="text1"/>
              </w:rPr>
              <w:t xml:space="preserve"> </w:t>
            </w:r>
            <w:r w:rsidRPr="00675608">
              <w:rPr>
                <w:rFonts w:ascii="Times New Roman" w:hAnsi="Times New Roman"/>
                <w:color w:val="000000" w:themeColor="text1"/>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75608">
              <w:rPr>
                <w:rFonts w:ascii="Times New Roman" w:hAnsi="Times New Roman"/>
                <w:color w:val="000000" w:themeColor="text1"/>
              </w:rPr>
              <w:instrText xml:space="preserve"> FORMTEXT </w:instrText>
            </w:r>
            <w:r w:rsidRPr="00675608">
              <w:rPr>
                <w:rFonts w:ascii="Times New Roman" w:hAnsi="Times New Roman"/>
                <w:color w:val="000000" w:themeColor="text1"/>
              </w:rPr>
            </w:r>
            <w:r w:rsidRPr="00675608">
              <w:rPr>
                <w:rFonts w:ascii="Times New Roman" w:hAnsi="Times New Roman"/>
                <w:color w:val="000000" w:themeColor="text1"/>
              </w:rPr>
              <w:fldChar w:fldCharType="separate"/>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color w:val="000000" w:themeColor="text1"/>
              </w:rPr>
              <w:fldChar w:fldCharType="end"/>
            </w:r>
          </w:p>
        </w:tc>
        <w:tc>
          <w:tcPr>
            <w:tcW w:w="6634" w:type="dxa"/>
            <w:gridSpan w:val="15"/>
            <w:shd w:val="clear" w:color="auto" w:fill="FFFFFF"/>
            <w:vAlign w:val="center"/>
          </w:tcPr>
          <w:p w14:paraId="68E94BF1" w14:textId="2223FDB9" w:rsidR="000D7D59" w:rsidRPr="00675608" w:rsidRDefault="000D7D59" w:rsidP="000D7D59">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zwiększenie liczby dokumentów</w:t>
            </w:r>
          </w:p>
          <w:p w14:paraId="59135C14" w14:textId="52F8C212" w:rsidR="000D7D59" w:rsidRPr="00675608" w:rsidRDefault="000D7D59" w:rsidP="000D7D59">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zwiększenie liczby procedur</w:t>
            </w:r>
          </w:p>
          <w:p w14:paraId="56C04AF3" w14:textId="77777777" w:rsidR="000D7D59" w:rsidRPr="00675608" w:rsidRDefault="000D7D59" w:rsidP="000D7D59">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wydłużenie czasu na załatwienie sprawy</w:t>
            </w:r>
          </w:p>
          <w:p w14:paraId="1569018C" w14:textId="64F081E9"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inne:</w:t>
            </w:r>
            <w:r w:rsidRPr="00675608">
              <w:rPr>
                <w:rFonts w:ascii="Times New Roman" w:hAnsi="Times New Roman"/>
                <w:color w:val="000000" w:themeColor="text1"/>
              </w:rPr>
              <w:t xml:space="preserve"> </w:t>
            </w:r>
            <w:r w:rsidRPr="00675608">
              <w:rPr>
                <w:rFonts w:ascii="Times New Roman" w:hAnsi="Times New Roman"/>
                <w:color w:val="000000" w:themeColor="text1"/>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75608">
              <w:rPr>
                <w:rFonts w:ascii="Times New Roman" w:hAnsi="Times New Roman"/>
                <w:color w:val="000000" w:themeColor="text1"/>
              </w:rPr>
              <w:instrText xml:space="preserve"> FORMTEXT </w:instrText>
            </w:r>
            <w:r w:rsidRPr="00675608">
              <w:rPr>
                <w:rFonts w:ascii="Times New Roman" w:hAnsi="Times New Roman"/>
                <w:color w:val="000000" w:themeColor="text1"/>
              </w:rPr>
            </w:r>
            <w:r w:rsidRPr="00675608">
              <w:rPr>
                <w:rFonts w:ascii="Times New Roman" w:hAnsi="Times New Roman"/>
                <w:color w:val="000000" w:themeColor="text1"/>
              </w:rPr>
              <w:fldChar w:fldCharType="separate"/>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color w:val="000000" w:themeColor="text1"/>
              </w:rPr>
              <w:fldChar w:fldCharType="end"/>
            </w:r>
          </w:p>
        </w:tc>
      </w:tr>
      <w:tr w:rsidR="00675608" w:rsidRPr="00675608" w14:paraId="760A3F75" w14:textId="77777777" w:rsidTr="00DA5349">
        <w:trPr>
          <w:trHeight w:val="870"/>
        </w:trPr>
        <w:tc>
          <w:tcPr>
            <w:tcW w:w="4140" w:type="dxa"/>
            <w:gridSpan w:val="7"/>
            <w:shd w:val="clear" w:color="auto" w:fill="FFFFFF"/>
            <w:vAlign w:val="center"/>
          </w:tcPr>
          <w:p w14:paraId="0CFC3587" w14:textId="77777777" w:rsidR="000D7D59" w:rsidRPr="00675608" w:rsidRDefault="000D7D59" w:rsidP="000D7D59">
            <w:pPr>
              <w:spacing w:line="240" w:lineRule="auto"/>
              <w:jc w:val="both"/>
              <w:rPr>
                <w:rFonts w:ascii="Times New Roman" w:hAnsi="Times New Roman"/>
                <w:color w:val="000000" w:themeColor="text1"/>
              </w:rPr>
            </w:pPr>
            <w:r w:rsidRPr="00675608">
              <w:rPr>
                <w:rFonts w:ascii="Times New Roman" w:hAnsi="Times New Roman"/>
                <w:color w:val="000000" w:themeColor="text1"/>
                <w:spacing w:val="-2"/>
              </w:rPr>
              <w:t xml:space="preserve">Wprowadzane obciążenia są przystosowane do ich elektronizacji. </w:t>
            </w:r>
          </w:p>
        </w:tc>
        <w:tc>
          <w:tcPr>
            <w:tcW w:w="6634" w:type="dxa"/>
            <w:gridSpan w:val="15"/>
            <w:shd w:val="clear" w:color="auto" w:fill="FFFFFF"/>
            <w:vAlign w:val="center"/>
          </w:tcPr>
          <w:p w14:paraId="429E25C7" w14:textId="01CF03A6"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tak</w:t>
            </w:r>
          </w:p>
          <w:p w14:paraId="481C23CD"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nie</w:t>
            </w:r>
          </w:p>
          <w:p w14:paraId="724256D6" w14:textId="0DC0B40E"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nie dotyczy</w:t>
            </w:r>
          </w:p>
        </w:tc>
      </w:tr>
      <w:tr w:rsidR="00675608" w:rsidRPr="00675608" w14:paraId="3C00DBE2" w14:textId="77777777" w:rsidTr="00431EA4">
        <w:trPr>
          <w:trHeight w:val="274"/>
        </w:trPr>
        <w:tc>
          <w:tcPr>
            <w:tcW w:w="10774" w:type="dxa"/>
            <w:gridSpan w:val="22"/>
            <w:shd w:val="clear" w:color="auto" w:fill="FFFFFF"/>
          </w:tcPr>
          <w:p w14:paraId="16F18FBE" w14:textId="618127D4" w:rsidR="000D7D59" w:rsidRPr="00675608" w:rsidRDefault="000D7D59" w:rsidP="000D7D59">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Komentarz: Integracja systemu KRK 2.0 z rejestrem PESEL przyczyni się do wyeliminowania lub zmniejszenia ilości postępowań wyjaśniających prowadzonych w celu ustalenia prawidłowych danych.</w:t>
            </w:r>
          </w:p>
          <w:p w14:paraId="6A63F3B3" w14:textId="32E177FA" w:rsidR="000D7D59" w:rsidRPr="00675608" w:rsidRDefault="000D7D59" w:rsidP="000D7D59">
            <w:pPr>
              <w:spacing w:before="60" w:after="60" w:line="240" w:lineRule="auto"/>
              <w:jc w:val="both"/>
              <w:rPr>
                <w:rFonts w:ascii="Times New Roman" w:hAnsi="Times New Roman"/>
                <w:color w:val="000000" w:themeColor="text1"/>
              </w:rPr>
            </w:pPr>
            <w:r w:rsidRPr="00675608">
              <w:rPr>
                <w:rFonts w:ascii="Times New Roman" w:hAnsi="Times New Roman"/>
                <w:bCs/>
                <w:color w:val="000000" w:themeColor="text1"/>
                <w:spacing w:val="-2"/>
              </w:rPr>
              <w:t xml:space="preserve">Uproszczenie postępowania w sprawie wydania zaświadczenia polegać będzie na zmniejszeniu zakresu danych osobowych koniecznych do złożenia zapytania do danych pozwalających na jednoznaczną identyfikację osoby oraz informacji </w:t>
            </w:r>
            <w:r w:rsidRPr="00675608">
              <w:rPr>
                <w:rFonts w:ascii="Times New Roman" w:hAnsi="Times New Roman"/>
                <w:bCs/>
                <w:color w:val="000000" w:themeColor="text1"/>
                <w:spacing w:val="-2"/>
              </w:rPr>
              <w:br/>
              <w:t>o obywatelstwie tej osoby. Taki sposób składania zapytań pozwoli na eliminację potencjalnych pomyłek w danych osobowych wskazywanych w obecnie wypełnianych formularzach, co niesie za sobą liczne i czasochłonne postępowania wyjaśniające równocześnie wydłużając czas uzyskania żądanych danych</w:t>
            </w:r>
          </w:p>
          <w:p w14:paraId="05DC6CD4" w14:textId="7F5E94CA" w:rsidR="000D7D59" w:rsidRPr="00675608" w:rsidRDefault="000D7D59" w:rsidP="000D7D59">
            <w:pPr>
              <w:spacing w:before="60" w:after="60" w:line="240" w:lineRule="auto"/>
              <w:jc w:val="both"/>
              <w:rPr>
                <w:rFonts w:ascii="Times New Roman" w:hAnsi="Times New Roman"/>
                <w:bCs/>
                <w:color w:val="000000" w:themeColor="text1"/>
                <w:spacing w:val="-2"/>
              </w:rPr>
            </w:pPr>
            <w:r w:rsidRPr="00675608">
              <w:rPr>
                <w:rFonts w:ascii="Times New Roman" w:hAnsi="Times New Roman"/>
                <w:color w:val="000000" w:themeColor="text1"/>
              </w:rPr>
              <w:t>P</w:t>
            </w:r>
            <w:r w:rsidRPr="00675608">
              <w:rPr>
                <w:rFonts w:ascii="Times New Roman" w:hAnsi="Times New Roman"/>
                <w:bCs/>
                <w:color w:val="000000" w:themeColor="text1"/>
                <w:spacing w:val="-2"/>
              </w:rPr>
              <w:t>rojekt wprowadza jako zasadę sporządzanie i przekazywanie do Krajowego Rejestru Karnego dokumentów w postaci elektronicznej – za pośrednictwem systemu teleinformatycznego. Taki sposób zasilania danymi umożliwi zautomatyzowanie procesów gromadzenia danych w Krajowym Rejestrze Karnym oraz zapewni szybsza aktualizację tych danych – dzięki zastosowanemu rozwiązaniu Krajowy Rejestr Karny będzie posiadał aktualne dane w znacznie krótszym czasie, aniżeli pozostając przy dokumentach sporządzanych w formie papierowej.</w:t>
            </w:r>
          </w:p>
          <w:p w14:paraId="573B1F44" w14:textId="088106A5" w:rsidR="000D7D59" w:rsidRPr="00675608" w:rsidRDefault="000D7D59" w:rsidP="000D7D59">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Wyjątek od powyższej zasady dotyczyć będzie dokumentów przekazywanych przez właściwe organy państw trzecich, które będą przesyłane co do zasady drogą papierową. Zakres dokumentów, które zobowiązany będzie przesłać uprawniony organ ulegnie zwiększeniu o nowe rodzaje zawiadomień, które niezbędne są Biuru w realizacji procesu usuwania dokumentów </w:t>
            </w:r>
            <w:r w:rsidRPr="00675608">
              <w:rPr>
                <w:rFonts w:ascii="Times New Roman" w:hAnsi="Times New Roman"/>
                <w:bCs/>
                <w:color w:val="000000" w:themeColor="text1"/>
                <w:spacing w:val="-2"/>
              </w:rPr>
              <w:br/>
              <w:t>z Krajowego Rejestru Karnego.</w:t>
            </w:r>
          </w:p>
          <w:p w14:paraId="0D63D59A" w14:textId="024BB5E9" w:rsidR="000D7D59" w:rsidRPr="00675608" w:rsidRDefault="000D7D59" w:rsidP="000D7D59">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Projekt zakłada również, że zarówno wnioskowanie o wydanie informacji z Krajowego Rejestru Karnego oraz jej uzyskanie będzie następowało drogą elektroniczną. Projektowane rozwiązanie zapewni szybszy dostęp do danych zgromadzonych </w:t>
            </w:r>
            <w:r w:rsidRPr="00675608">
              <w:rPr>
                <w:rFonts w:ascii="Times New Roman" w:hAnsi="Times New Roman"/>
                <w:bCs/>
                <w:color w:val="000000" w:themeColor="text1"/>
                <w:spacing w:val="-2"/>
              </w:rPr>
              <w:br/>
              <w:t xml:space="preserve">w Krajowym Rejestrze Karnym, a w rezultacie przyczyni się do przyśpieszenia postępowań prowadzonych przez podmioty uprawnione do uzyskania informacji z rejestru karnego. Wyjątek stanowić będą osoby fizyczne, które będą mogły złożyć zapytanie o udzielenie informacji z Krajowego Rejestru Karnego w postaci formularza papierowego – albo poprzez osobiste stawiennictwo w siedzibie Biura Informacyjnego Krajowego Rejestru Karnego lub w jednym z punktów informacyjnych </w:t>
            </w:r>
            <w:r w:rsidRPr="00675608">
              <w:rPr>
                <w:rFonts w:ascii="Times New Roman" w:hAnsi="Times New Roman"/>
                <w:bCs/>
                <w:color w:val="000000" w:themeColor="text1"/>
                <w:spacing w:val="-2"/>
              </w:rPr>
              <w:lastRenderedPageBreak/>
              <w:t>Krajowego Rejestru Karnego albo nadesłane drogą pocztową. Na złożone w postaci papierowej zapytanie osoba fizyczna otrzymana odpowiedź również w formie papierowej (w postaci wydruku z systemu teleinformatycznego).</w:t>
            </w:r>
          </w:p>
          <w:p w14:paraId="720BA635" w14:textId="5524DD54" w:rsidR="000D7D59" w:rsidRPr="00675608" w:rsidRDefault="000D7D59" w:rsidP="000D7D59">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Obowiązujące dotychczas formularze (zapytanie o udzielenie informacji o osobie, zapytanie o udzielenie informacji </w:t>
            </w:r>
            <w:r w:rsidRPr="00675608">
              <w:rPr>
                <w:rFonts w:ascii="Times New Roman" w:hAnsi="Times New Roman"/>
                <w:bCs/>
                <w:color w:val="000000" w:themeColor="text1"/>
                <w:spacing w:val="-2"/>
              </w:rPr>
              <w:br/>
              <w:t>o podmiocie zbiorowym) zostaną zastąpione ich elektronicznymi odpowiednikami.</w:t>
            </w:r>
          </w:p>
          <w:p w14:paraId="01ECA5B0" w14:textId="2D8E6FAE" w:rsidR="000D7D59" w:rsidRPr="00675608" w:rsidRDefault="000D7D59" w:rsidP="000D7D59">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Ze względu na umożliwienie osobie fizycznej wnioskowania o udzielenie informacji na jej temat z wykorzystaniem formularza papierowego, projekt przewiduje – w drodze wyjątku - pozostawienie takiego formularza. Jednocześnie projekt nakłada na osobę fizyczną – w przypadku przesłania zapytania drogą pocztową albo gdy o informację z Krajowego Rejestru Karnego występuje pełnomocnik – obowiązek notarialnego poświadczenia podpisu osoby (bądź poświadczenia podpisu przez konsula). W przypadku podmiotów, które projekt zobowiązuje do pozyskiwania informacji z Krajowego Rejestru Karnego na żądanie (generujących największa obecnie liczbę składanych zapytań) niezbędne będzie dostosowanie systemów teleinformatycznych tych podmiotów do skorzystania z projektowanych rozwiązań.</w:t>
            </w:r>
          </w:p>
          <w:p w14:paraId="02D35D3C" w14:textId="023DEBAB" w:rsidR="000D7D59" w:rsidRPr="00675608" w:rsidRDefault="000D7D59" w:rsidP="000D7D59">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Przyznanie prawa do uzyskania informacji o podmiotach zbiorowych co do zasady każdemu, bez konieczności wskazania, czy i na potrzeby jakiego postępowania informacja jest uzyskiwana, pozytywnie wpłynie na szybkość udzielenia informacji z KRK poprzez wyeliminowanie konieczności badania uprawnienia podmiotu do wnioskowania o informację z KRK.</w:t>
            </w:r>
          </w:p>
          <w:p w14:paraId="48AE3427" w14:textId="0A343575" w:rsidR="000D7D59" w:rsidRPr="00675608" w:rsidRDefault="000D7D59" w:rsidP="000D7D59">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Integracja systemu teleinformatycznego Krajowego Rejestru Karnego z systemem teleinformatycznym rejestru PESEL pozwoli na weryfikację danych identyfikujących osobę już na etapie przekazywania dokumentów do rejestru karnego. Pozwoli to uniknąć prowadzenia postępowań wyjaśniających po stronie Biura dotyczących ustalenia prawidłowych danych natomiast organ sporządzający dokument uniknie konieczności ponownego sporządzenia dokumentu zawierającego poprawne dane. Zmniejszenie – w określonych przepisami przypadkach – ilości danych identyfikujących osobę wskazywanych w dokumentach źródłowych oraz zapytaniach przyczyni się do wyeliminowania lub zmniejszenia ilości postępowań wyjaśniających prowadzonych w celu ustalenia prawidłowych danych.</w:t>
            </w:r>
          </w:p>
          <w:p w14:paraId="00675840" w14:textId="2BA8CFFA" w:rsidR="000D7D59" w:rsidRPr="00675608" w:rsidRDefault="000D7D59" w:rsidP="000D7D59">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Wprowadzenie obowiązku sporządzania dokumentów źródłowych w formie dokumentów elektronicznych oraz nałożenie obowiązku wnioskowania o udzielenie informacji z KRK w drodze komunikacji elektronicznej wpłynie pozytywnie na czas załatwienia sprawy oraz zmniejszy obciążenie pracą związaną z obsługą papierowych dokumentów i może obniżyć koszty realizacji przesyłek pocztowych.</w:t>
            </w:r>
          </w:p>
          <w:p w14:paraId="2B93950C" w14:textId="2659235B" w:rsidR="000D7D59" w:rsidRPr="00675608" w:rsidRDefault="000D7D59" w:rsidP="000D7D59">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Implementacja do polskiego porządku prawnego regulacji dyrektywy 2019/884 oraz rozporządzenia 2019/816 powoduje konieczność nałożenia na Biuro dodatkowych zadań w zakresie szeroko rozumianej wymiany informacji o wyrokach skazujących zapadłych wobec obywateli państw trzecich (tworzenie wpisu w systemie ECRIS-TCN, ustalanie państw członkowskich – z urzędu i na wniosek – posiadających informacje na temat obywateli państw trzecich, wobec których zapadły wyroki skazujące, przeprowadzanie czynności wyjaśniających związanych z zamieszczeniem w systemie ECRIS-TCN</w:t>
            </w:r>
          </w:p>
          <w:p w14:paraId="492D3917" w14:textId="063F6372" w:rsidR="000D7D59" w:rsidRPr="00675608" w:rsidRDefault="000D7D59" w:rsidP="000D7D59">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Dodatkowo, implementacja powyższych aktów prawa UE wiąże się z nałożeniem na organy prowadzące postępowanie przygotowawcze obowiązku pobrania odcisków linii papilarnych od każdego obywatela państwa trzeciego, wobec którego toczy się postępowanie karne. Dodatkowe obciążenie związane z pobieraniem odcisków linii papilarnych nałożono </w:t>
            </w:r>
            <w:r w:rsidRPr="00675608">
              <w:rPr>
                <w:rFonts w:ascii="Times New Roman" w:hAnsi="Times New Roman"/>
                <w:bCs/>
                <w:color w:val="000000" w:themeColor="text1"/>
                <w:spacing w:val="-2"/>
              </w:rPr>
              <w:br/>
              <w:t>na Policję, która zgodnie z projektowanymi przepisami będzie również pośredniczyła w pobieraniu tych danych na wniosek organów prowadzących postępowanie przygotowawcze, które nie są uprawnione do dokonania tego rodzaju czynności.</w:t>
            </w:r>
          </w:p>
          <w:p w14:paraId="47A52DEE" w14:textId="7A90DC7A" w:rsidR="000D7D59" w:rsidRPr="00675608" w:rsidRDefault="000D7D59" w:rsidP="000D7D59">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Zwiększenie zakresu danych identyfikujących osobę (dane uzupełniono o datę urodzenia) na potrzeby przekazywania informacji sądom rejestrowym przyczyni się do sprawniejszej wymiany informacji pomiędzy Krajowym Rejestrem Karnym a tymi sądami i zmniejszenia ilości spraw, które nie mogły zostać obsłużone przez Krajowy Rejestr Karny ze względu </w:t>
            </w:r>
            <w:r w:rsidRPr="00675608">
              <w:rPr>
                <w:rFonts w:ascii="Times New Roman" w:hAnsi="Times New Roman"/>
                <w:bCs/>
                <w:color w:val="000000" w:themeColor="text1"/>
                <w:spacing w:val="-2"/>
              </w:rPr>
              <w:br/>
              <w:t>na zbyt małą ilość danych pozwalających na prawidłową identyfikację osoby.</w:t>
            </w:r>
          </w:p>
          <w:p w14:paraId="0FC8B1B9" w14:textId="77777777" w:rsidR="000D7D59" w:rsidRDefault="000D7D59" w:rsidP="000D7D59">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Zwiększenie zakresu danych przekazywanych sądom rejestrowym o osoby, wobec których zastosowano środki zabezpieczające oraz o osoby, wobec których zastosowano środki karne orzekane na podstawie ustawy – Kodeks karny skarbowy powoduje, że Biuro zobowiązane będzie obsługiwać większą liczbę spraw niż dotychczas, a sądy rejestrowe będą zobowiązane je uwzględnić w prowadzonych postępowaniach rejestrowych. Jednocześnie zwiększenie zakresu przekazywanych danych przyczyni się do zwiększenia bezpieczeństwa obrotu gospodarczego. Projektowaną regulacją nałożono na osobę fizyczną, wobec której orzeczono środek kompensacyjny obowiązek poinformowania sądu o wykonaniu tego środka..</w:t>
            </w:r>
          </w:p>
          <w:p w14:paraId="0231651E" w14:textId="752E4028" w:rsidR="00F658FC" w:rsidRPr="00675608" w:rsidRDefault="00F658FC" w:rsidP="00F658FC">
            <w:pPr>
              <w:spacing w:before="60" w:after="60" w:line="240" w:lineRule="auto"/>
              <w:jc w:val="both"/>
              <w:rPr>
                <w:rFonts w:ascii="Times New Roman" w:hAnsi="Times New Roman"/>
                <w:bCs/>
                <w:color w:val="000000" w:themeColor="text1"/>
                <w:spacing w:val="-2"/>
              </w:rPr>
            </w:pPr>
            <w:r w:rsidRPr="00F658FC">
              <w:rPr>
                <w:rFonts w:ascii="Times New Roman" w:hAnsi="Times New Roman"/>
                <w:bCs/>
                <w:color w:val="000000" w:themeColor="text1"/>
                <w:spacing w:val="-2"/>
              </w:rPr>
              <w:t>Minister Sprawiedliwości zamieszcza w Biuletynie Informacji Publicznej na stronie</w:t>
            </w:r>
            <w:r>
              <w:rPr>
                <w:rFonts w:ascii="Times New Roman" w:hAnsi="Times New Roman"/>
                <w:bCs/>
                <w:color w:val="000000" w:themeColor="text1"/>
                <w:spacing w:val="-2"/>
              </w:rPr>
              <w:t xml:space="preserve"> </w:t>
            </w:r>
            <w:r w:rsidRPr="00F658FC">
              <w:rPr>
                <w:rFonts w:ascii="Times New Roman" w:hAnsi="Times New Roman"/>
                <w:bCs/>
                <w:color w:val="000000" w:themeColor="text1"/>
                <w:spacing w:val="-2"/>
              </w:rPr>
              <w:t>podmiotowej urzędu obsługującego tego ministra komunikaty dotyczące niedostępności</w:t>
            </w:r>
            <w:r>
              <w:rPr>
                <w:rFonts w:ascii="Times New Roman" w:hAnsi="Times New Roman"/>
                <w:bCs/>
                <w:color w:val="000000" w:themeColor="text1"/>
                <w:spacing w:val="-2"/>
              </w:rPr>
              <w:t xml:space="preserve"> </w:t>
            </w:r>
            <w:r w:rsidRPr="00F658FC">
              <w:rPr>
                <w:rFonts w:ascii="Times New Roman" w:hAnsi="Times New Roman"/>
                <w:bCs/>
                <w:color w:val="000000" w:themeColor="text1"/>
                <w:spacing w:val="-2"/>
              </w:rPr>
              <w:t xml:space="preserve">systemu teleinformatycznego. </w:t>
            </w:r>
          </w:p>
        </w:tc>
      </w:tr>
      <w:tr w:rsidR="00675608" w:rsidRPr="00675608" w14:paraId="0B83AD30" w14:textId="77777777" w:rsidTr="00431EA4">
        <w:trPr>
          <w:trHeight w:val="142"/>
        </w:trPr>
        <w:tc>
          <w:tcPr>
            <w:tcW w:w="10774" w:type="dxa"/>
            <w:gridSpan w:val="22"/>
            <w:shd w:val="clear" w:color="auto" w:fill="99CCFF"/>
          </w:tcPr>
          <w:p w14:paraId="0800387C" w14:textId="77777777" w:rsidR="000D7D59" w:rsidRPr="00675608" w:rsidRDefault="000D7D59" w:rsidP="000D7D59">
            <w:pPr>
              <w:numPr>
                <w:ilvl w:val="0"/>
                <w:numId w:val="1"/>
              </w:numPr>
              <w:spacing w:before="60" w:after="60" w:line="240" w:lineRule="auto"/>
              <w:jc w:val="both"/>
              <w:rPr>
                <w:rFonts w:ascii="Times New Roman" w:hAnsi="Times New Roman"/>
                <w:b/>
                <w:color w:val="000000" w:themeColor="text1"/>
              </w:rPr>
            </w:pPr>
            <w:r w:rsidRPr="00675608">
              <w:rPr>
                <w:rFonts w:ascii="Times New Roman" w:hAnsi="Times New Roman"/>
                <w:b/>
                <w:color w:val="000000" w:themeColor="text1"/>
              </w:rPr>
              <w:t xml:space="preserve">Wpływ na rynek pracy </w:t>
            </w:r>
          </w:p>
        </w:tc>
      </w:tr>
      <w:tr w:rsidR="00675608" w:rsidRPr="00675608" w14:paraId="28FB007D" w14:textId="77777777" w:rsidTr="00431EA4">
        <w:trPr>
          <w:trHeight w:val="142"/>
        </w:trPr>
        <w:tc>
          <w:tcPr>
            <w:tcW w:w="10774" w:type="dxa"/>
            <w:gridSpan w:val="22"/>
            <w:shd w:val="clear" w:color="auto" w:fill="auto"/>
          </w:tcPr>
          <w:p w14:paraId="3C266B9B" w14:textId="0A60238A" w:rsidR="000D7D59" w:rsidRPr="00675608" w:rsidRDefault="000D7D59" w:rsidP="000D7D59">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Wejście w życie projektowanych rozwiązań nie będzie miało znacznego wpływu na rynek pracy.</w:t>
            </w:r>
          </w:p>
        </w:tc>
      </w:tr>
      <w:tr w:rsidR="00675608" w:rsidRPr="00675608" w14:paraId="1CB02440" w14:textId="77777777" w:rsidTr="00431EA4">
        <w:trPr>
          <w:trHeight w:val="142"/>
        </w:trPr>
        <w:tc>
          <w:tcPr>
            <w:tcW w:w="10774" w:type="dxa"/>
            <w:gridSpan w:val="22"/>
            <w:shd w:val="clear" w:color="auto" w:fill="99CCFF"/>
          </w:tcPr>
          <w:p w14:paraId="404E7375" w14:textId="77777777" w:rsidR="000D7D59" w:rsidRPr="00675608" w:rsidRDefault="000D7D59" w:rsidP="000D7D59">
            <w:pPr>
              <w:numPr>
                <w:ilvl w:val="0"/>
                <w:numId w:val="1"/>
              </w:numPr>
              <w:spacing w:before="60" w:after="60" w:line="240" w:lineRule="auto"/>
              <w:jc w:val="both"/>
              <w:rPr>
                <w:rFonts w:ascii="Times New Roman" w:hAnsi="Times New Roman"/>
                <w:b/>
                <w:color w:val="000000" w:themeColor="text1"/>
              </w:rPr>
            </w:pPr>
            <w:r w:rsidRPr="00675608">
              <w:rPr>
                <w:rFonts w:ascii="Times New Roman" w:hAnsi="Times New Roman"/>
                <w:b/>
                <w:color w:val="000000" w:themeColor="text1"/>
              </w:rPr>
              <w:t>Wpływ na pozostałe obszary</w:t>
            </w:r>
          </w:p>
        </w:tc>
      </w:tr>
      <w:tr w:rsidR="00675608" w:rsidRPr="00675608" w14:paraId="4E458EB3" w14:textId="77777777" w:rsidTr="00DA5349">
        <w:trPr>
          <w:trHeight w:val="764"/>
        </w:trPr>
        <w:tc>
          <w:tcPr>
            <w:tcW w:w="2723" w:type="dxa"/>
            <w:gridSpan w:val="4"/>
            <w:shd w:val="clear" w:color="auto" w:fill="FFFFFF"/>
            <w:vAlign w:val="center"/>
          </w:tcPr>
          <w:p w14:paraId="309EDA67" w14:textId="77777777" w:rsidR="000D7D59" w:rsidRPr="00675608" w:rsidRDefault="000D7D59" w:rsidP="000D7D59">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środowisko naturalne</w:t>
            </w:r>
          </w:p>
          <w:p w14:paraId="592D7C88"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sytuacja i rozwój regionalny</w:t>
            </w:r>
          </w:p>
          <w:p w14:paraId="410F4273" w14:textId="31FCB52C" w:rsidR="000D7D59" w:rsidRPr="00675608" w:rsidRDefault="000D7D59" w:rsidP="000D7D59">
            <w:pPr>
              <w:spacing w:line="240" w:lineRule="auto"/>
              <w:jc w:val="both"/>
              <w:rPr>
                <w:rFonts w:ascii="Times New Roman" w:hAnsi="Times New Roman"/>
                <w:color w:val="000000" w:themeColor="text1"/>
                <w:spacing w:val="-2"/>
              </w:rPr>
            </w:pPr>
            <w:r w:rsidRPr="00675608">
              <w:rPr>
                <w:rFonts w:ascii="Times New Roman" w:hAnsi="Times New Roman"/>
                <w:color w:val="000000" w:themeColor="text1"/>
              </w:rPr>
              <w:lastRenderedPageBreak/>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sz w:val="20"/>
                <w:szCs w:val="20"/>
              </w:rPr>
              <w:t xml:space="preserve"> </w:t>
            </w:r>
            <w:r w:rsidRPr="00675608">
              <w:rPr>
                <w:rFonts w:ascii="Times New Roman" w:hAnsi="Times New Roman"/>
                <w:color w:val="000000" w:themeColor="text1"/>
                <w:spacing w:val="-2"/>
              </w:rPr>
              <w:t>sądy powszechne, administracyjne lub wojskowe</w:t>
            </w:r>
          </w:p>
        </w:tc>
        <w:tc>
          <w:tcPr>
            <w:tcW w:w="4252" w:type="dxa"/>
            <w:gridSpan w:val="10"/>
            <w:shd w:val="clear" w:color="auto" w:fill="FFFFFF"/>
            <w:vAlign w:val="center"/>
          </w:tcPr>
          <w:p w14:paraId="03D38757" w14:textId="77777777" w:rsidR="000D7D59" w:rsidRPr="00675608" w:rsidRDefault="000D7D59" w:rsidP="000D7D59">
            <w:pPr>
              <w:spacing w:line="240" w:lineRule="auto"/>
              <w:rPr>
                <w:rFonts w:ascii="Times New Roman" w:hAnsi="Times New Roman"/>
                <w:color w:val="000000" w:themeColor="text1"/>
                <w:spacing w:val="-2"/>
              </w:rPr>
            </w:pPr>
            <w:r w:rsidRPr="00675608">
              <w:rPr>
                <w:rFonts w:ascii="Times New Roman" w:hAnsi="Times New Roman"/>
                <w:color w:val="000000" w:themeColor="text1"/>
              </w:rPr>
              <w:lastRenderedPageBreak/>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demografia</w:t>
            </w:r>
          </w:p>
          <w:p w14:paraId="64FBCADA"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mienie państwowe</w:t>
            </w:r>
          </w:p>
        </w:tc>
        <w:tc>
          <w:tcPr>
            <w:tcW w:w="3799" w:type="dxa"/>
            <w:gridSpan w:val="8"/>
            <w:shd w:val="clear" w:color="auto" w:fill="FFFFFF"/>
            <w:vAlign w:val="center"/>
          </w:tcPr>
          <w:p w14:paraId="24CD8280" w14:textId="63CDAE9E" w:rsidR="000D7D59" w:rsidRPr="00675608" w:rsidRDefault="000D7D59" w:rsidP="000D7D59">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spacing w:val="-2"/>
              </w:rPr>
              <w:t>informatyzacja</w:t>
            </w:r>
          </w:p>
          <w:p w14:paraId="7B142111"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2B0730">
              <w:rPr>
                <w:rFonts w:ascii="Times New Roman" w:hAnsi="Times New Roman"/>
                <w:color w:val="000000" w:themeColor="text1"/>
              </w:rPr>
            </w:r>
            <w:r w:rsidR="002B073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zdrowie</w:t>
            </w:r>
          </w:p>
        </w:tc>
      </w:tr>
      <w:tr w:rsidR="00675608" w:rsidRPr="00675608" w14:paraId="5333D97E" w14:textId="77777777" w:rsidTr="00E2672A">
        <w:trPr>
          <w:trHeight w:val="452"/>
        </w:trPr>
        <w:tc>
          <w:tcPr>
            <w:tcW w:w="2233" w:type="dxa"/>
            <w:gridSpan w:val="3"/>
            <w:shd w:val="clear" w:color="auto" w:fill="FFFFFF"/>
            <w:vAlign w:val="center"/>
          </w:tcPr>
          <w:p w14:paraId="5D8036E0" w14:textId="77777777" w:rsidR="000D7D59" w:rsidRPr="00675608" w:rsidRDefault="000D7D59" w:rsidP="000D7D59">
            <w:pPr>
              <w:spacing w:line="240" w:lineRule="auto"/>
              <w:rPr>
                <w:rFonts w:ascii="Times New Roman" w:hAnsi="Times New Roman"/>
                <w:color w:val="000000" w:themeColor="text1"/>
              </w:rPr>
            </w:pPr>
            <w:r w:rsidRPr="00675608">
              <w:rPr>
                <w:rFonts w:ascii="Times New Roman" w:hAnsi="Times New Roman"/>
                <w:color w:val="000000" w:themeColor="text1"/>
              </w:rPr>
              <w:t>Omówienie wpływu</w:t>
            </w:r>
          </w:p>
        </w:tc>
        <w:tc>
          <w:tcPr>
            <w:tcW w:w="8541" w:type="dxa"/>
            <w:gridSpan w:val="19"/>
            <w:shd w:val="clear" w:color="auto" w:fill="FFFFFF"/>
            <w:vAlign w:val="center"/>
          </w:tcPr>
          <w:p w14:paraId="636888E8" w14:textId="77777777" w:rsidR="000D7D59" w:rsidRPr="00675608" w:rsidRDefault="000D7D59" w:rsidP="000D7D59">
            <w:pPr>
              <w:spacing w:line="240" w:lineRule="auto"/>
              <w:jc w:val="both"/>
              <w:rPr>
                <w:rFonts w:ascii="Times New Roman" w:hAnsi="Times New Roman"/>
                <w:bCs/>
                <w:color w:val="000000" w:themeColor="text1"/>
                <w:spacing w:val="-2"/>
              </w:rPr>
            </w:pPr>
            <w:r w:rsidRPr="00675608">
              <w:rPr>
                <w:rFonts w:ascii="Times New Roman" w:hAnsi="Times New Roman"/>
                <w:color w:val="000000" w:themeColor="text1"/>
              </w:rPr>
              <w:t xml:space="preserve">System zapewni większy stopień automatyzacji procesu przetwarzania danych, poprzez zapewnienie bezpośredniego zasilania Krajowego Rejestru Karnego (Rejestr, KRK) przez organy do tego zobowiązane, dodatkowo system KRK 2.0 umożliwi zautomatyzowanie procesu wydania zaświadczeń dla osób fizycznych, przedsiębiorców oraz organów administracji publicznej. </w:t>
            </w:r>
            <w:r w:rsidRPr="00675608">
              <w:rPr>
                <w:rFonts w:ascii="Times New Roman" w:hAnsi="Times New Roman"/>
                <w:bCs/>
                <w:color w:val="000000" w:themeColor="text1"/>
                <w:spacing w:val="-2"/>
              </w:rPr>
              <w:t>Ponadto wprowadzane do Rejestru dane osobowe będą weryfikowane w rejestrze PESEL.</w:t>
            </w:r>
          </w:p>
          <w:p w14:paraId="3ED0DEFC" w14:textId="77777777" w:rsidR="000D7D59" w:rsidRPr="00675608" w:rsidRDefault="000D7D59" w:rsidP="000D7D59">
            <w:pPr>
              <w:spacing w:line="240" w:lineRule="auto"/>
              <w:jc w:val="both"/>
              <w:rPr>
                <w:rFonts w:ascii="Times New Roman" w:hAnsi="Times New Roman"/>
                <w:bCs/>
                <w:color w:val="000000" w:themeColor="text1"/>
                <w:spacing w:val="-2"/>
              </w:rPr>
            </w:pPr>
          </w:p>
          <w:p w14:paraId="24AE42B8" w14:textId="77777777" w:rsidR="000D7D59" w:rsidRPr="00675608" w:rsidRDefault="000D7D59" w:rsidP="000D7D59">
            <w:pPr>
              <w:spacing w:line="240" w:lineRule="auto"/>
              <w:jc w:val="both"/>
              <w:rPr>
                <w:rFonts w:ascii="Times New Roman" w:hAnsi="Times New Roman"/>
                <w:color w:val="000000" w:themeColor="text1"/>
              </w:rPr>
            </w:pPr>
            <w:r w:rsidRPr="00675608">
              <w:rPr>
                <w:rFonts w:ascii="Times New Roman" w:hAnsi="Times New Roman"/>
                <w:color w:val="000000" w:themeColor="text1"/>
              </w:rPr>
              <w:t>Zmienione zostały przepisy dotyczące przekazywania informacji z urzędu, m.in.:</w:t>
            </w:r>
          </w:p>
          <w:p w14:paraId="27E63638" w14:textId="2C801CBD" w:rsidR="000D7D59" w:rsidRPr="00675608" w:rsidRDefault="000D7D59" w:rsidP="000D7D59">
            <w:pPr>
              <w:pStyle w:val="Akapitzlist"/>
              <w:numPr>
                <w:ilvl w:val="0"/>
                <w:numId w:val="32"/>
              </w:numPr>
              <w:spacing w:line="240" w:lineRule="auto"/>
              <w:jc w:val="both"/>
              <w:rPr>
                <w:rFonts w:ascii="Times New Roman" w:hAnsi="Times New Roman"/>
                <w:color w:val="000000" w:themeColor="text1"/>
              </w:rPr>
            </w:pPr>
            <w:r w:rsidRPr="00675608">
              <w:rPr>
                <w:rFonts w:ascii="Times New Roman" w:hAnsi="Times New Roman"/>
                <w:color w:val="000000" w:themeColor="text1"/>
              </w:rPr>
              <w:t>planuje się przywrócenie w przepisach ustawy o KRK obowiązku informowania właściwego sądu o udzieleniu skazanemu zezwolenia na odbycie kary w systemie dozoru elektronicznego (związane jest to z przywróceniem instytucji wykonania kar, środków karnych i środków zabezpieczających z zastosowaniem dozoru elektronicznego,  ustawą z dnia 20 lutego 2015 r. o zmianie ustawy - Kodeks karny oraz niektórych innych ustaw, Dz. U. poz. 396);</w:t>
            </w:r>
          </w:p>
          <w:p w14:paraId="3E86C4AC" w14:textId="1B97D11F" w:rsidR="000D7D59" w:rsidRPr="00675608" w:rsidRDefault="000D7D59" w:rsidP="000D7D59">
            <w:pPr>
              <w:pStyle w:val="Akapitzlist"/>
              <w:numPr>
                <w:ilvl w:val="0"/>
                <w:numId w:val="32"/>
              </w:numPr>
              <w:spacing w:line="240" w:lineRule="auto"/>
              <w:jc w:val="both"/>
              <w:rPr>
                <w:rFonts w:ascii="Times New Roman" w:hAnsi="Times New Roman"/>
                <w:color w:val="000000" w:themeColor="text1"/>
              </w:rPr>
            </w:pPr>
            <w:r w:rsidRPr="00675608">
              <w:rPr>
                <w:rFonts w:ascii="Times New Roman" w:hAnsi="Times New Roman"/>
                <w:color w:val="000000" w:themeColor="text1"/>
              </w:rPr>
              <w:t>proponuje się zmianę przepisów w taki sposób, aby w warunkach określonych w obowiązującym art. 22 ustawy o KRK sądy były nie tylko informowane o ponownym skazaniu przez sąd państwa obcego, ale o każdym ponownym orzeczeniu takiego sądu, również sądu państwa trzeciego.</w:t>
            </w:r>
          </w:p>
        </w:tc>
      </w:tr>
      <w:tr w:rsidR="00675608" w:rsidRPr="00675608" w14:paraId="2F2F1380" w14:textId="77777777" w:rsidTr="00431EA4">
        <w:trPr>
          <w:trHeight w:val="142"/>
        </w:trPr>
        <w:tc>
          <w:tcPr>
            <w:tcW w:w="10774" w:type="dxa"/>
            <w:gridSpan w:val="22"/>
            <w:shd w:val="clear" w:color="auto" w:fill="99CCFF"/>
          </w:tcPr>
          <w:p w14:paraId="072B9CE8" w14:textId="77777777" w:rsidR="000D7D59" w:rsidRPr="00675608" w:rsidRDefault="000D7D59" w:rsidP="000D7D59">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spacing w:val="-2"/>
              </w:rPr>
              <w:t>Planowane wykonanie przepisów aktu prawnego</w:t>
            </w:r>
          </w:p>
        </w:tc>
      </w:tr>
      <w:tr w:rsidR="00675608" w:rsidRPr="00675608" w14:paraId="2D4C17EC" w14:textId="77777777" w:rsidTr="00431EA4">
        <w:trPr>
          <w:trHeight w:val="142"/>
        </w:trPr>
        <w:tc>
          <w:tcPr>
            <w:tcW w:w="10774" w:type="dxa"/>
            <w:gridSpan w:val="22"/>
            <w:shd w:val="clear" w:color="auto" w:fill="FFFFFF"/>
          </w:tcPr>
          <w:p w14:paraId="2FC6E410" w14:textId="77777777" w:rsidR="00C77615" w:rsidRPr="00C77615" w:rsidRDefault="000D7D59" w:rsidP="00C77615">
            <w:pPr>
              <w:widowControl w:val="0"/>
              <w:spacing w:before="120" w:after="120" w:line="240" w:lineRule="auto"/>
              <w:jc w:val="both"/>
              <w:rPr>
                <w:rFonts w:ascii="Times New Roman" w:hAnsi="Times New Roman"/>
                <w:bCs/>
                <w:color w:val="000000" w:themeColor="text1"/>
              </w:rPr>
            </w:pPr>
            <w:r w:rsidRPr="00675608">
              <w:rPr>
                <w:rFonts w:ascii="Times New Roman" w:hAnsi="Times New Roman"/>
                <w:bCs/>
                <w:color w:val="000000" w:themeColor="text1"/>
              </w:rPr>
              <w:t xml:space="preserve">Planuje się, że ustawa wejdzie w życie </w:t>
            </w:r>
            <w:r w:rsidR="00C77615" w:rsidRPr="00C77615">
              <w:rPr>
                <w:rFonts w:ascii="Times New Roman" w:hAnsi="Times New Roman"/>
                <w:bCs/>
                <w:color w:val="000000" w:themeColor="text1"/>
              </w:rPr>
              <w:t>w życie po upływie 9 miesięcy od dnia ogłoszenia, z tym że:</w:t>
            </w:r>
          </w:p>
          <w:p w14:paraId="7333FCF0" w14:textId="52C7B47A" w:rsidR="00C77615" w:rsidRPr="00C77615" w:rsidRDefault="00C77615" w:rsidP="00C77615">
            <w:pPr>
              <w:widowControl w:val="0"/>
              <w:spacing w:line="240" w:lineRule="auto"/>
              <w:jc w:val="both"/>
              <w:rPr>
                <w:rFonts w:ascii="Times New Roman" w:hAnsi="Times New Roman"/>
                <w:bCs/>
                <w:color w:val="000000" w:themeColor="text1"/>
              </w:rPr>
            </w:pPr>
            <w:r w:rsidRPr="00C77615">
              <w:rPr>
                <w:rFonts w:ascii="Times New Roman" w:hAnsi="Times New Roman"/>
                <w:bCs/>
                <w:color w:val="000000" w:themeColor="text1"/>
              </w:rPr>
              <w:t>1) art. 24 ust. 2 w odniesieniu do zapytań składanych w celach, o których mowa w art. 7 ust.1 rozporządzenia 2019/816 dotyczących osoby będącej obywatelem państwa trzeciego</w:t>
            </w:r>
            <w:r>
              <w:rPr>
                <w:rFonts w:ascii="Times New Roman" w:hAnsi="Times New Roman"/>
                <w:bCs/>
                <w:color w:val="000000" w:themeColor="text1"/>
              </w:rPr>
              <w:t xml:space="preserve"> </w:t>
            </w:r>
            <w:r w:rsidRPr="00C77615">
              <w:rPr>
                <w:rFonts w:ascii="Times New Roman" w:hAnsi="Times New Roman"/>
                <w:bCs/>
                <w:color w:val="000000" w:themeColor="text1"/>
              </w:rPr>
              <w:t>lub obywatelem państwa członkowskiego Unii Europejskiej, który posiada co najmniej</w:t>
            </w:r>
            <w:r>
              <w:rPr>
                <w:rFonts w:ascii="Times New Roman" w:hAnsi="Times New Roman"/>
                <w:bCs/>
                <w:color w:val="000000" w:themeColor="text1"/>
              </w:rPr>
              <w:t xml:space="preserve"> </w:t>
            </w:r>
            <w:r w:rsidRPr="00C77615">
              <w:rPr>
                <w:rFonts w:ascii="Times New Roman" w:hAnsi="Times New Roman"/>
                <w:bCs/>
                <w:color w:val="000000" w:themeColor="text1"/>
              </w:rPr>
              <w:t>jedno obywatelstwo państwa trzeciego, art. 25 ust. 1 pkt 3, art. 27 ust. 6, art. 40 ust. 2, art.</w:t>
            </w:r>
            <w:r>
              <w:rPr>
                <w:rFonts w:ascii="Times New Roman" w:hAnsi="Times New Roman"/>
                <w:bCs/>
                <w:color w:val="000000" w:themeColor="text1"/>
              </w:rPr>
              <w:t xml:space="preserve"> </w:t>
            </w:r>
            <w:r w:rsidRPr="00C77615">
              <w:rPr>
                <w:rFonts w:ascii="Times New Roman" w:hAnsi="Times New Roman"/>
                <w:bCs/>
                <w:color w:val="000000" w:themeColor="text1"/>
              </w:rPr>
              <w:t>49, art. 50, art. 52 oraz art. 53 stosuje się od daty uruchomienia systemu ECRIS–TCN</w:t>
            </w:r>
            <w:r>
              <w:rPr>
                <w:rFonts w:ascii="Times New Roman" w:hAnsi="Times New Roman"/>
                <w:bCs/>
                <w:color w:val="000000" w:themeColor="text1"/>
              </w:rPr>
              <w:t xml:space="preserve"> </w:t>
            </w:r>
            <w:r w:rsidRPr="00C77615">
              <w:rPr>
                <w:rFonts w:ascii="Times New Roman" w:hAnsi="Times New Roman"/>
                <w:bCs/>
                <w:color w:val="000000" w:themeColor="text1"/>
              </w:rPr>
              <w:t>określonej w decyzji Komisji Europejskiej opublikowanej w Dzienniku Urzędowym Unii</w:t>
            </w:r>
            <w:r>
              <w:rPr>
                <w:rFonts w:ascii="Times New Roman" w:hAnsi="Times New Roman"/>
                <w:bCs/>
                <w:color w:val="000000" w:themeColor="text1"/>
              </w:rPr>
              <w:t xml:space="preserve"> </w:t>
            </w:r>
            <w:r w:rsidRPr="00C77615">
              <w:rPr>
                <w:rFonts w:ascii="Times New Roman" w:hAnsi="Times New Roman"/>
                <w:bCs/>
                <w:color w:val="000000" w:themeColor="text1"/>
              </w:rPr>
              <w:t>Europejskiej zgodnie z art. 35 ust. 5 rozporządzenia 2019/816;</w:t>
            </w:r>
          </w:p>
          <w:p w14:paraId="2C7B7455" w14:textId="77777777" w:rsidR="00C77615" w:rsidRPr="00C77615" w:rsidRDefault="00C77615" w:rsidP="00C77615">
            <w:pPr>
              <w:widowControl w:val="0"/>
              <w:spacing w:line="240" w:lineRule="auto"/>
              <w:jc w:val="both"/>
              <w:rPr>
                <w:rFonts w:ascii="Times New Roman" w:hAnsi="Times New Roman"/>
                <w:bCs/>
                <w:color w:val="000000" w:themeColor="text1"/>
              </w:rPr>
            </w:pPr>
            <w:r w:rsidRPr="00C77615">
              <w:rPr>
                <w:rFonts w:ascii="Times New Roman" w:hAnsi="Times New Roman"/>
                <w:bCs/>
                <w:color w:val="000000" w:themeColor="text1"/>
              </w:rPr>
              <w:t>2) art. 73 wchodzi w życie po upływie 3 miesięcy od dnia ogłoszenia;</w:t>
            </w:r>
          </w:p>
          <w:p w14:paraId="3C0BD736" w14:textId="5312770B" w:rsidR="000D7D59" w:rsidRPr="00675608" w:rsidRDefault="00C77615" w:rsidP="00C77615">
            <w:pPr>
              <w:widowControl w:val="0"/>
              <w:spacing w:line="240" w:lineRule="auto"/>
              <w:jc w:val="both"/>
              <w:rPr>
                <w:rFonts w:ascii="Times New Roman" w:hAnsi="Times New Roman"/>
                <w:bCs/>
                <w:color w:val="000000" w:themeColor="text1"/>
              </w:rPr>
            </w:pPr>
            <w:r w:rsidRPr="00C77615">
              <w:rPr>
                <w:rFonts w:ascii="Times New Roman" w:hAnsi="Times New Roman"/>
                <w:bCs/>
                <w:color w:val="000000" w:themeColor="text1"/>
              </w:rPr>
              <w:t>3) art. 28 ust. 7 pkt 2 oraz art. 61, w zakresie zmienianego art. 21a ust. 2 pkt 1, wchodzą w</w:t>
            </w:r>
            <w:r>
              <w:rPr>
                <w:rFonts w:ascii="Times New Roman" w:hAnsi="Times New Roman"/>
                <w:bCs/>
                <w:color w:val="000000" w:themeColor="text1"/>
              </w:rPr>
              <w:t xml:space="preserve"> </w:t>
            </w:r>
            <w:r w:rsidRPr="00C77615">
              <w:rPr>
                <w:rFonts w:ascii="Times New Roman" w:hAnsi="Times New Roman"/>
                <w:bCs/>
                <w:color w:val="000000" w:themeColor="text1"/>
              </w:rPr>
              <w:t>życie z dniem 1 października 2023 r</w:t>
            </w:r>
          </w:p>
        </w:tc>
      </w:tr>
      <w:tr w:rsidR="00675608" w:rsidRPr="00675608" w14:paraId="081CFF03" w14:textId="77777777" w:rsidTr="00431EA4">
        <w:trPr>
          <w:trHeight w:val="142"/>
        </w:trPr>
        <w:tc>
          <w:tcPr>
            <w:tcW w:w="10774" w:type="dxa"/>
            <w:gridSpan w:val="22"/>
            <w:shd w:val="clear" w:color="auto" w:fill="99CCFF"/>
          </w:tcPr>
          <w:p w14:paraId="5B3E8263" w14:textId="77777777" w:rsidR="000D7D59" w:rsidRPr="00675608" w:rsidRDefault="000D7D59" w:rsidP="000D7D59">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 xml:space="preserve"> </w:t>
            </w:r>
            <w:r w:rsidRPr="00675608">
              <w:rPr>
                <w:rFonts w:ascii="Times New Roman" w:hAnsi="Times New Roman"/>
                <w:b/>
                <w:color w:val="000000" w:themeColor="text1"/>
                <w:spacing w:val="-2"/>
              </w:rPr>
              <w:t>W jaki sposób i kiedy nastąpi ewaluacja efektów projektu oraz jakie mierniki zostaną zastosowane?</w:t>
            </w:r>
          </w:p>
        </w:tc>
      </w:tr>
      <w:tr w:rsidR="00675608" w:rsidRPr="00675608" w14:paraId="268F2761" w14:textId="77777777" w:rsidTr="00431EA4">
        <w:trPr>
          <w:trHeight w:val="142"/>
        </w:trPr>
        <w:tc>
          <w:tcPr>
            <w:tcW w:w="10774" w:type="dxa"/>
            <w:gridSpan w:val="22"/>
            <w:shd w:val="clear" w:color="auto" w:fill="FFFFFF"/>
          </w:tcPr>
          <w:p w14:paraId="0C0D7739" w14:textId="07E57EB7" w:rsidR="000D7D59" w:rsidRPr="00675608" w:rsidRDefault="000D7D59" w:rsidP="000D7D59">
            <w:pPr>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Projekt ustawy o Krajowym Rejestrze Karnym jest elementem Projektu KRK 2.0. Samo wdrożenie ustawy jest środkiem do celu jakim jest poprawa funkcjonowania Krajowego Rejestru Karnego, zmiany w otoczeniu prawnym, technicznym i organizacyjnym. Cele jakie zostały postawione Ministerstwu i Zespołowi Projektowemu dotyczyły usprawnienia infrastruktury i architektury systemu teleinformatycznego Krajowego Rejestru Karnego, oparcia wymiany danych w postaci elektronicznej o założenia wynikające z Krajowych Ram Interoperacyjności oraz w szczególności usprawnienia procesów realizowanych w Biurze Informacyjnym Krajowego Rejestru Karnego i maksymalnego skrócenia średniego czasu udzielania informacji przez Biuro Informacyjne Krajowego Rejestru Karnego. Wniosek o dofinansowanie projektu zawiera opis rezultatów, które zostaną osiągnięte w ramach projektu oraz wskaźniki monitorowania rezultatu oraz produktu. </w:t>
            </w:r>
            <w:r w:rsidRPr="00675608">
              <w:rPr>
                <w:rFonts w:ascii="Times New Roman" w:hAnsi="Times New Roman"/>
                <w:color w:val="000000" w:themeColor="text1"/>
                <w:spacing w:val="-2"/>
              </w:rPr>
              <w:br/>
              <w:t xml:space="preserve">W tym kontekście należy dokonywać oceny ewaluacji projektu ustawy, której celem jest spełnienie określonych przy składaniu Wniosku o Dofinansowanie mierników. Jednym z wskaźników rezultatu projektu jest miernik średniego czasu oczekiwania na odpowiedź z Krajowego Rejestru Karnego – który na koniec projektu powinien wynosić 1 dzień. Środkiem do realizacji tego celu jest m.in. integracja z rejestrem PESEL (ułatwiająca identyfikację i uwierzytelnienie osób wnioskujących o informację), postawienie nacisku na elektroniczną procedurę wnioskowania o zaświadczenie (przez </w:t>
            </w:r>
            <w:r w:rsidRPr="00675608">
              <w:rPr>
                <w:rFonts w:ascii="Times New Roman" w:hAnsi="Times New Roman"/>
                <w:color w:val="000000" w:themeColor="text1"/>
                <w:spacing w:val="-2"/>
              </w:rPr>
              <w:br/>
              <w:t xml:space="preserve">co ułatwione będą procesy automatyzacji wydawania informacji), oraz zmniejszona liczba czynności którą w zakresie tych podstawowych procesów Biura obecnie realizują pracownicy Biura Informacyjnego Krajowego Rejestru Karnego </w:t>
            </w:r>
            <w:r w:rsidRPr="00675608">
              <w:rPr>
                <w:rFonts w:ascii="Times New Roman" w:hAnsi="Times New Roman"/>
                <w:color w:val="000000" w:themeColor="text1"/>
                <w:spacing w:val="-2"/>
              </w:rPr>
              <w:br/>
              <w:t>– czyli automatyzacja niektórych procesów związanych z rejestrowaniem dokumentów źródłowych, udzielaniem odpowiedzi na wnioski składane elektronicznie.</w:t>
            </w:r>
          </w:p>
          <w:p w14:paraId="0976A5A9" w14:textId="77777777" w:rsidR="000D7D59" w:rsidRPr="00675608" w:rsidRDefault="000D7D59" w:rsidP="000D7D59">
            <w:pPr>
              <w:rPr>
                <w:rFonts w:ascii="Times New Roman" w:hAnsi="Times New Roman"/>
                <w:color w:val="000000" w:themeColor="text1"/>
                <w:spacing w:val="-2"/>
              </w:rPr>
            </w:pPr>
          </w:p>
          <w:p w14:paraId="715C9DE0" w14:textId="2217E345" w:rsidR="000D7D59" w:rsidRPr="00675608" w:rsidRDefault="000D7D59" w:rsidP="000D7D59">
            <w:pPr>
              <w:jc w:val="both"/>
              <w:rPr>
                <w:rFonts w:ascii="Times New Roman" w:hAnsi="Times New Roman"/>
                <w:color w:val="000000" w:themeColor="text1"/>
                <w:spacing w:val="-2"/>
              </w:rPr>
            </w:pPr>
            <w:r w:rsidRPr="00675608">
              <w:rPr>
                <w:rFonts w:ascii="Times New Roman" w:hAnsi="Times New Roman"/>
                <w:color w:val="000000" w:themeColor="text1"/>
                <w:spacing w:val="-2"/>
              </w:rPr>
              <w:t>Efekty wejścia w życie proponowanych rozwiązań będzie można poddać ewaluacji w oparciu o następujące mierniki:</w:t>
            </w:r>
          </w:p>
          <w:p w14:paraId="00977810" w14:textId="77777777" w:rsidR="000D7D59" w:rsidRPr="00675608" w:rsidRDefault="000D7D59" w:rsidP="000D7D59">
            <w:pPr>
              <w:pStyle w:val="Akapitzlist"/>
              <w:numPr>
                <w:ilvl w:val="0"/>
                <w:numId w:val="24"/>
              </w:numPr>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średni czas oczekiwania na odpowiedź z Krajowego Rejestru Karnego; </w:t>
            </w:r>
          </w:p>
          <w:p w14:paraId="700B0BCF" w14:textId="34BE313A" w:rsidR="000D7D59" w:rsidRPr="00675608" w:rsidRDefault="000D7D59" w:rsidP="000D7D59">
            <w:pPr>
              <w:pStyle w:val="Akapitzlist"/>
              <w:numPr>
                <w:ilvl w:val="0"/>
                <w:numId w:val="24"/>
              </w:numPr>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liczbę postępowań wyjaśniających prowadzonych w celu ustalenia prawidłowych danych osobowych wskazanych </w:t>
            </w:r>
            <w:r w:rsidRPr="00675608">
              <w:rPr>
                <w:rFonts w:ascii="Times New Roman" w:hAnsi="Times New Roman"/>
                <w:color w:val="000000" w:themeColor="text1"/>
                <w:spacing w:val="-2"/>
              </w:rPr>
              <w:br/>
              <w:t>w zapytaniu lub dokumencie źródłowym.</w:t>
            </w:r>
          </w:p>
          <w:p w14:paraId="37BBA6A1" w14:textId="6E22B148" w:rsidR="000D7D59" w:rsidRPr="00675608" w:rsidRDefault="000D7D59" w:rsidP="000D7D59">
            <w:pPr>
              <w:pStyle w:val="Akapitzlist"/>
              <w:numPr>
                <w:ilvl w:val="0"/>
                <w:numId w:val="24"/>
              </w:numPr>
              <w:jc w:val="both"/>
              <w:rPr>
                <w:rFonts w:ascii="Times New Roman" w:hAnsi="Times New Roman"/>
                <w:color w:val="000000" w:themeColor="text1"/>
                <w:spacing w:val="-2"/>
              </w:rPr>
            </w:pPr>
            <w:r w:rsidRPr="00675608">
              <w:rPr>
                <w:rFonts w:ascii="Times New Roman" w:hAnsi="Times New Roman"/>
                <w:color w:val="000000" w:themeColor="text1"/>
                <w:spacing w:val="-2"/>
              </w:rPr>
              <w:t>liczbę czynności realizowanych przez pracowników Biura Krajowego Rejestru Karnego, m.in. w zakresie:</w:t>
            </w:r>
          </w:p>
          <w:p w14:paraId="0EC801C3" w14:textId="2D95F5A1" w:rsidR="000D7D59" w:rsidRPr="00675608" w:rsidRDefault="000D7D59" w:rsidP="000D7D59">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lastRenderedPageBreak/>
              <w:t>średniej miesięcznej liczby wprowadzanych kart rejestracyjnych karnych wymagających obsługi ręcznej przez pracowników Biura, z pominięciem rozwiązań automatycznych;</w:t>
            </w:r>
          </w:p>
          <w:p w14:paraId="14F3BB74" w14:textId="60AFE3B1" w:rsidR="000D7D59" w:rsidRPr="00675608" w:rsidRDefault="000D7D59" w:rsidP="000D7D59">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liczby wprowadzanych zawiadomień o zmianach ewidencyjnych wymagających obsługi ręcznej przez pracowników Biura, z pominięciem rozwiązań automatycznych;</w:t>
            </w:r>
          </w:p>
          <w:p w14:paraId="3A41AEFD" w14:textId="12F1679A" w:rsidR="000D7D59" w:rsidRPr="00675608" w:rsidRDefault="000D7D59" w:rsidP="000D7D59">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liczby przetworzonych zawiadomień o skazaniach obywateli polskich poza granicami RP, wymagających obsługi ręcznej przez pracowników Biura, z pominięciem rozwiązań automatycznych;</w:t>
            </w:r>
          </w:p>
          <w:p w14:paraId="1F2A14E6" w14:textId="32927BDA" w:rsidR="000D7D59" w:rsidRPr="00675608" w:rsidRDefault="000D7D59" w:rsidP="000D7D59">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wydawanych zaświadczeń dot. podmiotów zbiorowych;</w:t>
            </w:r>
          </w:p>
          <w:p w14:paraId="736290AE" w14:textId="058B4A2C" w:rsidR="000D7D59" w:rsidRPr="00675608" w:rsidRDefault="000D7D59" w:rsidP="000D7D59">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udzielonych informacji o osobie na żądania sądów rejestrowych;</w:t>
            </w:r>
          </w:p>
          <w:p w14:paraId="127207AE" w14:textId="26821AC0" w:rsidR="000D7D59" w:rsidRPr="00675608" w:rsidRDefault="000D7D59" w:rsidP="000D7D59">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udzielonych informacji na wnioski CEIDG;</w:t>
            </w:r>
          </w:p>
          <w:p w14:paraId="1899DD6D" w14:textId="01E62944" w:rsidR="000D7D59" w:rsidRPr="00675608" w:rsidRDefault="000D7D59" w:rsidP="000D7D59">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wpisów do systemu ECRIS-TCN;</w:t>
            </w:r>
          </w:p>
          <w:p w14:paraId="178D6602" w14:textId="786068D1" w:rsidR="000D7D59" w:rsidRPr="00675608" w:rsidRDefault="000D7D59" w:rsidP="000D7D59">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przeszukań systemu ECRIS-TCN wynikającej otrzymanych zapytań.</w:t>
            </w:r>
          </w:p>
        </w:tc>
      </w:tr>
      <w:tr w:rsidR="00675608" w:rsidRPr="00675608" w14:paraId="12DA12F8" w14:textId="77777777" w:rsidTr="00431EA4">
        <w:trPr>
          <w:trHeight w:val="142"/>
        </w:trPr>
        <w:tc>
          <w:tcPr>
            <w:tcW w:w="10774" w:type="dxa"/>
            <w:gridSpan w:val="22"/>
            <w:shd w:val="clear" w:color="auto" w:fill="99CCFF"/>
          </w:tcPr>
          <w:p w14:paraId="5CE6871C" w14:textId="77777777" w:rsidR="000D7D59" w:rsidRPr="00675608" w:rsidRDefault="000D7D59" w:rsidP="000D7D59">
            <w:pPr>
              <w:numPr>
                <w:ilvl w:val="0"/>
                <w:numId w:val="1"/>
              </w:numPr>
              <w:spacing w:before="60" w:after="60" w:line="240" w:lineRule="auto"/>
              <w:ind w:left="318" w:hanging="284"/>
              <w:jc w:val="both"/>
              <w:rPr>
                <w:rFonts w:ascii="Times New Roman" w:hAnsi="Times New Roman"/>
                <w:b/>
                <w:color w:val="000000" w:themeColor="text1"/>
                <w:spacing w:val="-2"/>
              </w:rPr>
            </w:pPr>
            <w:r w:rsidRPr="00675608">
              <w:rPr>
                <w:rFonts w:ascii="Times New Roman" w:hAnsi="Times New Roman"/>
                <w:b/>
                <w:color w:val="000000" w:themeColor="text1"/>
                <w:spacing w:val="-2"/>
              </w:rPr>
              <w:t xml:space="preserve">Załączniki (istotne dokumenty źródłowe, badania, analizy itp.) </w:t>
            </w:r>
          </w:p>
        </w:tc>
      </w:tr>
      <w:tr w:rsidR="00675608" w:rsidRPr="00675608" w14:paraId="0795DF3A" w14:textId="77777777" w:rsidTr="00431EA4">
        <w:trPr>
          <w:trHeight w:val="142"/>
        </w:trPr>
        <w:tc>
          <w:tcPr>
            <w:tcW w:w="10774" w:type="dxa"/>
            <w:gridSpan w:val="22"/>
            <w:shd w:val="clear" w:color="auto" w:fill="FFFFFF"/>
          </w:tcPr>
          <w:p w14:paraId="7FCA1BB5" w14:textId="3944E8F5" w:rsidR="000D7D59" w:rsidRPr="00675608" w:rsidRDefault="000D7D59" w:rsidP="000D7D59">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Brak.</w:t>
            </w:r>
          </w:p>
        </w:tc>
      </w:tr>
    </w:tbl>
    <w:p w14:paraId="18030F12" w14:textId="21033035" w:rsidR="006176ED" w:rsidRPr="00675608" w:rsidRDefault="006176ED" w:rsidP="004D5634">
      <w:pPr>
        <w:spacing w:after="120"/>
        <w:jc w:val="both"/>
        <w:rPr>
          <w:rFonts w:ascii="Times New Roman" w:hAnsi="Times New Roman"/>
          <w:color w:val="000000" w:themeColor="text1"/>
        </w:rPr>
      </w:pPr>
    </w:p>
    <w:sectPr w:rsidR="006176ED" w:rsidRPr="00675608"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B1D8E6" w14:textId="77777777" w:rsidR="007A78AA" w:rsidRDefault="007A78AA" w:rsidP="00044739">
      <w:pPr>
        <w:spacing w:line="240" w:lineRule="auto"/>
      </w:pPr>
      <w:r>
        <w:separator/>
      </w:r>
    </w:p>
  </w:endnote>
  <w:endnote w:type="continuationSeparator" w:id="0">
    <w:p w14:paraId="0D5091AE" w14:textId="77777777" w:rsidR="007A78AA" w:rsidRDefault="007A78AA"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911C9" w14:textId="77777777" w:rsidR="007A78AA" w:rsidRDefault="007A78AA" w:rsidP="00044739">
      <w:pPr>
        <w:spacing w:line="240" w:lineRule="auto"/>
      </w:pPr>
      <w:r>
        <w:separator/>
      </w:r>
    </w:p>
  </w:footnote>
  <w:footnote w:type="continuationSeparator" w:id="0">
    <w:p w14:paraId="30753A98" w14:textId="77777777" w:rsidR="007A78AA" w:rsidRDefault="007A78AA"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70652"/>
    <w:multiLevelType w:val="hybridMultilevel"/>
    <w:tmpl w:val="1FD822A0"/>
    <w:lvl w:ilvl="0" w:tplc="12E2D57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03741EA2"/>
    <w:multiLevelType w:val="multilevel"/>
    <w:tmpl w:val="00000000"/>
    <w:lvl w:ilvl="0">
      <w:start w:val="1"/>
      <w:numFmt w:val="decimal"/>
      <w:lvlText w:val="%1)"/>
      <w:lvlJc w:val="left"/>
      <w:pPr>
        <w:ind w:left="-1014" w:hanging="360"/>
      </w:pPr>
    </w:lvl>
    <w:lvl w:ilvl="1">
      <w:start w:val="1"/>
      <w:numFmt w:val="lowerLetter"/>
      <w:lvlText w:val="%2)"/>
      <w:lvlJc w:val="left"/>
      <w:pPr>
        <w:ind w:left="-654" w:hanging="360"/>
      </w:pPr>
    </w:lvl>
    <w:lvl w:ilvl="2">
      <w:start w:val="1"/>
      <w:numFmt w:val="lowerRoman"/>
      <w:lvlText w:val="%3)"/>
      <w:lvlJc w:val="left"/>
      <w:pPr>
        <w:ind w:left="-294" w:hanging="360"/>
      </w:pPr>
    </w:lvl>
    <w:lvl w:ilvl="3">
      <w:start w:val="1"/>
      <w:numFmt w:val="decimal"/>
      <w:lvlText w:val="(%4)"/>
      <w:lvlJc w:val="left"/>
      <w:pPr>
        <w:ind w:left="66" w:hanging="360"/>
      </w:pPr>
    </w:lvl>
    <w:lvl w:ilvl="4">
      <w:start w:val="1"/>
      <w:numFmt w:val="lowerLetter"/>
      <w:lvlText w:val="(%5)"/>
      <w:lvlJc w:val="left"/>
      <w:pPr>
        <w:ind w:left="426" w:hanging="360"/>
      </w:pPr>
    </w:lvl>
    <w:lvl w:ilvl="5">
      <w:start w:val="1"/>
      <w:numFmt w:val="lowerRoman"/>
      <w:lvlText w:val="(%6)"/>
      <w:lvlJc w:val="left"/>
      <w:pPr>
        <w:ind w:left="786" w:hanging="360"/>
      </w:pPr>
    </w:lvl>
    <w:lvl w:ilvl="6">
      <w:start w:val="1"/>
      <w:numFmt w:val="decimal"/>
      <w:lvlText w:val="%7."/>
      <w:lvlJc w:val="left"/>
      <w:pPr>
        <w:ind w:left="1146" w:hanging="360"/>
      </w:pPr>
    </w:lvl>
    <w:lvl w:ilvl="7">
      <w:start w:val="1"/>
      <w:numFmt w:val="lowerLetter"/>
      <w:lvlText w:val="%8."/>
      <w:lvlJc w:val="left"/>
      <w:pPr>
        <w:ind w:left="1506" w:hanging="360"/>
      </w:pPr>
    </w:lvl>
    <w:lvl w:ilvl="8">
      <w:start w:val="1"/>
      <w:numFmt w:val="lowerRoman"/>
      <w:lvlText w:val="%9."/>
      <w:lvlJc w:val="left"/>
      <w:pPr>
        <w:ind w:left="1866" w:hanging="360"/>
      </w:pPr>
    </w:lvl>
  </w:abstractNum>
  <w:abstractNum w:abstractNumId="2" w15:restartNumberingAfterBreak="0">
    <w:nsid w:val="03EC346D"/>
    <w:multiLevelType w:val="hybridMultilevel"/>
    <w:tmpl w:val="9830D08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BEF012E"/>
    <w:multiLevelType w:val="hybridMultilevel"/>
    <w:tmpl w:val="0234F7F2"/>
    <w:lvl w:ilvl="0" w:tplc="15E69FB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CF41C42"/>
    <w:multiLevelType w:val="hybridMultilevel"/>
    <w:tmpl w:val="9068805C"/>
    <w:lvl w:ilvl="0" w:tplc="12E2D57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FBD6737"/>
    <w:multiLevelType w:val="hybridMultilevel"/>
    <w:tmpl w:val="E52417E2"/>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3263DC6"/>
    <w:multiLevelType w:val="hybridMultilevel"/>
    <w:tmpl w:val="21D44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ED04E8"/>
    <w:multiLevelType w:val="hybridMultilevel"/>
    <w:tmpl w:val="0D7CAC24"/>
    <w:lvl w:ilvl="0" w:tplc="6FDA5C8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8413CAD"/>
    <w:multiLevelType w:val="hybridMultilevel"/>
    <w:tmpl w:val="07A6CDA4"/>
    <w:lvl w:ilvl="0" w:tplc="A8AC4432">
      <w:start w:val="1"/>
      <w:numFmt w:val="decimal"/>
      <w:lvlText w:val="%1)"/>
      <w:lvlJc w:val="left"/>
      <w:pPr>
        <w:ind w:left="720" w:hanging="360"/>
      </w:pPr>
      <w:rPr>
        <w:rFonts w:hint="default"/>
        <w:b/>
        <w:bCs w:val="0"/>
      </w:rPr>
    </w:lvl>
    <w:lvl w:ilvl="1" w:tplc="89B2D25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E04189"/>
    <w:multiLevelType w:val="hybridMultilevel"/>
    <w:tmpl w:val="B0A66F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732799"/>
    <w:multiLevelType w:val="hybridMultilevel"/>
    <w:tmpl w:val="31363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D7757C"/>
    <w:multiLevelType w:val="hybridMultilevel"/>
    <w:tmpl w:val="1234B8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B02380B"/>
    <w:multiLevelType w:val="hybridMultilevel"/>
    <w:tmpl w:val="7FB8548E"/>
    <w:lvl w:ilvl="0" w:tplc="12E2D57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30A440F5"/>
    <w:multiLevelType w:val="hybridMultilevel"/>
    <w:tmpl w:val="5CFCCB86"/>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24B29E6"/>
    <w:multiLevelType w:val="hybridMultilevel"/>
    <w:tmpl w:val="714A7C0E"/>
    <w:lvl w:ilvl="0" w:tplc="8C12259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 w15:restartNumberingAfterBreak="0">
    <w:nsid w:val="33393E40"/>
    <w:multiLevelType w:val="hybridMultilevel"/>
    <w:tmpl w:val="A154BD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73745E"/>
    <w:multiLevelType w:val="hybridMultilevel"/>
    <w:tmpl w:val="B1D846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DB168F1"/>
    <w:multiLevelType w:val="hybridMultilevel"/>
    <w:tmpl w:val="0FAA4FD0"/>
    <w:lvl w:ilvl="0" w:tplc="12E2D5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C00D56"/>
    <w:multiLevelType w:val="hybridMultilevel"/>
    <w:tmpl w:val="A292476A"/>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19C48FC"/>
    <w:multiLevelType w:val="hybridMultilevel"/>
    <w:tmpl w:val="61406E10"/>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050093"/>
    <w:multiLevelType w:val="hybridMultilevel"/>
    <w:tmpl w:val="78D4EC22"/>
    <w:lvl w:ilvl="0" w:tplc="946EB10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8207D"/>
    <w:multiLevelType w:val="hybridMultilevel"/>
    <w:tmpl w:val="497EE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924376"/>
    <w:multiLevelType w:val="hybridMultilevel"/>
    <w:tmpl w:val="2DB85296"/>
    <w:lvl w:ilvl="0" w:tplc="04150019">
      <w:start w:val="1"/>
      <w:numFmt w:val="lowerLetter"/>
      <w:lvlText w:val="%1."/>
      <w:lvlJc w:val="left"/>
      <w:pPr>
        <w:ind w:left="1080" w:hanging="360"/>
      </w:pPr>
      <w:rPr>
        <w:rFonts w:hint="default"/>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6154FCC"/>
    <w:multiLevelType w:val="hybridMultilevel"/>
    <w:tmpl w:val="0BD67AAE"/>
    <w:lvl w:ilvl="0" w:tplc="04150011">
      <w:start w:val="1"/>
      <w:numFmt w:val="decimal"/>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25" w15:restartNumberingAfterBreak="0">
    <w:nsid w:val="48D96E5A"/>
    <w:multiLevelType w:val="hybridMultilevel"/>
    <w:tmpl w:val="985A5A32"/>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BD91523"/>
    <w:multiLevelType w:val="hybridMultilevel"/>
    <w:tmpl w:val="956E418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7" w15:restartNumberingAfterBreak="0">
    <w:nsid w:val="4D475998"/>
    <w:multiLevelType w:val="hybridMultilevel"/>
    <w:tmpl w:val="1C485FB2"/>
    <w:lvl w:ilvl="0" w:tplc="B9F8F644">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E654AEE"/>
    <w:multiLevelType w:val="hybridMultilevel"/>
    <w:tmpl w:val="EF8A132A"/>
    <w:lvl w:ilvl="0" w:tplc="0415000F">
      <w:start w:val="1"/>
      <w:numFmt w:val="decimal"/>
      <w:lvlText w:val="%1."/>
      <w:lvlJc w:val="left"/>
      <w:pPr>
        <w:ind w:left="428" w:hanging="360"/>
      </w:p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29" w15:restartNumberingAfterBreak="0">
    <w:nsid w:val="598B7E20"/>
    <w:multiLevelType w:val="hybridMultilevel"/>
    <w:tmpl w:val="EA4AC660"/>
    <w:lvl w:ilvl="0" w:tplc="12E2D57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66186875"/>
    <w:multiLevelType w:val="hybridMultilevel"/>
    <w:tmpl w:val="826CEED4"/>
    <w:lvl w:ilvl="0" w:tplc="12E2D57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7A20E17"/>
    <w:multiLevelType w:val="hybridMultilevel"/>
    <w:tmpl w:val="5FD49C0E"/>
    <w:lvl w:ilvl="0" w:tplc="12E2D57A">
      <w:start w:val="1"/>
      <w:numFmt w:val="bullet"/>
      <w:lvlText w:val=""/>
      <w:lvlJc w:val="left"/>
      <w:pPr>
        <w:ind w:left="-1065" w:hanging="360"/>
      </w:pPr>
      <w:rPr>
        <w:rFonts w:ascii="Symbol" w:hAnsi="Symbol" w:hint="default"/>
      </w:rPr>
    </w:lvl>
    <w:lvl w:ilvl="1" w:tplc="04150003" w:tentative="1">
      <w:start w:val="1"/>
      <w:numFmt w:val="bullet"/>
      <w:lvlText w:val="o"/>
      <w:lvlJc w:val="left"/>
      <w:pPr>
        <w:ind w:left="-345" w:hanging="360"/>
      </w:pPr>
      <w:rPr>
        <w:rFonts w:ascii="Courier New" w:hAnsi="Courier New" w:cs="Courier New" w:hint="default"/>
      </w:rPr>
    </w:lvl>
    <w:lvl w:ilvl="2" w:tplc="04150005" w:tentative="1">
      <w:start w:val="1"/>
      <w:numFmt w:val="bullet"/>
      <w:lvlText w:val=""/>
      <w:lvlJc w:val="left"/>
      <w:pPr>
        <w:ind w:left="375" w:hanging="360"/>
      </w:pPr>
      <w:rPr>
        <w:rFonts w:ascii="Wingdings" w:hAnsi="Wingdings" w:hint="default"/>
      </w:rPr>
    </w:lvl>
    <w:lvl w:ilvl="3" w:tplc="04150001" w:tentative="1">
      <w:start w:val="1"/>
      <w:numFmt w:val="bullet"/>
      <w:lvlText w:val=""/>
      <w:lvlJc w:val="left"/>
      <w:pPr>
        <w:ind w:left="1095" w:hanging="360"/>
      </w:pPr>
      <w:rPr>
        <w:rFonts w:ascii="Symbol" w:hAnsi="Symbol" w:hint="default"/>
      </w:rPr>
    </w:lvl>
    <w:lvl w:ilvl="4" w:tplc="04150003" w:tentative="1">
      <w:start w:val="1"/>
      <w:numFmt w:val="bullet"/>
      <w:lvlText w:val="o"/>
      <w:lvlJc w:val="left"/>
      <w:pPr>
        <w:ind w:left="1815" w:hanging="360"/>
      </w:pPr>
      <w:rPr>
        <w:rFonts w:ascii="Courier New" w:hAnsi="Courier New" w:cs="Courier New" w:hint="default"/>
      </w:rPr>
    </w:lvl>
    <w:lvl w:ilvl="5" w:tplc="04150005" w:tentative="1">
      <w:start w:val="1"/>
      <w:numFmt w:val="bullet"/>
      <w:lvlText w:val=""/>
      <w:lvlJc w:val="left"/>
      <w:pPr>
        <w:ind w:left="2535" w:hanging="360"/>
      </w:pPr>
      <w:rPr>
        <w:rFonts w:ascii="Wingdings" w:hAnsi="Wingdings" w:hint="default"/>
      </w:rPr>
    </w:lvl>
    <w:lvl w:ilvl="6" w:tplc="04150001" w:tentative="1">
      <w:start w:val="1"/>
      <w:numFmt w:val="bullet"/>
      <w:lvlText w:val=""/>
      <w:lvlJc w:val="left"/>
      <w:pPr>
        <w:ind w:left="3255" w:hanging="360"/>
      </w:pPr>
      <w:rPr>
        <w:rFonts w:ascii="Symbol" w:hAnsi="Symbol" w:hint="default"/>
      </w:rPr>
    </w:lvl>
    <w:lvl w:ilvl="7" w:tplc="04150003" w:tentative="1">
      <w:start w:val="1"/>
      <w:numFmt w:val="bullet"/>
      <w:lvlText w:val="o"/>
      <w:lvlJc w:val="left"/>
      <w:pPr>
        <w:ind w:left="3975" w:hanging="360"/>
      </w:pPr>
      <w:rPr>
        <w:rFonts w:ascii="Courier New" w:hAnsi="Courier New" w:cs="Courier New" w:hint="default"/>
      </w:rPr>
    </w:lvl>
    <w:lvl w:ilvl="8" w:tplc="04150005" w:tentative="1">
      <w:start w:val="1"/>
      <w:numFmt w:val="bullet"/>
      <w:lvlText w:val=""/>
      <w:lvlJc w:val="left"/>
      <w:pPr>
        <w:ind w:left="4695" w:hanging="360"/>
      </w:pPr>
      <w:rPr>
        <w:rFonts w:ascii="Wingdings" w:hAnsi="Wingdings" w:hint="default"/>
      </w:rPr>
    </w:lvl>
  </w:abstractNum>
  <w:abstractNum w:abstractNumId="32" w15:restartNumberingAfterBreak="0">
    <w:nsid w:val="67A62B3E"/>
    <w:multiLevelType w:val="hybridMultilevel"/>
    <w:tmpl w:val="4F4A4802"/>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71604E3A"/>
    <w:multiLevelType w:val="hybridMultilevel"/>
    <w:tmpl w:val="A23EC9E6"/>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6E2152C"/>
    <w:multiLevelType w:val="hybridMultilevel"/>
    <w:tmpl w:val="C0C86F9A"/>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8440E83"/>
    <w:multiLevelType w:val="hybridMultilevel"/>
    <w:tmpl w:val="4D36969A"/>
    <w:lvl w:ilvl="0" w:tplc="0415000B">
      <w:start w:val="1"/>
      <w:numFmt w:val="bullet"/>
      <w:lvlText w:val=""/>
      <w:lvlJc w:val="left"/>
      <w:pPr>
        <w:ind w:left="720" w:hanging="360"/>
      </w:pPr>
      <w:rPr>
        <w:rFonts w:ascii="Wingdings" w:hAnsi="Wingdings" w:hint="default"/>
      </w:rPr>
    </w:lvl>
    <w:lvl w:ilvl="1" w:tplc="6D421A1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B7069E"/>
    <w:multiLevelType w:val="hybridMultilevel"/>
    <w:tmpl w:val="21BEF7C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15:restartNumberingAfterBreak="0">
    <w:nsid w:val="7C36713A"/>
    <w:multiLevelType w:val="hybridMultilevel"/>
    <w:tmpl w:val="373C6D58"/>
    <w:lvl w:ilvl="0" w:tplc="15E69F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3"/>
  </w:num>
  <w:num w:numId="4">
    <w:abstractNumId w:val="24"/>
  </w:num>
  <w:num w:numId="5">
    <w:abstractNumId w:val="10"/>
  </w:num>
  <w:num w:numId="6">
    <w:abstractNumId w:val="28"/>
  </w:num>
  <w:num w:numId="7">
    <w:abstractNumId w:val="37"/>
  </w:num>
  <w:num w:numId="8">
    <w:abstractNumId w:val="9"/>
  </w:num>
  <w:num w:numId="9">
    <w:abstractNumId w:val="36"/>
  </w:num>
  <w:num w:numId="10">
    <w:abstractNumId w:val="32"/>
  </w:num>
  <w:num w:numId="11">
    <w:abstractNumId w:val="8"/>
  </w:num>
  <w:num w:numId="12">
    <w:abstractNumId w:val="7"/>
  </w:num>
  <w:num w:numId="13">
    <w:abstractNumId w:val="29"/>
  </w:num>
  <w:num w:numId="14">
    <w:abstractNumId w:val="30"/>
  </w:num>
  <w:num w:numId="15">
    <w:abstractNumId w:val="26"/>
  </w:num>
  <w:num w:numId="16">
    <w:abstractNumId w:val="0"/>
  </w:num>
  <w:num w:numId="17">
    <w:abstractNumId w:val="21"/>
  </w:num>
  <w:num w:numId="18">
    <w:abstractNumId w:val="35"/>
  </w:num>
  <w:num w:numId="19">
    <w:abstractNumId w:val="23"/>
  </w:num>
  <w:num w:numId="20">
    <w:abstractNumId w:val="4"/>
  </w:num>
  <w:num w:numId="21">
    <w:abstractNumId w:val="27"/>
  </w:num>
  <w:num w:numId="22">
    <w:abstractNumId w:val="25"/>
  </w:num>
  <w:num w:numId="23">
    <w:abstractNumId w:val="6"/>
  </w:num>
  <w:num w:numId="24">
    <w:abstractNumId w:val="14"/>
  </w:num>
  <w:num w:numId="25">
    <w:abstractNumId w:val="18"/>
  </w:num>
  <w:num w:numId="26">
    <w:abstractNumId w:val="12"/>
  </w:num>
  <w:num w:numId="27">
    <w:abstractNumId w:val="15"/>
  </w:num>
  <w:num w:numId="28">
    <w:abstractNumId w:val="33"/>
  </w:num>
  <w:num w:numId="29">
    <w:abstractNumId w:val="22"/>
  </w:num>
  <w:num w:numId="30">
    <w:abstractNumId w:val="20"/>
  </w:num>
  <w:num w:numId="31">
    <w:abstractNumId w:val="19"/>
  </w:num>
  <w:num w:numId="32">
    <w:abstractNumId w:val="13"/>
  </w:num>
  <w:num w:numId="33">
    <w:abstractNumId w:val="31"/>
  </w:num>
  <w:num w:numId="34">
    <w:abstractNumId w:val="5"/>
  </w:num>
  <w:num w:numId="35">
    <w:abstractNumId w:val="17"/>
  </w:num>
  <w:num w:numId="36">
    <w:abstractNumId w:val="11"/>
  </w:num>
  <w:num w:numId="37">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0F67"/>
    <w:rsid w:val="000015EE"/>
    <w:rsid w:val="000019BE"/>
    <w:rsid w:val="000022D5"/>
    <w:rsid w:val="000031CD"/>
    <w:rsid w:val="0000355C"/>
    <w:rsid w:val="00004C6A"/>
    <w:rsid w:val="000052A7"/>
    <w:rsid w:val="00005C01"/>
    <w:rsid w:val="00012D11"/>
    <w:rsid w:val="000137F8"/>
    <w:rsid w:val="00013EB5"/>
    <w:rsid w:val="00014EA7"/>
    <w:rsid w:val="00015942"/>
    <w:rsid w:val="0001728A"/>
    <w:rsid w:val="00023836"/>
    <w:rsid w:val="00025041"/>
    <w:rsid w:val="00026DAB"/>
    <w:rsid w:val="000276BF"/>
    <w:rsid w:val="00027BB0"/>
    <w:rsid w:val="0003193A"/>
    <w:rsid w:val="00032628"/>
    <w:rsid w:val="00033679"/>
    <w:rsid w:val="000356A9"/>
    <w:rsid w:val="00036576"/>
    <w:rsid w:val="00041F50"/>
    <w:rsid w:val="0004252A"/>
    <w:rsid w:val="000425CF"/>
    <w:rsid w:val="000429FF"/>
    <w:rsid w:val="00044138"/>
    <w:rsid w:val="00044739"/>
    <w:rsid w:val="00046414"/>
    <w:rsid w:val="000472ED"/>
    <w:rsid w:val="000500DE"/>
    <w:rsid w:val="00050DE8"/>
    <w:rsid w:val="00050E52"/>
    <w:rsid w:val="00051637"/>
    <w:rsid w:val="00051C40"/>
    <w:rsid w:val="00052882"/>
    <w:rsid w:val="000529FF"/>
    <w:rsid w:val="00055560"/>
    <w:rsid w:val="00055F9A"/>
    <w:rsid w:val="00056681"/>
    <w:rsid w:val="000643DC"/>
    <w:rsid w:val="000648A7"/>
    <w:rsid w:val="0006618B"/>
    <w:rsid w:val="00066CFD"/>
    <w:rsid w:val="000670C0"/>
    <w:rsid w:val="00071B99"/>
    <w:rsid w:val="00071CFC"/>
    <w:rsid w:val="000738C6"/>
    <w:rsid w:val="000755EF"/>
    <w:rsid w:val="000756E5"/>
    <w:rsid w:val="0007704E"/>
    <w:rsid w:val="00077596"/>
    <w:rsid w:val="00077A14"/>
    <w:rsid w:val="00080EC8"/>
    <w:rsid w:val="00084A64"/>
    <w:rsid w:val="00085FE2"/>
    <w:rsid w:val="000868B3"/>
    <w:rsid w:val="00091224"/>
    <w:rsid w:val="000914C1"/>
    <w:rsid w:val="000921E6"/>
    <w:rsid w:val="00092959"/>
    <w:rsid w:val="000930BD"/>
    <w:rsid w:val="0009342A"/>
    <w:rsid w:val="000935B0"/>
    <w:rsid w:val="000944AC"/>
    <w:rsid w:val="0009471D"/>
    <w:rsid w:val="00094B6A"/>
    <w:rsid w:val="00094CB9"/>
    <w:rsid w:val="00095185"/>
    <w:rsid w:val="000956B2"/>
    <w:rsid w:val="000969E7"/>
    <w:rsid w:val="00097A96"/>
    <w:rsid w:val="00097E0D"/>
    <w:rsid w:val="000A23DE"/>
    <w:rsid w:val="000A3763"/>
    <w:rsid w:val="000A3E7C"/>
    <w:rsid w:val="000A4020"/>
    <w:rsid w:val="000A510F"/>
    <w:rsid w:val="000A5CF2"/>
    <w:rsid w:val="000A7186"/>
    <w:rsid w:val="000B35DC"/>
    <w:rsid w:val="000B54FB"/>
    <w:rsid w:val="000B6777"/>
    <w:rsid w:val="000B797D"/>
    <w:rsid w:val="000C29B0"/>
    <w:rsid w:val="000C4004"/>
    <w:rsid w:val="000C4F24"/>
    <w:rsid w:val="000C6B1D"/>
    <w:rsid w:val="000C6E60"/>
    <w:rsid w:val="000C76FC"/>
    <w:rsid w:val="000C7EDB"/>
    <w:rsid w:val="000D1F9E"/>
    <w:rsid w:val="000D2E59"/>
    <w:rsid w:val="000D38FC"/>
    <w:rsid w:val="000D4D90"/>
    <w:rsid w:val="000D7D59"/>
    <w:rsid w:val="000E0A9E"/>
    <w:rsid w:val="000E1537"/>
    <w:rsid w:val="000E272D"/>
    <w:rsid w:val="000E2D10"/>
    <w:rsid w:val="000E2E0A"/>
    <w:rsid w:val="000E5FCD"/>
    <w:rsid w:val="000E6146"/>
    <w:rsid w:val="000F071B"/>
    <w:rsid w:val="000F22F3"/>
    <w:rsid w:val="000F3204"/>
    <w:rsid w:val="000F648D"/>
    <w:rsid w:val="00100210"/>
    <w:rsid w:val="00100A28"/>
    <w:rsid w:val="001032A8"/>
    <w:rsid w:val="001035BA"/>
    <w:rsid w:val="0010548B"/>
    <w:rsid w:val="00105BA5"/>
    <w:rsid w:val="001072D1"/>
    <w:rsid w:val="00110C7C"/>
    <w:rsid w:val="00111DD2"/>
    <w:rsid w:val="00112563"/>
    <w:rsid w:val="0011270C"/>
    <w:rsid w:val="00117017"/>
    <w:rsid w:val="00117552"/>
    <w:rsid w:val="00121096"/>
    <w:rsid w:val="00121C9D"/>
    <w:rsid w:val="001243D8"/>
    <w:rsid w:val="0012677F"/>
    <w:rsid w:val="00130E8E"/>
    <w:rsid w:val="0013216E"/>
    <w:rsid w:val="001328A9"/>
    <w:rsid w:val="001339F3"/>
    <w:rsid w:val="0013477E"/>
    <w:rsid w:val="001354B5"/>
    <w:rsid w:val="001401B5"/>
    <w:rsid w:val="001422B9"/>
    <w:rsid w:val="0014602D"/>
    <w:rsid w:val="0014665F"/>
    <w:rsid w:val="00147FD5"/>
    <w:rsid w:val="00152694"/>
    <w:rsid w:val="00153464"/>
    <w:rsid w:val="001541B3"/>
    <w:rsid w:val="00155B15"/>
    <w:rsid w:val="001560EC"/>
    <w:rsid w:val="001625BE"/>
    <w:rsid w:val="00162724"/>
    <w:rsid w:val="001643A4"/>
    <w:rsid w:val="001644A4"/>
    <w:rsid w:val="00164F7D"/>
    <w:rsid w:val="00170FEF"/>
    <w:rsid w:val="00171165"/>
    <w:rsid w:val="001727BB"/>
    <w:rsid w:val="001727DD"/>
    <w:rsid w:val="00172F8C"/>
    <w:rsid w:val="00173EA1"/>
    <w:rsid w:val="00180D25"/>
    <w:rsid w:val="0018129D"/>
    <w:rsid w:val="0018204D"/>
    <w:rsid w:val="0018265B"/>
    <w:rsid w:val="0018318D"/>
    <w:rsid w:val="0018572C"/>
    <w:rsid w:val="00187E79"/>
    <w:rsid w:val="00187EEF"/>
    <w:rsid w:val="00187F0D"/>
    <w:rsid w:val="00191D11"/>
    <w:rsid w:val="00191EF3"/>
    <w:rsid w:val="00192CC5"/>
    <w:rsid w:val="001945EF"/>
    <w:rsid w:val="001956A7"/>
    <w:rsid w:val="0019609C"/>
    <w:rsid w:val="001A118A"/>
    <w:rsid w:val="001A27F4"/>
    <w:rsid w:val="001A2D95"/>
    <w:rsid w:val="001A4F62"/>
    <w:rsid w:val="001A5537"/>
    <w:rsid w:val="001A67D6"/>
    <w:rsid w:val="001A6A71"/>
    <w:rsid w:val="001A73BD"/>
    <w:rsid w:val="001A7994"/>
    <w:rsid w:val="001B0868"/>
    <w:rsid w:val="001B21C8"/>
    <w:rsid w:val="001B3460"/>
    <w:rsid w:val="001B4CA1"/>
    <w:rsid w:val="001B75D8"/>
    <w:rsid w:val="001B7D8E"/>
    <w:rsid w:val="001C023A"/>
    <w:rsid w:val="001C0310"/>
    <w:rsid w:val="001C1060"/>
    <w:rsid w:val="001C1A13"/>
    <w:rsid w:val="001C3C63"/>
    <w:rsid w:val="001C44AD"/>
    <w:rsid w:val="001D1284"/>
    <w:rsid w:val="001D18FB"/>
    <w:rsid w:val="001D4732"/>
    <w:rsid w:val="001D6A3C"/>
    <w:rsid w:val="001D6A5B"/>
    <w:rsid w:val="001D6D51"/>
    <w:rsid w:val="001D7746"/>
    <w:rsid w:val="001D7920"/>
    <w:rsid w:val="001E24C3"/>
    <w:rsid w:val="001E2D5B"/>
    <w:rsid w:val="001E5725"/>
    <w:rsid w:val="001E5916"/>
    <w:rsid w:val="001F2414"/>
    <w:rsid w:val="001F2EEC"/>
    <w:rsid w:val="001F362C"/>
    <w:rsid w:val="001F653A"/>
    <w:rsid w:val="001F6979"/>
    <w:rsid w:val="001F6C6E"/>
    <w:rsid w:val="001F7A18"/>
    <w:rsid w:val="002007A7"/>
    <w:rsid w:val="00200C37"/>
    <w:rsid w:val="002016E1"/>
    <w:rsid w:val="00202BA8"/>
    <w:rsid w:val="00202BC6"/>
    <w:rsid w:val="0020393F"/>
    <w:rsid w:val="00204055"/>
    <w:rsid w:val="00205141"/>
    <w:rsid w:val="0020516B"/>
    <w:rsid w:val="0020604C"/>
    <w:rsid w:val="002111BE"/>
    <w:rsid w:val="00213559"/>
    <w:rsid w:val="00213EFD"/>
    <w:rsid w:val="00215DD1"/>
    <w:rsid w:val="002172F1"/>
    <w:rsid w:val="002204D0"/>
    <w:rsid w:val="00221CC4"/>
    <w:rsid w:val="002230F2"/>
    <w:rsid w:val="00223C7B"/>
    <w:rsid w:val="00224AB1"/>
    <w:rsid w:val="00225A30"/>
    <w:rsid w:val="0022687A"/>
    <w:rsid w:val="002304A4"/>
    <w:rsid w:val="00230728"/>
    <w:rsid w:val="00230CB3"/>
    <w:rsid w:val="00233CBC"/>
    <w:rsid w:val="00234040"/>
    <w:rsid w:val="00235CD2"/>
    <w:rsid w:val="0023646D"/>
    <w:rsid w:val="00237C6A"/>
    <w:rsid w:val="00242766"/>
    <w:rsid w:val="00245350"/>
    <w:rsid w:val="00246973"/>
    <w:rsid w:val="00247706"/>
    <w:rsid w:val="00247F41"/>
    <w:rsid w:val="00251252"/>
    <w:rsid w:val="00251C28"/>
    <w:rsid w:val="00252EEC"/>
    <w:rsid w:val="00254DED"/>
    <w:rsid w:val="00255619"/>
    <w:rsid w:val="00255DAD"/>
    <w:rsid w:val="00256108"/>
    <w:rsid w:val="00260F33"/>
    <w:rsid w:val="002613BD"/>
    <w:rsid w:val="002624F1"/>
    <w:rsid w:val="002657D2"/>
    <w:rsid w:val="00267887"/>
    <w:rsid w:val="00270C81"/>
    <w:rsid w:val="00271558"/>
    <w:rsid w:val="002739CE"/>
    <w:rsid w:val="00274862"/>
    <w:rsid w:val="00275171"/>
    <w:rsid w:val="00276365"/>
    <w:rsid w:val="00276792"/>
    <w:rsid w:val="00276EF8"/>
    <w:rsid w:val="00281790"/>
    <w:rsid w:val="00281F78"/>
    <w:rsid w:val="00282D72"/>
    <w:rsid w:val="00283402"/>
    <w:rsid w:val="00284CDA"/>
    <w:rsid w:val="00286827"/>
    <w:rsid w:val="00286C7E"/>
    <w:rsid w:val="00287D85"/>
    <w:rsid w:val="00287DE1"/>
    <w:rsid w:val="00290FD6"/>
    <w:rsid w:val="00292F6D"/>
    <w:rsid w:val="00294259"/>
    <w:rsid w:val="00294AD7"/>
    <w:rsid w:val="002953E9"/>
    <w:rsid w:val="002A28A5"/>
    <w:rsid w:val="002A2C81"/>
    <w:rsid w:val="002A5E0E"/>
    <w:rsid w:val="002A5F04"/>
    <w:rsid w:val="002B0730"/>
    <w:rsid w:val="002B0A10"/>
    <w:rsid w:val="002B14A0"/>
    <w:rsid w:val="002B3D1A"/>
    <w:rsid w:val="002B40F4"/>
    <w:rsid w:val="002B7084"/>
    <w:rsid w:val="002C1E0B"/>
    <w:rsid w:val="002C251A"/>
    <w:rsid w:val="002C27D0"/>
    <w:rsid w:val="002C2C9B"/>
    <w:rsid w:val="002C3C36"/>
    <w:rsid w:val="002C4F5E"/>
    <w:rsid w:val="002C6334"/>
    <w:rsid w:val="002D0E8D"/>
    <w:rsid w:val="002D0FA3"/>
    <w:rsid w:val="002D17D6"/>
    <w:rsid w:val="002D18D7"/>
    <w:rsid w:val="002D21CE"/>
    <w:rsid w:val="002D25FC"/>
    <w:rsid w:val="002D6125"/>
    <w:rsid w:val="002D6BFA"/>
    <w:rsid w:val="002D6EB5"/>
    <w:rsid w:val="002E0DB4"/>
    <w:rsid w:val="002E203C"/>
    <w:rsid w:val="002E22ED"/>
    <w:rsid w:val="002E320C"/>
    <w:rsid w:val="002E3DA3"/>
    <w:rsid w:val="002E450F"/>
    <w:rsid w:val="002E48BB"/>
    <w:rsid w:val="002E674B"/>
    <w:rsid w:val="002E6B38"/>
    <w:rsid w:val="002E6D63"/>
    <w:rsid w:val="002E6E2B"/>
    <w:rsid w:val="002F111A"/>
    <w:rsid w:val="002F23B8"/>
    <w:rsid w:val="002F500B"/>
    <w:rsid w:val="002F543D"/>
    <w:rsid w:val="002F729E"/>
    <w:rsid w:val="00300991"/>
    <w:rsid w:val="00301959"/>
    <w:rsid w:val="00304ACD"/>
    <w:rsid w:val="0030520E"/>
    <w:rsid w:val="00305AD2"/>
    <w:rsid w:val="00305B8A"/>
    <w:rsid w:val="00307208"/>
    <w:rsid w:val="00310203"/>
    <w:rsid w:val="0031188C"/>
    <w:rsid w:val="00313C5A"/>
    <w:rsid w:val="0031795F"/>
    <w:rsid w:val="00317E4C"/>
    <w:rsid w:val="00317E80"/>
    <w:rsid w:val="00320893"/>
    <w:rsid w:val="00321BB3"/>
    <w:rsid w:val="00323BD0"/>
    <w:rsid w:val="00324021"/>
    <w:rsid w:val="00324080"/>
    <w:rsid w:val="0032674C"/>
    <w:rsid w:val="00326772"/>
    <w:rsid w:val="00326B3F"/>
    <w:rsid w:val="00331BF9"/>
    <w:rsid w:val="00333A5B"/>
    <w:rsid w:val="00333CCF"/>
    <w:rsid w:val="00334532"/>
    <w:rsid w:val="0033495E"/>
    <w:rsid w:val="00334A79"/>
    <w:rsid w:val="00334D8D"/>
    <w:rsid w:val="00335B11"/>
    <w:rsid w:val="00337345"/>
    <w:rsid w:val="00337DD2"/>
    <w:rsid w:val="003404D1"/>
    <w:rsid w:val="00342AF9"/>
    <w:rsid w:val="003443FF"/>
    <w:rsid w:val="003447D4"/>
    <w:rsid w:val="00352535"/>
    <w:rsid w:val="00352ACE"/>
    <w:rsid w:val="0035426C"/>
    <w:rsid w:val="00355808"/>
    <w:rsid w:val="00356976"/>
    <w:rsid w:val="00360196"/>
    <w:rsid w:val="003605E8"/>
    <w:rsid w:val="00362C7E"/>
    <w:rsid w:val="00363309"/>
    <w:rsid w:val="00363601"/>
    <w:rsid w:val="0036360A"/>
    <w:rsid w:val="00364670"/>
    <w:rsid w:val="003667DC"/>
    <w:rsid w:val="00366DD9"/>
    <w:rsid w:val="00367E9C"/>
    <w:rsid w:val="00372829"/>
    <w:rsid w:val="00374832"/>
    <w:rsid w:val="00375288"/>
    <w:rsid w:val="0037537C"/>
    <w:rsid w:val="00376AC9"/>
    <w:rsid w:val="00377946"/>
    <w:rsid w:val="00380668"/>
    <w:rsid w:val="00382C5C"/>
    <w:rsid w:val="00385230"/>
    <w:rsid w:val="003852CD"/>
    <w:rsid w:val="003905EA"/>
    <w:rsid w:val="00391D5B"/>
    <w:rsid w:val="00391DBC"/>
    <w:rsid w:val="00393032"/>
    <w:rsid w:val="00393CCB"/>
    <w:rsid w:val="0039471F"/>
    <w:rsid w:val="00394B69"/>
    <w:rsid w:val="003954CB"/>
    <w:rsid w:val="00397078"/>
    <w:rsid w:val="003A1B83"/>
    <w:rsid w:val="003A2FF5"/>
    <w:rsid w:val="003A3984"/>
    <w:rsid w:val="003A4553"/>
    <w:rsid w:val="003A550B"/>
    <w:rsid w:val="003A6953"/>
    <w:rsid w:val="003B16AE"/>
    <w:rsid w:val="003B1889"/>
    <w:rsid w:val="003B1BD0"/>
    <w:rsid w:val="003B2575"/>
    <w:rsid w:val="003B375E"/>
    <w:rsid w:val="003B3C18"/>
    <w:rsid w:val="003B6083"/>
    <w:rsid w:val="003B61EF"/>
    <w:rsid w:val="003C1191"/>
    <w:rsid w:val="003C3838"/>
    <w:rsid w:val="003C5847"/>
    <w:rsid w:val="003D0681"/>
    <w:rsid w:val="003D0A7B"/>
    <w:rsid w:val="003D12F6"/>
    <w:rsid w:val="003D1426"/>
    <w:rsid w:val="003D3C8F"/>
    <w:rsid w:val="003D4F61"/>
    <w:rsid w:val="003D6361"/>
    <w:rsid w:val="003D67E1"/>
    <w:rsid w:val="003D7B46"/>
    <w:rsid w:val="003E2357"/>
    <w:rsid w:val="003E2F4E"/>
    <w:rsid w:val="003E3B83"/>
    <w:rsid w:val="003E616B"/>
    <w:rsid w:val="003E720A"/>
    <w:rsid w:val="003F1A80"/>
    <w:rsid w:val="003F2579"/>
    <w:rsid w:val="003F319D"/>
    <w:rsid w:val="003F5634"/>
    <w:rsid w:val="003F660E"/>
    <w:rsid w:val="00400E03"/>
    <w:rsid w:val="00402FC8"/>
    <w:rsid w:val="00403578"/>
    <w:rsid w:val="004038F3"/>
    <w:rsid w:val="00403E6E"/>
    <w:rsid w:val="004058F6"/>
    <w:rsid w:val="004065D5"/>
    <w:rsid w:val="004076A0"/>
    <w:rsid w:val="00410162"/>
    <w:rsid w:val="004128E3"/>
    <w:rsid w:val="004129B4"/>
    <w:rsid w:val="00412D2D"/>
    <w:rsid w:val="00413B43"/>
    <w:rsid w:val="00417EF0"/>
    <w:rsid w:val="00420035"/>
    <w:rsid w:val="00421872"/>
    <w:rsid w:val="00422181"/>
    <w:rsid w:val="00422767"/>
    <w:rsid w:val="00423CB0"/>
    <w:rsid w:val="004244A8"/>
    <w:rsid w:val="00424D35"/>
    <w:rsid w:val="00424E1E"/>
    <w:rsid w:val="00425F72"/>
    <w:rsid w:val="004267FE"/>
    <w:rsid w:val="00427736"/>
    <w:rsid w:val="004277AC"/>
    <w:rsid w:val="00431D6B"/>
    <w:rsid w:val="00431EA4"/>
    <w:rsid w:val="004324A9"/>
    <w:rsid w:val="00433EB0"/>
    <w:rsid w:val="00433F4B"/>
    <w:rsid w:val="004340F6"/>
    <w:rsid w:val="00435A24"/>
    <w:rsid w:val="00435D0E"/>
    <w:rsid w:val="00437548"/>
    <w:rsid w:val="00437B4E"/>
    <w:rsid w:val="00437D54"/>
    <w:rsid w:val="00440933"/>
    <w:rsid w:val="004412CA"/>
    <w:rsid w:val="00441787"/>
    <w:rsid w:val="00441C04"/>
    <w:rsid w:val="00444F2D"/>
    <w:rsid w:val="00446B16"/>
    <w:rsid w:val="00452034"/>
    <w:rsid w:val="00452182"/>
    <w:rsid w:val="0045291F"/>
    <w:rsid w:val="004535A7"/>
    <w:rsid w:val="00455FA6"/>
    <w:rsid w:val="00457F5F"/>
    <w:rsid w:val="00460FFF"/>
    <w:rsid w:val="004630DF"/>
    <w:rsid w:val="0046624D"/>
    <w:rsid w:val="00466C70"/>
    <w:rsid w:val="00467F3C"/>
    <w:rsid w:val="004702C9"/>
    <w:rsid w:val="00472E45"/>
    <w:rsid w:val="00473FEA"/>
    <w:rsid w:val="0047481B"/>
    <w:rsid w:val="0047579D"/>
    <w:rsid w:val="00476BAD"/>
    <w:rsid w:val="00480766"/>
    <w:rsid w:val="00480BB4"/>
    <w:rsid w:val="00483262"/>
    <w:rsid w:val="00484107"/>
    <w:rsid w:val="00485CC5"/>
    <w:rsid w:val="0048679F"/>
    <w:rsid w:val="00487491"/>
    <w:rsid w:val="004908B5"/>
    <w:rsid w:val="004924D2"/>
    <w:rsid w:val="0049343F"/>
    <w:rsid w:val="00495DA7"/>
    <w:rsid w:val="004964FC"/>
    <w:rsid w:val="00497DFC"/>
    <w:rsid w:val="004A00CB"/>
    <w:rsid w:val="004A0101"/>
    <w:rsid w:val="004A145E"/>
    <w:rsid w:val="004A1670"/>
    <w:rsid w:val="004A1F15"/>
    <w:rsid w:val="004A2A81"/>
    <w:rsid w:val="004A302F"/>
    <w:rsid w:val="004A3873"/>
    <w:rsid w:val="004A39EE"/>
    <w:rsid w:val="004A4848"/>
    <w:rsid w:val="004A7BD7"/>
    <w:rsid w:val="004B27AE"/>
    <w:rsid w:val="004B537C"/>
    <w:rsid w:val="004C09E3"/>
    <w:rsid w:val="004C15C2"/>
    <w:rsid w:val="004C2665"/>
    <w:rsid w:val="004C36D8"/>
    <w:rsid w:val="004C56BF"/>
    <w:rsid w:val="004C6AAA"/>
    <w:rsid w:val="004D1248"/>
    <w:rsid w:val="004D1B3A"/>
    <w:rsid w:val="004D1E3C"/>
    <w:rsid w:val="004D2482"/>
    <w:rsid w:val="004D4169"/>
    <w:rsid w:val="004D4648"/>
    <w:rsid w:val="004D5634"/>
    <w:rsid w:val="004D598F"/>
    <w:rsid w:val="004D6E14"/>
    <w:rsid w:val="004E0448"/>
    <w:rsid w:val="004E0A6F"/>
    <w:rsid w:val="004E1D72"/>
    <w:rsid w:val="004E2F33"/>
    <w:rsid w:val="004E4132"/>
    <w:rsid w:val="004E70D7"/>
    <w:rsid w:val="004F0C95"/>
    <w:rsid w:val="004F200B"/>
    <w:rsid w:val="004F29B1"/>
    <w:rsid w:val="004F39AE"/>
    <w:rsid w:val="004F4B61"/>
    <w:rsid w:val="004F4B9C"/>
    <w:rsid w:val="004F4E17"/>
    <w:rsid w:val="004F6AFA"/>
    <w:rsid w:val="004F6E38"/>
    <w:rsid w:val="004F7755"/>
    <w:rsid w:val="0050082F"/>
    <w:rsid w:val="00500B86"/>
    <w:rsid w:val="00500C56"/>
    <w:rsid w:val="00501713"/>
    <w:rsid w:val="0050248B"/>
    <w:rsid w:val="00504B62"/>
    <w:rsid w:val="00504D84"/>
    <w:rsid w:val="00506568"/>
    <w:rsid w:val="005076E4"/>
    <w:rsid w:val="005117D6"/>
    <w:rsid w:val="005122D1"/>
    <w:rsid w:val="00512B14"/>
    <w:rsid w:val="0051551B"/>
    <w:rsid w:val="00516240"/>
    <w:rsid w:val="00520C57"/>
    <w:rsid w:val="0052109B"/>
    <w:rsid w:val="00521D7B"/>
    <w:rsid w:val="00522D94"/>
    <w:rsid w:val="00524DF4"/>
    <w:rsid w:val="00527045"/>
    <w:rsid w:val="005307CC"/>
    <w:rsid w:val="00530B83"/>
    <w:rsid w:val="00533D89"/>
    <w:rsid w:val="00534E08"/>
    <w:rsid w:val="00535074"/>
    <w:rsid w:val="00536564"/>
    <w:rsid w:val="005406A3"/>
    <w:rsid w:val="00544597"/>
    <w:rsid w:val="00544FFE"/>
    <w:rsid w:val="00545ABA"/>
    <w:rsid w:val="00547355"/>
    <w:rsid w:val="005473F5"/>
    <w:rsid w:val="005477E7"/>
    <w:rsid w:val="005510FF"/>
    <w:rsid w:val="0055262B"/>
    <w:rsid w:val="00552794"/>
    <w:rsid w:val="00552A1E"/>
    <w:rsid w:val="00552A7C"/>
    <w:rsid w:val="0055355D"/>
    <w:rsid w:val="00563199"/>
    <w:rsid w:val="00564874"/>
    <w:rsid w:val="005657DC"/>
    <w:rsid w:val="00567963"/>
    <w:rsid w:val="00567AB5"/>
    <w:rsid w:val="0057009A"/>
    <w:rsid w:val="00571260"/>
    <w:rsid w:val="0057189C"/>
    <w:rsid w:val="005729BF"/>
    <w:rsid w:val="00572FCD"/>
    <w:rsid w:val="00573FC1"/>
    <w:rsid w:val="005741EE"/>
    <w:rsid w:val="005749A0"/>
    <w:rsid w:val="00575818"/>
    <w:rsid w:val="0057668E"/>
    <w:rsid w:val="00581A9F"/>
    <w:rsid w:val="0058392F"/>
    <w:rsid w:val="00586B84"/>
    <w:rsid w:val="00587FBA"/>
    <w:rsid w:val="005900FE"/>
    <w:rsid w:val="00590EFF"/>
    <w:rsid w:val="00595BE8"/>
    <w:rsid w:val="00595E83"/>
    <w:rsid w:val="00596530"/>
    <w:rsid w:val="005967F3"/>
    <w:rsid w:val="005A06DF"/>
    <w:rsid w:val="005A3482"/>
    <w:rsid w:val="005A37E5"/>
    <w:rsid w:val="005A5527"/>
    <w:rsid w:val="005A5AE6"/>
    <w:rsid w:val="005A677D"/>
    <w:rsid w:val="005A7E48"/>
    <w:rsid w:val="005B0219"/>
    <w:rsid w:val="005B035C"/>
    <w:rsid w:val="005B098B"/>
    <w:rsid w:val="005B1206"/>
    <w:rsid w:val="005B3009"/>
    <w:rsid w:val="005B37E8"/>
    <w:rsid w:val="005B4B87"/>
    <w:rsid w:val="005B4C48"/>
    <w:rsid w:val="005C0056"/>
    <w:rsid w:val="005C4039"/>
    <w:rsid w:val="005D2A76"/>
    <w:rsid w:val="005D4FF4"/>
    <w:rsid w:val="005D61D6"/>
    <w:rsid w:val="005E0D13"/>
    <w:rsid w:val="005E16FE"/>
    <w:rsid w:val="005E5047"/>
    <w:rsid w:val="005E7205"/>
    <w:rsid w:val="005E7371"/>
    <w:rsid w:val="005F116C"/>
    <w:rsid w:val="005F2131"/>
    <w:rsid w:val="005F552C"/>
    <w:rsid w:val="005F76EF"/>
    <w:rsid w:val="00600E07"/>
    <w:rsid w:val="006047BD"/>
    <w:rsid w:val="00605EF6"/>
    <w:rsid w:val="00606455"/>
    <w:rsid w:val="00606F58"/>
    <w:rsid w:val="006120B5"/>
    <w:rsid w:val="00614929"/>
    <w:rsid w:val="00615DE7"/>
    <w:rsid w:val="00616511"/>
    <w:rsid w:val="006172C7"/>
    <w:rsid w:val="006176ED"/>
    <w:rsid w:val="006202F3"/>
    <w:rsid w:val="0062097A"/>
    <w:rsid w:val="00620AE0"/>
    <w:rsid w:val="00621C9C"/>
    <w:rsid w:val="00621DA6"/>
    <w:rsid w:val="0062208F"/>
    <w:rsid w:val="00623CFE"/>
    <w:rsid w:val="00625D5F"/>
    <w:rsid w:val="00626269"/>
    <w:rsid w:val="00626B6F"/>
    <w:rsid w:val="00627221"/>
    <w:rsid w:val="00627EE8"/>
    <w:rsid w:val="006316FA"/>
    <w:rsid w:val="006370D2"/>
    <w:rsid w:val="006375C1"/>
    <w:rsid w:val="0064070B"/>
    <w:rsid w:val="0064074C"/>
    <w:rsid w:val="0064074F"/>
    <w:rsid w:val="00641F55"/>
    <w:rsid w:val="0064495F"/>
    <w:rsid w:val="00645E4A"/>
    <w:rsid w:val="006466A9"/>
    <w:rsid w:val="0064683C"/>
    <w:rsid w:val="006479E5"/>
    <w:rsid w:val="00647C5C"/>
    <w:rsid w:val="00650E4D"/>
    <w:rsid w:val="00651563"/>
    <w:rsid w:val="00652923"/>
    <w:rsid w:val="00653688"/>
    <w:rsid w:val="00655662"/>
    <w:rsid w:val="006566D5"/>
    <w:rsid w:val="0066091B"/>
    <w:rsid w:val="006631BB"/>
    <w:rsid w:val="006660E9"/>
    <w:rsid w:val="006669F2"/>
    <w:rsid w:val="00667249"/>
    <w:rsid w:val="00667558"/>
    <w:rsid w:val="0067011E"/>
    <w:rsid w:val="00671523"/>
    <w:rsid w:val="00671BD0"/>
    <w:rsid w:val="00671D24"/>
    <w:rsid w:val="00671FBB"/>
    <w:rsid w:val="006728D3"/>
    <w:rsid w:val="00674DF2"/>
    <w:rsid w:val="006750A4"/>
    <w:rsid w:val="006754EF"/>
    <w:rsid w:val="00675608"/>
    <w:rsid w:val="00676A3A"/>
    <w:rsid w:val="00676C8D"/>
    <w:rsid w:val="00676F1F"/>
    <w:rsid w:val="00677381"/>
    <w:rsid w:val="00677414"/>
    <w:rsid w:val="00677C90"/>
    <w:rsid w:val="00680F90"/>
    <w:rsid w:val="006812BD"/>
    <w:rsid w:val="006832CF"/>
    <w:rsid w:val="0068601E"/>
    <w:rsid w:val="00686450"/>
    <w:rsid w:val="00687384"/>
    <w:rsid w:val="00691428"/>
    <w:rsid w:val="00692492"/>
    <w:rsid w:val="0069486B"/>
    <w:rsid w:val="00696CFA"/>
    <w:rsid w:val="006A2A45"/>
    <w:rsid w:val="006A3510"/>
    <w:rsid w:val="006A446C"/>
    <w:rsid w:val="006A4636"/>
    <w:rsid w:val="006A4904"/>
    <w:rsid w:val="006A548F"/>
    <w:rsid w:val="006A701A"/>
    <w:rsid w:val="006B00A7"/>
    <w:rsid w:val="006B1FAE"/>
    <w:rsid w:val="006B2517"/>
    <w:rsid w:val="006B4D81"/>
    <w:rsid w:val="006B4F01"/>
    <w:rsid w:val="006B64DC"/>
    <w:rsid w:val="006B7A91"/>
    <w:rsid w:val="006C1746"/>
    <w:rsid w:val="006C4356"/>
    <w:rsid w:val="006C44F2"/>
    <w:rsid w:val="006C4563"/>
    <w:rsid w:val="006C61C6"/>
    <w:rsid w:val="006C6FD4"/>
    <w:rsid w:val="006C7393"/>
    <w:rsid w:val="006D1226"/>
    <w:rsid w:val="006D33E6"/>
    <w:rsid w:val="006D4704"/>
    <w:rsid w:val="006D50B4"/>
    <w:rsid w:val="006D669B"/>
    <w:rsid w:val="006D6A2D"/>
    <w:rsid w:val="006E017F"/>
    <w:rsid w:val="006E1C45"/>
    <w:rsid w:val="006E1E18"/>
    <w:rsid w:val="006E31CE"/>
    <w:rsid w:val="006E34D3"/>
    <w:rsid w:val="006E34D8"/>
    <w:rsid w:val="006E44B9"/>
    <w:rsid w:val="006E504E"/>
    <w:rsid w:val="006F1435"/>
    <w:rsid w:val="006F2EC1"/>
    <w:rsid w:val="006F78C4"/>
    <w:rsid w:val="00700963"/>
    <w:rsid w:val="007031A0"/>
    <w:rsid w:val="00704A42"/>
    <w:rsid w:val="00704D43"/>
    <w:rsid w:val="00705A29"/>
    <w:rsid w:val="00707498"/>
    <w:rsid w:val="00711A65"/>
    <w:rsid w:val="007122BD"/>
    <w:rsid w:val="00714133"/>
    <w:rsid w:val="007142DA"/>
    <w:rsid w:val="007147CF"/>
    <w:rsid w:val="00714DA4"/>
    <w:rsid w:val="0071507B"/>
    <w:rsid w:val="007158B2"/>
    <w:rsid w:val="00716081"/>
    <w:rsid w:val="0072065B"/>
    <w:rsid w:val="007214F5"/>
    <w:rsid w:val="007216A9"/>
    <w:rsid w:val="00721B78"/>
    <w:rsid w:val="00722B48"/>
    <w:rsid w:val="00724164"/>
    <w:rsid w:val="00724826"/>
    <w:rsid w:val="00725DE7"/>
    <w:rsid w:val="0072636A"/>
    <w:rsid w:val="00726B44"/>
    <w:rsid w:val="00730F08"/>
    <w:rsid w:val="007318DD"/>
    <w:rsid w:val="00733167"/>
    <w:rsid w:val="0073639D"/>
    <w:rsid w:val="00740B5A"/>
    <w:rsid w:val="00740D2C"/>
    <w:rsid w:val="00744BF9"/>
    <w:rsid w:val="00745F8A"/>
    <w:rsid w:val="00747CB1"/>
    <w:rsid w:val="007510E7"/>
    <w:rsid w:val="00751210"/>
    <w:rsid w:val="0075127F"/>
    <w:rsid w:val="007521A7"/>
    <w:rsid w:val="00752619"/>
    <w:rsid w:val="00752623"/>
    <w:rsid w:val="007542F4"/>
    <w:rsid w:val="00754810"/>
    <w:rsid w:val="007568FF"/>
    <w:rsid w:val="00760F1F"/>
    <w:rsid w:val="007624A2"/>
    <w:rsid w:val="00762D69"/>
    <w:rsid w:val="0076423E"/>
    <w:rsid w:val="007646CB"/>
    <w:rsid w:val="0076658F"/>
    <w:rsid w:val="00766B7F"/>
    <w:rsid w:val="00767CA6"/>
    <w:rsid w:val="0077040A"/>
    <w:rsid w:val="00772D64"/>
    <w:rsid w:val="00775CEA"/>
    <w:rsid w:val="007768DB"/>
    <w:rsid w:val="00781788"/>
    <w:rsid w:val="0078419A"/>
    <w:rsid w:val="007900D4"/>
    <w:rsid w:val="0079153C"/>
    <w:rsid w:val="00791993"/>
    <w:rsid w:val="00791BDD"/>
    <w:rsid w:val="00791D91"/>
    <w:rsid w:val="00792609"/>
    <w:rsid w:val="00792887"/>
    <w:rsid w:val="007941B2"/>
    <w:rsid w:val="007943E2"/>
    <w:rsid w:val="00794F2C"/>
    <w:rsid w:val="00795638"/>
    <w:rsid w:val="0079634A"/>
    <w:rsid w:val="007A0329"/>
    <w:rsid w:val="007A2289"/>
    <w:rsid w:val="007A23AC"/>
    <w:rsid w:val="007A251F"/>
    <w:rsid w:val="007A3BC7"/>
    <w:rsid w:val="007A5AC4"/>
    <w:rsid w:val="007A6739"/>
    <w:rsid w:val="007A6F5D"/>
    <w:rsid w:val="007A78AA"/>
    <w:rsid w:val="007B0FDD"/>
    <w:rsid w:val="007B18D3"/>
    <w:rsid w:val="007B4802"/>
    <w:rsid w:val="007B6668"/>
    <w:rsid w:val="007B6B33"/>
    <w:rsid w:val="007B709A"/>
    <w:rsid w:val="007B7A7C"/>
    <w:rsid w:val="007B7F2A"/>
    <w:rsid w:val="007C1B9B"/>
    <w:rsid w:val="007C2701"/>
    <w:rsid w:val="007C4511"/>
    <w:rsid w:val="007D0564"/>
    <w:rsid w:val="007D2192"/>
    <w:rsid w:val="007D2BB0"/>
    <w:rsid w:val="007D2FBD"/>
    <w:rsid w:val="007D6DA9"/>
    <w:rsid w:val="007D77FE"/>
    <w:rsid w:val="007D7DEA"/>
    <w:rsid w:val="007E066E"/>
    <w:rsid w:val="007E191A"/>
    <w:rsid w:val="007E21AB"/>
    <w:rsid w:val="007E2EA7"/>
    <w:rsid w:val="007E6E98"/>
    <w:rsid w:val="007F0021"/>
    <w:rsid w:val="007F0B8E"/>
    <w:rsid w:val="007F22D4"/>
    <w:rsid w:val="007F2F52"/>
    <w:rsid w:val="007F38D9"/>
    <w:rsid w:val="007F3FA6"/>
    <w:rsid w:val="007F4175"/>
    <w:rsid w:val="007F46C3"/>
    <w:rsid w:val="007F5AEE"/>
    <w:rsid w:val="007F6A07"/>
    <w:rsid w:val="00800AB3"/>
    <w:rsid w:val="00800F31"/>
    <w:rsid w:val="00801F71"/>
    <w:rsid w:val="00803CFA"/>
    <w:rsid w:val="00805D7E"/>
    <w:rsid w:val="00805F28"/>
    <w:rsid w:val="008063A6"/>
    <w:rsid w:val="00806E95"/>
    <w:rsid w:val="0080749F"/>
    <w:rsid w:val="00811D46"/>
    <w:rsid w:val="008125B0"/>
    <w:rsid w:val="008144CB"/>
    <w:rsid w:val="00815313"/>
    <w:rsid w:val="008167A4"/>
    <w:rsid w:val="00821717"/>
    <w:rsid w:val="00821C84"/>
    <w:rsid w:val="00824210"/>
    <w:rsid w:val="008259D2"/>
    <w:rsid w:val="00825AA2"/>
    <w:rsid w:val="0082614E"/>
    <w:rsid w:val="008263C0"/>
    <w:rsid w:val="00826B8A"/>
    <w:rsid w:val="0082722C"/>
    <w:rsid w:val="00827B21"/>
    <w:rsid w:val="00830761"/>
    <w:rsid w:val="008312AE"/>
    <w:rsid w:val="008316BB"/>
    <w:rsid w:val="00834222"/>
    <w:rsid w:val="00834ED6"/>
    <w:rsid w:val="0083504D"/>
    <w:rsid w:val="00835402"/>
    <w:rsid w:val="00835DC8"/>
    <w:rsid w:val="00836116"/>
    <w:rsid w:val="008372A0"/>
    <w:rsid w:val="00837FCA"/>
    <w:rsid w:val="00841413"/>
    <w:rsid w:val="00841422"/>
    <w:rsid w:val="0084162E"/>
    <w:rsid w:val="00841D3B"/>
    <w:rsid w:val="008427E2"/>
    <w:rsid w:val="0084314C"/>
    <w:rsid w:val="00843171"/>
    <w:rsid w:val="00843A18"/>
    <w:rsid w:val="0084435C"/>
    <w:rsid w:val="008454CE"/>
    <w:rsid w:val="008455D3"/>
    <w:rsid w:val="00850F1A"/>
    <w:rsid w:val="008525F9"/>
    <w:rsid w:val="00852A2C"/>
    <w:rsid w:val="00852FE0"/>
    <w:rsid w:val="00855989"/>
    <w:rsid w:val="008561F6"/>
    <w:rsid w:val="008568B5"/>
    <w:rsid w:val="008575C3"/>
    <w:rsid w:val="00862A55"/>
    <w:rsid w:val="008630C9"/>
    <w:rsid w:val="00863D28"/>
    <w:rsid w:val="008641BB"/>
    <w:rsid w:val="008644A9"/>
    <w:rsid w:val="008648C3"/>
    <w:rsid w:val="0086517F"/>
    <w:rsid w:val="008652C1"/>
    <w:rsid w:val="008670E0"/>
    <w:rsid w:val="0087303F"/>
    <w:rsid w:val="00875D74"/>
    <w:rsid w:val="00876B77"/>
    <w:rsid w:val="00877A86"/>
    <w:rsid w:val="0088045D"/>
    <w:rsid w:val="00880F26"/>
    <w:rsid w:val="008833D4"/>
    <w:rsid w:val="00883AB9"/>
    <w:rsid w:val="008840F1"/>
    <w:rsid w:val="00887612"/>
    <w:rsid w:val="008907DF"/>
    <w:rsid w:val="008911EA"/>
    <w:rsid w:val="00891FF6"/>
    <w:rsid w:val="008926F4"/>
    <w:rsid w:val="0089518A"/>
    <w:rsid w:val="00896C2E"/>
    <w:rsid w:val="00897A9F"/>
    <w:rsid w:val="008A1F7E"/>
    <w:rsid w:val="008A2941"/>
    <w:rsid w:val="008A4802"/>
    <w:rsid w:val="008A5095"/>
    <w:rsid w:val="008A537D"/>
    <w:rsid w:val="008A608F"/>
    <w:rsid w:val="008A7EC6"/>
    <w:rsid w:val="008B1A9A"/>
    <w:rsid w:val="008B2520"/>
    <w:rsid w:val="008B2AA3"/>
    <w:rsid w:val="008B3DF2"/>
    <w:rsid w:val="008B49F0"/>
    <w:rsid w:val="008B4FE6"/>
    <w:rsid w:val="008B565A"/>
    <w:rsid w:val="008B6C37"/>
    <w:rsid w:val="008B7273"/>
    <w:rsid w:val="008C1DCE"/>
    <w:rsid w:val="008C4B63"/>
    <w:rsid w:val="008C4CD6"/>
    <w:rsid w:val="008C4D11"/>
    <w:rsid w:val="008D3A9C"/>
    <w:rsid w:val="008D699E"/>
    <w:rsid w:val="008D777E"/>
    <w:rsid w:val="008E005F"/>
    <w:rsid w:val="008E18F7"/>
    <w:rsid w:val="008E1C89"/>
    <w:rsid w:val="008E1E10"/>
    <w:rsid w:val="008E291B"/>
    <w:rsid w:val="008E4A62"/>
    <w:rsid w:val="008E4F2F"/>
    <w:rsid w:val="008E5C9A"/>
    <w:rsid w:val="008E6BF2"/>
    <w:rsid w:val="008E74B0"/>
    <w:rsid w:val="008F12B1"/>
    <w:rsid w:val="008F6CC8"/>
    <w:rsid w:val="008F79AD"/>
    <w:rsid w:val="009008A8"/>
    <w:rsid w:val="009036EF"/>
    <w:rsid w:val="00905CB9"/>
    <w:rsid w:val="009060C0"/>
    <w:rsid w:val="009063A7"/>
    <w:rsid w:val="009063B0"/>
    <w:rsid w:val="00907106"/>
    <w:rsid w:val="00907A78"/>
    <w:rsid w:val="009107FD"/>
    <w:rsid w:val="00910940"/>
    <w:rsid w:val="00910C71"/>
    <w:rsid w:val="0091137C"/>
    <w:rsid w:val="00911567"/>
    <w:rsid w:val="00917AAE"/>
    <w:rsid w:val="00920483"/>
    <w:rsid w:val="009212A2"/>
    <w:rsid w:val="009239DF"/>
    <w:rsid w:val="009251A9"/>
    <w:rsid w:val="0092557A"/>
    <w:rsid w:val="0092562E"/>
    <w:rsid w:val="00927E76"/>
    <w:rsid w:val="00930699"/>
    <w:rsid w:val="00931F69"/>
    <w:rsid w:val="00934123"/>
    <w:rsid w:val="009341F0"/>
    <w:rsid w:val="0093434B"/>
    <w:rsid w:val="009346EB"/>
    <w:rsid w:val="00934B38"/>
    <w:rsid w:val="009361D6"/>
    <w:rsid w:val="00936734"/>
    <w:rsid w:val="0093715F"/>
    <w:rsid w:val="0094187F"/>
    <w:rsid w:val="00942BDD"/>
    <w:rsid w:val="00943224"/>
    <w:rsid w:val="009445BE"/>
    <w:rsid w:val="00946151"/>
    <w:rsid w:val="009471D8"/>
    <w:rsid w:val="00952DD0"/>
    <w:rsid w:val="00955774"/>
    <w:rsid w:val="00955935"/>
    <w:rsid w:val="009560B5"/>
    <w:rsid w:val="0095642E"/>
    <w:rsid w:val="009600A7"/>
    <w:rsid w:val="009639D8"/>
    <w:rsid w:val="00966CDA"/>
    <w:rsid w:val="00966D88"/>
    <w:rsid w:val="00967713"/>
    <w:rsid w:val="009703D6"/>
    <w:rsid w:val="0097181B"/>
    <w:rsid w:val="00973766"/>
    <w:rsid w:val="0097574A"/>
    <w:rsid w:val="00976B5E"/>
    <w:rsid w:val="00976DC5"/>
    <w:rsid w:val="00977AEA"/>
    <w:rsid w:val="009818C7"/>
    <w:rsid w:val="00982DD4"/>
    <w:rsid w:val="00982E9D"/>
    <w:rsid w:val="009841E5"/>
    <w:rsid w:val="0098479F"/>
    <w:rsid w:val="00984A8A"/>
    <w:rsid w:val="009857B6"/>
    <w:rsid w:val="00985A8D"/>
    <w:rsid w:val="00986610"/>
    <w:rsid w:val="009877DC"/>
    <w:rsid w:val="009905FA"/>
    <w:rsid w:val="009908C6"/>
    <w:rsid w:val="00991F96"/>
    <w:rsid w:val="00993728"/>
    <w:rsid w:val="0099460C"/>
    <w:rsid w:val="00996F0A"/>
    <w:rsid w:val="00997A2E"/>
    <w:rsid w:val="009A1D86"/>
    <w:rsid w:val="009A399D"/>
    <w:rsid w:val="009A410C"/>
    <w:rsid w:val="009A67BB"/>
    <w:rsid w:val="009A7434"/>
    <w:rsid w:val="009B049C"/>
    <w:rsid w:val="009B11C8"/>
    <w:rsid w:val="009B2BCF"/>
    <w:rsid w:val="009B2FF8"/>
    <w:rsid w:val="009B452C"/>
    <w:rsid w:val="009B5BA3"/>
    <w:rsid w:val="009B6548"/>
    <w:rsid w:val="009C09D2"/>
    <w:rsid w:val="009C0C6B"/>
    <w:rsid w:val="009C3AAB"/>
    <w:rsid w:val="009C3F6D"/>
    <w:rsid w:val="009C435D"/>
    <w:rsid w:val="009C4DD9"/>
    <w:rsid w:val="009C79BB"/>
    <w:rsid w:val="009D0027"/>
    <w:rsid w:val="009D02E7"/>
    <w:rsid w:val="009D0655"/>
    <w:rsid w:val="009D1CB2"/>
    <w:rsid w:val="009E1E98"/>
    <w:rsid w:val="009E20EB"/>
    <w:rsid w:val="009E2438"/>
    <w:rsid w:val="009E25FD"/>
    <w:rsid w:val="009E3ABE"/>
    <w:rsid w:val="009E3C4B"/>
    <w:rsid w:val="009E525A"/>
    <w:rsid w:val="009E70D9"/>
    <w:rsid w:val="009E77D7"/>
    <w:rsid w:val="009F0637"/>
    <w:rsid w:val="009F5053"/>
    <w:rsid w:val="009F59F2"/>
    <w:rsid w:val="009F62A6"/>
    <w:rsid w:val="009F674F"/>
    <w:rsid w:val="009F76A4"/>
    <w:rsid w:val="009F799E"/>
    <w:rsid w:val="009F7C5B"/>
    <w:rsid w:val="00A01075"/>
    <w:rsid w:val="00A02020"/>
    <w:rsid w:val="00A056CB"/>
    <w:rsid w:val="00A05903"/>
    <w:rsid w:val="00A067E4"/>
    <w:rsid w:val="00A07A29"/>
    <w:rsid w:val="00A10FF1"/>
    <w:rsid w:val="00A1148C"/>
    <w:rsid w:val="00A11F44"/>
    <w:rsid w:val="00A12DCA"/>
    <w:rsid w:val="00A1506B"/>
    <w:rsid w:val="00A17CB2"/>
    <w:rsid w:val="00A20F3D"/>
    <w:rsid w:val="00A23191"/>
    <w:rsid w:val="00A2668F"/>
    <w:rsid w:val="00A26CCC"/>
    <w:rsid w:val="00A31226"/>
    <w:rsid w:val="00A3126E"/>
    <w:rsid w:val="00A319C0"/>
    <w:rsid w:val="00A3320F"/>
    <w:rsid w:val="00A33471"/>
    <w:rsid w:val="00A33560"/>
    <w:rsid w:val="00A345B3"/>
    <w:rsid w:val="00A34B9A"/>
    <w:rsid w:val="00A35AB1"/>
    <w:rsid w:val="00A364E4"/>
    <w:rsid w:val="00A371A5"/>
    <w:rsid w:val="00A40533"/>
    <w:rsid w:val="00A450D5"/>
    <w:rsid w:val="00A46D80"/>
    <w:rsid w:val="00A47BDF"/>
    <w:rsid w:val="00A51CD7"/>
    <w:rsid w:val="00A52ADB"/>
    <w:rsid w:val="00A52E67"/>
    <w:rsid w:val="00A530CA"/>
    <w:rsid w:val="00A533E8"/>
    <w:rsid w:val="00A542D9"/>
    <w:rsid w:val="00A54CD5"/>
    <w:rsid w:val="00A56DDB"/>
    <w:rsid w:val="00A56E64"/>
    <w:rsid w:val="00A6003A"/>
    <w:rsid w:val="00A602BF"/>
    <w:rsid w:val="00A609EE"/>
    <w:rsid w:val="00A6188B"/>
    <w:rsid w:val="00A624C3"/>
    <w:rsid w:val="00A62E35"/>
    <w:rsid w:val="00A642DD"/>
    <w:rsid w:val="00A64F50"/>
    <w:rsid w:val="00A6641C"/>
    <w:rsid w:val="00A673A8"/>
    <w:rsid w:val="00A71DA1"/>
    <w:rsid w:val="00A74EB5"/>
    <w:rsid w:val="00A74F84"/>
    <w:rsid w:val="00A767D2"/>
    <w:rsid w:val="00A76A55"/>
    <w:rsid w:val="00A77606"/>
    <w:rsid w:val="00A77616"/>
    <w:rsid w:val="00A805DA"/>
    <w:rsid w:val="00A811B4"/>
    <w:rsid w:val="00A83449"/>
    <w:rsid w:val="00A838DD"/>
    <w:rsid w:val="00A83BEB"/>
    <w:rsid w:val="00A84861"/>
    <w:rsid w:val="00A87CDE"/>
    <w:rsid w:val="00A92BAF"/>
    <w:rsid w:val="00A92D25"/>
    <w:rsid w:val="00A94737"/>
    <w:rsid w:val="00A94BA3"/>
    <w:rsid w:val="00A96CBA"/>
    <w:rsid w:val="00AA186D"/>
    <w:rsid w:val="00AA292D"/>
    <w:rsid w:val="00AA2D69"/>
    <w:rsid w:val="00AA382A"/>
    <w:rsid w:val="00AA4CF1"/>
    <w:rsid w:val="00AA6DBA"/>
    <w:rsid w:val="00AA6EF6"/>
    <w:rsid w:val="00AB1ACD"/>
    <w:rsid w:val="00AB277F"/>
    <w:rsid w:val="00AB2C07"/>
    <w:rsid w:val="00AB4099"/>
    <w:rsid w:val="00AB449A"/>
    <w:rsid w:val="00AB6CAE"/>
    <w:rsid w:val="00AC22C6"/>
    <w:rsid w:val="00AC2F4E"/>
    <w:rsid w:val="00AC5B88"/>
    <w:rsid w:val="00AD03A2"/>
    <w:rsid w:val="00AD093B"/>
    <w:rsid w:val="00AD13D3"/>
    <w:rsid w:val="00AD14F9"/>
    <w:rsid w:val="00AD206B"/>
    <w:rsid w:val="00AD24BC"/>
    <w:rsid w:val="00AD35D6"/>
    <w:rsid w:val="00AD55D4"/>
    <w:rsid w:val="00AD58C5"/>
    <w:rsid w:val="00AD73A6"/>
    <w:rsid w:val="00AE27CB"/>
    <w:rsid w:val="00AE36C4"/>
    <w:rsid w:val="00AE472C"/>
    <w:rsid w:val="00AE4BEF"/>
    <w:rsid w:val="00AE5375"/>
    <w:rsid w:val="00AE5A64"/>
    <w:rsid w:val="00AE6CF8"/>
    <w:rsid w:val="00AE72B1"/>
    <w:rsid w:val="00AF056F"/>
    <w:rsid w:val="00AF42BF"/>
    <w:rsid w:val="00AF473D"/>
    <w:rsid w:val="00AF4CAC"/>
    <w:rsid w:val="00AF5AD3"/>
    <w:rsid w:val="00B007D1"/>
    <w:rsid w:val="00B008A7"/>
    <w:rsid w:val="00B01B41"/>
    <w:rsid w:val="00B03E0D"/>
    <w:rsid w:val="00B04B47"/>
    <w:rsid w:val="00B054F8"/>
    <w:rsid w:val="00B05B14"/>
    <w:rsid w:val="00B1068E"/>
    <w:rsid w:val="00B1369F"/>
    <w:rsid w:val="00B13E89"/>
    <w:rsid w:val="00B15788"/>
    <w:rsid w:val="00B1617C"/>
    <w:rsid w:val="00B2219A"/>
    <w:rsid w:val="00B232F1"/>
    <w:rsid w:val="00B2350A"/>
    <w:rsid w:val="00B249FE"/>
    <w:rsid w:val="00B25D4F"/>
    <w:rsid w:val="00B2638A"/>
    <w:rsid w:val="00B3299D"/>
    <w:rsid w:val="00B33D05"/>
    <w:rsid w:val="00B34724"/>
    <w:rsid w:val="00B3581B"/>
    <w:rsid w:val="00B36B81"/>
    <w:rsid w:val="00B36FEE"/>
    <w:rsid w:val="00B37C80"/>
    <w:rsid w:val="00B40696"/>
    <w:rsid w:val="00B42892"/>
    <w:rsid w:val="00B43613"/>
    <w:rsid w:val="00B44CB7"/>
    <w:rsid w:val="00B454FC"/>
    <w:rsid w:val="00B5092B"/>
    <w:rsid w:val="00B5194E"/>
    <w:rsid w:val="00B51AF5"/>
    <w:rsid w:val="00B5258E"/>
    <w:rsid w:val="00B52889"/>
    <w:rsid w:val="00B531FC"/>
    <w:rsid w:val="00B5401D"/>
    <w:rsid w:val="00B55347"/>
    <w:rsid w:val="00B55B0C"/>
    <w:rsid w:val="00B57E5E"/>
    <w:rsid w:val="00B61F37"/>
    <w:rsid w:val="00B63117"/>
    <w:rsid w:val="00B6491B"/>
    <w:rsid w:val="00B64D40"/>
    <w:rsid w:val="00B65D75"/>
    <w:rsid w:val="00B722A6"/>
    <w:rsid w:val="00B72A06"/>
    <w:rsid w:val="00B74C20"/>
    <w:rsid w:val="00B759D7"/>
    <w:rsid w:val="00B75A73"/>
    <w:rsid w:val="00B7770F"/>
    <w:rsid w:val="00B77A89"/>
    <w:rsid w:val="00B77B27"/>
    <w:rsid w:val="00B80204"/>
    <w:rsid w:val="00B8134E"/>
    <w:rsid w:val="00B81B55"/>
    <w:rsid w:val="00B84613"/>
    <w:rsid w:val="00B870DF"/>
    <w:rsid w:val="00B87AF0"/>
    <w:rsid w:val="00B9037B"/>
    <w:rsid w:val="00B910BD"/>
    <w:rsid w:val="00B926E1"/>
    <w:rsid w:val="00B93834"/>
    <w:rsid w:val="00B96104"/>
    <w:rsid w:val="00B96469"/>
    <w:rsid w:val="00BA0DA2"/>
    <w:rsid w:val="00BA1EC5"/>
    <w:rsid w:val="00BA2981"/>
    <w:rsid w:val="00BA361A"/>
    <w:rsid w:val="00BA39D5"/>
    <w:rsid w:val="00BA42EE"/>
    <w:rsid w:val="00BA48F9"/>
    <w:rsid w:val="00BA56B5"/>
    <w:rsid w:val="00BA7316"/>
    <w:rsid w:val="00BB062B"/>
    <w:rsid w:val="00BB0DCA"/>
    <w:rsid w:val="00BB2666"/>
    <w:rsid w:val="00BB327A"/>
    <w:rsid w:val="00BB4E0E"/>
    <w:rsid w:val="00BB6B80"/>
    <w:rsid w:val="00BB74B6"/>
    <w:rsid w:val="00BC10F1"/>
    <w:rsid w:val="00BC3773"/>
    <w:rsid w:val="00BC381A"/>
    <w:rsid w:val="00BC6BEC"/>
    <w:rsid w:val="00BD00F8"/>
    <w:rsid w:val="00BD0962"/>
    <w:rsid w:val="00BD1E22"/>
    <w:rsid w:val="00BD1EED"/>
    <w:rsid w:val="00BD25D4"/>
    <w:rsid w:val="00BD2659"/>
    <w:rsid w:val="00BD708D"/>
    <w:rsid w:val="00BD7B55"/>
    <w:rsid w:val="00BE186A"/>
    <w:rsid w:val="00BE3124"/>
    <w:rsid w:val="00BE3405"/>
    <w:rsid w:val="00BE45B7"/>
    <w:rsid w:val="00BF0DA2"/>
    <w:rsid w:val="00BF109C"/>
    <w:rsid w:val="00BF322C"/>
    <w:rsid w:val="00BF3371"/>
    <w:rsid w:val="00BF34D6"/>
    <w:rsid w:val="00BF34FA"/>
    <w:rsid w:val="00BF44D8"/>
    <w:rsid w:val="00BF6BB6"/>
    <w:rsid w:val="00BF7513"/>
    <w:rsid w:val="00C004B6"/>
    <w:rsid w:val="00C00D88"/>
    <w:rsid w:val="00C047A7"/>
    <w:rsid w:val="00C05DE5"/>
    <w:rsid w:val="00C1037A"/>
    <w:rsid w:val="00C103B5"/>
    <w:rsid w:val="00C10DC8"/>
    <w:rsid w:val="00C110C1"/>
    <w:rsid w:val="00C113B7"/>
    <w:rsid w:val="00C1225F"/>
    <w:rsid w:val="00C137E6"/>
    <w:rsid w:val="00C1538C"/>
    <w:rsid w:val="00C15881"/>
    <w:rsid w:val="00C161C0"/>
    <w:rsid w:val="00C17454"/>
    <w:rsid w:val="00C17846"/>
    <w:rsid w:val="00C20A19"/>
    <w:rsid w:val="00C22283"/>
    <w:rsid w:val="00C2275C"/>
    <w:rsid w:val="00C2457B"/>
    <w:rsid w:val="00C30EFC"/>
    <w:rsid w:val="00C33027"/>
    <w:rsid w:val="00C37667"/>
    <w:rsid w:val="00C41D00"/>
    <w:rsid w:val="00C435DB"/>
    <w:rsid w:val="00C44C56"/>
    <w:rsid w:val="00C44D73"/>
    <w:rsid w:val="00C4712B"/>
    <w:rsid w:val="00C477D6"/>
    <w:rsid w:val="00C50B42"/>
    <w:rsid w:val="00C516FF"/>
    <w:rsid w:val="00C52BFA"/>
    <w:rsid w:val="00C52CD9"/>
    <w:rsid w:val="00C52DFE"/>
    <w:rsid w:val="00C53D1D"/>
    <w:rsid w:val="00C53F26"/>
    <w:rsid w:val="00C540BC"/>
    <w:rsid w:val="00C56C34"/>
    <w:rsid w:val="00C5742C"/>
    <w:rsid w:val="00C62EDC"/>
    <w:rsid w:val="00C63037"/>
    <w:rsid w:val="00C64ED0"/>
    <w:rsid w:val="00C64F7D"/>
    <w:rsid w:val="00C6692C"/>
    <w:rsid w:val="00C67309"/>
    <w:rsid w:val="00C72732"/>
    <w:rsid w:val="00C72E72"/>
    <w:rsid w:val="00C7614E"/>
    <w:rsid w:val="00C76AC7"/>
    <w:rsid w:val="00C77615"/>
    <w:rsid w:val="00C77BF1"/>
    <w:rsid w:val="00C80D60"/>
    <w:rsid w:val="00C82FBD"/>
    <w:rsid w:val="00C85267"/>
    <w:rsid w:val="00C8721B"/>
    <w:rsid w:val="00C924C6"/>
    <w:rsid w:val="00C9372C"/>
    <w:rsid w:val="00C9470E"/>
    <w:rsid w:val="00C94D89"/>
    <w:rsid w:val="00C95CEB"/>
    <w:rsid w:val="00C97B0C"/>
    <w:rsid w:val="00CA1054"/>
    <w:rsid w:val="00CA3873"/>
    <w:rsid w:val="00CA387B"/>
    <w:rsid w:val="00CA3DEB"/>
    <w:rsid w:val="00CA63EB"/>
    <w:rsid w:val="00CA6608"/>
    <w:rsid w:val="00CA69F1"/>
    <w:rsid w:val="00CA6CE4"/>
    <w:rsid w:val="00CB2DAA"/>
    <w:rsid w:val="00CB4BEB"/>
    <w:rsid w:val="00CB6441"/>
    <w:rsid w:val="00CB674A"/>
    <w:rsid w:val="00CB6991"/>
    <w:rsid w:val="00CC205D"/>
    <w:rsid w:val="00CC3AF2"/>
    <w:rsid w:val="00CC3B9E"/>
    <w:rsid w:val="00CC60B8"/>
    <w:rsid w:val="00CC6194"/>
    <w:rsid w:val="00CC6305"/>
    <w:rsid w:val="00CC76FF"/>
    <w:rsid w:val="00CC78A5"/>
    <w:rsid w:val="00CD0516"/>
    <w:rsid w:val="00CD31CD"/>
    <w:rsid w:val="00CD756B"/>
    <w:rsid w:val="00CE10BB"/>
    <w:rsid w:val="00CE4362"/>
    <w:rsid w:val="00CE5927"/>
    <w:rsid w:val="00CE6971"/>
    <w:rsid w:val="00CE6AA5"/>
    <w:rsid w:val="00CE734F"/>
    <w:rsid w:val="00CE73A9"/>
    <w:rsid w:val="00CE758F"/>
    <w:rsid w:val="00CF0C20"/>
    <w:rsid w:val="00CF112E"/>
    <w:rsid w:val="00CF324D"/>
    <w:rsid w:val="00CF5F4F"/>
    <w:rsid w:val="00CF6E5F"/>
    <w:rsid w:val="00CF7898"/>
    <w:rsid w:val="00D0034C"/>
    <w:rsid w:val="00D0110D"/>
    <w:rsid w:val="00D04126"/>
    <w:rsid w:val="00D074C5"/>
    <w:rsid w:val="00D104A5"/>
    <w:rsid w:val="00D11122"/>
    <w:rsid w:val="00D11EBC"/>
    <w:rsid w:val="00D127FE"/>
    <w:rsid w:val="00D16096"/>
    <w:rsid w:val="00D176EC"/>
    <w:rsid w:val="00D20DA7"/>
    <w:rsid w:val="00D218DC"/>
    <w:rsid w:val="00D24D38"/>
    <w:rsid w:val="00D24E56"/>
    <w:rsid w:val="00D24E5B"/>
    <w:rsid w:val="00D24FA4"/>
    <w:rsid w:val="00D26CE2"/>
    <w:rsid w:val="00D31643"/>
    <w:rsid w:val="00D31AEB"/>
    <w:rsid w:val="00D31B81"/>
    <w:rsid w:val="00D32ECD"/>
    <w:rsid w:val="00D337EB"/>
    <w:rsid w:val="00D33B1D"/>
    <w:rsid w:val="00D35197"/>
    <w:rsid w:val="00D361E4"/>
    <w:rsid w:val="00D4130C"/>
    <w:rsid w:val="00D42A8F"/>
    <w:rsid w:val="00D43522"/>
    <w:rsid w:val="00D439F6"/>
    <w:rsid w:val="00D459C6"/>
    <w:rsid w:val="00D47B70"/>
    <w:rsid w:val="00D50729"/>
    <w:rsid w:val="00D50C19"/>
    <w:rsid w:val="00D5379E"/>
    <w:rsid w:val="00D54DAD"/>
    <w:rsid w:val="00D56582"/>
    <w:rsid w:val="00D60708"/>
    <w:rsid w:val="00D62643"/>
    <w:rsid w:val="00D64C0F"/>
    <w:rsid w:val="00D67334"/>
    <w:rsid w:val="00D71E60"/>
    <w:rsid w:val="00D72EFE"/>
    <w:rsid w:val="00D76227"/>
    <w:rsid w:val="00D7625D"/>
    <w:rsid w:val="00D77180"/>
    <w:rsid w:val="00D77DF1"/>
    <w:rsid w:val="00D833AE"/>
    <w:rsid w:val="00D8619D"/>
    <w:rsid w:val="00D86AFF"/>
    <w:rsid w:val="00D870A6"/>
    <w:rsid w:val="00D90BD6"/>
    <w:rsid w:val="00D90E50"/>
    <w:rsid w:val="00D9119A"/>
    <w:rsid w:val="00D911F1"/>
    <w:rsid w:val="00D914D0"/>
    <w:rsid w:val="00D92B1B"/>
    <w:rsid w:val="00D95A44"/>
    <w:rsid w:val="00D95D16"/>
    <w:rsid w:val="00D95FBC"/>
    <w:rsid w:val="00D97C76"/>
    <w:rsid w:val="00DA0728"/>
    <w:rsid w:val="00DA3D02"/>
    <w:rsid w:val="00DA5349"/>
    <w:rsid w:val="00DA60B2"/>
    <w:rsid w:val="00DA6269"/>
    <w:rsid w:val="00DA662B"/>
    <w:rsid w:val="00DB02B4"/>
    <w:rsid w:val="00DB538D"/>
    <w:rsid w:val="00DB67E7"/>
    <w:rsid w:val="00DC275C"/>
    <w:rsid w:val="00DC3846"/>
    <w:rsid w:val="00DC4B0D"/>
    <w:rsid w:val="00DC6ED9"/>
    <w:rsid w:val="00DC7FE1"/>
    <w:rsid w:val="00DD00FB"/>
    <w:rsid w:val="00DD3F3F"/>
    <w:rsid w:val="00DD5572"/>
    <w:rsid w:val="00DE3097"/>
    <w:rsid w:val="00DE3338"/>
    <w:rsid w:val="00DE55EF"/>
    <w:rsid w:val="00DE5CF0"/>
    <w:rsid w:val="00DE5D80"/>
    <w:rsid w:val="00DF2BD8"/>
    <w:rsid w:val="00DF3154"/>
    <w:rsid w:val="00DF3ED4"/>
    <w:rsid w:val="00DF58CD"/>
    <w:rsid w:val="00DF65DE"/>
    <w:rsid w:val="00DF7E24"/>
    <w:rsid w:val="00E00915"/>
    <w:rsid w:val="00E017DA"/>
    <w:rsid w:val="00E019A5"/>
    <w:rsid w:val="00E02EC8"/>
    <w:rsid w:val="00E030C9"/>
    <w:rsid w:val="00E037F5"/>
    <w:rsid w:val="00E04ECB"/>
    <w:rsid w:val="00E05A09"/>
    <w:rsid w:val="00E05A4C"/>
    <w:rsid w:val="00E06CA1"/>
    <w:rsid w:val="00E112BD"/>
    <w:rsid w:val="00E114DE"/>
    <w:rsid w:val="00E172B8"/>
    <w:rsid w:val="00E17FB4"/>
    <w:rsid w:val="00E20B75"/>
    <w:rsid w:val="00E214F2"/>
    <w:rsid w:val="00E21A71"/>
    <w:rsid w:val="00E2363C"/>
    <w:rsid w:val="00E2371E"/>
    <w:rsid w:val="00E24BD7"/>
    <w:rsid w:val="00E26523"/>
    <w:rsid w:val="00E2672A"/>
    <w:rsid w:val="00E267CE"/>
    <w:rsid w:val="00E26809"/>
    <w:rsid w:val="00E315D4"/>
    <w:rsid w:val="00E3412D"/>
    <w:rsid w:val="00E35333"/>
    <w:rsid w:val="00E41A06"/>
    <w:rsid w:val="00E41C83"/>
    <w:rsid w:val="00E420D5"/>
    <w:rsid w:val="00E42557"/>
    <w:rsid w:val="00E42F8E"/>
    <w:rsid w:val="00E44EE3"/>
    <w:rsid w:val="00E45081"/>
    <w:rsid w:val="00E45668"/>
    <w:rsid w:val="00E47F32"/>
    <w:rsid w:val="00E57322"/>
    <w:rsid w:val="00E577D1"/>
    <w:rsid w:val="00E607AD"/>
    <w:rsid w:val="00E60FE3"/>
    <w:rsid w:val="00E61723"/>
    <w:rsid w:val="00E62624"/>
    <w:rsid w:val="00E628CB"/>
    <w:rsid w:val="00E62AD9"/>
    <w:rsid w:val="00E62DBB"/>
    <w:rsid w:val="00E638C8"/>
    <w:rsid w:val="00E66B0F"/>
    <w:rsid w:val="00E677F7"/>
    <w:rsid w:val="00E7068D"/>
    <w:rsid w:val="00E7087B"/>
    <w:rsid w:val="00E70AB3"/>
    <w:rsid w:val="00E73AFF"/>
    <w:rsid w:val="00E7509B"/>
    <w:rsid w:val="00E75311"/>
    <w:rsid w:val="00E75B57"/>
    <w:rsid w:val="00E820F6"/>
    <w:rsid w:val="00E822AD"/>
    <w:rsid w:val="00E84657"/>
    <w:rsid w:val="00E853DF"/>
    <w:rsid w:val="00E8642F"/>
    <w:rsid w:val="00E86590"/>
    <w:rsid w:val="00E907FF"/>
    <w:rsid w:val="00E93E58"/>
    <w:rsid w:val="00E960AB"/>
    <w:rsid w:val="00EA208D"/>
    <w:rsid w:val="00EA3355"/>
    <w:rsid w:val="00EA338B"/>
    <w:rsid w:val="00EA340C"/>
    <w:rsid w:val="00EA42D1"/>
    <w:rsid w:val="00EA42EF"/>
    <w:rsid w:val="00EA5438"/>
    <w:rsid w:val="00EA710B"/>
    <w:rsid w:val="00EB0488"/>
    <w:rsid w:val="00EB159B"/>
    <w:rsid w:val="00EB2DD1"/>
    <w:rsid w:val="00EB4B24"/>
    <w:rsid w:val="00EB6B37"/>
    <w:rsid w:val="00EB6D26"/>
    <w:rsid w:val="00EB792D"/>
    <w:rsid w:val="00EC08B6"/>
    <w:rsid w:val="00EC2427"/>
    <w:rsid w:val="00EC29FE"/>
    <w:rsid w:val="00EC3C70"/>
    <w:rsid w:val="00EC51FB"/>
    <w:rsid w:val="00EC700E"/>
    <w:rsid w:val="00ED1FE0"/>
    <w:rsid w:val="00ED3A3D"/>
    <w:rsid w:val="00ED538A"/>
    <w:rsid w:val="00ED67F9"/>
    <w:rsid w:val="00ED6FBC"/>
    <w:rsid w:val="00ED73A3"/>
    <w:rsid w:val="00EE1105"/>
    <w:rsid w:val="00EE288F"/>
    <w:rsid w:val="00EE2CF6"/>
    <w:rsid w:val="00EE2F16"/>
    <w:rsid w:val="00EE31B5"/>
    <w:rsid w:val="00EE33B0"/>
    <w:rsid w:val="00EE3861"/>
    <w:rsid w:val="00EE3D0F"/>
    <w:rsid w:val="00EE7886"/>
    <w:rsid w:val="00EE79D8"/>
    <w:rsid w:val="00EF0816"/>
    <w:rsid w:val="00EF1186"/>
    <w:rsid w:val="00EF2CB5"/>
    <w:rsid w:val="00EF2E73"/>
    <w:rsid w:val="00EF3AD0"/>
    <w:rsid w:val="00EF56A3"/>
    <w:rsid w:val="00EF7683"/>
    <w:rsid w:val="00EF776F"/>
    <w:rsid w:val="00EF7A2D"/>
    <w:rsid w:val="00EF7ADA"/>
    <w:rsid w:val="00F025E8"/>
    <w:rsid w:val="00F0475F"/>
    <w:rsid w:val="00F04F8D"/>
    <w:rsid w:val="00F067CB"/>
    <w:rsid w:val="00F10AD0"/>
    <w:rsid w:val="00F116CC"/>
    <w:rsid w:val="00F1192A"/>
    <w:rsid w:val="00F12BD1"/>
    <w:rsid w:val="00F12F48"/>
    <w:rsid w:val="00F139E6"/>
    <w:rsid w:val="00F15327"/>
    <w:rsid w:val="00F15888"/>
    <w:rsid w:val="00F168CF"/>
    <w:rsid w:val="00F21884"/>
    <w:rsid w:val="00F22D5F"/>
    <w:rsid w:val="00F24CBD"/>
    <w:rsid w:val="00F2555C"/>
    <w:rsid w:val="00F27492"/>
    <w:rsid w:val="00F30A88"/>
    <w:rsid w:val="00F31D8B"/>
    <w:rsid w:val="00F31DF3"/>
    <w:rsid w:val="00F33988"/>
    <w:rsid w:val="00F33AE5"/>
    <w:rsid w:val="00F33F7C"/>
    <w:rsid w:val="00F3419D"/>
    <w:rsid w:val="00F353E0"/>
    <w:rsid w:val="00F358B0"/>
    <w:rsid w:val="00F3597D"/>
    <w:rsid w:val="00F36BB1"/>
    <w:rsid w:val="00F36D79"/>
    <w:rsid w:val="00F37ECE"/>
    <w:rsid w:val="00F40A5D"/>
    <w:rsid w:val="00F4109C"/>
    <w:rsid w:val="00F4376D"/>
    <w:rsid w:val="00F45399"/>
    <w:rsid w:val="00F465EA"/>
    <w:rsid w:val="00F46D49"/>
    <w:rsid w:val="00F50C2E"/>
    <w:rsid w:val="00F50F36"/>
    <w:rsid w:val="00F52CC4"/>
    <w:rsid w:val="00F5302C"/>
    <w:rsid w:val="00F54E7B"/>
    <w:rsid w:val="00F55A88"/>
    <w:rsid w:val="00F6104D"/>
    <w:rsid w:val="00F618A7"/>
    <w:rsid w:val="00F63F1B"/>
    <w:rsid w:val="00F658FC"/>
    <w:rsid w:val="00F66111"/>
    <w:rsid w:val="00F6690D"/>
    <w:rsid w:val="00F67A16"/>
    <w:rsid w:val="00F732D7"/>
    <w:rsid w:val="00F74005"/>
    <w:rsid w:val="00F76749"/>
    <w:rsid w:val="00F76884"/>
    <w:rsid w:val="00F8196B"/>
    <w:rsid w:val="00F81E7E"/>
    <w:rsid w:val="00F82178"/>
    <w:rsid w:val="00F83D24"/>
    <w:rsid w:val="00F83DD9"/>
    <w:rsid w:val="00F83F40"/>
    <w:rsid w:val="00F8752D"/>
    <w:rsid w:val="00F87530"/>
    <w:rsid w:val="00F93EF6"/>
    <w:rsid w:val="00F94391"/>
    <w:rsid w:val="00FA0391"/>
    <w:rsid w:val="00FA117A"/>
    <w:rsid w:val="00FA12EA"/>
    <w:rsid w:val="00FA25AD"/>
    <w:rsid w:val="00FA50B1"/>
    <w:rsid w:val="00FA5D9D"/>
    <w:rsid w:val="00FA603B"/>
    <w:rsid w:val="00FB0439"/>
    <w:rsid w:val="00FB386A"/>
    <w:rsid w:val="00FB38BC"/>
    <w:rsid w:val="00FB484F"/>
    <w:rsid w:val="00FC0786"/>
    <w:rsid w:val="00FC20F9"/>
    <w:rsid w:val="00FC418D"/>
    <w:rsid w:val="00FC49EF"/>
    <w:rsid w:val="00FC581B"/>
    <w:rsid w:val="00FC6DA3"/>
    <w:rsid w:val="00FD0A2D"/>
    <w:rsid w:val="00FD5172"/>
    <w:rsid w:val="00FE1035"/>
    <w:rsid w:val="00FE115C"/>
    <w:rsid w:val="00FE36E2"/>
    <w:rsid w:val="00FE7B2E"/>
    <w:rsid w:val="00FF00ED"/>
    <w:rsid w:val="00FF11AD"/>
    <w:rsid w:val="00FF1BFC"/>
    <w:rsid w:val="00FF2971"/>
    <w:rsid w:val="00FF34D4"/>
    <w:rsid w:val="00FF66CC"/>
    <w:rsid w:val="00FF7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66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customStyle="1" w:styleId="TYTUAKTUprzedmiotregulacjiustawylubrozporzdzenia">
    <w:name w:val="TYTUŁ_AKTU – przedmiot regulacji ustawy lub rozporządzenia"/>
    <w:next w:val="Normalny"/>
    <w:uiPriority w:val="6"/>
    <w:qFormat/>
    <w:rsid w:val="00E112BD"/>
    <w:pPr>
      <w:keepNext/>
      <w:suppressAutoHyphens/>
      <w:spacing w:before="120" w:after="360" w:line="360" w:lineRule="auto"/>
      <w:jc w:val="center"/>
    </w:pPr>
    <w:rPr>
      <w:rFonts w:ascii="Times" w:eastAsiaTheme="minorEastAsia" w:hAnsi="Times" w:cs="Arial"/>
      <w:b/>
      <w:bCs/>
      <w:sz w:val="24"/>
      <w:szCs w:val="24"/>
    </w:rPr>
  </w:style>
  <w:style w:type="character" w:customStyle="1" w:styleId="IDindeksdolny">
    <w:name w:val="_ID_ – indeks dolny"/>
    <w:basedOn w:val="Domylnaczcionkaakapitu"/>
    <w:uiPriority w:val="3"/>
    <w:qFormat/>
    <w:rsid w:val="00E112BD"/>
    <w:rPr>
      <w:b w:val="0"/>
      <w:i w:val="0"/>
      <w:vanish w:val="0"/>
      <w:spacing w:val="0"/>
      <w:vertAlign w:val="subscript"/>
    </w:rPr>
  </w:style>
  <w:style w:type="paragraph" w:customStyle="1" w:styleId="ARTartustawynprozporzdzenia">
    <w:name w:val="ART(§) – art. ustawy (§ np. rozporządzenia)"/>
    <w:uiPriority w:val="11"/>
    <w:qFormat/>
    <w:rsid w:val="00A84861"/>
    <w:pPr>
      <w:suppressAutoHyphens/>
      <w:autoSpaceDE w:val="0"/>
      <w:autoSpaceDN w:val="0"/>
      <w:adjustRightInd w:val="0"/>
      <w:spacing w:before="120" w:line="360" w:lineRule="auto"/>
      <w:ind w:firstLine="510"/>
      <w:jc w:val="both"/>
    </w:pPr>
    <w:rPr>
      <w:rFonts w:ascii="Times" w:eastAsiaTheme="minorEastAsia" w:hAnsi="Times" w:cs="Arial"/>
      <w:sz w:val="24"/>
    </w:rPr>
  </w:style>
  <w:style w:type="character" w:customStyle="1" w:styleId="Ppogrubienie">
    <w:name w:val="_P_ – pogrubienie"/>
    <w:basedOn w:val="Domylnaczcionkaakapitu"/>
    <w:uiPriority w:val="1"/>
    <w:qFormat/>
    <w:rsid w:val="00B63117"/>
    <w:rPr>
      <w:b/>
    </w:rPr>
  </w:style>
  <w:style w:type="paragraph" w:customStyle="1" w:styleId="PKTpunkt">
    <w:name w:val="PKT – punkt"/>
    <w:uiPriority w:val="13"/>
    <w:qFormat/>
    <w:rsid w:val="000500DE"/>
    <w:pPr>
      <w:spacing w:line="360" w:lineRule="auto"/>
      <w:ind w:left="510" w:hanging="510"/>
      <w:jc w:val="both"/>
    </w:pPr>
    <w:rPr>
      <w:rFonts w:ascii="Times" w:eastAsiaTheme="minorEastAsia" w:hAnsi="Times" w:cs="Arial"/>
      <w:bCs/>
      <w:sz w:val="24"/>
    </w:rPr>
  </w:style>
  <w:style w:type="character" w:customStyle="1" w:styleId="FontStyle26">
    <w:name w:val="Font Style26"/>
    <w:uiPriority w:val="99"/>
    <w:rsid w:val="008E1C89"/>
    <w:rPr>
      <w:rFonts w:ascii="Times New Roman" w:hAnsi="Times New Roman" w:cs="Times New Roman" w:hint="default"/>
      <w:sz w:val="20"/>
      <w:szCs w:val="20"/>
    </w:rPr>
  </w:style>
  <w:style w:type="character" w:customStyle="1" w:styleId="FontStyle23">
    <w:name w:val="Font Style23"/>
    <w:uiPriority w:val="99"/>
    <w:rsid w:val="00441C04"/>
    <w:rPr>
      <w:rFonts w:ascii="Times New Roman" w:hAnsi="Times New Roman" w:cs="Times New Roman" w:hint="default"/>
      <w:sz w:val="22"/>
      <w:szCs w:val="22"/>
    </w:rPr>
  </w:style>
  <w:style w:type="character" w:styleId="Nierozpoznanawzmianka">
    <w:name w:val="Unresolved Mention"/>
    <w:basedOn w:val="Domylnaczcionkaakapitu"/>
    <w:uiPriority w:val="99"/>
    <w:semiHidden/>
    <w:unhideWhenUsed/>
    <w:rsid w:val="002B0A10"/>
    <w:rPr>
      <w:color w:val="605E5C"/>
      <w:shd w:val="clear" w:color="auto" w:fill="E1DFDD"/>
    </w:rPr>
  </w:style>
  <w:style w:type="table" w:styleId="Tabelalisty6kolorowa">
    <w:name w:val="List Table 6 Colorful"/>
    <w:basedOn w:val="Standardowy"/>
    <w:uiPriority w:val="51"/>
    <w:rsid w:val="00F21884"/>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nyWeb">
    <w:name w:val="Normal (Web)"/>
    <w:basedOn w:val="Normalny"/>
    <w:uiPriority w:val="99"/>
    <w:unhideWhenUsed/>
    <w:rsid w:val="00567AB5"/>
    <w:pPr>
      <w:spacing w:before="100" w:beforeAutospacing="1" w:after="100" w:afterAutospacing="1" w:line="240" w:lineRule="auto"/>
    </w:pPr>
    <w:rPr>
      <w:rFonts w:eastAsiaTheme="minorHAnsi" w:cs="Calibri"/>
      <w:lang w:eastAsia="pl-PL"/>
    </w:rPr>
  </w:style>
  <w:style w:type="table" w:styleId="Zwykatabela2">
    <w:name w:val="Plain Table 2"/>
    <w:basedOn w:val="Standardowy"/>
    <w:uiPriority w:val="42"/>
    <w:rsid w:val="007A673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375200646">
      <w:bodyDiv w:val="1"/>
      <w:marLeft w:val="0"/>
      <w:marRight w:val="0"/>
      <w:marTop w:val="0"/>
      <w:marBottom w:val="0"/>
      <w:divBdr>
        <w:top w:val="none" w:sz="0" w:space="0" w:color="auto"/>
        <w:left w:val="none" w:sz="0" w:space="0" w:color="auto"/>
        <w:bottom w:val="none" w:sz="0" w:space="0" w:color="auto"/>
        <w:right w:val="none" w:sz="0" w:space="0" w:color="auto"/>
      </w:divBdr>
    </w:div>
    <w:div w:id="495995324">
      <w:bodyDiv w:val="1"/>
      <w:marLeft w:val="0"/>
      <w:marRight w:val="0"/>
      <w:marTop w:val="0"/>
      <w:marBottom w:val="0"/>
      <w:divBdr>
        <w:top w:val="none" w:sz="0" w:space="0" w:color="auto"/>
        <w:left w:val="none" w:sz="0" w:space="0" w:color="auto"/>
        <w:bottom w:val="none" w:sz="0" w:space="0" w:color="auto"/>
        <w:right w:val="none" w:sz="0" w:space="0" w:color="auto"/>
      </w:divBdr>
    </w:div>
    <w:div w:id="516426979">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38622033">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089349213">
      <w:bodyDiv w:val="1"/>
      <w:marLeft w:val="0"/>
      <w:marRight w:val="0"/>
      <w:marTop w:val="0"/>
      <w:marBottom w:val="0"/>
      <w:divBdr>
        <w:top w:val="none" w:sz="0" w:space="0" w:color="auto"/>
        <w:left w:val="none" w:sz="0" w:space="0" w:color="auto"/>
        <w:bottom w:val="none" w:sz="0" w:space="0" w:color="auto"/>
        <w:right w:val="none" w:sz="0" w:space="0" w:color="auto"/>
      </w:divBdr>
    </w:div>
    <w:div w:id="1221018011">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724677388">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92369498">
      <w:bodyDiv w:val="1"/>
      <w:marLeft w:val="0"/>
      <w:marRight w:val="0"/>
      <w:marTop w:val="0"/>
      <w:marBottom w:val="0"/>
      <w:divBdr>
        <w:top w:val="none" w:sz="0" w:space="0" w:color="auto"/>
        <w:left w:val="none" w:sz="0" w:space="0" w:color="auto"/>
        <w:bottom w:val="none" w:sz="0" w:space="0" w:color="auto"/>
        <w:right w:val="none" w:sz="0" w:space="0" w:color="auto"/>
      </w:divBdr>
    </w:div>
    <w:div w:id="203418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60D8F-ABD4-431E-A091-83179E77C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14504</Words>
  <Characters>87025</Characters>
  <Application>Microsoft Office Word</Application>
  <DocSecurity>0</DocSecurity>
  <Lines>725</Lines>
  <Paragraphs>202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2023-01-30T14:14:00Z</dcterms:created>
  <dcterms:modified xsi:type="dcterms:W3CDTF">2023-02-01T09:51:00Z</dcterms:modified>
</cp:coreProperties>
</file>