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04B0" w14:textId="4C536C16" w:rsidR="00261A16" w:rsidRDefault="00366E63" w:rsidP="00366E63">
      <w:pPr>
        <w:pStyle w:val="OZNPROJEKTUwskazaniedatylubwersjiprojektu"/>
      </w:pPr>
      <w:r>
        <w:t xml:space="preserve">Projekt </w:t>
      </w:r>
      <w:r w:rsidR="00FE4DF9">
        <w:t>2</w:t>
      </w:r>
      <w:r w:rsidR="004F247F">
        <w:t>4</w:t>
      </w:r>
      <w:r>
        <w:t>.</w:t>
      </w:r>
      <w:r w:rsidR="00C10098">
        <w:t>0</w:t>
      </w:r>
      <w:r w:rsidR="00E613D9">
        <w:t>3</w:t>
      </w:r>
      <w:r>
        <w:t>.202</w:t>
      </w:r>
      <w:r w:rsidR="00C10098">
        <w:t>3</w:t>
      </w:r>
      <w:r>
        <w:t xml:space="preserve"> r</w:t>
      </w:r>
      <w:r w:rsidR="00031D1F">
        <w:t>.</w:t>
      </w:r>
    </w:p>
    <w:p w14:paraId="1A1052CB" w14:textId="0AFC26A7" w:rsidR="00366E63" w:rsidRDefault="00366E63" w:rsidP="00366E63">
      <w:pPr>
        <w:pStyle w:val="OZNRODZAKTUtznustawalubrozporzdzenieiorganwydajcy"/>
      </w:pPr>
      <w:r>
        <w:t>Rozporządzenie</w:t>
      </w:r>
    </w:p>
    <w:p w14:paraId="06637E7B" w14:textId="7266C769" w:rsidR="00366E63" w:rsidRPr="00AD03E4" w:rsidRDefault="00366E63" w:rsidP="00366E63">
      <w:pPr>
        <w:pStyle w:val="OZNRODZAKTUtznustawalubrozporzdzenieiorganwydajcy"/>
        <w:rPr>
          <w:rStyle w:val="IGindeksgrny"/>
        </w:rPr>
      </w:pPr>
      <w:r>
        <w:t>Ministra Zdrowia</w:t>
      </w:r>
      <w:r w:rsidR="00AE3394" w:rsidRPr="002A7834">
        <w:rPr>
          <w:rStyle w:val="IGPindeksgrnyipogrubienie"/>
        </w:rPr>
        <w:footnoteReference w:id="1"/>
      </w:r>
      <w:r w:rsidR="00AE3394" w:rsidRPr="002A7834">
        <w:rPr>
          <w:rStyle w:val="IGPindeksgrnyipogrubienie"/>
        </w:rPr>
        <w:t>)</w:t>
      </w:r>
    </w:p>
    <w:p w14:paraId="46329BB0" w14:textId="7C82919C" w:rsidR="00366E63" w:rsidRDefault="00366E63" w:rsidP="00366E63">
      <w:pPr>
        <w:pStyle w:val="DATAAKTUdatauchwalenialubwydaniaaktu"/>
      </w:pPr>
      <w:r>
        <w:t>z dnia ……………….202</w:t>
      </w:r>
      <w:r w:rsidR="00C10098">
        <w:t>3</w:t>
      </w:r>
      <w:r>
        <w:t xml:space="preserve"> r.</w:t>
      </w:r>
    </w:p>
    <w:p w14:paraId="6CFF15A4" w14:textId="2E5E8042" w:rsidR="00366E63" w:rsidRDefault="009E06AE" w:rsidP="00366E63">
      <w:pPr>
        <w:pStyle w:val="TYTUAKTUprzedmiotregulacjiustawylubrozporzdzenia"/>
      </w:pPr>
      <w:r>
        <w:t>zmieniające rozporządzenie w sprawie Krajowego Rejestru Nowotworów</w:t>
      </w:r>
    </w:p>
    <w:p w14:paraId="7A6B290F" w14:textId="580F68F8" w:rsidR="009E06AE" w:rsidRDefault="009E06AE" w:rsidP="009E06AE">
      <w:pPr>
        <w:pStyle w:val="ARTartustawynprozporzdzenia"/>
      </w:pPr>
      <w:r>
        <w:t xml:space="preserve">Na podstawie art. 20 ust. 1 ustawy z dnia 28 kwietnia 2011 r. o systemie informacji w ochronie zdrowia </w:t>
      </w:r>
      <w:r w:rsidRPr="005B7F79">
        <w:t>(</w:t>
      </w:r>
      <w:r w:rsidR="00ED4E9D" w:rsidRPr="00ED4E9D">
        <w:t>Dz. U. z 2022 r. poz. 1555</w:t>
      </w:r>
      <w:r w:rsidR="001D57E9">
        <w:t>, 2280 i 2705</w:t>
      </w:r>
      <w:r w:rsidRPr="005B7F79">
        <w:t>) zarządza się, co następuje:</w:t>
      </w:r>
    </w:p>
    <w:p w14:paraId="7CBE14B4" w14:textId="6D72E620" w:rsidR="009E06AE" w:rsidRDefault="009E06AE" w:rsidP="00AD03E4">
      <w:pPr>
        <w:pStyle w:val="ARTartustawynprozporzdzenia"/>
      </w:pPr>
      <w:r w:rsidRPr="00713764">
        <w:rPr>
          <w:rStyle w:val="Ppogrubienie"/>
        </w:rPr>
        <w:t>§ 1</w:t>
      </w:r>
      <w:r w:rsidR="00E44A4D" w:rsidRPr="00EC4424">
        <w:rPr>
          <w:rStyle w:val="Ppogrubienie"/>
        </w:rPr>
        <w:t>.</w:t>
      </w:r>
      <w:r w:rsidRPr="00713764">
        <w:rPr>
          <w:rStyle w:val="Ppogrubienie"/>
        </w:rPr>
        <w:t xml:space="preserve"> </w:t>
      </w:r>
      <w:r>
        <w:t xml:space="preserve">W rozporządzeniu Ministra Zdrowia z dnia 14 czerwca 2018 r. w sprawie Krajowego Rejestru Nowotworów </w:t>
      </w:r>
      <w:r w:rsidRPr="009E06AE">
        <w:t>(Dz. U. poz. 1197)</w:t>
      </w:r>
      <w:r>
        <w:t xml:space="preserve"> wprowadza się następujące zmiany:</w:t>
      </w:r>
    </w:p>
    <w:p w14:paraId="3C355910" w14:textId="77777777" w:rsidR="00CB5EEB" w:rsidRPr="00FE663D" w:rsidRDefault="009E06AE" w:rsidP="00FE663D">
      <w:pPr>
        <w:pStyle w:val="PKTpunkt"/>
      </w:pPr>
      <w:r w:rsidRPr="00FE663D">
        <w:t>1)</w:t>
      </w:r>
      <w:r w:rsidR="00E60BE6" w:rsidRPr="00FE663D">
        <w:tab/>
      </w:r>
      <w:r w:rsidR="004718B7" w:rsidRPr="00FE663D">
        <w:t xml:space="preserve">w </w:t>
      </w:r>
      <w:r w:rsidR="008510EA" w:rsidRPr="00FE663D">
        <w:t>§ 2</w:t>
      </w:r>
      <w:r w:rsidR="00CB5EEB" w:rsidRPr="00FE663D">
        <w:t>:</w:t>
      </w:r>
    </w:p>
    <w:p w14:paraId="766B5BFA" w14:textId="0E777007" w:rsidR="008510EA" w:rsidRDefault="00CB5EEB" w:rsidP="0011166C">
      <w:pPr>
        <w:pStyle w:val="LITlitera"/>
      </w:pPr>
      <w:r>
        <w:t>a)</w:t>
      </w:r>
      <w:r w:rsidR="00FE663D">
        <w:tab/>
      </w:r>
      <w:r w:rsidR="008510EA">
        <w:t>ust. 1 otrzymuje brzmienie:</w:t>
      </w:r>
    </w:p>
    <w:p w14:paraId="5B21F415" w14:textId="189D51C0" w:rsidR="008510EA" w:rsidRDefault="008510EA" w:rsidP="0011166C">
      <w:pPr>
        <w:pStyle w:val="ZLITUSTzmustliter"/>
      </w:pPr>
      <w:r>
        <w:t>„</w:t>
      </w:r>
      <w:r w:rsidR="004718B7">
        <w:t>1</w:t>
      </w:r>
      <w:r>
        <w:t xml:space="preserve">. </w:t>
      </w:r>
      <w:r w:rsidRPr="008510EA">
        <w:t xml:space="preserve">Podmiotem prowadzącym rejestr jest </w:t>
      </w:r>
      <w:r w:rsidR="00590676" w:rsidRPr="00590676">
        <w:t>Narodowy Instytut Onkologii im. Marii Skłodowskiej-Curie – Państwowy Instytut Badawczy w Warszawie</w:t>
      </w:r>
      <w:r w:rsidRPr="008510EA">
        <w:t>.</w:t>
      </w:r>
      <w:r w:rsidR="00590676" w:rsidRPr="00590676">
        <w:t>”</w:t>
      </w:r>
      <w:r w:rsidR="00064B4C">
        <w:t>,</w:t>
      </w:r>
    </w:p>
    <w:p w14:paraId="5C9F7957" w14:textId="77777777" w:rsidR="00064B4C" w:rsidRDefault="00CB5EEB" w:rsidP="0011166C">
      <w:pPr>
        <w:pStyle w:val="LITlitera"/>
      </w:pPr>
      <w:r>
        <w:t>b)</w:t>
      </w:r>
      <w:r w:rsidR="00FE663D">
        <w:tab/>
      </w:r>
      <w:r w:rsidR="00064B4C">
        <w:t>w ust. 2:</w:t>
      </w:r>
    </w:p>
    <w:p w14:paraId="49CDE01B" w14:textId="154A777B" w:rsidR="00CB5EEB" w:rsidRDefault="0011226D" w:rsidP="0011226D">
      <w:pPr>
        <w:pStyle w:val="TIRtiret"/>
      </w:pPr>
      <w:r>
        <w:rPr>
          <w:rFonts w:ascii="Symbol" w:hAnsi="Symbol"/>
        </w:rPr>
        <w:t>-</w:t>
      </w:r>
      <w:r w:rsidR="000141B2">
        <w:tab/>
      </w:r>
      <w:r w:rsidR="00CB5EEB">
        <w:t>pkt 6</w:t>
      </w:r>
      <w:r w:rsidR="00064B4C">
        <w:t xml:space="preserve"> i</w:t>
      </w:r>
      <w:r w:rsidR="004577CD">
        <w:t xml:space="preserve"> </w:t>
      </w:r>
      <w:r w:rsidR="00CB5EEB">
        <w:t xml:space="preserve">7 </w:t>
      </w:r>
      <w:r w:rsidR="004577CD">
        <w:t>otrzymują</w:t>
      </w:r>
      <w:r w:rsidR="00CB5EEB">
        <w:t xml:space="preserve"> brzmienie:</w:t>
      </w:r>
    </w:p>
    <w:p w14:paraId="70A5268F" w14:textId="360240CA" w:rsidR="00CB5EEB" w:rsidRDefault="00892103" w:rsidP="0011226D">
      <w:pPr>
        <w:pStyle w:val="ZLITTIRwLITzmtirwlitliter"/>
      </w:pPr>
      <w:r w:rsidRPr="00892103">
        <w:t>„</w:t>
      </w:r>
      <w:r w:rsidR="004577CD">
        <w:t>6)</w:t>
      </w:r>
      <w:r w:rsidR="004577CD">
        <w:tab/>
        <w:t xml:space="preserve">małopolskim </w:t>
      </w:r>
      <w:r w:rsidR="004577CD" w:rsidRPr="004577CD">
        <w:t>–</w:t>
      </w:r>
      <w:r w:rsidR="004577CD">
        <w:t xml:space="preserve"> </w:t>
      </w:r>
      <w:r w:rsidR="004577CD" w:rsidRPr="004577CD">
        <w:t xml:space="preserve">Narodowy Instytut Onkologii im. Marii Skłodowskiej-Curie </w:t>
      </w:r>
      <w:r w:rsidR="00A21EBA" w:rsidRPr="00590676">
        <w:t>–</w:t>
      </w:r>
      <w:r w:rsidR="004577CD" w:rsidRPr="004577CD">
        <w:t xml:space="preserve"> Państwowy Instytut Badawczy Oddział w Krakowie</w:t>
      </w:r>
      <w:r w:rsidR="004577CD">
        <w:t>;</w:t>
      </w:r>
    </w:p>
    <w:p w14:paraId="7F08C91E" w14:textId="0F7C4B72" w:rsidR="00064B4C" w:rsidRDefault="004577CD" w:rsidP="0011226D">
      <w:pPr>
        <w:pStyle w:val="ZLITTIRwLITzmtirwlitliter"/>
      </w:pPr>
      <w:r>
        <w:t>7)</w:t>
      </w:r>
      <w:r>
        <w:tab/>
        <w:t xml:space="preserve">mazowieckim </w:t>
      </w:r>
      <w:r w:rsidRPr="004577CD">
        <w:t>–</w:t>
      </w:r>
      <w:r w:rsidR="00892103">
        <w:t xml:space="preserve"> N</w:t>
      </w:r>
      <w:r w:rsidR="00892103" w:rsidRPr="00892103">
        <w:t xml:space="preserve">arodowy Instytut Onkologii im. Marii Skłodowskiej-Curie </w:t>
      </w:r>
      <w:r w:rsidR="00A21EBA" w:rsidRPr="004577CD">
        <w:t>–</w:t>
      </w:r>
      <w:r w:rsidR="00892103" w:rsidRPr="00892103">
        <w:t xml:space="preserve"> Państwowy Instytut Badawczy w Warszawie;”</w:t>
      </w:r>
      <w:r w:rsidR="00064B4C">
        <w:t>,</w:t>
      </w:r>
    </w:p>
    <w:p w14:paraId="7164669D" w14:textId="10EB869C" w:rsidR="00064B4C" w:rsidRDefault="0011226D" w:rsidP="0011226D">
      <w:pPr>
        <w:pStyle w:val="TIRtiret"/>
      </w:pPr>
      <w:r>
        <w:rPr>
          <w:rFonts w:ascii="Symbol" w:hAnsi="Symbol"/>
        </w:rPr>
        <w:t>-</w:t>
      </w:r>
      <w:r w:rsidR="000141B2">
        <w:tab/>
      </w:r>
      <w:r w:rsidR="00064B4C" w:rsidRPr="00064B4C">
        <w:t>pkt</w:t>
      </w:r>
      <w:r w:rsidR="00064B4C">
        <w:t xml:space="preserve"> </w:t>
      </w:r>
      <w:r w:rsidR="00064B4C" w:rsidRPr="00064B4C">
        <w:t>12</w:t>
      </w:r>
      <w:r w:rsidR="00064B4C">
        <w:t xml:space="preserve"> otrzymuje brzmienie:</w:t>
      </w:r>
    </w:p>
    <w:p w14:paraId="229CE7CB" w14:textId="55DC4062" w:rsidR="00064B4C" w:rsidRDefault="00064B4C" w:rsidP="0011226D">
      <w:pPr>
        <w:pStyle w:val="ZLITTIRwLITzmtirwlitliter"/>
      </w:pPr>
      <w:r w:rsidRPr="00064B4C">
        <w:t>„12)</w:t>
      </w:r>
      <w:r w:rsidRPr="00064B4C">
        <w:tab/>
        <w:t xml:space="preserve">śląskim – Narodowy Instytut Onkologii im. Marii Skłodowskiej-Curie </w:t>
      </w:r>
      <w:r w:rsidR="00A21EBA" w:rsidRPr="004577CD">
        <w:t>–</w:t>
      </w:r>
      <w:r w:rsidRPr="00064B4C">
        <w:t xml:space="preserve"> Państwowy Instytut Badawczy Oddział w Gliwicach;”</w:t>
      </w:r>
      <w:r>
        <w:t>;</w:t>
      </w:r>
    </w:p>
    <w:p w14:paraId="1B521E6D" w14:textId="142D5A3F" w:rsidR="009E4CA8" w:rsidRDefault="008510EA" w:rsidP="00B74AE4">
      <w:pPr>
        <w:pStyle w:val="PKTpunkt"/>
      </w:pPr>
      <w:r>
        <w:t>2)</w:t>
      </w:r>
      <w:r>
        <w:tab/>
      </w:r>
      <w:r w:rsidR="004718B7" w:rsidRPr="004718B7">
        <w:t xml:space="preserve">uchyla się </w:t>
      </w:r>
      <w:r w:rsidR="009E4CA8">
        <w:t xml:space="preserve">§ 3 i </w:t>
      </w:r>
      <w:r w:rsidR="0001783D" w:rsidRPr="0001783D">
        <w:t xml:space="preserve">§ </w:t>
      </w:r>
      <w:r w:rsidR="009E4CA8">
        <w:t>4</w:t>
      </w:r>
      <w:r w:rsidR="004718B7">
        <w:t>;</w:t>
      </w:r>
    </w:p>
    <w:p w14:paraId="6BFA102D" w14:textId="0F45019E" w:rsidR="009E06AE" w:rsidRDefault="008510EA" w:rsidP="00CD1DAB">
      <w:pPr>
        <w:pStyle w:val="PKTpunkt"/>
      </w:pPr>
      <w:r>
        <w:t>3</w:t>
      </w:r>
      <w:r w:rsidR="009E4CA8">
        <w:t>)</w:t>
      </w:r>
      <w:r w:rsidR="00E60BE6">
        <w:tab/>
      </w:r>
      <w:r w:rsidR="009E06AE">
        <w:t xml:space="preserve">§ </w:t>
      </w:r>
      <w:r w:rsidR="00DB285D">
        <w:t>5</w:t>
      </w:r>
      <w:r w:rsidR="009E06AE">
        <w:t xml:space="preserve"> otrzymuje brzmienie:</w:t>
      </w:r>
    </w:p>
    <w:p w14:paraId="51C40861" w14:textId="5026FFFF" w:rsidR="00DB285D" w:rsidRDefault="00DB285D" w:rsidP="00CD1DAB">
      <w:pPr>
        <w:pStyle w:val="ZARTzmartartykuempunktem"/>
      </w:pPr>
      <w:r>
        <w:t xml:space="preserve">„§ 5. </w:t>
      </w:r>
      <w:r w:rsidRPr="00DB285D">
        <w:t>W rejestrze przetwarza się dane i identyfikatory, które obejmują:</w:t>
      </w:r>
    </w:p>
    <w:p w14:paraId="74461C98" w14:textId="77777777" w:rsidR="00FD52D7" w:rsidRPr="00FD52D7" w:rsidRDefault="00FD52D7" w:rsidP="00CD1DAB">
      <w:pPr>
        <w:pStyle w:val="ZPKTzmpktartykuempunktem"/>
      </w:pPr>
      <w:r w:rsidRPr="00FD52D7">
        <w:t>1)</w:t>
      </w:r>
      <w:r w:rsidRPr="00FD52D7">
        <w:tab/>
        <w:t>dane osobowe dotyczące usługobiorcy:</w:t>
      </w:r>
    </w:p>
    <w:p w14:paraId="40C3DF31" w14:textId="77777777" w:rsidR="00FD52D7" w:rsidRPr="00F66B45" w:rsidRDefault="00FD52D7" w:rsidP="00CD1DAB">
      <w:pPr>
        <w:pStyle w:val="ZLITwPKTzmlitwpktartykuempunktem"/>
      </w:pPr>
      <w:r w:rsidRPr="00F66B45">
        <w:t>a)</w:t>
      </w:r>
      <w:r w:rsidRPr="00F66B45">
        <w:tab/>
        <w:t>imię (imiona) i nazwisko,</w:t>
      </w:r>
    </w:p>
    <w:p w14:paraId="35562AE6" w14:textId="77777777" w:rsidR="00FD52D7" w:rsidRPr="00F66B45" w:rsidRDefault="00FD52D7" w:rsidP="00CD1DAB">
      <w:pPr>
        <w:pStyle w:val="ZLITwPKTzmlitwpktartykuempunktem"/>
      </w:pPr>
      <w:r w:rsidRPr="00F66B45">
        <w:t>b)</w:t>
      </w:r>
      <w:r w:rsidRPr="00F66B45">
        <w:tab/>
        <w:t>płeć,</w:t>
      </w:r>
    </w:p>
    <w:p w14:paraId="45B89A10" w14:textId="75A5210D" w:rsidR="00FD52D7" w:rsidRDefault="00FD52D7" w:rsidP="00CD1DAB">
      <w:pPr>
        <w:pStyle w:val="ZLITwPKTzmlitwpktartykuempunktem"/>
      </w:pPr>
      <w:r w:rsidRPr="00F66B45">
        <w:lastRenderedPageBreak/>
        <w:t>c)</w:t>
      </w:r>
      <w:r w:rsidRPr="00F66B45">
        <w:tab/>
        <w:t>obywatelstwo,</w:t>
      </w:r>
    </w:p>
    <w:p w14:paraId="5AF1F265" w14:textId="390826AE" w:rsidR="00002BB2" w:rsidRPr="00F66B45" w:rsidRDefault="008A4FA3" w:rsidP="00CD1DAB">
      <w:pPr>
        <w:pStyle w:val="ZLITwPKTzmlitwpktartykuempunktem"/>
      </w:pPr>
      <w:r>
        <w:t>d)</w:t>
      </w:r>
      <w:r>
        <w:tab/>
      </w:r>
      <w:r w:rsidR="00B978B2" w:rsidRPr="00B978B2">
        <w:t>wykształcenie</w:t>
      </w:r>
      <w:r w:rsidR="00B978B2">
        <w:t>,</w:t>
      </w:r>
    </w:p>
    <w:p w14:paraId="55FB2FDA" w14:textId="7E4E53EE" w:rsidR="00FD52D7" w:rsidRPr="00F66B45" w:rsidRDefault="008A4FA3" w:rsidP="00CD1DAB">
      <w:pPr>
        <w:pStyle w:val="ZLITwPKTzmlitwpktartykuempunktem"/>
      </w:pPr>
      <w:r>
        <w:t>e</w:t>
      </w:r>
      <w:r w:rsidR="00FD52D7" w:rsidRPr="00F66B45">
        <w:t>)</w:t>
      </w:r>
      <w:r w:rsidR="00FD52D7" w:rsidRPr="00F66B45">
        <w:tab/>
      </w:r>
      <w:r w:rsidR="00B978B2" w:rsidRPr="00B978B2">
        <w:t>numer PESEL, a w przypadku osób, które nie mają nadanego numeru PESEL – serię i numer paszportu albo innego dokumentu stwierdzającego tożsamość albo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w sprawie identyfikacji elektronicznej i usług zaufania w odniesieniu do transakcji elektronicznych na rynku wewnętrznym (Dz. Urz. UE L 235 z 09.09.2015, str. 1, z późn. zm.</w:t>
      </w:r>
      <w:r w:rsidR="00B978B2" w:rsidRPr="00B978B2">
        <w:rPr>
          <w:rStyle w:val="IGindeksgrny"/>
        </w:rPr>
        <w:footnoteReference w:id="2"/>
      </w:r>
      <w:r w:rsidR="00B978B2" w:rsidRPr="00B978B2">
        <w:rPr>
          <w:rStyle w:val="IGindeksgrny"/>
        </w:rPr>
        <w:t>)</w:t>
      </w:r>
      <w:r w:rsidR="00B978B2" w:rsidRPr="00B978B2">
        <w:t>),</w:t>
      </w:r>
    </w:p>
    <w:p w14:paraId="2067A872" w14:textId="26619215" w:rsidR="00FD52D7" w:rsidRPr="00F66B45" w:rsidRDefault="008A4FA3" w:rsidP="00CD1DAB">
      <w:pPr>
        <w:pStyle w:val="ZLITwPKTzmlitwpktartykuempunktem"/>
      </w:pPr>
      <w:r>
        <w:t>f</w:t>
      </w:r>
      <w:r w:rsidR="00FD52D7" w:rsidRPr="00F66B45">
        <w:t>)</w:t>
      </w:r>
      <w:r w:rsidR="00FD52D7" w:rsidRPr="00F66B45">
        <w:tab/>
      </w:r>
      <w:bookmarkStart w:id="0" w:name="_Hlk130552501"/>
      <w:r w:rsidR="00B978B2" w:rsidRPr="00B978B2">
        <w:t>status cudzoziemca, o którym mowa w art. 8 pkt 24a ustawy z dnia 24 września 2010 r. o ewidencji ludności (Dz. U. z 202</w:t>
      </w:r>
      <w:r w:rsidR="00C20103">
        <w:t>2</w:t>
      </w:r>
      <w:r w:rsidR="00B978B2" w:rsidRPr="00B978B2">
        <w:t xml:space="preserve"> r. poz. </w:t>
      </w:r>
      <w:r w:rsidR="00C20103">
        <w:t>1191</w:t>
      </w:r>
      <w:r w:rsidR="001D6F94">
        <w:t xml:space="preserve"> oraz z 2023 r. poz. 497</w:t>
      </w:r>
      <w:r w:rsidR="00B978B2" w:rsidRPr="00B978B2">
        <w:t>),</w:t>
      </w:r>
      <w:bookmarkEnd w:id="0"/>
    </w:p>
    <w:p w14:paraId="43B5E69E" w14:textId="70BBDE7E" w:rsidR="00FD52D7" w:rsidRPr="00F66B45" w:rsidRDefault="008A4FA3" w:rsidP="00CD1DAB">
      <w:pPr>
        <w:pStyle w:val="ZLITwPKTzmlitwpktartykuempunktem"/>
      </w:pPr>
      <w:r>
        <w:t>g</w:t>
      </w:r>
      <w:r w:rsidR="00FD52D7" w:rsidRPr="00F66B45">
        <w:t>)</w:t>
      </w:r>
      <w:r w:rsidR="00FD52D7" w:rsidRPr="00F66B45">
        <w:tab/>
        <w:t>datę urodzenia,</w:t>
      </w:r>
    </w:p>
    <w:p w14:paraId="74ADD82E" w14:textId="6162D794" w:rsidR="00FD52D7" w:rsidRPr="00F66B45" w:rsidRDefault="008A4FA3" w:rsidP="00CD1DAB">
      <w:pPr>
        <w:pStyle w:val="ZLITwPKTzmlitwpktartykuempunktem"/>
      </w:pPr>
      <w:r>
        <w:t>h</w:t>
      </w:r>
      <w:r w:rsidR="00FD52D7" w:rsidRPr="00F66B45">
        <w:t>)</w:t>
      </w:r>
      <w:r w:rsidR="00FD52D7" w:rsidRPr="00F66B45">
        <w:tab/>
        <w:t>adres miejsca zamieszkania,</w:t>
      </w:r>
    </w:p>
    <w:p w14:paraId="0409A98A" w14:textId="4B51F643" w:rsidR="009F26C1" w:rsidRPr="009F26C1" w:rsidRDefault="001527F1" w:rsidP="00CE4CEE">
      <w:pPr>
        <w:pStyle w:val="ZLITwPKTzmlitwpktartykuempunktem"/>
      </w:pPr>
      <w:r>
        <w:t>i</w:t>
      </w:r>
      <w:r w:rsidR="00FD52D7" w:rsidRPr="00F66B45">
        <w:t>)</w:t>
      </w:r>
      <w:r w:rsidR="00FD52D7" w:rsidRPr="00F66B45">
        <w:tab/>
        <w:t>datę zgonu albo datę znalezienia zwłok</w:t>
      </w:r>
      <w:r w:rsidR="0043185B">
        <w:t>;</w:t>
      </w:r>
    </w:p>
    <w:p w14:paraId="3D47A98C" w14:textId="1E7CDF39" w:rsidR="00FD52D7" w:rsidRDefault="00FD52D7" w:rsidP="00CD1DAB">
      <w:pPr>
        <w:pStyle w:val="ZPKTzmpktartykuempunktem"/>
      </w:pPr>
      <w:r w:rsidRPr="00FD52D7">
        <w:t>2)</w:t>
      </w:r>
      <w:r w:rsidR="005A0775">
        <w:tab/>
      </w:r>
      <w:r w:rsidRPr="00FD52D7">
        <w:t>jednostkowe dane medyczne dotyczące usługobiorcy:</w:t>
      </w:r>
    </w:p>
    <w:p w14:paraId="2762C3E9" w14:textId="31A10616" w:rsidR="00102016" w:rsidRPr="00762F78" w:rsidRDefault="00102016" w:rsidP="00CD1DAB">
      <w:pPr>
        <w:pStyle w:val="ZLITwPKTzmlitwpktartykuempunktem"/>
      </w:pPr>
      <w:r w:rsidRPr="00762F78">
        <w:t>a)</w:t>
      </w:r>
      <w:r w:rsidRPr="00762F78">
        <w:tab/>
      </w:r>
      <w:r>
        <w:t>ocen</w:t>
      </w:r>
      <w:r w:rsidR="00533091">
        <w:t>ę</w:t>
      </w:r>
      <w:r>
        <w:t xml:space="preserve"> </w:t>
      </w:r>
      <w:r w:rsidRPr="00762F78">
        <w:t>stan</w:t>
      </w:r>
      <w:r>
        <w:t>u</w:t>
      </w:r>
      <w:r w:rsidRPr="00762F78">
        <w:t xml:space="preserve"> pacjenta</w:t>
      </w:r>
      <w:r>
        <w:t xml:space="preserve"> i stopnia zaawansowania </w:t>
      </w:r>
      <w:r w:rsidR="00EB006A">
        <w:t xml:space="preserve">nowotworu </w:t>
      </w:r>
      <w:r>
        <w:t>według</w:t>
      </w:r>
      <w:r w:rsidRPr="00762F78">
        <w:t>:</w:t>
      </w:r>
    </w:p>
    <w:p w14:paraId="746AD449" w14:textId="02F70C4D" w:rsidR="00102016" w:rsidRPr="00F66B45" w:rsidRDefault="00102016" w:rsidP="005F78A8">
      <w:pPr>
        <w:pStyle w:val="ZTIRwPKTzmtirwpktartykuempunktem"/>
      </w:pPr>
      <w:r w:rsidRPr="00F66B45">
        <w:t>–</w:t>
      </w:r>
      <w:r w:rsidRPr="00F66B45">
        <w:tab/>
        <w:t>skali ECOG (Eastern Cooperative Oncology Group) (</w:t>
      </w:r>
      <w:r w:rsidR="00985685" w:rsidRPr="00985685">
        <w:t>0 – sprawność prawidłowa, 1 – obecność objawów choroby, 2 – zdolność do wykonywania czynności osobistych, 3 – ograniczona zdolność wykonywania czynności osobistych, 4 – konieczność opieki osoby drugiej, spędza w łóżku cały dzień, 5 – zgon</w:t>
      </w:r>
      <w:r w:rsidRPr="00F66B45">
        <w:t>),</w:t>
      </w:r>
    </w:p>
    <w:p w14:paraId="26D3ADC1" w14:textId="09A7F641" w:rsidR="00102016" w:rsidRPr="00F66B45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63580A" w:rsidRPr="00F66B45">
        <w:t>wersj</w:t>
      </w:r>
      <w:r w:rsidR="0063580A">
        <w:t>i</w:t>
      </w:r>
      <w:r w:rsidR="0063580A" w:rsidRPr="00F66B45">
        <w:t xml:space="preserve"> rewizji TNM,</w:t>
      </w:r>
    </w:p>
    <w:p w14:paraId="21BD9477" w14:textId="6415346D" w:rsidR="00102016" w:rsidRPr="00F66B45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63580A" w:rsidRPr="00F66B45">
        <w:t>kod</w:t>
      </w:r>
      <w:r w:rsidR="0063580A">
        <w:t>u</w:t>
      </w:r>
      <w:r w:rsidR="0063580A" w:rsidRPr="00F66B45">
        <w:t xml:space="preserve"> zaawansowania cTNM</w:t>
      </w:r>
      <w:r w:rsidR="0063580A">
        <w:t>,</w:t>
      </w:r>
    </w:p>
    <w:p w14:paraId="00F55A6C" w14:textId="252C47F1" w:rsidR="00102016" w:rsidRPr="00F66B45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102016" w:rsidRPr="00F66B45">
        <w:t>kod</w:t>
      </w:r>
      <w:r w:rsidR="00BD1A02">
        <w:t>u</w:t>
      </w:r>
      <w:r w:rsidR="00102016" w:rsidRPr="00F66B45">
        <w:t xml:space="preserve"> zaawansowania pTNM </w:t>
      </w:r>
    </w:p>
    <w:p w14:paraId="5F9A95C2" w14:textId="2639E009" w:rsidR="00102016" w:rsidRPr="00F66B45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63580A" w:rsidRPr="00F66B45">
        <w:t>kod</w:t>
      </w:r>
      <w:r w:rsidR="0063580A">
        <w:t>u</w:t>
      </w:r>
      <w:r w:rsidR="0063580A" w:rsidRPr="00F66B45">
        <w:t xml:space="preserve"> zaawansowania ypTNM </w:t>
      </w:r>
    </w:p>
    <w:p w14:paraId="3EFE4C8B" w14:textId="3E2DB6CC" w:rsidR="00102016" w:rsidRPr="00F66B45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63580A" w:rsidRPr="00F66B45">
        <w:t>biomarker</w:t>
      </w:r>
      <w:r w:rsidR="0063580A">
        <w:t>ów</w:t>
      </w:r>
      <w:r w:rsidR="0063580A" w:rsidRPr="00F66B45">
        <w:t xml:space="preserve"> (p16, </w:t>
      </w:r>
      <w:r w:rsidR="0063580A">
        <w:t xml:space="preserve">HPV, </w:t>
      </w:r>
      <w:r w:rsidR="0063580A" w:rsidRPr="00F66B45">
        <w:t>EBV, BRCA1, BRCA2</w:t>
      </w:r>
      <w:r w:rsidR="0045249B">
        <w:t xml:space="preserve">, </w:t>
      </w:r>
      <w:r w:rsidR="003E5C67" w:rsidRPr="005F78A8">
        <w:t>HER2, ER, PR</w:t>
      </w:r>
      <w:r w:rsidR="0063580A" w:rsidRPr="00F66B45">
        <w:t>)</w:t>
      </w:r>
      <w:r w:rsidR="00FB222E">
        <w:t xml:space="preserve"> dla nowotworów, w których są one oznaczane</w:t>
      </w:r>
      <w:r w:rsidR="0063580A">
        <w:t>,</w:t>
      </w:r>
    </w:p>
    <w:p w14:paraId="3CCB4444" w14:textId="7C9885B4" w:rsidR="00102016" w:rsidRPr="00F66B45" w:rsidRDefault="00F66B45" w:rsidP="005F78A8">
      <w:pPr>
        <w:pStyle w:val="ZTIRwPKTzmtirwpktartykuempunktem"/>
      </w:pPr>
      <w:r w:rsidRPr="00F66B45">
        <w:lastRenderedPageBreak/>
        <w:t>–</w:t>
      </w:r>
      <w:r w:rsidRPr="00F66B45">
        <w:tab/>
      </w:r>
      <w:r w:rsidR="00102016" w:rsidRPr="00F66B45">
        <w:t>informacj</w:t>
      </w:r>
      <w:r w:rsidR="00BD1A02">
        <w:t>i</w:t>
      </w:r>
      <w:r w:rsidR="00102016" w:rsidRPr="00F66B45">
        <w:t xml:space="preserve"> o innych klasyfikacjach zaawansowania (w szczególności:</w:t>
      </w:r>
      <w:r w:rsidR="00B4334F">
        <w:t xml:space="preserve"> Astler-Coller,</w:t>
      </w:r>
      <w:r w:rsidR="00102016" w:rsidRPr="00F66B45">
        <w:t xml:space="preserve"> FIGO, Breslow</w:t>
      </w:r>
      <w:r w:rsidR="0063580A">
        <w:t>/Clark</w:t>
      </w:r>
      <w:r w:rsidR="00102016" w:rsidRPr="00F66B45">
        <w:t>, Gleason</w:t>
      </w:r>
      <w:r w:rsidR="000C2CBC">
        <w:t>)</w:t>
      </w:r>
      <w:r w:rsidR="00102016" w:rsidRPr="00F66B45">
        <w:t>,</w:t>
      </w:r>
    </w:p>
    <w:p w14:paraId="5D06C163" w14:textId="3989DBAC" w:rsidR="00102016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102016" w:rsidRPr="00F66B45">
        <w:t>informacj</w:t>
      </w:r>
      <w:r w:rsidR="00BD1A02">
        <w:t>i</w:t>
      </w:r>
      <w:r w:rsidR="00102016" w:rsidRPr="00F66B45">
        <w:t xml:space="preserve"> o stopniu zaawansowania (zgodnie z wersją klasyfikacji TNM) lub stadium zaawansowania nowotworu (in situ, miejscowe, regionalne, uogólnione),</w:t>
      </w:r>
    </w:p>
    <w:p w14:paraId="1F865EF6" w14:textId="398D0BB5" w:rsidR="00985685" w:rsidRPr="0011166C" w:rsidRDefault="00985685" w:rsidP="00ED4E9D">
      <w:pPr>
        <w:pStyle w:val="ZTIRwPKTzmtirwpktartykuempunktem"/>
      </w:pPr>
      <w:r w:rsidRPr="0011166C">
        <w:t>–</w:t>
      </w:r>
      <w:r w:rsidRPr="0011166C">
        <w:tab/>
        <w:t>indeksu chorób współistniejących według Charlson (niskie ryzyko, po</w:t>
      </w:r>
      <w:r w:rsidR="00A71856">
        <w:t>średnie ryzyko, wysokie ryzyko)</w:t>
      </w:r>
      <w:r w:rsidR="007A744C">
        <w:t>,</w:t>
      </w:r>
    </w:p>
    <w:p w14:paraId="00F5C41C" w14:textId="77777777" w:rsidR="00985685" w:rsidRPr="0011166C" w:rsidRDefault="00985685" w:rsidP="00ED4E9D">
      <w:pPr>
        <w:pStyle w:val="ZTIRwPKTzmtirwpktartykuempunktem"/>
      </w:pPr>
      <w:r w:rsidRPr="0011166C">
        <w:t>–</w:t>
      </w:r>
      <w:r w:rsidRPr="0011166C">
        <w:tab/>
        <w:t>stadium zaawansowania nowotworu w klasyfikacji Ann Arbor (I, II, III, IV, rozszerzenie A, B, E, X/Bulky),</w:t>
      </w:r>
    </w:p>
    <w:p w14:paraId="6F71173F" w14:textId="29EA4203" w:rsidR="00985685" w:rsidRPr="0045249B" w:rsidRDefault="00985685" w:rsidP="00ED4E9D">
      <w:pPr>
        <w:pStyle w:val="ZTIRwPKTzmtirwpktartykuempunktem"/>
        <w:rPr>
          <w:lang w:val="en-US"/>
        </w:rPr>
      </w:pPr>
      <w:r w:rsidRPr="0045249B">
        <w:rPr>
          <w:lang w:val="en-US"/>
        </w:rPr>
        <w:t>–</w:t>
      </w:r>
      <w:r w:rsidRPr="0045249B">
        <w:rPr>
          <w:lang w:val="en-US"/>
        </w:rPr>
        <w:tab/>
        <w:t>R-ISS (Revised International Staging System for multiple myeloma (I, II, III), Rai (0, I, II, III, IV, V)/Binet (A, B, C)),</w:t>
      </w:r>
    </w:p>
    <w:p w14:paraId="299E7EBA" w14:textId="6095CB1D" w:rsidR="00985685" w:rsidRPr="0045249B" w:rsidRDefault="00985685" w:rsidP="00ED4E9D">
      <w:pPr>
        <w:pStyle w:val="ZTIRwPKTzmtirwpktartykuempunktem"/>
        <w:rPr>
          <w:lang w:val="pt-BR"/>
        </w:rPr>
      </w:pPr>
      <w:r w:rsidRPr="0045249B">
        <w:rPr>
          <w:lang w:val="pt-BR"/>
        </w:rPr>
        <w:t>–</w:t>
      </w:r>
      <w:r w:rsidRPr="0045249B">
        <w:rPr>
          <w:lang w:val="pt-BR"/>
        </w:rPr>
        <w:tab/>
        <w:t>FLIPI/FLIPI2, IPI/R-IPI, MIPI,</w:t>
      </w:r>
    </w:p>
    <w:p w14:paraId="7D35EEF4" w14:textId="537F4FAE" w:rsidR="00127E0C" w:rsidRPr="006935AD" w:rsidRDefault="00127E0C" w:rsidP="00CD1DAB">
      <w:pPr>
        <w:pStyle w:val="ZLITwPKTzmlitwpktartykuempunktem"/>
      </w:pPr>
      <w:r w:rsidRPr="006935AD">
        <w:t>b)</w:t>
      </w:r>
      <w:r w:rsidRPr="006935AD">
        <w:tab/>
      </w:r>
      <w:r w:rsidR="00262F23" w:rsidRPr="00262F23">
        <w:t>podstaw</w:t>
      </w:r>
      <w:r w:rsidR="00533091">
        <w:t>ę</w:t>
      </w:r>
      <w:r w:rsidR="00262F23" w:rsidRPr="00262F23">
        <w:t xml:space="preserve"> rozpoznania</w:t>
      </w:r>
      <w:r w:rsidR="00C6090B">
        <w:t xml:space="preserve"> nowotworu</w:t>
      </w:r>
      <w:r w:rsidRPr="006935AD">
        <w:t>:</w:t>
      </w:r>
    </w:p>
    <w:p w14:paraId="69DD19BF" w14:textId="15A16FE6" w:rsidR="008A4FA3" w:rsidRDefault="00F66B45" w:rsidP="008A4FA3">
      <w:pPr>
        <w:pStyle w:val="ZTIRwPKTzmtirwpktartykuempunktem"/>
      </w:pPr>
      <w:r w:rsidRPr="005F78A8">
        <w:t>–</w:t>
      </w:r>
      <w:r w:rsidRPr="005F78A8">
        <w:tab/>
      </w:r>
      <w:r w:rsidR="00B978B2">
        <w:t>a</w:t>
      </w:r>
      <w:r w:rsidR="008A4FA3" w:rsidRPr="008A4FA3">
        <w:t xml:space="preserve">kt zgonu, </w:t>
      </w:r>
    </w:p>
    <w:p w14:paraId="35BB3AB5" w14:textId="72494006" w:rsidR="008A4FA3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badanie klinicznie, </w:t>
      </w:r>
    </w:p>
    <w:p w14:paraId="3FF52A5C" w14:textId="2A7E3BCF" w:rsidR="008A4FA3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procedury diagnostyczne, </w:t>
      </w:r>
    </w:p>
    <w:p w14:paraId="17E18932" w14:textId="7ABAA57A" w:rsidR="008A4FA3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specyficzne markery nowotworowe, </w:t>
      </w:r>
    </w:p>
    <w:p w14:paraId="539F89A8" w14:textId="1F4E29A0" w:rsidR="008A4FA3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cytologia, </w:t>
      </w:r>
    </w:p>
    <w:p w14:paraId="57224351" w14:textId="654F8067" w:rsidR="008A4FA3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histologia, </w:t>
      </w:r>
    </w:p>
    <w:p w14:paraId="46974FD8" w14:textId="6D4E866C" w:rsidR="00127E0C" w:rsidRPr="00F66B45" w:rsidRDefault="008A4FA3" w:rsidP="008A4FA3">
      <w:pPr>
        <w:pStyle w:val="ZTIRwPKTzmtirwpktartykuempunktem"/>
      </w:pPr>
      <w:r w:rsidRPr="005F78A8">
        <w:t>–</w:t>
      </w:r>
      <w:r>
        <w:tab/>
      </w:r>
      <w:r w:rsidRPr="008A4FA3">
        <w:t xml:space="preserve">badanie cytogenetyczne lub molekularne, </w:t>
      </w:r>
    </w:p>
    <w:p w14:paraId="6270C995" w14:textId="5FE723AA" w:rsidR="00127E0C" w:rsidRPr="00F66B45" w:rsidRDefault="00BC2F68" w:rsidP="00073921">
      <w:pPr>
        <w:pStyle w:val="ZLITwPKTzmlitwpktartykuempunktem"/>
      </w:pPr>
      <w:r>
        <w:t>c)</w:t>
      </w:r>
      <w:r w:rsidR="00073921">
        <w:tab/>
      </w:r>
      <w:r w:rsidR="00262F23">
        <w:t>badanie przesiewowe (</w:t>
      </w:r>
      <w:r w:rsidR="00127E0C" w:rsidRPr="00F66B45">
        <w:t>skrining</w:t>
      </w:r>
      <w:r w:rsidR="00262F23">
        <w:t>)</w:t>
      </w:r>
      <w:r w:rsidR="00127E0C" w:rsidRPr="00F66B45">
        <w:t>,</w:t>
      </w:r>
    </w:p>
    <w:p w14:paraId="59D4D29A" w14:textId="5FC8365A" w:rsidR="00BE2746" w:rsidRPr="00BE2746" w:rsidRDefault="00BC2F68" w:rsidP="00BE2746">
      <w:pPr>
        <w:pStyle w:val="ZLITwPKTzmlitwpktartykuempunktem"/>
      </w:pPr>
      <w:r>
        <w:t>d</w:t>
      </w:r>
      <w:r w:rsidR="00102016" w:rsidRPr="00102016">
        <w:t>)</w:t>
      </w:r>
      <w:r w:rsidR="00102016" w:rsidRPr="00102016">
        <w:tab/>
      </w:r>
      <w:r w:rsidR="00BE2746" w:rsidRPr="00BE2746">
        <w:t>dat</w:t>
      </w:r>
      <w:r w:rsidR="000D73F0">
        <w:t>ę</w:t>
      </w:r>
      <w:r w:rsidR="00BE2746" w:rsidRPr="00BE2746">
        <w:t>, rodzaj i wynik wykonanych badań diagnostycznych:</w:t>
      </w:r>
    </w:p>
    <w:p w14:paraId="6E4CDA31" w14:textId="1ED9FE21" w:rsidR="00BE2746" w:rsidRDefault="00BE2746" w:rsidP="0011166C">
      <w:pPr>
        <w:pStyle w:val="ZTIRwPKTzmtirwpktartykuempunktem"/>
      </w:pPr>
      <w:r w:rsidRPr="00BE2746">
        <w:t>–</w:t>
      </w:r>
      <w:r w:rsidRPr="00BE2746">
        <w:tab/>
        <w:t>badani</w:t>
      </w:r>
      <w:r w:rsidR="000D73F0">
        <w:t>a</w:t>
      </w:r>
      <w:r w:rsidRPr="00BE2746">
        <w:t xml:space="preserve"> histopatologiczne</w:t>
      </w:r>
      <w:r w:rsidR="000D73F0">
        <w:t>go</w:t>
      </w:r>
      <w:r w:rsidRPr="00BE2746">
        <w:t>,</w:t>
      </w:r>
      <w:r w:rsidR="005A3FB6">
        <w:t xml:space="preserve"> </w:t>
      </w:r>
    </w:p>
    <w:p w14:paraId="7B96A793" w14:textId="3AEAA372" w:rsidR="00BA1BBC" w:rsidRPr="00BE2746" w:rsidRDefault="00BA1BBC" w:rsidP="00BA1BBC">
      <w:pPr>
        <w:pStyle w:val="ZTIRwPKTzmtirwpktartykuempunktem"/>
      </w:pPr>
      <w:r w:rsidRPr="00BE2746">
        <w:t>–</w:t>
      </w:r>
      <w:r w:rsidRPr="00BE2746">
        <w:tab/>
        <w:t>badani</w:t>
      </w:r>
      <w:r w:rsidR="000D73F0">
        <w:t>a</w:t>
      </w:r>
      <w:r w:rsidRPr="00BE2746">
        <w:t xml:space="preserve"> immunohistochemiczn</w:t>
      </w:r>
      <w:r w:rsidR="000D73F0">
        <w:t>ego</w:t>
      </w:r>
      <w:r w:rsidRPr="00BE2746">
        <w:t>,</w:t>
      </w:r>
    </w:p>
    <w:p w14:paraId="15A39B9F" w14:textId="568D243B" w:rsidR="00BE2746" w:rsidRPr="00BE2746" w:rsidRDefault="00BE2746" w:rsidP="0011166C">
      <w:pPr>
        <w:pStyle w:val="ZTIRwPKTzmtirwpktartykuempunktem"/>
      </w:pPr>
      <w:r w:rsidRPr="00BE2746">
        <w:t>–</w:t>
      </w:r>
      <w:r w:rsidRPr="00BE2746">
        <w:tab/>
        <w:t>badani</w:t>
      </w:r>
      <w:r w:rsidR="000D73F0">
        <w:t>a</w:t>
      </w:r>
      <w:r w:rsidRPr="00BE2746">
        <w:t xml:space="preserve"> cytogenetyczne</w:t>
      </w:r>
      <w:r w:rsidR="000D73F0">
        <w:t>go</w:t>
      </w:r>
      <w:r w:rsidR="007A744C">
        <w:t>,</w:t>
      </w:r>
    </w:p>
    <w:p w14:paraId="51F7B4EC" w14:textId="36F119DF" w:rsidR="00BE2746" w:rsidRPr="00BE2746" w:rsidRDefault="00BE2746" w:rsidP="0011166C">
      <w:pPr>
        <w:pStyle w:val="ZTIRwPKTzmtirwpktartykuempunktem"/>
      </w:pPr>
      <w:r w:rsidRPr="00BE2746">
        <w:t>–</w:t>
      </w:r>
      <w:r w:rsidRPr="00BE2746">
        <w:tab/>
        <w:t>badania molekularne</w:t>
      </w:r>
      <w:r w:rsidR="000D73F0">
        <w:t>go</w:t>
      </w:r>
      <w:r w:rsidR="00A71856">
        <w:t>,</w:t>
      </w:r>
    </w:p>
    <w:p w14:paraId="2B220E14" w14:textId="7FB3C0C6" w:rsidR="00BE2746" w:rsidRDefault="00BE2746" w:rsidP="0011166C">
      <w:pPr>
        <w:pStyle w:val="ZTIRwPKTzmtirwpktartykuempunktem"/>
      </w:pPr>
      <w:r w:rsidRPr="00BE2746">
        <w:t>–</w:t>
      </w:r>
      <w:r w:rsidRPr="00BE2746">
        <w:tab/>
      </w:r>
      <w:r w:rsidR="00BA1BBC">
        <w:t>badani</w:t>
      </w:r>
      <w:r w:rsidR="000D73F0">
        <w:t>a</w:t>
      </w:r>
      <w:r w:rsidR="00BA1BBC">
        <w:t xml:space="preserve"> immunofenotypowe</w:t>
      </w:r>
      <w:r w:rsidR="000D73F0">
        <w:t>go</w:t>
      </w:r>
      <w:r w:rsidR="00BA1BBC">
        <w:t xml:space="preserve"> metodą </w:t>
      </w:r>
      <w:r w:rsidRPr="00BE2746">
        <w:t>cytometri</w:t>
      </w:r>
      <w:r w:rsidR="00BA1BBC">
        <w:t>i</w:t>
      </w:r>
      <w:r w:rsidR="0029119A">
        <w:t xml:space="preserve"> przepływowej</w:t>
      </w:r>
      <w:r w:rsidRPr="00BE2746">
        <w:t>,</w:t>
      </w:r>
    </w:p>
    <w:p w14:paraId="1A0405E4" w14:textId="306C484F" w:rsidR="00102016" w:rsidRPr="00FD52D7" w:rsidRDefault="00BE2746" w:rsidP="00CD1DAB">
      <w:pPr>
        <w:pStyle w:val="ZLITwPKTzmlitwpktartykuempunktem"/>
      </w:pPr>
      <w:r>
        <w:t>e)</w:t>
      </w:r>
      <w:r>
        <w:tab/>
      </w:r>
      <w:r w:rsidR="00102016" w:rsidRPr="00102016">
        <w:t xml:space="preserve">rozpoznanie </w:t>
      </w:r>
      <w:r w:rsidR="006C5102">
        <w:t>nowotworu</w:t>
      </w:r>
      <w:r w:rsidR="006C5102" w:rsidRPr="00102016">
        <w:t xml:space="preserve"> </w:t>
      </w:r>
      <w:r w:rsidR="00102016" w:rsidRPr="00102016">
        <w:t>pierwotne</w:t>
      </w:r>
      <w:r w:rsidR="001E2841">
        <w:t>go lub</w:t>
      </w:r>
      <w:r w:rsidR="001E2841" w:rsidRPr="00102016">
        <w:t xml:space="preserve"> </w:t>
      </w:r>
      <w:r w:rsidR="00F44988">
        <w:t>wznow</w:t>
      </w:r>
      <w:r w:rsidR="001E2841">
        <w:t>y</w:t>
      </w:r>
      <w:r w:rsidR="00102016" w:rsidRPr="00102016">
        <w:t>:</w:t>
      </w:r>
    </w:p>
    <w:p w14:paraId="01403E20" w14:textId="2D75AF5A" w:rsidR="00FD52D7" w:rsidRDefault="00F66B45" w:rsidP="005F78A8">
      <w:pPr>
        <w:pStyle w:val="ZTIRwPKTzmtirwpktartykuempunktem"/>
      </w:pPr>
      <w:r w:rsidRPr="00F66B45">
        <w:t>–</w:t>
      </w:r>
      <w:r w:rsidRPr="00F66B45">
        <w:tab/>
      </w:r>
      <w:r w:rsidR="00FD52D7" w:rsidRPr="00F66B45">
        <w:t>dat</w:t>
      </w:r>
      <w:r w:rsidR="00533091">
        <w:t>ę</w:t>
      </w:r>
      <w:r w:rsidR="00FD52D7" w:rsidRPr="00F66B45">
        <w:t xml:space="preserve"> rozpoznania nowotworu,</w:t>
      </w:r>
    </w:p>
    <w:p w14:paraId="2DFAB078" w14:textId="60AD0C75" w:rsidR="00F44988" w:rsidRDefault="00F44988" w:rsidP="005F78A8">
      <w:pPr>
        <w:pStyle w:val="ZTIRwPKTzmtirwpktartykuempunktem"/>
      </w:pPr>
      <w:r w:rsidRPr="00F44988">
        <w:t>–</w:t>
      </w:r>
      <w:r w:rsidRPr="00F44988">
        <w:tab/>
        <w:t xml:space="preserve">kod </w:t>
      </w:r>
      <w:r w:rsidR="001E2841">
        <w:t>choroby nowotworowej</w:t>
      </w:r>
      <w:r w:rsidRPr="00F44988">
        <w:t xml:space="preserve"> </w:t>
      </w:r>
      <w:r w:rsidR="00DB0166" w:rsidRPr="00F05B1A">
        <w:t>według obowiązującej rewizji Międzynarodowej Statystycznej Klasyfikacji Chorób i Problemów Zdrowotnych (International Statistical Classification of Diseases and Related Health Problems), zwanej dalej „ICD</w:t>
      </w:r>
      <w:r w:rsidR="00E2105A">
        <w:rPr>
          <w:rFonts w:ascii="Symbol" w:hAnsi="Symbol"/>
        </w:rPr>
        <w:t>-</w:t>
      </w:r>
      <w:r w:rsidR="00E2105A">
        <w:t>10</w:t>
      </w:r>
      <w:r w:rsidR="00DB0166" w:rsidRPr="00F05B1A">
        <w:t>”,</w:t>
      </w:r>
    </w:p>
    <w:p w14:paraId="520E0CF9" w14:textId="6B8F97E1" w:rsidR="00F44988" w:rsidRDefault="00F44988" w:rsidP="005F78A8">
      <w:pPr>
        <w:pStyle w:val="ZTIRwPKTzmtirwpktartykuempunktem"/>
      </w:pPr>
      <w:r w:rsidRPr="00F44988">
        <w:lastRenderedPageBreak/>
        <w:t>–</w:t>
      </w:r>
      <w:r w:rsidRPr="00F44988">
        <w:tab/>
        <w:t>opis i lokalizacj</w:t>
      </w:r>
      <w:r w:rsidR="00AC5646">
        <w:t>ę</w:t>
      </w:r>
      <w:r w:rsidRPr="00F44988">
        <w:t xml:space="preserve"> nowotworu,</w:t>
      </w:r>
    </w:p>
    <w:p w14:paraId="729F9CDD" w14:textId="72D8F782" w:rsidR="002756CD" w:rsidRPr="002756CD" w:rsidRDefault="002756CD" w:rsidP="005F78A8">
      <w:pPr>
        <w:pStyle w:val="ZTIRwPKTzmtirwpktartykuempunktem"/>
      </w:pPr>
      <w:r w:rsidRPr="002756CD">
        <w:t>–</w:t>
      </w:r>
      <w:r w:rsidRPr="002756CD">
        <w:tab/>
        <w:t>informacj</w:t>
      </w:r>
      <w:r w:rsidR="00533091">
        <w:t>ę</w:t>
      </w:r>
      <w:r w:rsidRPr="002756CD">
        <w:t xml:space="preserve"> o stronie ciała (prawa, lewa, obie strony, nie dotyczy</w:t>
      </w:r>
      <w:r w:rsidR="00FB222E">
        <w:t>, nieznana</w:t>
      </w:r>
      <w:r w:rsidRPr="002756CD">
        <w:t xml:space="preserve">), </w:t>
      </w:r>
    </w:p>
    <w:p w14:paraId="5994617C" w14:textId="77777777" w:rsidR="000A0F45" w:rsidRDefault="00F44988" w:rsidP="005F78A8">
      <w:pPr>
        <w:pStyle w:val="ZTIRwPKTzmtirwpktartykuempunktem"/>
      </w:pPr>
      <w:r w:rsidRPr="00F44988">
        <w:t>–</w:t>
      </w:r>
      <w:r w:rsidRPr="00F44988">
        <w:tab/>
        <w:t>dat</w:t>
      </w:r>
      <w:r w:rsidR="00533091">
        <w:t>ę</w:t>
      </w:r>
      <w:r w:rsidRPr="00F44988">
        <w:t xml:space="preserve"> wyniku histopatologicznego,</w:t>
      </w:r>
    </w:p>
    <w:p w14:paraId="583BA9C9" w14:textId="717B4491" w:rsidR="00F44988" w:rsidRPr="00F44988" w:rsidRDefault="000A0F45" w:rsidP="000A0F45">
      <w:pPr>
        <w:pStyle w:val="ZTIRwPKTzmtirwpktartykuempunktem"/>
      </w:pPr>
      <w:r w:rsidRPr="00F44988">
        <w:t>–</w:t>
      </w:r>
      <w:r w:rsidRPr="00F44988">
        <w:tab/>
      </w:r>
      <w:r>
        <w:t>s</w:t>
      </w:r>
      <w:r w:rsidRPr="000A0F45">
        <w:t>tatus rozpoznania histopatologicznego</w:t>
      </w:r>
      <w:r>
        <w:t xml:space="preserve"> (wynik poz</w:t>
      </w:r>
      <w:r w:rsidR="00EC600B">
        <w:t>y</w:t>
      </w:r>
      <w:r>
        <w:t>tywny, wynik</w:t>
      </w:r>
      <w:r w:rsidR="00EC600B">
        <w:t xml:space="preserve"> negatywny, pobrano wycinek, nie pobrano materiału)</w:t>
      </w:r>
      <w:r w:rsidRPr="00F44988">
        <w:t xml:space="preserve">, </w:t>
      </w:r>
      <w:r w:rsidR="00F44988" w:rsidRPr="00F44988">
        <w:t xml:space="preserve"> </w:t>
      </w:r>
    </w:p>
    <w:p w14:paraId="0AFAF2F0" w14:textId="77777777" w:rsidR="00F44988" w:rsidRPr="00F44988" w:rsidRDefault="00F44988" w:rsidP="005F78A8">
      <w:pPr>
        <w:pStyle w:val="ZTIRwPKTzmtirwpktartykuempunktem"/>
      </w:pPr>
      <w:r w:rsidRPr="00F44988">
        <w:t>–</w:t>
      </w:r>
      <w:r w:rsidRPr="00F44988">
        <w:tab/>
        <w:t xml:space="preserve">typ histologiczny nowotworu – opis, </w:t>
      </w:r>
    </w:p>
    <w:p w14:paraId="12344446" w14:textId="14DC5D20" w:rsidR="00F44988" w:rsidRDefault="00F44988" w:rsidP="005F78A8">
      <w:pPr>
        <w:pStyle w:val="ZTIRwPKTzmtirwpktartykuempunktem"/>
      </w:pPr>
      <w:r w:rsidRPr="00F44988">
        <w:t>–</w:t>
      </w:r>
      <w:r w:rsidRPr="00F44988">
        <w:tab/>
        <w:t>kod histopatologiczny według Międzynarodowej Klasyfikacji Chorób dla Onkologii (International Classification of Diseases for Oncology), zwan</w:t>
      </w:r>
      <w:r w:rsidR="00AC5646">
        <w:t>ej</w:t>
      </w:r>
      <w:r w:rsidRPr="00F44988">
        <w:t xml:space="preserve"> dalej „ICD</w:t>
      </w:r>
      <w:r w:rsidR="00042355" w:rsidRPr="00042355">
        <w:t>–</w:t>
      </w:r>
      <w:r w:rsidRPr="00F44988">
        <w:t>O”,</w:t>
      </w:r>
    </w:p>
    <w:p w14:paraId="7335A919" w14:textId="7BDF5E24" w:rsidR="00BA1BBC" w:rsidRDefault="00EC600B" w:rsidP="005F78A8">
      <w:pPr>
        <w:pStyle w:val="ZTIRwPKTzmtirwpktartykuempunktem"/>
      </w:pPr>
      <w:r w:rsidRPr="00F66B45">
        <w:t>–</w:t>
      </w:r>
      <w:r w:rsidRPr="00F66B45">
        <w:tab/>
      </w:r>
      <w:r w:rsidR="009F26C1">
        <w:t>stopień</w:t>
      </w:r>
      <w:r>
        <w:t xml:space="preserve"> złośliwości histologicznej</w:t>
      </w:r>
      <w:r w:rsidR="00DE5A7F">
        <w:t>,</w:t>
      </w:r>
      <w:r>
        <w:t xml:space="preserve"> </w:t>
      </w:r>
    </w:p>
    <w:p w14:paraId="7AA25AC6" w14:textId="52730FA2" w:rsidR="00B978B2" w:rsidRDefault="00F44988" w:rsidP="005F78A8">
      <w:pPr>
        <w:pStyle w:val="ZTIRwPKTzmtirwpktartykuempunktem"/>
      </w:pPr>
      <w:r w:rsidRPr="00F44988">
        <w:t>–</w:t>
      </w:r>
      <w:r w:rsidRPr="00F44988">
        <w:tab/>
        <w:t>wieloogniskowość</w:t>
      </w:r>
      <w:r w:rsidR="00B978B2">
        <w:t>,</w:t>
      </w:r>
    </w:p>
    <w:p w14:paraId="1F97E8C7" w14:textId="70DA1D49" w:rsidR="006C5102" w:rsidRDefault="006C5102" w:rsidP="005F78A8">
      <w:pPr>
        <w:pStyle w:val="ZTIRwPKTzmtirwpktartykuempunktem"/>
      </w:pPr>
      <w:r w:rsidRPr="00F44988">
        <w:t>–</w:t>
      </w:r>
      <w:r w:rsidRPr="00F44988">
        <w:tab/>
      </w:r>
      <w:r>
        <w:t>dat</w:t>
      </w:r>
      <w:r w:rsidR="00533091">
        <w:t>ę</w:t>
      </w:r>
      <w:r>
        <w:t xml:space="preserve"> rozpoznania </w:t>
      </w:r>
      <w:r w:rsidRPr="00F44988">
        <w:t>wznow</w:t>
      </w:r>
      <w:r>
        <w:t>y</w:t>
      </w:r>
      <w:r w:rsidRPr="00F44988">
        <w:t>,</w:t>
      </w:r>
    </w:p>
    <w:p w14:paraId="6C0A8344" w14:textId="05D42FBB" w:rsidR="003C1DE7" w:rsidRPr="00F44988" w:rsidRDefault="003C1DE7" w:rsidP="005F78A8">
      <w:pPr>
        <w:pStyle w:val="ZTIRwPKTzmtirwpktartykuempunktem"/>
      </w:pPr>
      <w:r w:rsidRPr="00F44988">
        <w:t>–</w:t>
      </w:r>
      <w:r>
        <w:tab/>
        <w:t>typ: wznowa miejscowa, wznowa systemowa</w:t>
      </w:r>
      <w:r w:rsidR="008837DE">
        <w:t xml:space="preserve"> (przerzut)</w:t>
      </w:r>
      <w:r>
        <w:t xml:space="preserve">, </w:t>
      </w:r>
      <w:r w:rsidR="008837DE">
        <w:t>przerzuty wykryte na etapie diagnostyki, brak danych,</w:t>
      </w:r>
    </w:p>
    <w:p w14:paraId="3B19D8CD" w14:textId="4E249A67" w:rsidR="002756CD" w:rsidRDefault="002756CD" w:rsidP="0011166C">
      <w:pPr>
        <w:pStyle w:val="ZTIRwPKTzmtirwpktartykuempunktem"/>
      </w:pPr>
      <w:r w:rsidRPr="002756CD">
        <w:t>–</w:t>
      </w:r>
      <w:r w:rsidRPr="002756CD">
        <w:tab/>
      </w:r>
      <w:r>
        <w:t>dat</w:t>
      </w:r>
      <w:r w:rsidR="00533091">
        <w:t>ę</w:t>
      </w:r>
      <w:r>
        <w:t xml:space="preserve"> wykrycia oraz </w:t>
      </w:r>
      <w:r w:rsidRPr="002756CD">
        <w:t>miejsce przerzutu</w:t>
      </w:r>
      <w:r w:rsidR="009F26C1">
        <w:t xml:space="preserve"> według topografii ICD</w:t>
      </w:r>
      <w:r w:rsidR="00042355" w:rsidRPr="00042355">
        <w:t>–</w:t>
      </w:r>
      <w:r w:rsidR="009F26C1">
        <w:t>O</w:t>
      </w:r>
      <w:r w:rsidR="00213A73">
        <w:t>,</w:t>
      </w:r>
    </w:p>
    <w:p w14:paraId="3F0E2169" w14:textId="07F2A7DC" w:rsidR="007A1BBE" w:rsidRDefault="007A1BBE" w:rsidP="0011166C">
      <w:pPr>
        <w:pStyle w:val="ZLITwPKTzmlitwpktartykuempunktem"/>
      </w:pPr>
      <w:r>
        <w:t>f)</w:t>
      </w:r>
      <w:r>
        <w:tab/>
      </w:r>
      <w:r w:rsidRPr="006935AD">
        <w:t xml:space="preserve">rozpoznanie </w:t>
      </w:r>
      <w:r>
        <w:t>nowotworu pierwotnego</w:t>
      </w:r>
      <w:r w:rsidRPr="006935AD">
        <w:t xml:space="preserve">, </w:t>
      </w:r>
      <w:r>
        <w:t>nawrotu</w:t>
      </w:r>
      <w:r w:rsidRPr="006935AD">
        <w:t xml:space="preserve"> lub transformacji:</w:t>
      </w:r>
    </w:p>
    <w:p w14:paraId="031E52F4" w14:textId="6459FC7B" w:rsidR="007A1BBE" w:rsidRPr="006935AD" w:rsidRDefault="007A1BBE" w:rsidP="0011166C">
      <w:pPr>
        <w:pStyle w:val="ZTIRwPKTzmtirwpktartykuempunktem"/>
      </w:pPr>
      <w:r w:rsidRPr="007A1BBE">
        <w:t>–</w:t>
      </w:r>
      <w:r w:rsidRPr="007A1BBE">
        <w:tab/>
        <w:t>dat</w:t>
      </w:r>
      <w:r w:rsidR="00213A73">
        <w:t>ę</w:t>
      </w:r>
      <w:r w:rsidRPr="007A1BBE">
        <w:t xml:space="preserve"> rozpoznania nowotworu pierwotnego,</w:t>
      </w:r>
    </w:p>
    <w:p w14:paraId="72C72405" w14:textId="1B2B1394" w:rsidR="00BE2746" w:rsidRP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>dat</w:t>
      </w:r>
      <w:r w:rsidR="00213A73">
        <w:t>ę</w:t>
      </w:r>
      <w:r w:rsidRPr="00BE2746">
        <w:t xml:space="preserve"> nawrotu,</w:t>
      </w:r>
    </w:p>
    <w:p w14:paraId="0E222D44" w14:textId="2B133326" w:rsidR="00BE2746" w:rsidRDefault="00BE2746" w:rsidP="0011166C">
      <w:pPr>
        <w:pStyle w:val="ZTIRwPKTzmtirwpktartykuempunktem"/>
      </w:pPr>
      <w:r w:rsidRPr="00BE2746">
        <w:t>–</w:t>
      </w:r>
      <w:r w:rsidRPr="00BE2746">
        <w:tab/>
        <w:t>dat</w:t>
      </w:r>
      <w:r w:rsidR="00213A73">
        <w:t>ę</w:t>
      </w:r>
      <w:r w:rsidRPr="00BE2746">
        <w:t xml:space="preserve"> transformacji oraz morfologi</w:t>
      </w:r>
      <w:r w:rsidR="00213A73">
        <w:t>ę</w:t>
      </w:r>
      <w:r w:rsidRPr="00BE2746">
        <w:t xml:space="preserve"> transformacji,</w:t>
      </w:r>
    </w:p>
    <w:p w14:paraId="7AA6BFFC" w14:textId="2DF767DD" w:rsidR="007A1BBE" w:rsidRPr="007A1BBE" w:rsidRDefault="007A1BBE" w:rsidP="005F78A8">
      <w:pPr>
        <w:pStyle w:val="ZTIRwPKTzmtirwpktartykuempunktem"/>
      </w:pPr>
      <w:r w:rsidRPr="00BE2746">
        <w:t>–</w:t>
      </w:r>
      <w:r w:rsidRPr="00BE2746">
        <w:tab/>
      </w:r>
      <w:r w:rsidRPr="007A1BBE">
        <w:t xml:space="preserve">kod przyczyny głównej według </w:t>
      </w:r>
      <w:r w:rsidR="00D81F31" w:rsidRPr="007A1BBE">
        <w:t>ICD</w:t>
      </w:r>
      <w:r w:rsidR="00204487">
        <w:rPr>
          <w:rFonts w:ascii="Symbol" w:hAnsi="Symbol"/>
        </w:rPr>
        <w:t>-</w:t>
      </w:r>
      <w:r w:rsidR="00E2105A">
        <w:t>10</w:t>
      </w:r>
      <w:r w:rsidR="00F14C7F">
        <w:t>,</w:t>
      </w:r>
    </w:p>
    <w:p w14:paraId="13A6CF2D" w14:textId="7CB0568F" w:rsidR="00BE2746" w:rsidRP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>opis i lokalizację nowotworu,</w:t>
      </w:r>
    </w:p>
    <w:p w14:paraId="01669C23" w14:textId="6111E07C" w:rsidR="00BE2746" w:rsidRP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>dat</w:t>
      </w:r>
      <w:r w:rsidR="00213A73">
        <w:t>ę</w:t>
      </w:r>
      <w:r w:rsidRPr="00BE2746">
        <w:t xml:space="preserve"> wyniku morfologicznego (dat</w:t>
      </w:r>
      <w:r w:rsidR="00062D0E">
        <w:t>ę</w:t>
      </w:r>
      <w:r w:rsidRPr="00BE2746">
        <w:t xml:space="preserve"> pobrania materiału lub dat</w:t>
      </w:r>
      <w:r w:rsidR="00062D0E">
        <w:t>ę</w:t>
      </w:r>
      <w:r w:rsidRPr="00BE2746">
        <w:t xml:space="preserve"> otrzymania materiału przez pracownię patomorfologiczną, lub dat</w:t>
      </w:r>
      <w:r w:rsidR="00062D0E">
        <w:t>ę</w:t>
      </w:r>
      <w:r w:rsidRPr="00BE2746">
        <w:t xml:space="preserve"> zatwierdzenia wyniku), </w:t>
      </w:r>
    </w:p>
    <w:p w14:paraId="58809353" w14:textId="1446AEE4" w:rsidR="00BE2746" w:rsidRP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 xml:space="preserve">typ morfologiczny </w:t>
      </w:r>
      <w:r w:rsidR="009C6B25">
        <w:t>nowotworu</w:t>
      </w:r>
      <w:r w:rsidR="00C827CA">
        <w:t xml:space="preserve"> - </w:t>
      </w:r>
      <w:r w:rsidRPr="00BE2746">
        <w:t>opis,</w:t>
      </w:r>
    </w:p>
    <w:p w14:paraId="57A0C23A" w14:textId="44F31046" w:rsidR="00BE2746" w:rsidRP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 xml:space="preserve">kod morfologiczny według </w:t>
      </w:r>
      <w:r w:rsidR="00941CF4" w:rsidRPr="00941CF4">
        <w:t>ICD</w:t>
      </w:r>
      <w:r w:rsidR="00042355" w:rsidRPr="00042355">
        <w:t>–</w:t>
      </w:r>
      <w:r w:rsidR="00941CF4" w:rsidRPr="00941CF4">
        <w:t>O</w:t>
      </w:r>
      <w:r w:rsidR="00941CF4">
        <w:t>,</w:t>
      </w:r>
    </w:p>
    <w:p w14:paraId="16D584CA" w14:textId="5D4E969F" w:rsidR="00BE2746" w:rsidRDefault="00BE2746" w:rsidP="005F78A8">
      <w:pPr>
        <w:pStyle w:val="ZTIRwPKTzmtirwpktartykuempunktem"/>
      </w:pPr>
      <w:r w:rsidRPr="00BE2746">
        <w:t>–</w:t>
      </w:r>
      <w:r w:rsidRPr="00BE2746">
        <w:tab/>
        <w:t xml:space="preserve">cechy dodatkowe </w:t>
      </w:r>
      <w:r w:rsidR="00E74CE5">
        <w:t xml:space="preserve">stwierdzone </w:t>
      </w:r>
      <w:r w:rsidRPr="00BE2746">
        <w:t>podczas diagnozy (splenomegalia, hepatomegalia, zajęcie węzłów nad przeponą, zajęcie węzłów pod przeponą, zajęcie szpiku, zajęcie innych narządów),</w:t>
      </w:r>
    </w:p>
    <w:p w14:paraId="49F0BFD6" w14:textId="1D4E2553" w:rsidR="00ED52E8" w:rsidRPr="00B978B2" w:rsidRDefault="00B978B2" w:rsidP="00CE4CEE">
      <w:pPr>
        <w:pStyle w:val="ZTIRwPKTzmtirwpktartykuempunktem"/>
      </w:pPr>
      <w:r w:rsidRPr="00B978B2">
        <w:t>–</w:t>
      </w:r>
      <w:r w:rsidRPr="00B978B2">
        <w:tab/>
      </w:r>
      <w:r w:rsidR="00ED52E8" w:rsidRPr="00B978B2">
        <w:t>typ komórkowy dla nowotworu hematologicznego,</w:t>
      </w:r>
    </w:p>
    <w:p w14:paraId="19068BD7" w14:textId="0F86F2AB" w:rsidR="00801998" w:rsidRPr="002756CD" w:rsidRDefault="00801998" w:rsidP="005F78A8">
      <w:pPr>
        <w:pStyle w:val="ZTIRwPKTzmtirwpktartykuempunktem"/>
      </w:pPr>
      <w:r w:rsidRPr="00801998">
        <w:t>–</w:t>
      </w:r>
      <w:r>
        <w:tab/>
        <w:t>o</w:t>
      </w:r>
      <w:r w:rsidRPr="00801998">
        <w:t>pis innych cech dodatkowych</w:t>
      </w:r>
      <w:r w:rsidR="002B0648">
        <w:t>,</w:t>
      </w:r>
    </w:p>
    <w:p w14:paraId="65DA7087" w14:textId="64DC3880" w:rsidR="008C60AB" w:rsidRPr="00FD52D7" w:rsidRDefault="007A1BBE" w:rsidP="005F78A8">
      <w:pPr>
        <w:pStyle w:val="ZLITwPKTzmlitwpktartykuempunktem"/>
      </w:pPr>
      <w:r>
        <w:t>g</w:t>
      </w:r>
      <w:r w:rsidR="008C60AB" w:rsidRPr="008C60AB">
        <w:t>)</w:t>
      </w:r>
      <w:r w:rsidR="008C60AB" w:rsidRPr="008C60AB">
        <w:tab/>
      </w:r>
      <w:r w:rsidR="00BE2746" w:rsidRPr="00BE2746">
        <w:t>dat</w:t>
      </w:r>
      <w:r w:rsidR="00CC548A">
        <w:t>ę</w:t>
      </w:r>
      <w:r w:rsidR="00BE2746" w:rsidRPr="00BE2746">
        <w:t xml:space="preserve"> i rodzaj leczenia w zakresie procedur medycznych i produktów leczniczych:</w:t>
      </w:r>
    </w:p>
    <w:p w14:paraId="2258B862" w14:textId="05DDF0D5" w:rsidR="00FD52D7" w:rsidRDefault="00F66B45" w:rsidP="005F78A8">
      <w:pPr>
        <w:pStyle w:val="ZTIRwPKTzmtirwpktartykuempunktem"/>
      </w:pPr>
      <w:r w:rsidRPr="005F78A8">
        <w:lastRenderedPageBreak/>
        <w:t>–</w:t>
      </w:r>
      <w:r w:rsidRPr="005F78A8">
        <w:tab/>
      </w:r>
      <w:r w:rsidR="00FD52D7" w:rsidRPr="005F78A8">
        <w:t>informacj</w:t>
      </w:r>
      <w:r w:rsidR="000963BD">
        <w:t>ę</w:t>
      </w:r>
      <w:r w:rsidR="00FD52D7" w:rsidRPr="005F78A8">
        <w:t xml:space="preserve"> o rodzaju leczenia (skierowany na leczenie, radykalne, objawowe, paliatywne</w:t>
      </w:r>
      <w:r w:rsidR="004A61A9">
        <w:t>, w obserwacji</w:t>
      </w:r>
      <w:r w:rsidR="00FD52D7" w:rsidRPr="005F78A8">
        <w:t xml:space="preserve">) </w:t>
      </w:r>
      <w:r w:rsidR="002756CD" w:rsidRPr="005F78A8">
        <w:t>albo informacj</w:t>
      </w:r>
      <w:r w:rsidR="00AC5646" w:rsidRPr="005F78A8">
        <w:t>ę</w:t>
      </w:r>
      <w:r w:rsidR="00FD52D7" w:rsidRPr="005F78A8">
        <w:t xml:space="preserve"> o braku zgody na leczenie,</w:t>
      </w:r>
    </w:p>
    <w:p w14:paraId="7C3CB640" w14:textId="2E6CD18E" w:rsidR="005F6FD8" w:rsidRPr="005F78A8" w:rsidRDefault="00B978B2" w:rsidP="005F78A8">
      <w:pPr>
        <w:pStyle w:val="ZTIRwPKTzmtirwpktartykuempunktem"/>
      </w:pPr>
      <w:r w:rsidRPr="00B978B2">
        <w:t>–</w:t>
      </w:r>
      <w:r w:rsidRPr="00B978B2">
        <w:tab/>
      </w:r>
      <w:r w:rsidR="005F6FD8" w:rsidRPr="005F6FD8">
        <w:t>informacj</w:t>
      </w:r>
      <w:r w:rsidR="000963BD">
        <w:t>ę</w:t>
      </w:r>
      <w:r w:rsidR="005F6FD8" w:rsidRPr="005F6FD8">
        <w:t xml:space="preserve"> o rodzaju leczenia (</w:t>
      </w:r>
      <w:r w:rsidR="005F6FD8">
        <w:t>hematoonkologiczne, w obserwacji</w:t>
      </w:r>
      <w:r w:rsidR="005F6FD8" w:rsidRPr="005F6FD8">
        <w:t>) albo informację o braku zgody na leczenie,</w:t>
      </w:r>
    </w:p>
    <w:p w14:paraId="49A1A179" w14:textId="4B5374B9" w:rsidR="00FD52D7" w:rsidRPr="005F78A8" w:rsidRDefault="00F66B45" w:rsidP="005F78A8">
      <w:pPr>
        <w:pStyle w:val="ZTIRwPKTzmtirwpktartykuempunktem"/>
      </w:pPr>
      <w:r w:rsidRPr="005F78A8">
        <w:t>–</w:t>
      </w:r>
      <w:r w:rsidRPr="005F78A8">
        <w:tab/>
      </w:r>
      <w:r w:rsidR="00440EA8" w:rsidRPr="005F78A8">
        <w:t>dat</w:t>
      </w:r>
      <w:r w:rsidR="00533091" w:rsidRPr="005F78A8">
        <w:t>ę</w:t>
      </w:r>
      <w:r w:rsidR="00440EA8" w:rsidRPr="005F78A8">
        <w:t xml:space="preserve"> rozpoczęcia oraz </w:t>
      </w:r>
      <w:r w:rsidR="00FD52D7" w:rsidRPr="005F78A8">
        <w:t>metod</w:t>
      </w:r>
      <w:r w:rsidR="00AC5646" w:rsidRPr="005F78A8">
        <w:t>ę</w:t>
      </w:r>
      <w:r w:rsidR="00FD52D7" w:rsidRPr="005F78A8">
        <w:t xml:space="preserve"> leczenia (chemioterapia, chirurgia, radioterapia, hormonoterapia, immunoterapia, terapia celowana, przeszczep, inne </w:t>
      </w:r>
      <w:r w:rsidR="00B978B2">
        <w:rPr>
          <w:rFonts w:ascii="Symbol" w:hAnsi="Symbol"/>
        </w:rPr>
        <w:t>-</w:t>
      </w:r>
      <w:r w:rsidR="00AC5646" w:rsidRPr="005F78A8">
        <w:t xml:space="preserve"> </w:t>
      </w:r>
      <w:r w:rsidR="00FD52D7" w:rsidRPr="005F78A8">
        <w:t xml:space="preserve">opis), </w:t>
      </w:r>
    </w:p>
    <w:p w14:paraId="17C5ED41" w14:textId="3C4689E3" w:rsidR="00FD52D7" w:rsidRPr="005F78A8" w:rsidRDefault="00F66B45" w:rsidP="005F78A8">
      <w:pPr>
        <w:pStyle w:val="ZTIRwPKTzmtirwpktartykuempunktem"/>
      </w:pPr>
      <w:r w:rsidRPr="005F78A8">
        <w:t>–</w:t>
      </w:r>
      <w:r w:rsidRPr="005F78A8">
        <w:tab/>
      </w:r>
      <w:r w:rsidR="00ED21C8" w:rsidRPr="005F78A8">
        <w:t>informacje o</w:t>
      </w:r>
      <w:r w:rsidR="00A93EA0" w:rsidRPr="005F78A8">
        <w:t xml:space="preserve"> </w:t>
      </w:r>
      <w:r w:rsidR="00ED21C8" w:rsidRPr="005F78A8">
        <w:t xml:space="preserve">mastektomii lub leczeniu oszczędzającym </w:t>
      </w:r>
      <w:r w:rsidR="00FD52D7" w:rsidRPr="005F78A8">
        <w:t>w przypadku raka piersi</w:t>
      </w:r>
      <w:r w:rsidR="0043297E">
        <w:t xml:space="preserve"> według </w:t>
      </w:r>
      <w:r w:rsidR="00F03C35" w:rsidRPr="005F78A8">
        <w:t>ICD</w:t>
      </w:r>
      <w:r w:rsidR="00042355" w:rsidRPr="00042355">
        <w:t>–</w:t>
      </w:r>
      <w:r w:rsidR="00F03C35" w:rsidRPr="005F78A8">
        <w:t xml:space="preserve">10: </w:t>
      </w:r>
      <w:r w:rsidR="00FD52D7" w:rsidRPr="005F78A8">
        <w:t>C50, D05</w:t>
      </w:r>
      <w:r w:rsidR="004A2374" w:rsidRPr="005F78A8">
        <w:t>,</w:t>
      </w:r>
    </w:p>
    <w:p w14:paraId="3C82B3D3" w14:textId="550A954E" w:rsidR="00BE2746" w:rsidRPr="005F78A8" w:rsidRDefault="00BE2746" w:rsidP="005F78A8">
      <w:pPr>
        <w:pStyle w:val="ZTIRwPKTzmtirwpktartykuempunktem"/>
      </w:pPr>
      <w:r w:rsidRPr="005F78A8">
        <w:t>–</w:t>
      </w:r>
      <w:r w:rsidRPr="005F78A8">
        <w:tab/>
        <w:t>dat</w:t>
      </w:r>
      <w:r w:rsidR="00CC548A">
        <w:t>ę</w:t>
      </w:r>
      <w:r w:rsidRPr="005F78A8">
        <w:t xml:space="preserve"> rozpoczęcia linii leczenia,</w:t>
      </w:r>
    </w:p>
    <w:p w14:paraId="7D398256" w14:textId="1E744933" w:rsidR="00BE2746" w:rsidRPr="005F78A8" w:rsidRDefault="00BE2746" w:rsidP="005F78A8">
      <w:pPr>
        <w:pStyle w:val="ZTIRwPKTzmtirwpktartykuempunktem"/>
      </w:pPr>
      <w:r w:rsidRPr="005F78A8">
        <w:t>–</w:t>
      </w:r>
      <w:r w:rsidRPr="005F78A8">
        <w:tab/>
        <w:t>lini</w:t>
      </w:r>
      <w:r w:rsidR="00CC548A">
        <w:t>ę</w:t>
      </w:r>
      <w:r w:rsidRPr="005F78A8">
        <w:t xml:space="preserve"> leczenia</w:t>
      </w:r>
      <w:r w:rsidR="00C827CA">
        <w:t>,</w:t>
      </w:r>
    </w:p>
    <w:p w14:paraId="0E8F64A7" w14:textId="5823AD3C" w:rsidR="00BE2746" w:rsidRPr="005F78A8" w:rsidRDefault="00BE2746" w:rsidP="007A744C">
      <w:pPr>
        <w:pStyle w:val="ZTIRwPKTzmtirwpktartykuempunktem"/>
      </w:pPr>
      <w:r w:rsidRPr="005F78A8">
        <w:t>–</w:t>
      </w:r>
      <w:r w:rsidRPr="005F78A8">
        <w:tab/>
        <w:t>rodzaj leczenia (</w:t>
      </w:r>
      <w:r w:rsidR="004E05D5">
        <w:t xml:space="preserve">leczenie z intencją uzyskania </w:t>
      </w:r>
      <w:r w:rsidR="00834EFB">
        <w:t>remisji</w:t>
      </w:r>
      <w:r w:rsidR="004E05D5">
        <w:t>, leczenie z intencją wyleczenia, leczenie paliatywne</w:t>
      </w:r>
      <w:r w:rsidRPr="005F78A8">
        <w:t>),</w:t>
      </w:r>
    </w:p>
    <w:p w14:paraId="23BC5242" w14:textId="303D2229" w:rsidR="00AC3726" w:rsidRDefault="00BE2746" w:rsidP="005F78A8">
      <w:pPr>
        <w:pStyle w:val="ZTIRwPKTzmtirwpktartykuempunktem"/>
      </w:pPr>
      <w:r w:rsidRPr="005F78A8">
        <w:t>–</w:t>
      </w:r>
      <w:r w:rsidRPr="005F78A8">
        <w:tab/>
        <w:t>nazw</w:t>
      </w:r>
      <w:r w:rsidR="00F861FF">
        <w:t>ę</w:t>
      </w:r>
      <w:r w:rsidRPr="005F78A8">
        <w:t xml:space="preserve"> schematu leczenia,</w:t>
      </w:r>
      <w:r w:rsidR="00AC3726" w:rsidRPr="00AC3726">
        <w:t xml:space="preserve"> </w:t>
      </w:r>
    </w:p>
    <w:p w14:paraId="2E1510C5" w14:textId="7B2BA010" w:rsidR="00BE2746" w:rsidRPr="005F78A8" w:rsidRDefault="00DB0166" w:rsidP="005F78A8">
      <w:pPr>
        <w:pStyle w:val="ZTIRwPKTzmtirwpktartykuempunktem"/>
      </w:pPr>
      <w:r w:rsidRPr="005F78A8">
        <w:t>–</w:t>
      </w:r>
      <w:r w:rsidRPr="005F78A8">
        <w:tab/>
      </w:r>
      <w:r w:rsidR="00AC3726" w:rsidRPr="005F78A8">
        <w:t>nazw</w:t>
      </w:r>
      <w:r w:rsidR="00CC548A">
        <w:t>ę</w:t>
      </w:r>
      <w:r w:rsidR="00AC3726" w:rsidRPr="005F78A8">
        <w:t xml:space="preserve"> produktu leczniczego,</w:t>
      </w:r>
    </w:p>
    <w:p w14:paraId="79310E95" w14:textId="573820BF" w:rsidR="00BE2746" w:rsidRPr="005F78A8" w:rsidRDefault="00BE2746" w:rsidP="005F78A8">
      <w:pPr>
        <w:pStyle w:val="ZTIRwPKTzmtirwpktartykuempunktem"/>
      </w:pPr>
      <w:r w:rsidRPr="005F78A8">
        <w:t>–</w:t>
      </w:r>
      <w:r w:rsidRPr="005F78A8">
        <w:tab/>
        <w:t>odpowiedź na leczenie (CR – całkowita, PR – częściowa odpowiedź, PD – progresja choroby nowotworowej, SD – stabilizacja choroby nowotworowej),</w:t>
      </w:r>
    </w:p>
    <w:p w14:paraId="6A097318" w14:textId="7EAAC958" w:rsidR="00BE2746" w:rsidRPr="005F78A8" w:rsidRDefault="00BE2746" w:rsidP="005F78A8">
      <w:pPr>
        <w:pStyle w:val="ZTIRwPKTzmtirwpktartykuempunktem"/>
      </w:pPr>
      <w:r w:rsidRPr="005F78A8">
        <w:t>–</w:t>
      </w:r>
      <w:r w:rsidRPr="005F78A8">
        <w:tab/>
        <w:t>dat</w:t>
      </w:r>
      <w:r w:rsidR="00CC548A">
        <w:t>ę</w:t>
      </w:r>
      <w:r w:rsidRPr="005F78A8">
        <w:t xml:space="preserve"> zakończenia leczenia,</w:t>
      </w:r>
    </w:p>
    <w:p w14:paraId="05D13208" w14:textId="4EAAF043" w:rsidR="00BE2746" w:rsidRPr="005F78A8" w:rsidRDefault="00BE2746" w:rsidP="005F78A8">
      <w:pPr>
        <w:pStyle w:val="ZTIRwPKTzmtirwpktartykuempunktem"/>
      </w:pPr>
      <w:r w:rsidRPr="005F78A8">
        <w:t>–</w:t>
      </w:r>
      <w:r w:rsidRPr="005F78A8">
        <w:tab/>
        <w:t>przyczyn</w:t>
      </w:r>
      <w:r w:rsidR="00CC548A">
        <w:t>ę</w:t>
      </w:r>
      <w:r w:rsidRPr="005F78A8">
        <w:t xml:space="preserve"> zakończenia leczenia (brak skuteczności, toksyczność, decyzja pacjenta, brak dostępności do leku, koniec planowej terapii, zgon pacjenta),</w:t>
      </w:r>
    </w:p>
    <w:p w14:paraId="24F29EC5" w14:textId="4E3F1815" w:rsidR="0090799E" w:rsidRDefault="007A1BBE" w:rsidP="00F05B1A">
      <w:pPr>
        <w:pStyle w:val="ZLITwPKTzmlitwpktartykuempunktem"/>
      </w:pPr>
      <w:r>
        <w:t>h</w:t>
      </w:r>
      <w:r w:rsidR="00440EA8">
        <w:t>)</w:t>
      </w:r>
      <w:r w:rsidR="00440EA8">
        <w:tab/>
      </w:r>
      <w:r w:rsidR="0090799E" w:rsidRPr="0090799E">
        <w:t>dat</w:t>
      </w:r>
      <w:r w:rsidR="00533091">
        <w:t>ę</w:t>
      </w:r>
      <w:r w:rsidR="0090799E" w:rsidRPr="0090799E">
        <w:t xml:space="preserve"> przyjęcia i wypisu z podmiotu leczniczego</w:t>
      </w:r>
      <w:r w:rsidR="00CC548A">
        <w:t>,</w:t>
      </w:r>
    </w:p>
    <w:p w14:paraId="634CAC66" w14:textId="5043F618" w:rsidR="00BE2746" w:rsidRPr="00BE2746" w:rsidRDefault="00F05B1A" w:rsidP="00BE2746">
      <w:pPr>
        <w:pStyle w:val="ZLITwPKTzmlitwpktartykuempunktem"/>
      </w:pPr>
      <w:r>
        <w:t>i</w:t>
      </w:r>
      <w:r w:rsidR="00BE2746" w:rsidRPr="00BE2746">
        <w:t>)</w:t>
      </w:r>
      <w:r w:rsidR="00BE2746" w:rsidRPr="00BE2746">
        <w:tab/>
        <w:t>zrealizowane procedury według Międzynarodowej Klasyfikacji Procedur Medycznych Rewizja Dziewiąta CM,</w:t>
      </w:r>
    </w:p>
    <w:p w14:paraId="0F7EB06E" w14:textId="454140BF" w:rsidR="00BE2746" w:rsidRPr="00BE2746" w:rsidRDefault="00F05B1A" w:rsidP="00BE2746">
      <w:pPr>
        <w:pStyle w:val="ZLITwPKTzmlitwpktartykuempunktem"/>
      </w:pPr>
      <w:r>
        <w:t>j</w:t>
      </w:r>
      <w:r w:rsidR="00BE2746" w:rsidRPr="00BE2746">
        <w:t>)</w:t>
      </w:r>
      <w:r w:rsidR="00BE2746" w:rsidRPr="00BE2746">
        <w:tab/>
        <w:t>datę rozpoczęcia udzielania świadczenia opieki zdrowotnej,</w:t>
      </w:r>
      <w:r w:rsidR="00BC784B">
        <w:t xml:space="preserve"> </w:t>
      </w:r>
    </w:p>
    <w:p w14:paraId="71C12596" w14:textId="1C247995" w:rsidR="00F05B1A" w:rsidRDefault="00F05B1A" w:rsidP="00F05B1A">
      <w:pPr>
        <w:pStyle w:val="ZLITwPKTzmlitwpktartykuempunktem"/>
      </w:pPr>
      <w:r>
        <w:t>k</w:t>
      </w:r>
      <w:r w:rsidR="00BE2746" w:rsidRPr="00BE2746">
        <w:t>)</w:t>
      </w:r>
      <w:r w:rsidR="00BE2746" w:rsidRPr="00BE2746">
        <w:tab/>
        <w:t>datę zakończenia udzielania świadczenia opieki zdrowotnej</w:t>
      </w:r>
      <w:r w:rsidR="00062D0E">
        <w:t>,</w:t>
      </w:r>
    </w:p>
    <w:p w14:paraId="61CA5F62" w14:textId="3E590692" w:rsidR="00F05B1A" w:rsidRPr="00F05B1A" w:rsidRDefault="00F05B1A" w:rsidP="00F05B1A">
      <w:pPr>
        <w:pStyle w:val="ZLITwPKTzmlitwpktartykuempunktem"/>
      </w:pPr>
      <w:r>
        <w:t>l)</w:t>
      </w:r>
      <w:r>
        <w:tab/>
      </w:r>
      <w:r w:rsidRPr="00F05B1A">
        <w:t>przyczyn</w:t>
      </w:r>
      <w:r w:rsidR="00F211C8">
        <w:t>ę</w:t>
      </w:r>
      <w:r w:rsidRPr="00F05B1A">
        <w:t xml:space="preserve"> zgonu (wyjściowa, bezpośrednia, wtórna) </w:t>
      </w:r>
      <w:r w:rsidR="00DB0166" w:rsidRPr="00F05B1A">
        <w:t>według ICD</w:t>
      </w:r>
      <w:r w:rsidR="003E5C9C">
        <w:rPr>
          <w:rFonts w:ascii="Symbol" w:hAnsi="Symbol"/>
        </w:rPr>
        <w:t>-</w:t>
      </w:r>
      <w:r w:rsidR="003E5C9C">
        <w:t>10</w:t>
      </w:r>
      <w:r w:rsidR="00DB0166" w:rsidRPr="00F05B1A">
        <w:t>,</w:t>
      </w:r>
    </w:p>
    <w:p w14:paraId="2BBA0ACB" w14:textId="40EBA393" w:rsidR="00F05B1A" w:rsidRPr="00F05B1A" w:rsidRDefault="00F05B1A" w:rsidP="00F05B1A">
      <w:pPr>
        <w:pStyle w:val="ZLITwPKTzmlitwpktartykuempunktem"/>
      </w:pPr>
      <w:r>
        <w:t>m</w:t>
      </w:r>
      <w:r w:rsidRPr="00F05B1A">
        <w:t>)</w:t>
      </w:r>
      <w:r w:rsidRPr="00F05B1A">
        <w:tab/>
        <w:t>miejsce zgonu (szpital, inny podmiot leczniczy, dom, inne);</w:t>
      </w:r>
    </w:p>
    <w:p w14:paraId="27E168B8" w14:textId="12DA32BB" w:rsidR="00ED21C8" w:rsidRPr="00ED21C8" w:rsidRDefault="00ED21C8" w:rsidP="004E6328">
      <w:pPr>
        <w:pStyle w:val="ZPKTzmpktartykuempunktem"/>
      </w:pPr>
      <w:r w:rsidRPr="00ED21C8">
        <w:t>3)</w:t>
      </w:r>
      <w:r w:rsidRPr="00ED21C8">
        <w:tab/>
        <w:t xml:space="preserve">identyfikator usługodawcy, o którym mowa w </w:t>
      </w:r>
      <w:r w:rsidR="00691219">
        <w:t>art.</w:t>
      </w:r>
      <w:r w:rsidRPr="00ED21C8">
        <w:t xml:space="preserve"> 17c ust. 3 pkt 1 ustawy;</w:t>
      </w:r>
    </w:p>
    <w:p w14:paraId="0D7B21CE" w14:textId="6FB43F50" w:rsidR="00ED21C8" w:rsidRPr="00ED21C8" w:rsidRDefault="00ED21C8" w:rsidP="004E6328">
      <w:pPr>
        <w:pStyle w:val="ZPKTzmpktartykuempunktem"/>
      </w:pPr>
      <w:r w:rsidRPr="00ED21C8">
        <w:t>4)</w:t>
      </w:r>
      <w:r w:rsidRPr="00ED21C8">
        <w:tab/>
        <w:t>identyfikator miejsca udzielania świadczenia opieki zdrowotnej, o którym mowa</w:t>
      </w:r>
      <w:r w:rsidR="00691219">
        <w:t xml:space="preserve"> w </w:t>
      </w:r>
      <w:r w:rsidRPr="00ED21C8">
        <w:t>art. 17c ust. 4 pkt 1 ustawy;</w:t>
      </w:r>
    </w:p>
    <w:p w14:paraId="47CC8FD6" w14:textId="01D649F6" w:rsidR="00ED21C8" w:rsidRPr="00ED21C8" w:rsidRDefault="00ED21C8" w:rsidP="004E6328">
      <w:pPr>
        <w:pStyle w:val="ZPKTzmpktartykuempunktem"/>
      </w:pPr>
      <w:r w:rsidRPr="00ED21C8">
        <w:lastRenderedPageBreak/>
        <w:t>5)</w:t>
      </w:r>
      <w:r w:rsidRPr="00ED21C8">
        <w:tab/>
        <w:t>identyfikator pracownika medycznego, o którym m</w:t>
      </w:r>
      <w:r w:rsidR="00691219">
        <w:t>owa</w:t>
      </w:r>
      <w:r w:rsidRPr="00ED21C8">
        <w:t xml:space="preserve"> w art. 17</w:t>
      </w:r>
      <w:r w:rsidR="00062D0E">
        <w:t>c</w:t>
      </w:r>
      <w:r w:rsidRPr="00ED21C8">
        <w:t xml:space="preserve"> ust. 5 ustawy, który:</w:t>
      </w:r>
    </w:p>
    <w:p w14:paraId="0DB6E0D5" w14:textId="77777777" w:rsidR="00ED21C8" w:rsidRPr="005F78A8" w:rsidRDefault="00ED21C8" w:rsidP="005F78A8">
      <w:pPr>
        <w:pStyle w:val="ZLITwPKTzmlitwpktartykuempunktem"/>
      </w:pPr>
      <w:r w:rsidRPr="005F78A8">
        <w:t>a)</w:t>
      </w:r>
      <w:r w:rsidRPr="005F78A8">
        <w:tab/>
        <w:t>wprowadził dane do rejestru,</w:t>
      </w:r>
    </w:p>
    <w:p w14:paraId="3BDC07EC" w14:textId="1B02F1C8" w:rsidR="00ED21C8" w:rsidRPr="005F78A8" w:rsidRDefault="00ED21C8" w:rsidP="005F78A8">
      <w:pPr>
        <w:pStyle w:val="ZLITwPKTzmlitwpktartykuempunktem"/>
      </w:pPr>
      <w:r w:rsidRPr="005F78A8">
        <w:t>b)</w:t>
      </w:r>
      <w:r w:rsidRPr="005F78A8">
        <w:tab/>
        <w:t>wykonał dane świadczenie opieki zdrowotnej.</w:t>
      </w:r>
      <w:r w:rsidR="00FE5F01" w:rsidRPr="005F78A8">
        <w:t>”</w:t>
      </w:r>
      <w:r w:rsidR="001818AF" w:rsidRPr="005F78A8">
        <w:t>;</w:t>
      </w:r>
    </w:p>
    <w:p w14:paraId="6DAE8ABC" w14:textId="75531762" w:rsidR="00FE5F01" w:rsidRPr="00ED21C8" w:rsidRDefault="008510EA" w:rsidP="007C74C5">
      <w:pPr>
        <w:pStyle w:val="PKTpunkt"/>
      </w:pPr>
      <w:r>
        <w:t>4</w:t>
      </w:r>
      <w:r w:rsidR="00FE5F01">
        <w:t>)</w:t>
      </w:r>
      <w:r w:rsidR="00FE5F01">
        <w:tab/>
        <w:t>po § 5 dodaje się § 5a</w:t>
      </w:r>
      <w:r w:rsidR="000A3671">
        <w:t xml:space="preserve"> i </w:t>
      </w:r>
      <w:r w:rsidR="00EA5F53">
        <w:t>§ 5</w:t>
      </w:r>
      <w:r w:rsidR="000A3671">
        <w:t>b</w:t>
      </w:r>
      <w:r w:rsidR="00EA5F53">
        <w:t xml:space="preserve"> </w:t>
      </w:r>
      <w:r w:rsidR="00FE5F01">
        <w:t>w brzmieniu:</w:t>
      </w:r>
    </w:p>
    <w:p w14:paraId="16DECC01" w14:textId="25AA8C5F" w:rsidR="00C20903" w:rsidRPr="00C20903" w:rsidRDefault="00FE5F01" w:rsidP="0011166C">
      <w:pPr>
        <w:pStyle w:val="ZUSTzmustartykuempunktem"/>
      </w:pPr>
      <w:bookmarkStart w:id="1" w:name="_Hlk89770218"/>
      <w:r w:rsidRPr="00FE5F01">
        <w:t>„</w:t>
      </w:r>
      <w:r w:rsidR="00AD03E4">
        <w:t>§ 5</w:t>
      </w:r>
      <w:r>
        <w:t>a</w:t>
      </w:r>
      <w:r w:rsidR="00C20903" w:rsidRPr="009E4CA8">
        <w:rPr>
          <w:rStyle w:val="Ppogrubienie"/>
        </w:rPr>
        <w:t>.</w:t>
      </w:r>
      <w:r w:rsidR="00C20903" w:rsidRPr="00C20903">
        <w:t xml:space="preserve"> 1. Dane i identyfikatory, o których mowa w § </w:t>
      </w:r>
      <w:r w:rsidR="001E2841">
        <w:t>5</w:t>
      </w:r>
      <w:r w:rsidR="00C20903" w:rsidRPr="00C20903">
        <w:t>, są przekazywane do rejestru za pośrednictwem systemu teleinformatycznego przez:</w:t>
      </w:r>
    </w:p>
    <w:p w14:paraId="7C4510CF" w14:textId="77777777" w:rsidR="00C20903" w:rsidRPr="005F78A8" w:rsidRDefault="00C20903" w:rsidP="005F78A8">
      <w:pPr>
        <w:pStyle w:val="ZPKTzmpktartykuempunktem"/>
      </w:pPr>
      <w:bookmarkStart w:id="2" w:name="_Hlk52270086"/>
      <w:r w:rsidRPr="005F78A8">
        <w:t>1)</w:t>
      </w:r>
      <w:r w:rsidRPr="005F78A8">
        <w:tab/>
        <w:t>podmioty lecznicze wykonujące działalność leczniczą w rodzaju świadczenia szpitalne;</w:t>
      </w:r>
    </w:p>
    <w:p w14:paraId="00A2DC39" w14:textId="77777777" w:rsidR="00C20903" w:rsidRPr="005F78A8" w:rsidRDefault="00C20903" w:rsidP="005F78A8">
      <w:pPr>
        <w:pStyle w:val="ZPKTzmpktartykuempunktem"/>
      </w:pPr>
      <w:r w:rsidRPr="005F78A8">
        <w:t>2)</w:t>
      </w:r>
      <w:r w:rsidRPr="005F78A8">
        <w:tab/>
        <w:t>zakłady i pracownie patomorfologii wykonujące działalność diagnostyczną;</w:t>
      </w:r>
    </w:p>
    <w:p w14:paraId="02E7367A" w14:textId="77777777" w:rsidR="00C20903" w:rsidRPr="005F78A8" w:rsidRDefault="00C20903" w:rsidP="005F78A8">
      <w:pPr>
        <w:pStyle w:val="ZPKTzmpktartykuempunktem"/>
      </w:pPr>
      <w:r w:rsidRPr="005F78A8">
        <w:t>3)</w:t>
      </w:r>
      <w:r w:rsidRPr="005F78A8">
        <w:tab/>
        <w:t>podmioty lecznicze wykonujące działalność leczniczą w rodzaju ambulatoryjne świadczenia zdrowotne.</w:t>
      </w:r>
    </w:p>
    <w:bookmarkEnd w:id="2"/>
    <w:p w14:paraId="50A64058" w14:textId="2B26F1CD" w:rsidR="00C20903" w:rsidRDefault="00C20903" w:rsidP="00E72535">
      <w:pPr>
        <w:pStyle w:val="ZUSTzmustartykuempunktem"/>
      </w:pPr>
      <w:r w:rsidRPr="00E72535">
        <w:t>2. Po</w:t>
      </w:r>
      <w:r w:rsidR="00681A4D">
        <w:t>d</w:t>
      </w:r>
      <w:r w:rsidRPr="00E72535">
        <w:t>mioty, o których mowa w ust. 1, przekazują dane i identyfikatory</w:t>
      </w:r>
      <w:r w:rsidR="00CC76BB" w:rsidRPr="00E72535">
        <w:t xml:space="preserve">, </w:t>
      </w:r>
      <w:r w:rsidR="00062D0E">
        <w:t xml:space="preserve">o których mowa w § 5, </w:t>
      </w:r>
      <w:r w:rsidRPr="00E72535">
        <w:t>w odniesieniu do świadczeń i hospitalizacji, których przyczyną główną lub współistniejącą są</w:t>
      </w:r>
      <w:r w:rsidR="002D71B7" w:rsidRPr="00E72535">
        <w:t xml:space="preserve"> </w:t>
      </w:r>
      <w:r w:rsidRPr="00E72535">
        <w:t>nowotwor</w:t>
      </w:r>
      <w:r w:rsidR="002D71B7" w:rsidRPr="00E72535">
        <w:t>y</w:t>
      </w:r>
      <w:r w:rsidRPr="00E72535">
        <w:t xml:space="preserve"> o kodach ICD</w:t>
      </w:r>
      <w:r w:rsidR="00F05B1A">
        <w:rPr>
          <w:rFonts w:ascii="Symbol" w:hAnsi="Symbol"/>
        </w:rPr>
        <w:t>-</w:t>
      </w:r>
      <w:r w:rsidRPr="00E72535">
        <w:t>10</w:t>
      </w:r>
      <w:r w:rsidR="00681A4D">
        <w:t>: C00</w:t>
      </w:r>
      <w:r w:rsidR="000141B2">
        <w:rPr>
          <w:rFonts w:ascii="Symbol" w:hAnsi="Symbol"/>
        </w:rPr>
        <w:t>-</w:t>
      </w:r>
      <w:r w:rsidR="00681A4D">
        <w:t>C80</w:t>
      </w:r>
      <w:r w:rsidR="00B978B2">
        <w:t>,</w:t>
      </w:r>
      <w:r w:rsidR="00681A4D">
        <w:t xml:space="preserve"> D00</w:t>
      </w:r>
      <w:r w:rsidR="000141B2">
        <w:rPr>
          <w:rFonts w:ascii="Symbol" w:hAnsi="Symbol"/>
        </w:rPr>
        <w:t>-</w:t>
      </w:r>
      <w:r w:rsidR="00681A4D">
        <w:t>D09</w:t>
      </w:r>
      <w:r w:rsidR="00BA1BBC">
        <w:t>, D</w:t>
      </w:r>
      <w:r w:rsidR="003D61B4">
        <w:t>37</w:t>
      </w:r>
      <w:r w:rsidR="00B978B2">
        <w:rPr>
          <w:rFonts w:ascii="Symbol" w:hAnsi="Symbol"/>
        </w:rPr>
        <w:t>-</w:t>
      </w:r>
      <w:r w:rsidR="00BA1BBC">
        <w:t>D4</w:t>
      </w:r>
      <w:r w:rsidR="003D61B4">
        <w:t>4 oraz D48</w:t>
      </w:r>
      <w:r w:rsidR="00EB0FE5" w:rsidRPr="00E72535">
        <w:t>.</w:t>
      </w:r>
    </w:p>
    <w:p w14:paraId="7FC1B2CE" w14:textId="3F521ACC" w:rsidR="00C20903" w:rsidRPr="00C20903" w:rsidRDefault="00C20903" w:rsidP="00E57DC7">
      <w:pPr>
        <w:pStyle w:val="ZUSTzmustartykuempunktem"/>
      </w:pPr>
      <w:r w:rsidRPr="00E72535">
        <w:t xml:space="preserve">3. Podmioty, o których mowa w ust. 1 pkt 1, przekazują </w:t>
      </w:r>
      <w:r w:rsidRPr="00C20903">
        <w:t>za pośrednictwem dedykowane</w:t>
      </w:r>
      <w:r w:rsidR="007D10B9">
        <w:t>j aplikacji</w:t>
      </w:r>
      <w:r w:rsidRPr="00C20903">
        <w:t xml:space="preserve"> </w:t>
      </w:r>
      <w:r w:rsidR="007D10B9">
        <w:t xml:space="preserve">do </w:t>
      </w:r>
      <w:r w:rsidRPr="00C20903">
        <w:t>systemu teleinformatycznego</w:t>
      </w:r>
      <w:r w:rsidR="00152075">
        <w:t xml:space="preserve"> </w:t>
      </w:r>
      <w:r w:rsidR="000F6873">
        <w:t>albo przez zintegrowanie szpitalnego systemu teleinformatycznego z systemem teleinformatycznym rejestru – co najmniej raz w miesiącu</w:t>
      </w:r>
      <w:r w:rsidR="00564181">
        <w:t xml:space="preserve">, </w:t>
      </w:r>
      <w:r w:rsidR="00846DE7" w:rsidRPr="00846DE7">
        <w:t xml:space="preserve">dane i identyfikatory, </w:t>
      </w:r>
      <w:r w:rsidR="00846DE7">
        <w:t xml:space="preserve">o których mowa w </w:t>
      </w:r>
      <w:r w:rsidR="00846DE7" w:rsidRPr="005F78A8">
        <w:t>§ 5</w:t>
      </w:r>
      <w:r w:rsidR="000F6873">
        <w:t>:</w:t>
      </w:r>
    </w:p>
    <w:p w14:paraId="44F58D29" w14:textId="41A9EDBF" w:rsidR="00C20903" w:rsidRDefault="00564181" w:rsidP="005F78A8">
      <w:pPr>
        <w:pStyle w:val="ZLITwPKTzmlitwpktartykuempunktem"/>
      </w:pPr>
      <w:r>
        <w:t>1</w:t>
      </w:r>
      <w:bookmarkStart w:id="3" w:name="_Hlk129012419"/>
      <w:r w:rsidR="00C20903" w:rsidRPr="005F78A8">
        <w:t>)</w:t>
      </w:r>
      <w:r w:rsidR="00C20903" w:rsidRPr="005F78A8">
        <w:tab/>
        <w:t>pkt 1</w:t>
      </w:r>
      <w:r w:rsidR="00F74BC4">
        <w:t xml:space="preserve"> lit. a</w:t>
      </w:r>
      <w:r w:rsidR="00F74BC4" w:rsidRPr="00F74BC4">
        <w:t>-</w:t>
      </w:r>
      <w:r w:rsidR="00F74BC4">
        <w:t>e oraz g</w:t>
      </w:r>
      <w:r w:rsidR="00F74BC4" w:rsidRPr="00F74BC4">
        <w:t>-</w:t>
      </w:r>
      <w:r w:rsidR="00F74BC4">
        <w:t>i</w:t>
      </w:r>
      <w:r w:rsidR="00062D0E">
        <w:t>,</w:t>
      </w:r>
      <w:r w:rsidR="001527F1" w:rsidRPr="005F78A8">
        <w:t xml:space="preserve"> </w:t>
      </w:r>
      <w:r w:rsidR="00062D0E">
        <w:t>pkt</w:t>
      </w:r>
      <w:r w:rsidR="00C20903" w:rsidRPr="005F78A8">
        <w:t xml:space="preserve"> 2 lit</w:t>
      </w:r>
      <w:r w:rsidR="00E95121">
        <w:t>.</w:t>
      </w:r>
      <w:r w:rsidR="00C20903" w:rsidRPr="005F78A8">
        <w:t xml:space="preserve"> a </w:t>
      </w:r>
      <w:r w:rsidR="00152075" w:rsidRPr="005F78A8">
        <w:t>tiret pierwsze</w:t>
      </w:r>
      <w:r w:rsidR="00247B8C" w:rsidRPr="00247B8C">
        <w:t>–</w:t>
      </w:r>
      <w:r w:rsidR="00152075" w:rsidRPr="005F78A8">
        <w:t>ósme, lit. b</w:t>
      </w:r>
      <w:r w:rsidR="00062D0E">
        <w:t xml:space="preserve"> i </w:t>
      </w:r>
      <w:r w:rsidR="00264042" w:rsidRPr="005F78A8">
        <w:t>c</w:t>
      </w:r>
      <w:r w:rsidR="00062D0E">
        <w:t>,</w:t>
      </w:r>
      <w:r w:rsidR="00C20903" w:rsidRPr="005F78A8">
        <w:t xml:space="preserve"> </w:t>
      </w:r>
      <w:r w:rsidR="00357570" w:rsidRPr="005F78A8">
        <w:t>e</w:t>
      </w:r>
      <w:r w:rsidR="00F05B1A">
        <w:t xml:space="preserve"> </w:t>
      </w:r>
      <w:r w:rsidR="00CA7F5F">
        <w:t xml:space="preserve">tiret </w:t>
      </w:r>
      <w:r w:rsidR="00F05B1A">
        <w:t>pierwsze</w:t>
      </w:r>
      <w:r w:rsidR="000141B2">
        <w:rPr>
          <w:rFonts w:ascii="Symbol" w:hAnsi="Symbol"/>
        </w:rPr>
        <w:t>-</w:t>
      </w:r>
      <w:r w:rsidR="00F05B1A">
        <w:t xml:space="preserve">siódme </w:t>
      </w:r>
      <w:r w:rsidR="00D20065">
        <w:t>i</w:t>
      </w:r>
      <w:r w:rsidR="00F05B1A">
        <w:t xml:space="preserve"> dziewiąte</w:t>
      </w:r>
      <w:r w:rsidR="000141B2">
        <w:rPr>
          <w:rFonts w:ascii="Symbol" w:hAnsi="Symbol"/>
        </w:rPr>
        <w:t>-</w:t>
      </w:r>
      <w:r w:rsidR="00F05B1A">
        <w:t>trzynaste</w:t>
      </w:r>
      <w:r w:rsidR="0078115B">
        <w:t>, lit.</w:t>
      </w:r>
      <w:r w:rsidR="00653851" w:rsidRPr="005F78A8">
        <w:t xml:space="preserve"> </w:t>
      </w:r>
      <w:r w:rsidR="00357570" w:rsidRPr="005F78A8">
        <w:t>g</w:t>
      </w:r>
      <w:r w:rsidR="00A47790">
        <w:t xml:space="preserve"> tiret pierwsze, </w:t>
      </w:r>
      <w:r w:rsidR="005F6FD8">
        <w:t>trzecie</w:t>
      </w:r>
      <w:r w:rsidR="00D20065">
        <w:t xml:space="preserve"> i</w:t>
      </w:r>
      <w:r w:rsidR="005A27D6">
        <w:t xml:space="preserve"> czwarte</w:t>
      </w:r>
      <w:r w:rsidR="00261950">
        <w:t>, lit.</w:t>
      </w:r>
      <w:r w:rsidR="00261950" w:rsidRPr="005F78A8">
        <w:t xml:space="preserve"> </w:t>
      </w:r>
      <w:r w:rsidR="00261950">
        <w:t>h</w:t>
      </w:r>
      <w:r w:rsidR="00F05B1A">
        <w:t>, l</w:t>
      </w:r>
      <w:r w:rsidR="00FE5DDD">
        <w:t xml:space="preserve"> oraz</w:t>
      </w:r>
      <w:r w:rsidR="00F05B1A">
        <w:t xml:space="preserve"> m</w:t>
      </w:r>
      <w:r w:rsidR="007A11E9">
        <w:t xml:space="preserve"> </w:t>
      </w:r>
      <w:r w:rsidR="00FE5DDD">
        <w:t>i</w:t>
      </w:r>
      <w:r w:rsidR="00C20903" w:rsidRPr="005F78A8">
        <w:t xml:space="preserve"> pkt 3</w:t>
      </w:r>
      <w:r w:rsidR="0078115B">
        <w:t>–</w:t>
      </w:r>
      <w:r w:rsidR="00C20903" w:rsidRPr="005F78A8">
        <w:t>5</w:t>
      </w:r>
      <w:r w:rsidR="003808D2" w:rsidRPr="005F78A8">
        <w:t xml:space="preserve"> </w:t>
      </w:r>
      <w:r w:rsidR="003808D2" w:rsidRPr="005F78A8">
        <w:sym w:font="Symbol" w:char="F02D"/>
      </w:r>
      <w:r w:rsidR="00951AFC">
        <w:t xml:space="preserve"> nie później niż miesiąc od </w:t>
      </w:r>
      <w:r w:rsidR="00062D0E">
        <w:t xml:space="preserve">dnia </w:t>
      </w:r>
      <w:r w:rsidR="00951AFC">
        <w:t xml:space="preserve">wystąpienia zdarzenia (zdarzenie należy rozumieć jako: </w:t>
      </w:r>
      <w:r w:rsidR="00F05B1A">
        <w:t>diagnozę</w:t>
      </w:r>
      <w:r w:rsidR="00951AFC">
        <w:t xml:space="preserve"> nowego rozpoznania, nawrót</w:t>
      </w:r>
      <w:r w:rsidR="000141B2">
        <w:t xml:space="preserve"> lub </w:t>
      </w:r>
      <w:r w:rsidR="00951AFC">
        <w:t>wznowę, progresj</w:t>
      </w:r>
      <w:r w:rsidR="00F05B1A">
        <w:t>ę</w:t>
      </w:r>
      <w:r w:rsidR="00951AFC">
        <w:t xml:space="preserve">, </w:t>
      </w:r>
      <w:r w:rsidR="00B750C8">
        <w:t xml:space="preserve">przerzut, </w:t>
      </w:r>
      <w:r w:rsidR="00951AFC">
        <w:t>wdrożenie kolejnej metody leczenia)</w:t>
      </w:r>
      <w:r w:rsidR="005E4226">
        <w:t>;</w:t>
      </w:r>
      <w:r w:rsidR="00247B8C">
        <w:t xml:space="preserve"> </w:t>
      </w:r>
    </w:p>
    <w:bookmarkEnd w:id="3"/>
    <w:p w14:paraId="00410C7F" w14:textId="7A5A2156" w:rsidR="00F05B1A" w:rsidRPr="00F05B1A" w:rsidRDefault="00564181" w:rsidP="00F05B1A">
      <w:pPr>
        <w:pStyle w:val="ZLITwPKTzmlitwpktartykuempunktem"/>
      </w:pPr>
      <w:r>
        <w:t>2</w:t>
      </w:r>
      <w:r w:rsidR="00F05B1A" w:rsidRPr="00F05B1A">
        <w:t>)</w:t>
      </w:r>
      <w:r w:rsidR="00F05B1A" w:rsidRPr="00F05B1A">
        <w:tab/>
      </w:r>
      <w:r w:rsidR="00F74BC4">
        <w:t xml:space="preserve">pkt 1 lit. f, </w:t>
      </w:r>
      <w:r w:rsidR="00F05B1A" w:rsidRPr="00F05B1A">
        <w:t xml:space="preserve">pkt 2 lit. </w:t>
      </w:r>
      <w:r w:rsidR="00F05B1A">
        <w:t>e</w:t>
      </w:r>
      <w:r w:rsidR="00F05B1A" w:rsidRPr="00F05B1A">
        <w:t xml:space="preserve"> tiret ósme – fakultatywnie.</w:t>
      </w:r>
    </w:p>
    <w:p w14:paraId="4F5539DB" w14:textId="4A6A1B2D" w:rsidR="00C20903" w:rsidRPr="005F78A8" w:rsidRDefault="00C20903" w:rsidP="0011166C">
      <w:pPr>
        <w:pStyle w:val="ZUSTzmustartykuempunktem"/>
      </w:pPr>
      <w:r w:rsidRPr="005F78A8">
        <w:t>4. Podmioty, o których mowa w ust. 1 pkt 2, przekazują dane i identyfikatory, o których mowa w §</w:t>
      </w:r>
      <w:r w:rsidR="00507F0D" w:rsidRPr="005F78A8">
        <w:t xml:space="preserve"> </w:t>
      </w:r>
      <w:r w:rsidR="008F7332" w:rsidRPr="005F78A8">
        <w:t xml:space="preserve">5 </w:t>
      </w:r>
      <w:r w:rsidR="00490AC0" w:rsidRPr="005F78A8">
        <w:t>pkt</w:t>
      </w:r>
      <w:r w:rsidRPr="005F78A8">
        <w:t xml:space="preserve"> 1 </w:t>
      </w:r>
      <w:r w:rsidR="00490AC0" w:rsidRPr="005F78A8">
        <w:t>lit.</w:t>
      </w:r>
      <w:r w:rsidRPr="005F78A8">
        <w:t xml:space="preserve"> a, b</w:t>
      </w:r>
      <w:r w:rsidR="00507F0D" w:rsidRPr="005F78A8">
        <w:t xml:space="preserve"> </w:t>
      </w:r>
      <w:r w:rsidR="006165C4">
        <w:t>oraz</w:t>
      </w:r>
      <w:r w:rsidRPr="005F78A8">
        <w:t xml:space="preserve"> </w:t>
      </w:r>
      <w:r w:rsidR="00F05B1A">
        <w:t>e</w:t>
      </w:r>
      <w:r w:rsidR="00F74BC4">
        <w:t xml:space="preserve">, g, </w:t>
      </w:r>
      <w:r w:rsidR="007A11E9">
        <w:t>h</w:t>
      </w:r>
      <w:r w:rsidR="007A11E9" w:rsidRPr="005F78A8">
        <w:t xml:space="preserve"> </w:t>
      </w:r>
      <w:r w:rsidR="00062D0E">
        <w:t>oraz</w:t>
      </w:r>
      <w:r w:rsidRPr="005F78A8">
        <w:t xml:space="preserve"> </w:t>
      </w:r>
      <w:r w:rsidR="003808D2" w:rsidRPr="005F78A8">
        <w:t xml:space="preserve">pkt </w:t>
      </w:r>
      <w:r w:rsidRPr="005F78A8">
        <w:t xml:space="preserve">2 </w:t>
      </w:r>
      <w:r w:rsidR="003808D2" w:rsidRPr="005F78A8">
        <w:t xml:space="preserve">lit. </w:t>
      </w:r>
      <w:r w:rsidR="008F7332" w:rsidRPr="005F78A8">
        <w:t xml:space="preserve">a tiret </w:t>
      </w:r>
      <w:r w:rsidR="006A3F35">
        <w:t>czwarte</w:t>
      </w:r>
      <w:r w:rsidR="00062D0E">
        <w:t>,</w:t>
      </w:r>
      <w:r w:rsidR="006A3F35">
        <w:t xml:space="preserve"> </w:t>
      </w:r>
      <w:r w:rsidR="000F6873" w:rsidRPr="005F78A8">
        <w:t>piąte</w:t>
      </w:r>
      <w:r w:rsidR="00507F0D" w:rsidRPr="005F78A8">
        <w:t xml:space="preserve"> </w:t>
      </w:r>
      <w:r w:rsidR="00062D0E">
        <w:t>i</w:t>
      </w:r>
      <w:r w:rsidR="008F7332" w:rsidRPr="005F78A8">
        <w:t xml:space="preserve"> </w:t>
      </w:r>
      <w:r w:rsidR="006A3F35">
        <w:t>ósme</w:t>
      </w:r>
      <w:r w:rsidR="00062D0E">
        <w:t xml:space="preserve"> i </w:t>
      </w:r>
      <w:r w:rsidR="003808D2" w:rsidRPr="005F78A8">
        <w:t>lit.</w:t>
      </w:r>
      <w:r w:rsidR="00062D0E">
        <w:t> </w:t>
      </w:r>
      <w:r w:rsidR="000F6873" w:rsidRPr="005F78A8">
        <w:t>e</w:t>
      </w:r>
      <w:r w:rsidRPr="005F78A8">
        <w:t xml:space="preserve"> tiret </w:t>
      </w:r>
      <w:r w:rsidR="00537863">
        <w:t>drugie</w:t>
      </w:r>
      <w:r w:rsidR="006165C4">
        <w:t xml:space="preserve"> i </w:t>
      </w:r>
      <w:r w:rsidRPr="005F78A8">
        <w:t>czwarte</w:t>
      </w:r>
      <w:r w:rsidR="000141B2">
        <w:rPr>
          <w:rFonts w:ascii="Symbol" w:hAnsi="Symbol"/>
        </w:rPr>
        <w:t>-</w:t>
      </w:r>
      <w:r w:rsidRPr="005F78A8">
        <w:t>ósm</w:t>
      </w:r>
      <w:r w:rsidR="007C74C5" w:rsidRPr="005F78A8">
        <w:t>e</w:t>
      </w:r>
      <w:r w:rsidR="003808D2" w:rsidRPr="005F78A8">
        <w:t xml:space="preserve"> </w:t>
      </w:r>
      <w:r w:rsidR="003808D2" w:rsidRPr="005F78A8">
        <w:sym w:font="Symbol" w:char="F02D"/>
      </w:r>
      <w:r w:rsidRPr="005F78A8">
        <w:t xml:space="preserve"> co najmniej raz w tygodniu.</w:t>
      </w:r>
    </w:p>
    <w:p w14:paraId="3871876B" w14:textId="63FEA44C" w:rsidR="00F112FF" w:rsidRPr="005F78A8" w:rsidRDefault="00C20903" w:rsidP="005F78A8">
      <w:pPr>
        <w:pStyle w:val="ZUSTzmustartykuempunktem"/>
      </w:pPr>
      <w:r w:rsidRPr="005F78A8">
        <w:t xml:space="preserve">5. Podmioty, o których mowa w ust. 1 pkt 3, przekazują dane i identyfikatory, o których mowa w § </w:t>
      </w:r>
      <w:r w:rsidR="008F7332" w:rsidRPr="005F78A8">
        <w:t xml:space="preserve">5 </w:t>
      </w:r>
      <w:r w:rsidRPr="005F78A8">
        <w:t>pkt 1</w:t>
      </w:r>
      <w:r w:rsidR="00F74BC4">
        <w:t xml:space="preserve"> lit. a</w:t>
      </w:r>
      <w:r w:rsidR="00F74BC4" w:rsidRPr="00F74BC4">
        <w:t>-</w:t>
      </w:r>
      <w:r w:rsidR="00F74BC4">
        <w:t>e oraz g</w:t>
      </w:r>
      <w:r w:rsidR="00F74BC4" w:rsidRPr="00F74BC4">
        <w:t>-</w:t>
      </w:r>
      <w:r w:rsidR="00F74BC4">
        <w:t>i</w:t>
      </w:r>
      <w:r w:rsidR="00652DF3">
        <w:t>, pkt</w:t>
      </w:r>
      <w:r w:rsidRPr="005F78A8">
        <w:t xml:space="preserve"> 2 lit</w:t>
      </w:r>
      <w:r w:rsidR="00653851" w:rsidRPr="005F78A8">
        <w:t xml:space="preserve"> a </w:t>
      </w:r>
      <w:r w:rsidR="00DD3653" w:rsidRPr="005F78A8">
        <w:t>tiret pierwsze</w:t>
      </w:r>
      <w:r w:rsidR="00247B8C" w:rsidRPr="00247B8C">
        <w:t>–</w:t>
      </w:r>
      <w:r w:rsidR="00DD3653" w:rsidRPr="005F78A8">
        <w:t>ósme, lit. b–e</w:t>
      </w:r>
      <w:r w:rsidR="00652DF3">
        <w:t>, lit.</w:t>
      </w:r>
      <w:r w:rsidR="006A3F35">
        <w:t xml:space="preserve"> f tiret pierwsze</w:t>
      </w:r>
      <w:r w:rsidR="00652DF3">
        <w:t>,</w:t>
      </w:r>
      <w:r w:rsidR="006A3F35">
        <w:t xml:space="preserve"> drugie</w:t>
      </w:r>
      <w:r w:rsidR="00A421CF">
        <w:t xml:space="preserve"> </w:t>
      </w:r>
      <w:r w:rsidR="00652DF3">
        <w:t>i</w:t>
      </w:r>
      <w:r w:rsidR="006A3F35">
        <w:t xml:space="preserve"> tiret czwarte</w:t>
      </w:r>
      <w:r w:rsidR="000141B2">
        <w:rPr>
          <w:rFonts w:ascii="Symbol" w:hAnsi="Symbol"/>
        </w:rPr>
        <w:t>-</w:t>
      </w:r>
      <w:r w:rsidR="006A3F35">
        <w:t xml:space="preserve">dziewiąte, </w:t>
      </w:r>
      <w:r w:rsidR="00DD3653" w:rsidRPr="005F78A8">
        <w:t>lit. g tiret pierwsze,</w:t>
      </w:r>
      <w:r w:rsidR="00537863">
        <w:t xml:space="preserve"> trzecie</w:t>
      </w:r>
      <w:r w:rsidR="00A421CF">
        <w:t xml:space="preserve"> i</w:t>
      </w:r>
      <w:r w:rsidR="00861F95">
        <w:t xml:space="preserve"> czwarte</w:t>
      </w:r>
      <w:r w:rsidR="00652DF3">
        <w:t xml:space="preserve"> i</w:t>
      </w:r>
      <w:r w:rsidR="00DD3653" w:rsidRPr="005F78A8">
        <w:t xml:space="preserve"> lit. h</w:t>
      </w:r>
      <w:r w:rsidRPr="005F78A8">
        <w:t xml:space="preserve"> oraz pkt 3</w:t>
      </w:r>
      <w:r w:rsidR="00F05B1A">
        <w:rPr>
          <w:rFonts w:ascii="Symbol" w:hAnsi="Symbol"/>
        </w:rPr>
        <w:t>-</w:t>
      </w:r>
      <w:r w:rsidR="00653851" w:rsidRPr="005F78A8">
        <w:t>5</w:t>
      </w:r>
      <w:r w:rsidR="00E57DC7">
        <w:t xml:space="preserve"> – co najmniej raz w miesiącu</w:t>
      </w:r>
      <w:r w:rsidR="00AB00AD" w:rsidRPr="005F78A8">
        <w:t>.</w:t>
      </w:r>
    </w:p>
    <w:p w14:paraId="799B32AB" w14:textId="33C65ADC" w:rsidR="006F4A23" w:rsidRPr="006F4A23" w:rsidRDefault="00F112FF" w:rsidP="009136B8">
      <w:pPr>
        <w:pStyle w:val="ZARTzmartartykuempunktem"/>
      </w:pPr>
      <w:r>
        <w:lastRenderedPageBreak/>
        <w:t xml:space="preserve">§ </w:t>
      </w:r>
      <w:bookmarkStart w:id="4" w:name="_Hlk129012095"/>
      <w:r>
        <w:t>5b</w:t>
      </w:r>
      <w:bookmarkEnd w:id="1"/>
      <w:r w:rsidR="00C20903" w:rsidRPr="00705AD9">
        <w:rPr>
          <w:rStyle w:val="Ppogrubienie"/>
          <w:b w:val="0"/>
        </w:rPr>
        <w:t>.</w:t>
      </w:r>
      <w:r w:rsidR="00357570" w:rsidRPr="00357570">
        <w:t xml:space="preserve"> </w:t>
      </w:r>
      <w:r w:rsidR="006F4A23">
        <w:t xml:space="preserve">1. </w:t>
      </w:r>
      <w:r w:rsidR="00357570">
        <w:t>W przypadku nowotworów o kodach ICD</w:t>
      </w:r>
      <w:r w:rsidR="00042355" w:rsidRPr="00042355">
        <w:t>–</w:t>
      </w:r>
      <w:r w:rsidR="00357570">
        <w:t>10: C81</w:t>
      </w:r>
      <w:bookmarkStart w:id="5" w:name="_Hlk130224741"/>
      <w:r w:rsidR="00357570">
        <w:t>–</w:t>
      </w:r>
      <w:bookmarkEnd w:id="5"/>
      <w:r w:rsidR="00357570">
        <w:t xml:space="preserve">C96 oraz nowotworów o niepewnym lub nieznanym charakterze o kodach </w:t>
      </w:r>
      <w:r w:rsidR="00357570" w:rsidRPr="00357570">
        <w:t>ICD</w:t>
      </w:r>
      <w:r w:rsidR="00042355" w:rsidRPr="00042355">
        <w:t>–</w:t>
      </w:r>
      <w:r w:rsidR="00357570" w:rsidRPr="00357570">
        <w:t>10: D45–D47</w:t>
      </w:r>
      <w:r w:rsidR="00357570">
        <w:t xml:space="preserve"> p</w:t>
      </w:r>
      <w:r w:rsidR="00357570" w:rsidRPr="00357570">
        <w:t>odmioty</w:t>
      </w:r>
      <w:r w:rsidR="00357570">
        <w:t>, o których mowa w § 5a ust. 1, przekazują</w:t>
      </w:r>
      <w:r w:rsidR="00846DE7">
        <w:t>:</w:t>
      </w:r>
      <w:r w:rsidR="006F4A23">
        <w:t xml:space="preserve"> </w:t>
      </w:r>
      <w:bookmarkStart w:id="6" w:name="_Hlk65510949"/>
      <w:bookmarkEnd w:id="4"/>
    </w:p>
    <w:p w14:paraId="6781A030" w14:textId="0BB103EA" w:rsidR="00357570" w:rsidRPr="00357570" w:rsidRDefault="00357570" w:rsidP="0011166C">
      <w:pPr>
        <w:pStyle w:val="ZPKTzmpktartykuempunktem"/>
      </w:pPr>
      <w:bookmarkStart w:id="7" w:name="_Hlk129012436"/>
      <w:r w:rsidRPr="00357570">
        <w:t>1)</w:t>
      </w:r>
      <w:r w:rsidRPr="00357570">
        <w:tab/>
        <w:t>za pośrednictwem dedykowanej aplikacji do systemu teleinformatycznego</w:t>
      </w:r>
      <w:r w:rsidR="005E65F5">
        <w:t xml:space="preserve"> </w:t>
      </w:r>
      <w:r w:rsidR="00846DE7" w:rsidRPr="00846DE7">
        <w:t>dane i identyfikatory, o których mowa w § 5</w:t>
      </w:r>
      <w:r w:rsidRPr="00357570">
        <w:t>:</w:t>
      </w:r>
    </w:p>
    <w:p w14:paraId="3A627D8D" w14:textId="11F7B2F6" w:rsidR="00357570" w:rsidRDefault="00357570" w:rsidP="0011166C">
      <w:pPr>
        <w:pStyle w:val="ZLITwPKTzmlitwpktartykuempunktem"/>
      </w:pPr>
      <w:r w:rsidRPr="00357570">
        <w:t>a)</w:t>
      </w:r>
      <w:r w:rsidRPr="00357570">
        <w:tab/>
        <w:t>pkt 1</w:t>
      </w:r>
      <w:r w:rsidR="00C841C3">
        <w:t xml:space="preserve"> lit. a</w:t>
      </w:r>
      <w:r w:rsidR="00C841C3">
        <w:rPr>
          <w:rFonts w:ascii="Symbol" w:hAnsi="Symbol"/>
        </w:rPr>
        <w:t>-</w:t>
      </w:r>
      <w:r w:rsidR="00C841C3">
        <w:t>e oraz g</w:t>
      </w:r>
      <w:r w:rsidR="00C841C3">
        <w:rPr>
          <w:rFonts w:ascii="Symbol" w:hAnsi="Symbol"/>
        </w:rPr>
        <w:t>-</w:t>
      </w:r>
      <w:r w:rsidR="00C841C3">
        <w:t>i</w:t>
      </w:r>
      <w:r w:rsidR="00652DF3">
        <w:t>, pkt</w:t>
      </w:r>
      <w:r w:rsidRPr="00357570">
        <w:t xml:space="preserve"> 2 lit. a</w:t>
      </w:r>
      <w:r w:rsidR="00F131F9">
        <w:t xml:space="preserve"> tiret pierwsze</w:t>
      </w:r>
      <w:r w:rsidR="005E65F5">
        <w:t xml:space="preserve"> </w:t>
      </w:r>
      <w:r w:rsidR="00652DF3">
        <w:t>i</w:t>
      </w:r>
      <w:r w:rsidR="00861F95">
        <w:t xml:space="preserve"> </w:t>
      </w:r>
      <w:r w:rsidR="00014E8A">
        <w:t>dziesiąte</w:t>
      </w:r>
      <w:r w:rsidR="00247B8C" w:rsidRPr="00247B8C">
        <w:t>–</w:t>
      </w:r>
      <w:r w:rsidR="00F131F9">
        <w:t>dwunaste</w:t>
      </w:r>
      <w:r w:rsidRPr="00357570">
        <w:t xml:space="preserve">, lit. </w:t>
      </w:r>
      <w:r w:rsidR="00F131F9">
        <w:t>d</w:t>
      </w:r>
      <w:r w:rsidR="00014E8A">
        <w:t xml:space="preserve"> tiret pierwsze</w:t>
      </w:r>
      <w:r w:rsidR="005E65F5">
        <w:t xml:space="preserve"> i</w:t>
      </w:r>
      <w:r w:rsidR="003C0CAC">
        <w:t xml:space="preserve"> </w:t>
      </w:r>
      <w:r w:rsidR="00014E8A">
        <w:t>drugie</w:t>
      </w:r>
      <w:r w:rsidR="00F131F9">
        <w:t>,</w:t>
      </w:r>
      <w:r w:rsidR="00DD3653">
        <w:t xml:space="preserve"> </w:t>
      </w:r>
      <w:r w:rsidR="003D61B4" w:rsidRPr="006F4A23">
        <w:t xml:space="preserve">lit. </w:t>
      </w:r>
      <w:r w:rsidR="003D61B4">
        <w:t>f</w:t>
      </w:r>
      <w:r w:rsidR="003D61B4" w:rsidRPr="006F4A23">
        <w:t xml:space="preserve"> tiret pierwsze</w:t>
      </w:r>
      <w:r w:rsidR="00652DF3">
        <w:t>,</w:t>
      </w:r>
      <w:r w:rsidR="003D61B4" w:rsidRPr="006F4A23">
        <w:t xml:space="preserve"> </w:t>
      </w:r>
      <w:r w:rsidR="00014E8A">
        <w:t>drugie</w:t>
      </w:r>
      <w:r w:rsidR="005E65F5">
        <w:t xml:space="preserve"> </w:t>
      </w:r>
      <w:r w:rsidR="00652DF3">
        <w:t>i</w:t>
      </w:r>
      <w:r w:rsidR="00014E8A">
        <w:t xml:space="preserve"> </w:t>
      </w:r>
      <w:r w:rsidR="003C0CAC">
        <w:t>tiret czwarte</w:t>
      </w:r>
      <w:r w:rsidR="00247B8C" w:rsidRPr="00247B8C">
        <w:t>–</w:t>
      </w:r>
      <w:r w:rsidR="003D61B4" w:rsidRPr="006F4A23">
        <w:t>siódme</w:t>
      </w:r>
      <w:r w:rsidR="00DD3653">
        <w:t>, lit. g</w:t>
      </w:r>
      <w:r w:rsidRPr="00357570">
        <w:t xml:space="preserve"> tiret </w:t>
      </w:r>
      <w:r w:rsidR="007D7196">
        <w:t>drugie</w:t>
      </w:r>
      <w:r w:rsidR="00652DF3">
        <w:t>,</w:t>
      </w:r>
      <w:r w:rsidR="007D7196">
        <w:t xml:space="preserve"> </w:t>
      </w:r>
      <w:r w:rsidR="00861F95">
        <w:t>piąte</w:t>
      </w:r>
      <w:r w:rsidR="000141B2">
        <w:rPr>
          <w:rFonts w:ascii="Symbol" w:hAnsi="Symbol"/>
        </w:rPr>
        <w:t>-</w:t>
      </w:r>
      <w:r w:rsidR="00DB0166">
        <w:t>ósme</w:t>
      </w:r>
      <w:r w:rsidR="005E65F5">
        <w:t xml:space="preserve"> </w:t>
      </w:r>
      <w:r w:rsidR="00652DF3">
        <w:t>i</w:t>
      </w:r>
      <w:r w:rsidR="00DB0166">
        <w:t xml:space="preserve"> dziesiąte</w:t>
      </w:r>
      <w:r w:rsidR="000141B2">
        <w:rPr>
          <w:rFonts w:ascii="Symbol" w:hAnsi="Symbol"/>
        </w:rPr>
        <w:t>-</w:t>
      </w:r>
      <w:r w:rsidR="00861F95">
        <w:t>dwunaste</w:t>
      </w:r>
      <w:r w:rsidR="00652DF3">
        <w:t xml:space="preserve"> i</w:t>
      </w:r>
      <w:r w:rsidR="002C32D9">
        <w:t xml:space="preserve"> lit. </w:t>
      </w:r>
      <w:r w:rsidR="00652DF3">
        <w:t>l</w:t>
      </w:r>
      <w:r w:rsidR="00FE55E8">
        <w:t xml:space="preserve"> oraz</w:t>
      </w:r>
      <w:r w:rsidR="002C32D9">
        <w:t xml:space="preserve"> </w:t>
      </w:r>
      <w:r w:rsidR="00652DF3">
        <w:t>m</w:t>
      </w:r>
      <w:r w:rsidR="00F131F9">
        <w:t xml:space="preserve"> </w:t>
      </w:r>
      <w:r w:rsidR="00FE55E8">
        <w:t>i</w:t>
      </w:r>
      <w:r w:rsidRPr="00357570">
        <w:t xml:space="preserve"> pkt 3–5 </w:t>
      </w:r>
      <w:r>
        <w:t>–</w:t>
      </w:r>
      <w:r w:rsidRPr="00357570">
        <w:t xml:space="preserve"> </w:t>
      </w:r>
      <w:r w:rsidR="00793EAF">
        <w:t>nie p</w:t>
      </w:r>
      <w:r w:rsidR="00B750C8">
        <w:t xml:space="preserve">óźniej niż miesiąc od </w:t>
      </w:r>
      <w:r w:rsidR="00652DF3">
        <w:t xml:space="preserve">dnia </w:t>
      </w:r>
      <w:r w:rsidR="00B750C8">
        <w:t>wystąpienia zdarzenia (zdarzenie należy rozumieć jako: diagnoz</w:t>
      </w:r>
      <w:r w:rsidR="00652DF3">
        <w:t>ę</w:t>
      </w:r>
      <w:r w:rsidR="00B750C8">
        <w:t xml:space="preserve"> nowego rozpoznania, nawrót</w:t>
      </w:r>
      <w:r w:rsidR="009136B8">
        <w:t xml:space="preserve"> lub </w:t>
      </w:r>
      <w:r w:rsidR="00B750C8">
        <w:t>wznowę, progresj</w:t>
      </w:r>
      <w:r w:rsidR="001D6F94">
        <w:t>ę</w:t>
      </w:r>
      <w:r w:rsidR="00B750C8">
        <w:t>, transformacj</w:t>
      </w:r>
      <w:r w:rsidR="00652DF3">
        <w:t>e</w:t>
      </w:r>
      <w:r w:rsidR="00B750C8">
        <w:t xml:space="preserve">, wdrożenie kolejnej </w:t>
      </w:r>
      <w:r w:rsidR="00793EAF">
        <w:t>linii</w:t>
      </w:r>
      <w:r w:rsidR="00B750C8">
        <w:t xml:space="preserve"> leczenia)</w:t>
      </w:r>
      <w:r w:rsidR="002F419F">
        <w:t>,</w:t>
      </w:r>
    </w:p>
    <w:p w14:paraId="36D78AB6" w14:textId="6FD78703" w:rsidR="003D61B4" w:rsidRPr="00014E8A" w:rsidRDefault="003D61B4" w:rsidP="003D61B4">
      <w:pPr>
        <w:pStyle w:val="ZLITwPKTzmlitwpktartykuempunktem"/>
      </w:pPr>
      <w:r w:rsidRPr="00014E8A">
        <w:t>b)</w:t>
      </w:r>
      <w:r w:rsidRPr="00014E8A">
        <w:tab/>
      </w:r>
      <w:r w:rsidR="00C841C3">
        <w:t xml:space="preserve">pkt 1 lit. f, </w:t>
      </w:r>
      <w:r w:rsidRPr="00014E8A">
        <w:t xml:space="preserve">pkt 2 </w:t>
      </w:r>
      <w:r w:rsidR="00014E8A" w:rsidRPr="00014E8A">
        <w:t xml:space="preserve">lit. </w:t>
      </w:r>
      <w:r w:rsidR="00014E8A">
        <w:t>a tiret dziewiąte, lit. d tiret trzecie</w:t>
      </w:r>
      <w:r w:rsidR="00247B8C" w:rsidRPr="00247B8C">
        <w:t>–</w:t>
      </w:r>
      <w:r w:rsidR="00014E8A">
        <w:t xml:space="preserve">piąte, </w:t>
      </w:r>
      <w:r w:rsidRPr="00014E8A">
        <w:t xml:space="preserve">lit. f tiret </w:t>
      </w:r>
      <w:r w:rsidR="003C0CAC">
        <w:t>trzecie</w:t>
      </w:r>
      <w:r w:rsidR="002F419F">
        <w:t xml:space="preserve"> i</w:t>
      </w:r>
      <w:r w:rsidR="0029119A">
        <w:t xml:space="preserve"> </w:t>
      </w:r>
      <w:r w:rsidRPr="00014E8A">
        <w:t>ósme</w:t>
      </w:r>
      <w:r w:rsidR="000141B2">
        <w:rPr>
          <w:rFonts w:ascii="Symbol" w:hAnsi="Symbol"/>
        </w:rPr>
        <w:t>-</w:t>
      </w:r>
      <w:r w:rsidR="0029119A">
        <w:t>jedenaste</w:t>
      </w:r>
      <w:r w:rsidR="002F419F">
        <w:t xml:space="preserve"> oraz</w:t>
      </w:r>
      <w:r w:rsidR="00DB0166">
        <w:t xml:space="preserve"> lit. g tiret </w:t>
      </w:r>
      <w:r w:rsidR="0029119A">
        <w:t>dziewiąte</w:t>
      </w:r>
      <w:r w:rsidR="00DB0166">
        <w:t xml:space="preserve"> </w:t>
      </w:r>
      <w:r w:rsidRPr="00014E8A">
        <w:t>– fakultatywnie</w:t>
      </w:r>
      <w:r w:rsidR="002F419F">
        <w:t>;</w:t>
      </w:r>
      <w:r w:rsidR="00247B8C">
        <w:t xml:space="preserve"> </w:t>
      </w:r>
    </w:p>
    <w:bookmarkEnd w:id="7"/>
    <w:p w14:paraId="24C4A4C1" w14:textId="2978CBED" w:rsidR="006F4A23" w:rsidRPr="006F4A23" w:rsidRDefault="00DD3653" w:rsidP="0011166C">
      <w:pPr>
        <w:pStyle w:val="ZPKTzmpktartykuempunktem"/>
      </w:pPr>
      <w:r>
        <w:t>2)</w:t>
      </w:r>
      <w:r>
        <w:tab/>
      </w:r>
      <w:r w:rsidR="006F4A23" w:rsidRPr="006F4A23">
        <w:t>przez zintegrowanie szpitalnego systemu teleinformatycznego z systemem teleinformatycznym rejestru</w:t>
      </w:r>
      <w:r w:rsidR="00846DE7" w:rsidRPr="00846DE7">
        <w:t xml:space="preserve"> </w:t>
      </w:r>
      <w:r w:rsidR="00846DE7" w:rsidRPr="006F4A23">
        <w:t xml:space="preserve">dane i identyfikatory, o których mowa w § </w:t>
      </w:r>
      <w:r w:rsidR="00846DE7">
        <w:t>5</w:t>
      </w:r>
      <w:r w:rsidR="006F4A23" w:rsidRPr="006F4A23">
        <w:t>:</w:t>
      </w:r>
    </w:p>
    <w:p w14:paraId="26F13431" w14:textId="2F7D7FAF" w:rsidR="006F4A23" w:rsidRPr="006F4A23" w:rsidRDefault="006F4A23" w:rsidP="0011166C">
      <w:pPr>
        <w:pStyle w:val="ZLITwPKTzmlitwpktartykuempunktem"/>
      </w:pPr>
      <w:r w:rsidRPr="006F4A23">
        <w:t>a)</w:t>
      </w:r>
      <w:r w:rsidRPr="006F4A23">
        <w:tab/>
        <w:t>pkt 1</w:t>
      </w:r>
      <w:r w:rsidR="00F74BC4" w:rsidRPr="00F74BC4">
        <w:t xml:space="preserve"> </w:t>
      </w:r>
      <w:r w:rsidR="00F74BC4">
        <w:t>lit. a</w:t>
      </w:r>
      <w:r w:rsidR="00F74BC4" w:rsidRPr="00F74BC4">
        <w:t>-</w:t>
      </w:r>
      <w:r w:rsidR="00F74BC4">
        <w:t>e oraz g</w:t>
      </w:r>
      <w:r w:rsidR="00F74BC4" w:rsidRPr="00F74BC4">
        <w:t>-</w:t>
      </w:r>
      <w:r w:rsidR="00F74BC4">
        <w:t>i</w:t>
      </w:r>
      <w:r w:rsidR="00652DF3">
        <w:t>, pkt</w:t>
      </w:r>
      <w:r w:rsidRPr="006F4A23">
        <w:t xml:space="preserve"> 2 lit. </w:t>
      </w:r>
      <w:r w:rsidR="00DD3653" w:rsidRPr="00357570">
        <w:t>a</w:t>
      </w:r>
      <w:r w:rsidR="00DD3653">
        <w:t xml:space="preserve"> tiret pierwsze</w:t>
      </w:r>
      <w:r w:rsidR="007A4CDC">
        <w:t xml:space="preserve"> i</w:t>
      </w:r>
      <w:r w:rsidR="00D623BA">
        <w:t xml:space="preserve"> </w:t>
      </w:r>
      <w:r w:rsidR="00DD3653">
        <w:t>dzie</w:t>
      </w:r>
      <w:r w:rsidR="0029119A">
        <w:t>siąte</w:t>
      </w:r>
      <w:r w:rsidR="00EC636C" w:rsidRPr="00EC636C">
        <w:t>–</w:t>
      </w:r>
      <w:r w:rsidR="00DD3653">
        <w:t>dwunaste</w:t>
      </w:r>
      <w:r w:rsidRPr="006F4A23">
        <w:t xml:space="preserve">, </w:t>
      </w:r>
      <w:r w:rsidR="00DD3653">
        <w:t>lit. d</w:t>
      </w:r>
      <w:r w:rsidR="00014E8A">
        <w:t xml:space="preserve"> tiret pierwsze</w:t>
      </w:r>
      <w:r w:rsidR="007A4CDC">
        <w:t xml:space="preserve"> i</w:t>
      </w:r>
      <w:r w:rsidR="00014E8A">
        <w:t xml:space="preserve"> drugie</w:t>
      </w:r>
      <w:r w:rsidR="00DD3653">
        <w:t xml:space="preserve">, </w:t>
      </w:r>
      <w:r w:rsidR="003C0CAC" w:rsidRPr="003C0CAC">
        <w:t>lit. f tiret pierwsze</w:t>
      </w:r>
      <w:r w:rsidR="00652DF3">
        <w:t>,</w:t>
      </w:r>
      <w:r w:rsidR="003C0CAC" w:rsidRPr="003C0CAC">
        <w:t xml:space="preserve"> drugie</w:t>
      </w:r>
      <w:r w:rsidR="007A4CDC">
        <w:t xml:space="preserve"> </w:t>
      </w:r>
      <w:r w:rsidR="00652DF3">
        <w:t>i</w:t>
      </w:r>
      <w:r w:rsidR="003C0CAC" w:rsidRPr="003C0CAC">
        <w:t xml:space="preserve"> czwarte</w:t>
      </w:r>
      <w:r w:rsidR="000141B2">
        <w:rPr>
          <w:rFonts w:ascii="Symbol" w:hAnsi="Symbol"/>
        </w:rPr>
        <w:t>-</w:t>
      </w:r>
      <w:r w:rsidR="003C0CAC" w:rsidRPr="003C0CAC">
        <w:t>siódme</w:t>
      </w:r>
      <w:r w:rsidR="00BA417E">
        <w:t xml:space="preserve">, </w:t>
      </w:r>
      <w:r w:rsidR="00DD3653">
        <w:t>lit. g</w:t>
      </w:r>
      <w:r w:rsidR="00DD3653" w:rsidRPr="00357570">
        <w:t xml:space="preserve"> tiret </w:t>
      </w:r>
      <w:r w:rsidR="00BD053C">
        <w:t>drugie</w:t>
      </w:r>
      <w:r w:rsidR="00652DF3">
        <w:t>,</w:t>
      </w:r>
      <w:r w:rsidR="00BD053C">
        <w:t xml:space="preserve"> </w:t>
      </w:r>
      <w:r w:rsidR="00DB0166">
        <w:t>piąte</w:t>
      </w:r>
      <w:r w:rsidR="000141B2">
        <w:rPr>
          <w:rFonts w:ascii="Symbol" w:hAnsi="Symbol"/>
        </w:rPr>
        <w:t>-</w:t>
      </w:r>
      <w:r w:rsidR="00DB0166">
        <w:t>ósme</w:t>
      </w:r>
      <w:r w:rsidR="007A4CDC">
        <w:t xml:space="preserve"> </w:t>
      </w:r>
      <w:r w:rsidR="00652DF3">
        <w:t>i</w:t>
      </w:r>
      <w:r w:rsidR="00DB0166">
        <w:t xml:space="preserve"> dziesiąte</w:t>
      </w:r>
      <w:r w:rsidR="000141B2">
        <w:rPr>
          <w:rFonts w:ascii="Symbol" w:hAnsi="Symbol"/>
        </w:rPr>
        <w:t>-</w:t>
      </w:r>
      <w:r w:rsidR="00DB0166">
        <w:t>dwunaste</w:t>
      </w:r>
      <w:r w:rsidR="00652DF3">
        <w:t xml:space="preserve"> i</w:t>
      </w:r>
      <w:r w:rsidR="00DD3653">
        <w:t xml:space="preserve"> lit. i–</w:t>
      </w:r>
      <w:r w:rsidR="002C32D9">
        <w:t>m</w:t>
      </w:r>
      <w:r w:rsidR="00DD3653" w:rsidRPr="006F4A23">
        <w:t xml:space="preserve"> </w:t>
      </w:r>
      <w:r w:rsidRPr="006F4A23">
        <w:t xml:space="preserve">oraz pkt 3–5 </w:t>
      </w:r>
      <w:r w:rsidR="00BA417E">
        <w:t>–</w:t>
      </w:r>
      <w:r w:rsidRPr="006F4A23">
        <w:t xml:space="preserve"> co najmniej raz</w:t>
      </w:r>
      <w:r w:rsidR="00C80F83">
        <w:t xml:space="preserve"> w miesiącu</w:t>
      </w:r>
      <w:r w:rsidR="007A4CDC">
        <w:t>,</w:t>
      </w:r>
      <w:r w:rsidR="00182421">
        <w:t xml:space="preserve"> </w:t>
      </w:r>
    </w:p>
    <w:p w14:paraId="3B5CA9C6" w14:textId="4E0D019C" w:rsidR="006F4A23" w:rsidRDefault="006F4A23" w:rsidP="0011166C">
      <w:pPr>
        <w:pStyle w:val="ZLITwPKTzmlitwpktartykuempunktem"/>
      </w:pPr>
      <w:r w:rsidRPr="006F4A23">
        <w:t>b)</w:t>
      </w:r>
      <w:r w:rsidRPr="006F4A23">
        <w:tab/>
      </w:r>
      <w:r w:rsidR="00F74BC4">
        <w:t xml:space="preserve">pkt 1 lit. f, </w:t>
      </w:r>
      <w:r w:rsidRPr="006F4A23">
        <w:t xml:space="preserve">pkt 2 </w:t>
      </w:r>
      <w:r w:rsidR="00014E8A" w:rsidRPr="00014E8A">
        <w:t>lit. a tiret dziewiąte</w:t>
      </w:r>
      <w:r w:rsidR="00014E8A">
        <w:t>, lit. d tiret trzecie</w:t>
      </w:r>
      <w:r w:rsidR="00182421" w:rsidRPr="00182421">
        <w:t>–</w:t>
      </w:r>
      <w:r w:rsidR="00014E8A">
        <w:t xml:space="preserve">piąte, </w:t>
      </w:r>
      <w:r w:rsidRPr="006F4A23">
        <w:t xml:space="preserve">lit. </w:t>
      </w:r>
      <w:r w:rsidR="00BA417E">
        <w:t>f</w:t>
      </w:r>
      <w:r w:rsidRPr="006F4A23">
        <w:t xml:space="preserve"> tiret </w:t>
      </w:r>
      <w:r w:rsidR="003C0CAC">
        <w:t>trzecie</w:t>
      </w:r>
      <w:r w:rsidR="00700793">
        <w:t xml:space="preserve"> i</w:t>
      </w:r>
      <w:r w:rsidR="0029119A">
        <w:t xml:space="preserve"> </w:t>
      </w:r>
      <w:r w:rsidRPr="006F4A23">
        <w:t>ósme</w:t>
      </w:r>
      <w:r w:rsidR="000141B2">
        <w:rPr>
          <w:rFonts w:ascii="Symbol" w:hAnsi="Symbol"/>
        </w:rPr>
        <w:t>-</w:t>
      </w:r>
      <w:r w:rsidR="003C0CAC" w:rsidRPr="003C0CAC">
        <w:t>jedenaste</w:t>
      </w:r>
      <w:r w:rsidR="00894774">
        <w:t xml:space="preserve"> oraz </w:t>
      </w:r>
      <w:r w:rsidR="00DB0166">
        <w:t>lit. g tiret dziewiąte</w:t>
      </w:r>
      <w:r w:rsidR="003C0CAC" w:rsidRPr="003C0CAC">
        <w:t xml:space="preserve"> </w:t>
      </w:r>
      <w:r>
        <w:t>–</w:t>
      </w:r>
      <w:r w:rsidRPr="006F4A23">
        <w:t xml:space="preserve"> fakultatywnie.</w:t>
      </w:r>
    </w:p>
    <w:p w14:paraId="384E97BD" w14:textId="0B323F78" w:rsidR="008866D2" w:rsidRDefault="00BA417E" w:rsidP="005F78A8">
      <w:pPr>
        <w:pStyle w:val="ZUSTzmustartykuempunktem"/>
      </w:pPr>
      <w:r w:rsidRPr="005F78A8">
        <w:t xml:space="preserve">3. Podmioty, o których mowa w </w:t>
      </w:r>
      <w:r w:rsidR="0078115B">
        <w:t xml:space="preserve">§ 5a </w:t>
      </w:r>
      <w:r w:rsidRPr="005F78A8">
        <w:t xml:space="preserve">ust. 1 pkt 2, przekazują dane i identyfikatory, o których mowa w § </w:t>
      </w:r>
      <w:r w:rsidR="00D623BA">
        <w:t>5</w:t>
      </w:r>
      <w:r w:rsidR="008866D2">
        <w:t>:</w:t>
      </w:r>
    </w:p>
    <w:p w14:paraId="1D26FF4D" w14:textId="323D71EB" w:rsidR="00BA417E" w:rsidRDefault="00F07E40" w:rsidP="005F78A8">
      <w:pPr>
        <w:pStyle w:val="ZUSTzmustartykuempunktem"/>
      </w:pPr>
      <w:r>
        <w:t>1</w:t>
      </w:r>
      <w:r w:rsidR="008866D2">
        <w:t>)</w:t>
      </w:r>
      <w:r w:rsidR="008866D2">
        <w:tab/>
      </w:r>
      <w:r w:rsidR="00BA417E" w:rsidRPr="005F78A8">
        <w:t>pkt 1 lit. a, b, e</w:t>
      </w:r>
      <w:r w:rsidR="00F74BC4">
        <w:t xml:space="preserve">, </w:t>
      </w:r>
      <w:r w:rsidR="00BA417E" w:rsidRPr="005F78A8">
        <w:t>g, i</w:t>
      </w:r>
      <w:r w:rsidR="009A044E">
        <w:t xml:space="preserve"> oraz</w:t>
      </w:r>
      <w:r w:rsidR="00D623BA" w:rsidRPr="005F78A8">
        <w:t xml:space="preserve"> </w:t>
      </w:r>
      <w:r w:rsidR="00BA417E" w:rsidRPr="005F78A8">
        <w:t>pkt 2 lit. d</w:t>
      </w:r>
      <w:r w:rsidR="009A044E">
        <w:t xml:space="preserve"> oraz</w:t>
      </w:r>
      <w:r w:rsidR="0010404D">
        <w:t xml:space="preserve"> </w:t>
      </w:r>
      <w:r w:rsidR="00652DF3">
        <w:t xml:space="preserve">lit. </w:t>
      </w:r>
      <w:r w:rsidR="00BA417E" w:rsidRPr="005F78A8">
        <w:t>f</w:t>
      </w:r>
      <w:r w:rsidR="00FD7BBC">
        <w:t xml:space="preserve"> </w:t>
      </w:r>
      <w:r w:rsidR="0010404D">
        <w:t>tiret czwarte</w:t>
      </w:r>
      <w:r w:rsidR="00E46785" w:rsidRPr="00E46785">
        <w:t>–</w:t>
      </w:r>
      <w:r w:rsidR="008866D2">
        <w:t>ósme</w:t>
      </w:r>
      <w:r w:rsidR="002C32D9">
        <w:t xml:space="preserve"> </w:t>
      </w:r>
      <w:r w:rsidR="00BA417E" w:rsidRPr="005F78A8">
        <w:t>– co najmniej raz w</w:t>
      </w:r>
      <w:r w:rsidR="00FD696B">
        <w:t xml:space="preserve"> </w:t>
      </w:r>
      <w:r w:rsidR="00BA417E" w:rsidRPr="005F78A8">
        <w:t>tygodniu</w:t>
      </w:r>
      <w:r w:rsidR="006F22DA">
        <w:t>;</w:t>
      </w:r>
      <w:r w:rsidR="00E46785">
        <w:t xml:space="preserve"> </w:t>
      </w:r>
    </w:p>
    <w:p w14:paraId="5D4F4A89" w14:textId="2DCD6555" w:rsidR="008866D2" w:rsidRPr="008866D2" w:rsidRDefault="00F07E40" w:rsidP="005F78A8">
      <w:pPr>
        <w:pStyle w:val="ZUSTzmustartykuempunktem"/>
      </w:pPr>
      <w:r>
        <w:t>2</w:t>
      </w:r>
      <w:r w:rsidR="008866D2" w:rsidRPr="008866D2">
        <w:t>)</w:t>
      </w:r>
      <w:r w:rsidR="008866D2" w:rsidRPr="008866D2">
        <w:tab/>
      </w:r>
      <w:r w:rsidR="00F74BC4">
        <w:t xml:space="preserve">pkt 1 lit. f, </w:t>
      </w:r>
      <w:r w:rsidR="008866D2" w:rsidRPr="008866D2">
        <w:t>pkt 2 lit. f ti</w:t>
      </w:r>
      <w:r w:rsidR="008866D2">
        <w:t xml:space="preserve">ret dziewiąte i dziesiąte </w:t>
      </w:r>
      <w:r w:rsidR="008866D2" w:rsidRPr="005F78A8">
        <w:t>–</w:t>
      </w:r>
      <w:r w:rsidR="008866D2">
        <w:t xml:space="preserve"> </w:t>
      </w:r>
      <w:r w:rsidR="00891F21" w:rsidRPr="006F4A23">
        <w:t>fakultatywnie</w:t>
      </w:r>
      <w:r w:rsidR="00BD03F7">
        <w:t>.</w:t>
      </w:r>
    </w:p>
    <w:p w14:paraId="7C4226F8" w14:textId="2BD75BC4" w:rsidR="00891F21" w:rsidRDefault="00BA417E" w:rsidP="005F78A8">
      <w:pPr>
        <w:pStyle w:val="ZUSTzmustartykuempunktem"/>
      </w:pPr>
      <w:r w:rsidRPr="005F78A8">
        <w:t xml:space="preserve">4. Podmioty, o których mowa w </w:t>
      </w:r>
      <w:r w:rsidR="0078115B">
        <w:t xml:space="preserve">§ 5a </w:t>
      </w:r>
      <w:r w:rsidRPr="005F78A8">
        <w:t>ust. 1 pkt 3, przekazują dane i identyfikatory, o których mowa w §</w:t>
      </w:r>
      <w:r w:rsidR="0078115B">
        <w:t xml:space="preserve"> </w:t>
      </w:r>
      <w:r w:rsidRPr="005F78A8">
        <w:t>5</w:t>
      </w:r>
      <w:r w:rsidR="00891F21">
        <w:t>:</w:t>
      </w:r>
    </w:p>
    <w:p w14:paraId="1599EDC9" w14:textId="70D96423" w:rsidR="006F4A23" w:rsidRDefault="00FE5DDD" w:rsidP="005F78A8">
      <w:pPr>
        <w:pStyle w:val="ZUSTzmustartykuempunktem"/>
      </w:pPr>
      <w:r>
        <w:t>1</w:t>
      </w:r>
      <w:r w:rsidR="00891F21">
        <w:t>)</w:t>
      </w:r>
      <w:r w:rsidR="00891F21">
        <w:tab/>
      </w:r>
      <w:r w:rsidR="00BA417E" w:rsidRPr="005F78A8">
        <w:t>pkt 1</w:t>
      </w:r>
      <w:r w:rsidR="00F74BC4">
        <w:t xml:space="preserve"> lit. a</w:t>
      </w:r>
      <w:r w:rsidR="00F74BC4" w:rsidRPr="00F74BC4">
        <w:t>-</w:t>
      </w:r>
      <w:r w:rsidR="00F74BC4">
        <w:t>e oraz g</w:t>
      </w:r>
      <w:r w:rsidR="00F74BC4" w:rsidRPr="00F74BC4">
        <w:t>-</w:t>
      </w:r>
      <w:r w:rsidR="00F74BC4">
        <w:t>i</w:t>
      </w:r>
      <w:r w:rsidR="00652DF3">
        <w:t>, pkt</w:t>
      </w:r>
      <w:r w:rsidR="00BA417E" w:rsidRPr="005F78A8">
        <w:t xml:space="preserve"> 2 lit. a tiret pierwsze, </w:t>
      </w:r>
      <w:r w:rsidR="00891F21">
        <w:t>ósme</w:t>
      </w:r>
      <w:r w:rsidR="00894774">
        <w:t xml:space="preserve"> </w:t>
      </w:r>
      <w:r w:rsidR="00652DF3">
        <w:t>i</w:t>
      </w:r>
      <w:r w:rsidR="00BA417E" w:rsidRPr="005F78A8">
        <w:t xml:space="preserve"> </w:t>
      </w:r>
      <w:r w:rsidR="00891F21">
        <w:t>dziesiąte</w:t>
      </w:r>
      <w:r w:rsidR="00E46785" w:rsidRPr="00E46785">
        <w:t>–</w:t>
      </w:r>
      <w:r w:rsidR="00BA417E" w:rsidRPr="005F78A8">
        <w:t>dwunaste, lit. d</w:t>
      </w:r>
      <w:r w:rsidR="00891F21">
        <w:t xml:space="preserve"> tiret pierwsze i drugie</w:t>
      </w:r>
      <w:r w:rsidR="00BA417E" w:rsidRPr="005F78A8">
        <w:t xml:space="preserve">, </w:t>
      </w:r>
      <w:r w:rsidR="00894774">
        <w:t xml:space="preserve">lit. </w:t>
      </w:r>
      <w:r w:rsidR="00BA417E" w:rsidRPr="005F78A8">
        <w:t>e</w:t>
      </w:r>
      <w:r w:rsidR="00652DF3">
        <w:t>, lit.</w:t>
      </w:r>
      <w:r w:rsidR="00BA417E" w:rsidRPr="005F78A8">
        <w:t xml:space="preserve"> f tiret pierwsze</w:t>
      </w:r>
      <w:r w:rsidR="00652DF3">
        <w:t xml:space="preserve">, </w:t>
      </w:r>
      <w:r w:rsidR="00891F21">
        <w:t>drugie</w:t>
      </w:r>
      <w:r w:rsidR="00894774">
        <w:t xml:space="preserve"> </w:t>
      </w:r>
      <w:r w:rsidR="001D6F94">
        <w:t>i</w:t>
      </w:r>
      <w:r w:rsidR="00891F21">
        <w:t xml:space="preserve"> czwarte</w:t>
      </w:r>
      <w:r w:rsidR="000141B2">
        <w:rPr>
          <w:rFonts w:ascii="Symbol" w:hAnsi="Symbol"/>
        </w:rPr>
        <w:t>-</w:t>
      </w:r>
      <w:r w:rsidR="00BA417E" w:rsidRPr="005F78A8">
        <w:t xml:space="preserve">siódme, lit. g tiret </w:t>
      </w:r>
      <w:r w:rsidR="0010404D">
        <w:t>piąte</w:t>
      </w:r>
      <w:r w:rsidR="000141B2">
        <w:rPr>
          <w:rFonts w:ascii="Symbol" w:hAnsi="Symbol"/>
        </w:rPr>
        <w:t>-</w:t>
      </w:r>
      <w:r w:rsidR="0010404D">
        <w:t>dwunaste</w:t>
      </w:r>
      <w:r w:rsidR="001D6F94">
        <w:t xml:space="preserve"> i</w:t>
      </w:r>
      <w:r w:rsidR="00BA417E" w:rsidRPr="005F78A8">
        <w:t xml:space="preserve"> lit. </w:t>
      </w:r>
      <w:r w:rsidR="0010404D">
        <w:t>h</w:t>
      </w:r>
      <w:r w:rsidR="00BA417E" w:rsidRPr="005F78A8">
        <w:t xml:space="preserve"> oraz pkt 3–5</w:t>
      </w:r>
      <w:r w:rsidR="00891F21">
        <w:t>;</w:t>
      </w:r>
      <w:r w:rsidR="00E46785">
        <w:t xml:space="preserve"> </w:t>
      </w:r>
    </w:p>
    <w:p w14:paraId="17CD10B9" w14:textId="68AC3E78" w:rsidR="00891F21" w:rsidRPr="00891F21" w:rsidRDefault="00FE5DDD" w:rsidP="005F78A8">
      <w:pPr>
        <w:pStyle w:val="ZUSTzmustartykuempunktem"/>
        <w:rPr>
          <w:rStyle w:val="Ppogrubienie"/>
          <w:b w:val="0"/>
        </w:rPr>
      </w:pPr>
      <w:r>
        <w:lastRenderedPageBreak/>
        <w:t>2</w:t>
      </w:r>
      <w:r w:rsidR="00891F21" w:rsidRPr="00891F21">
        <w:t xml:space="preserve">) </w:t>
      </w:r>
      <w:r w:rsidR="00F74BC4">
        <w:t xml:space="preserve">pkt 1 lit. f, </w:t>
      </w:r>
      <w:r w:rsidR="00891F21" w:rsidRPr="00891F21">
        <w:t>pkt 2 lit. a tiret dziewiąte, lit. d. tiret t</w:t>
      </w:r>
      <w:r w:rsidR="00891F21">
        <w:t>rzecie</w:t>
      </w:r>
      <w:r w:rsidR="00E46785" w:rsidRPr="00E46785">
        <w:t>–</w:t>
      </w:r>
      <w:r w:rsidR="00891F21">
        <w:t>piąte</w:t>
      </w:r>
      <w:r w:rsidR="00894774">
        <w:t xml:space="preserve"> oraz</w:t>
      </w:r>
      <w:r w:rsidR="00891F21">
        <w:t xml:space="preserve"> lit. f tiret trzecie</w:t>
      </w:r>
      <w:r w:rsidR="00894774">
        <w:t xml:space="preserve"> i</w:t>
      </w:r>
      <w:r w:rsidR="00891F21">
        <w:t xml:space="preserve"> </w:t>
      </w:r>
      <w:r w:rsidR="00B77D1F">
        <w:t>dziewiąte</w:t>
      </w:r>
      <w:r w:rsidR="00BD03F7">
        <w:t xml:space="preserve"> </w:t>
      </w:r>
      <w:r w:rsidR="00BD03F7" w:rsidRPr="005F78A8">
        <w:t>–</w:t>
      </w:r>
      <w:r w:rsidR="00BD03F7">
        <w:t xml:space="preserve"> </w:t>
      </w:r>
      <w:r w:rsidR="00BD03F7" w:rsidRPr="006F4A23">
        <w:t>fakultatywnie</w:t>
      </w:r>
      <w:r w:rsidR="00891F21">
        <w:t>.</w:t>
      </w:r>
      <w:r w:rsidR="001F3BB4" w:rsidRPr="004D65BD">
        <w:t>”</w:t>
      </w:r>
      <w:r w:rsidR="001F3BB4">
        <w:t>.</w:t>
      </w:r>
    </w:p>
    <w:p w14:paraId="40B2A763" w14:textId="6107FE91" w:rsidR="00763FD7" w:rsidRPr="005F78A8" w:rsidRDefault="00357570" w:rsidP="008F4189">
      <w:pPr>
        <w:pStyle w:val="ARTartustawynprozporzdzenia"/>
      </w:pPr>
      <w:r w:rsidRPr="008F4189">
        <w:rPr>
          <w:rStyle w:val="Ppogrubienie"/>
        </w:rPr>
        <w:t>§</w:t>
      </w:r>
      <w:r w:rsidR="001F3BB4" w:rsidRPr="008F4189">
        <w:rPr>
          <w:rStyle w:val="Ppogrubienie"/>
        </w:rPr>
        <w:t xml:space="preserve"> 2</w:t>
      </w:r>
      <w:r w:rsidRPr="008F4189">
        <w:rPr>
          <w:rStyle w:val="Ppogrubienie"/>
        </w:rPr>
        <w:t>.</w:t>
      </w:r>
      <w:r w:rsidRPr="005F78A8">
        <w:t xml:space="preserve"> </w:t>
      </w:r>
      <w:r w:rsidR="00705AD9" w:rsidRPr="005F78A8">
        <w:t xml:space="preserve">Podmioty, o których mowa w </w:t>
      </w:r>
      <w:bookmarkStart w:id="8" w:name="_Hlk130383779"/>
      <w:r w:rsidR="00705AD9" w:rsidRPr="005F78A8">
        <w:t>§</w:t>
      </w:r>
      <w:bookmarkEnd w:id="8"/>
      <w:r w:rsidR="00705AD9" w:rsidRPr="005F78A8">
        <w:t xml:space="preserve"> 5a ust. </w:t>
      </w:r>
      <w:r w:rsidR="009136B8">
        <w:t>1</w:t>
      </w:r>
      <w:r w:rsidR="001F3BB4">
        <w:t xml:space="preserve"> </w:t>
      </w:r>
      <w:r w:rsidR="001F3BB4" w:rsidRPr="001F3BB4">
        <w:t xml:space="preserve">rozporządzenia zmienianego </w:t>
      </w:r>
      <w:r w:rsidR="0002172F">
        <w:t xml:space="preserve">w </w:t>
      </w:r>
      <w:r w:rsidR="00356AD1" w:rsidRPr="00356AD1">
        <w:t>§ 1</w:t>
      </w:r>
      <w:r w:rsidR="00D06283">
        <w:t>,</w:t>
      </w:r>
      <w:r w:rsidR="00356AD1">
        <w:t xml:space="preserve"> </w:t>
      </w:r>
      <w:r w:rsidR="001F3BB4" w:rsidRPr="001F3BB4">
        <w:t>w brzmieniu nadanym niniejszym rozporządzeniem</w:t>
      </w:r>
      <w:r w:rsidR="001F3BB4">
        <w:t>,</w:t>
      </w:r>
      <w:r w:rsidR="00705AD9" w:rsidRPr="005F78A8">
        <w:t xml:space="preserve"> </w:t>
      </w:r>
      <w:r w:rsidR="00FE663D" w:rsidRPr="005F78A8">
        <w:t xml:space="preserve">mogą </w:t>
      </w:r>
      <w:r w:rsidR="00705AD9" w:rsidRPr="005F78A8">
        <w:t>przekaz</w:t>
      </w:r>
      <w:r w:rsidR="00FE663D" w:rsidRPr="005F78A8">
        <w:t>ywać</w:t>
      </w:r>
      <w:r w:rsidR="00705AD9" w:rsidRPr="005F78A8">
        <w:t xml:space="preserve"> dane i identyfikatory, o których mowa w § 5</w:t>
      </w:r>
      <w:r w:rsidR="00356AD1" w:rsidRPr="00356AD1">
        <w:t xml:space="preserve"> rozporządzenia zmienianego </w:t>
      </w:r>
      <w:r w:rsidR="0002172F">
        <w:t xml:space="preserve">w </w:t>
      </w:r>
      <w:r w:rsidR="00356AD1" w:rsidRPr="00356AD1">
        <w:t>§ 1</w:t>
      </w:r>
      <w:r w:rsidR="00D06283">
        <w:t>,</w:t>
      </w:r>
      <w:r w:rsidR="00356AD1" w:rsidRPr="00356AD1">
        <w:t xml:space="preserve"> w brzmieniu nadanym niniejszym rozporządzeniem</w:t>
      </w:r>
      <w:r w:rsidR="008438D3">
        <w:t>,</w:t>
      </w:r>
      <w:r w:rsidR="00705AD9" w:rsidRPr="005F78A8">
        <w:t xml:space="preserve"> </w:t>
      </w:r>
      <w:r w:rsidR="00763FD7" w:rsidRPr="005F78A8">
        <w:t>w postaci papierowej do dnia 30 września 2024</w:t>
      </w:r>
      <w:r w:rsidR="001F3BB4">
        <w:t> </w:t>
      </w:r>
      <w:r w:rsidR="00763FD7" w:rsidRPr="005F78A8">
        <w:t>r.</w:t>
      </w:r>
    </w:p>
    <w:p w14:paraId="6122CBD1" w14:textId="3812ACA9" w:rsidR="000963BD" w:rsidRPr="003D0321" w:rsidRDefault="003D0321" w:rsidP="000963BD">
      <w:pPr>
        <w:pStyle w:val="ARTartustawynprozporzdzenia"/>
      </w:pPr>
      <w:r w:rsidRPr="00E57DC7">
        <w:rPr>
          <w:rStyle w:val="Ppogrubienie"/>
        </w:rPr>
        <w:t xml:space="preserve">§ </w:t>
      </w:r>
      <w:r w:rsidR="001F3BB4">
        <w:rPr>
          <w:rStyle w:val="Ppogrubienie"/>
        </w:rPr>
        <w:t>3</w:t>
      </w:r>
      <w:r w:rsidRPr="00E57DC7">
        <w:rPr>
          <w:rStyle w:val="Ppogrubienie"/>
        </w:rPr>
        <w:t>.</w:t>
      </w:r>
      <w:r w:rsidRPr="003D0321">
        <w:t xml:space="preserve"> 1. </w:t>
      </w:r>
      <w:r w:rsidR="000963BD" w:rsidRPr="000963BD">
        <w:t xml:space="preserve">Podmiot prowadzący rejestr poinformuje podmioty, o których mowa w § 5 ust. 1 rozporządzenia zmienianego w § 1, w brzmieniu nadanym niniejszym rozporządzeniem, o terminie, w którym dane i identyfikatory, o których mowa w § 5 rozporządzenia zmienianego w § 1, w brzmieniu nadanym niniejszym rozporządzeniem, przekazuje się po raz pierwszy, jednak nie później niż w terminie do dnia 30 września 2023 r. </w:t>
      </w:r>
    </w:p>
    <w:bookmarkEnd w:id="6"/>
    <w:p w14:paraId="6E1CB639" w14:textId="53065F48" w:rsidR="00C20903" w:rsidRPr="00C20903" w:rsidRDefault="0009092C" w:rsidP="000963BD">
      <w:pPr>
        <w:pStyle w:val="ARTartustawynprozporzdzenia"/>
      </w:pPr>
      <w:r w:rsidRPr="00E57DC7">
        <w:rPr>
          <w:rStyle w:val="Ppogrubienie"/>
        </w:rPr>
        <w:t xml:space="preserve">§ </w:t>
      </w:r>
      <w:r w:rsidR="001F3BB4">
        <w:rPr>
          <w:rStyle w:val="Ppogrubienie"/>
        </w:rPr>
        <w:t>4</w:t>
      </w:r>
      <w:r w:rsidRPr="00E57DC7">
        <w:rPr>
          <w:rStyle w:val="Ppogrubienie"/>
        </w:rPr>
        <w:t>.</w:t>
      </w:r>
      <w:r w:rsidRPr="0009092C">
        <w:rPr>
          <w:rStyle w:val="Ppogrubienie"/>
        </w:rPr>
        <w:t xml:space="preserve"> </w:t>
      </w:r>
      <w:r w:rsidR="00C20903" w:rsidRPr="00C20903">
        <w:t xml:space="preserve">Rozporządzenie wchodzi w życie po upływie 14 dni od dnia ogłoszenia. </w:t>
      </w:r>
    </w:p>
    <w:p w14:paraId="4F111A26" w14:textId="77777777" w:rsidR="007C74C5" w:rsidRDefault="007C74C5" w:rsidP="007C74C5">
      <w:pPr>
        <w:pStyle w:val="NAZORGWYDnazwaorganuwydajcegoprojektowanyakt"/>
      </w:pPr>
    </w:p>
    <w:p w14:paraId="5E250A74" w14:textId="77777777" w:rsidR="007C74C5" w:rsidRPr="00A77697" w:rsidRDefault="007C74C5" w:rsidP="007C74C5">
      <w:pPr>
        <w:pStyle w:val="NAZORGWYDnazwaorganuwydajcegoprojektowanyakt"/>
      </w:pPr>
      <w:r w:rsidRPr="00A77697">
        <w:t>MINISTER ZDROWIA</w:t>
      </w:r>
    </w:p>
    <w:p w14:paraId="34FA7090" w14:textId="77777777" w:rsidR="004975F7" w:rsidRDefault="004975F7">
      <w:pPr>
        <w:widowControl/>
        <w:autoSpaceDE/>
        <w:autoSpaceDN/>
        <w:adjustRightInd/>
      </w:pPr>
    </w:p>
    <w:p w14:paraId="1C371CB2" w14:textId="6D02E3E6" w:rsidR="00E57DC7" w:rsidRDefault="00E57DC7">
      <w:pPr>
        <w:widowControl/>
        <w:autoSpaceDE/>
        <w:autoSpaceDN/>
        <w:adjustRightInd/>
        <w:rPr>
          <w:rFonts w:ascii="Times" w:hAnsi="Times"/>
          <w:bCs/>
        </w:rPr>
      </w:pPr>
    </w:p>
    <w:p w14:paraId="22EDCF97" w14:textId="6CBB3889" w:rsidR="001D6F94" w:rsidRDefault="001D6F94">
      <w:pPr>
        <w:widowControl/>
        <w:autoSpaceDE/>
        <w:autoSpaceDN/>
        <w:adjustRightInd/>
        <w:rPr>
          <w:rFonts w:ascii="Times" w:hAnsi="Times"/>
          <w:bCs/>
        </w:rPr>
      </w:pPr>
    </w:p>
    <w:p w14:paraId="6574D721" w14:textId="004BBF44" w:rsidR="001D6F94" w:rsidRDefault="001D6F94">
      <w:pPr>
        <w:widowControl/>
        <w:autoSpaceDE/>
        <w:autoSpaceDN/>
        <w:adjustRightInd/>
        <w:rPr>
          <w:rFonts w:ascii="Times" w:hAnsi="Times"/>
          <w:bCs/>
        </w:rPr>
      </w:pPr>
    </w:p>
    <w:p w14:paraId="74F5502B" w14:textId="75F84B66" w:rsidR="001D6F94" w:rsidRDefault="001D6F94">
      <w:pPr>
        <w:widowControl/>
        <w:autoSpaceDE/>
        <w:autoSpaceDN/>
        <w:adjustRightInd/>
        <w:rPr>
          <w:rFonts w:ascii="Times" w:hAnsi="Times"/>
          <w:bCs/>
        </w:rPr>
      </w:pPr>
    </w:p>
    <w:p w14:paraId="51716F9B" w14:textId="350B1017" w:rsidR="001D6F94" w:rsidRDefault="001D6F94">
      <w:pPr>
        <w:widowControl/>
        <w:autoSpaceDE/>
        <w:autoSpaceDN/>
        <w:adjustRightInd/>
        <w:rPr>
          <w:rFonts w:ascii="Times" w:hAnsi="Times"/>
          <w:bCs/>
        </w:rPr>
      </w:pPr>
    </w:p>
    <w:p w14:paraId="047509D7" w14:textId="77777777" w:rsidR="001D6F94" w:rsidRDefault="001D6F94">
      <w:pPr>
        <w:widowControl/>
        <w:autoSpaceDE/>
        <w:autoSpaceDN/>
        <w:adjustRightInd/>
        <w:rPr>
          <w:rFonts w:ascii="Times" w:hAnsi="Times"/>
          <w:bCs/>
        </w:rPr>
      </w:pPr>
    </w:p>
    <w:p w14:paraId="44BF20AF" w14:textId="199A6DA0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546C4480" w14:textId="71EA53EE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45A2CCB8" w14:textId="178E7E9C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509BD341" w14:textId="22E2ED7F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76BDD9DB" w14:textId="4D6F0F65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38AE875C" w14:textId="09207508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3D365985" w14:textId="6E299EC9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4DBD7736" w14:textId="07B3582E" w:rsidR="00E74C55" w:rsidRDefault="00E74C55">
      <w:pPr>
        <w:widowControl/>
        <w:autoSpaceDE/>
        <w:autoSpaceDN/>
        <w:adjustRightInd/>
        <w:rPr>
          <w:rFonts w:ascii="Times" w:hAnsi="Times"/>
          <w:bCs/>
        </w:rPr>
      </w:pPr>
    </w:p>
    <w:p w14:paraId="064A809B" w14:textId="09A24D16" w:rsidR="000963BD" w:rsidRDefault="000963BD">
      <w:pPr>
        <w:widowControl/>
        <w:autoSpaceDE/>
        <w:autoSpaceDN/>
        <w:adjustRightInd/>
        <w:rPr>
          <w:rFonts w:ascii="Times" w:hAnsi="Times"/>
          <w:bCs/>
        </w:rPr>
      </w:pPr>
    </w:p>
    <w:p w14:paraId="32740894" w14:textId="454AD1B8" w:rsidR="000963BD" w:rsidRDefault="000963BD">
      <w:pPr>
        <w:widowControl/>
        <w:autoSpaceDE/>
        <w:autoSpaceDN/>
        <w:adjustRightInd/>
        <w:rPr>
          <w:rFonts w:ascii="Times" w:hAnsi="Times"/>
          <w:bCs/>
        </w:rPr>
      </w:pPr>
    </w:p>
    <w:p w14:paraId="09071752" w14:textId="77777777" w:rsidR="005D76B9" w:rsidRPr="00DC574C" w:rsidRDefault="005D76B9" w:rsidP="005D76B9">
      <w:pPr>
        <w:pStyle w:val="TYTUAKTUprzedmiotregulacjiustawylubrozporzdzenia"/>
      </w:pPr>
      <w:r w:rsidRPr="00DC574C">
        <w:lastRenderedPageBreak/>
        <w:t>Uzasadnienie</w:t>
      </w:r>
    </w:p>
    <w:p w14:paraId="701669DF" w14:textId="56CE291F" w:rsidR="005D76B9" w:rsidRDefault="005D76B9" w:rsidP="005D76B9">
      <w:pPr>
        <w:pStyle w:val="NIEARTTEKSTtekstnieartykuowanynppodstprawnarozplubpreambua"/>
      </w:pPr>
      <w:r w:rsidRPr="006A6F91">
        <w:t>Projekt rozporządzenia Ministra Zdrowia</w:t>
      </w:r>
      <w:r>
        <w:t xml:space="preserve"> </w:t>
      </w:r>
      <w:r w:rsidRPr="006A6F91">
        <w:t>zmi</w:t>
      </w:r>
      <w:r>
        <w:t xml:space="preserve">eniającego </w:t>
      </w:r>
      <w:r w:rsidRPr="00367022">
        <w:t xml:space="preserve">rozporządzenie w sprawie </w:t>
      </w:r>
      <w:r>
        <w:t xml:space="preserve">Krajowego Rejestru Nowotworów stanowi </w:t>
      </w:r>
      <w:r w:rsidRPr="005B7F79">
        <w:t xml:space="preserve">realizację upoważnienia </w:t>
      </w:r>
      <w:r w:rsidR="00691219" w:rsidRPr="005B7F79">
        <w:t>zaw</w:t>
      </w:r>
      <w:r w:rsidR="00691219">
        <w:t>artego</w:t>
      </w:r>
      <w:r w:rsidRPr="005B7F79">
        <w:t xml:space="preserve"> w art. 20 ust. 1 ustawy z dnia 28 kwietnia 2011 r. o</w:t>
      </w:r>
      <w:r>
        <w:t> </w:t>
      </w:r>
      <w:r w:rsidRPr="005B7F79">
        <w:t>systemie informacji w ochronie zdrowia (</w:t>
      </w:r>
      <w:r w:rsidR="003F04E7" w:rsidRPr="003F04E7">
        <w:t>Dz. U. z 2022 r. poz. 1555</w:t>
      </w:r>
      <w:r w:rsidR="006933FF">
        <w:t>, z późn. zm.</w:t>
      </w:r>
      <w:r w:rsidRPr="005B7F79">
        <w:t>), zwanej dalej „ustawą”.</w:t>
      </w:r>
    </w:p>
    <w:p w14:paraId="72AE9472" w14:textId="587CFF3B" w:rsidR="005D76B9" w:rsidRPr="005D76B9" w:rsidRDefault="005D76B9" w:rsidP="008A1685">
      <w:pPr>
        <w:pStyle w:val="NIEARTTEKSTtekstnieartykuowanynppodstprawnarozplubpreambua"/>
      </w:pPr>
      <w:r>
        <w:t>Obecnie d</w:t>
      </w:r>
      <w:r w:rsidRPr="00414522">
        <w:t xml:space="preserve">ane o nowotworach </w:t>
      </w:r>
      <w:r>
        <w:t xml:space="preserve">są przetwarzane i gromadzone </w:t>
      </w:r>
      <w:r w:rsidRPr="00414522">
        <w:t xml:space="preserve">przez Krajowy Rejestr Nowotworów zgodnie z </w:t>
      </w:r>
      <w:r>
        <w:t>r</w:t>
      </w:r>
      <w:r w:rsidRPr="00414522">
        <w:t xml:space="preserve">ozporządzeniem Ministra Zdrowia z dnia </w:t>
      </w:r>
      <w:r>
        <w:t>14</w:t>
      </w:r>
      <w:r w:rsidRPr="00414522">
        <w:t xml:space="preserve"> </w:t>
      </w:r>
      <w:r>
        <w:t>czerwca</w:t>
      </w:r>
      <w:r w:rsidRPr="00414522">
        <w:t xml:space="preserve"> 201</w:t>
      </w:r>
      <w:r>
        <w:t>8</w:t>
      </w:r>
      <w:r w:rsidRPr="00414522">
        <w:t xml:space="preserve"> r. w sprawie Krajowego Rejestru Nowotworów (Dz.</w:t>
      </w:r>
      <w:r>
        <w:t> </w:t>
      </w:r>
      <w:r w:rsidRPr="00414522">
        <w:t>U. poz. 1</w:t>
      </w:r>
      <w:r>
        <w:t>1</w:t>
      </w:r>
      <w:r w:rsidRPr="00414522">
        <w:t>97)</w:t>
      </w:r>
      <w:r>
        <w:t xml:space="preserve">. Zakres gromadzonych danych przez Krajowy Rejestr Nowotworów, zwany dalej „rejestrem”, jest tożsamy z podstawowym zakresem danych opisanych w Karcie Zgłoszenia Nowotworu Złośliwego (KZNZ, symbol MZ/N-1a), ale w związku z modernizacją rejestru zostanie rozszerzony o dodatkowe informacje. Rejestr działa jako sieć 16 </w:t>
      </w:r>
      <w:r w:rsidR="003E5C9C" w:rsidRPr="003E5C9C">
        <w:t>wojewódzki</w:t>
      </w:r>
      <w:r w:rsidR="003E5C9C">
        <w:t>ch</w:t>
      </w:r>
      <w:r w:rsidR="003E5C9C" w:rsidRPr="003E5C9C">
        <w:t xml:space="preserve"> biur rejestracji nowotworów</w:t>
      </w:r>
      <w:r>
        <w:t>, a dane są wprowadzane i przechowywane w ogólnopolskiej centralnej bazie danych. Usługodawca, który wykonuje procedury lecznicze u pacjenta onkologicznego ma obowiązek kilkakrotnego raportowania tych samych danych medycznych do</w:t>
      </w:r>
      <w:r w:rsidR="008A1685">
        <w:t xml:space="preserve"> </w:t>
      </w:r>
      <w:r w:rsidRPr="005D76B9">
        <w:t>systemu szpitalnego funkcjonującego w danej placówce</w:t>
      </w:r>
      <w:r w:rsidR="008A1685">
        <w:t xml:space="preserve"> oraz </w:t>
      </w:r>
      <w:r w:rsidR="009136B8">
        <w:t>rejestru</w:t>
      </w:r>
      <w:r w:rsidRPr="005D76B9">
        <w:t xml:space="preserve">, gdzie </w:t>
      </w:r>
      <w:r w:rsidR="003E5C9C">
        <w:t xml:space="preserve">jest </w:t>
      </w:r>
      <w:r w:rsidRPr="005D76B9">
        <w:t>wypełniany elektroniczny formularz KZNZ (wielokrotnie dla jednego pacjenta: w przypadku diagnozy, wdrożenia leczenia, wznowy, przerzutu oraz zgonu) lub KZNZ w wersji papierowej</w:t>
      </w:r>
      <w:r w:rsidR="008A1685">
        <w:t>, który</w:t>
      </w:r>
      <w:r w:rsidRPr="005D76B9">
        <w:t xml:space="preserve"> wypełnian</w:t>
      </w:r>
      <w:r w:rsidR="008A1685">
        <w:t>i</w:t>
      </w:r>
      <w:r w:rsidRPr="005D76B9">
        <w:t>a</w:t>
      </w:r>
      <w:r w:rsidR="008A1685">
        <w:t xml:space="preserve"> się</w:t>
      </w:r>
      <w:r w:rsidRPr="005D76B9">
        <w:t xml:space="preserve"> i wysyła do właściwego wojewódzkiego biura rejestracji</w:t>
      </w:r>
      <w:r w:rsidR="003E5C9C">
        <w:t xml:space="preserve"> nowotworów</w:t>
      </w:r>
      <w:r w:rsidRPr="005D76B9">
        <w:t>.</w:t>
      </w:r>
    </w:p>
    <w:p w14:paraId="2E81D7D2" w14:textId="2FF9025F" w:rsidR="005D76B9" w:rsidRPr="005D76B9" w:rsidRDefault="005D76B9" w:rsidP="005D76B9">
      <w:pPr>
        <w:pStyle w:val="NIEARTTEKSTtekstnieartykuowanynppodstprawnarozplubpreambua"/>
      </w:pPr>
      <w:r>
        <w:t xml:space="preserve">Przedstawiona powyżej procedura przekazywania danych do rejestru powoduje </w:t>
      </w:r>
      <w:r w:rsidRPr="005D76B9">
        <w:t xml:space="preserve">konieczność zaangażowania lekarzy i innego personelu usługodawcy do ręcznego wypełniania formularza KZNZ (w wersji papierowej lub elektronicznej). Informacje z formularzy papierowych, które obecnie stanowią ponad połowę wszystkich zgłoszeń do rejestru, są wprowadzane przez pracowników </w:t>
      </w:r>
      <w:r w:rsidR="003E5C9C">
        <w:t>w</w:t>
      </w:r>
      <w:r w:rsidRPr="005D76B9">
        <w:t>ojewódzkich</w:t>
      </w:r>
      <w:r w:rsidR="003E5C9C">
        <w:t xml:space="preserve"> b</w:t>
      </w:r>
      <w:r w:rsidRPr="005D76B9">
        <w:t xml:space="preserve">iur </w:t>
      </w:r>
      <w:r w:rsidR="003E5C9C">
        <w:t>r</w:t>
      </w:r>
      <w:r w:rsidRPr="005D76B9">
        <w:t xml:space="preserve">ejestracji </w:t>
      </w:r>
      <w:r w:rsidR="003E5C9C">
        <w:t>n</w:t>
      </w:r>
      <w:r w:rsidRPr="005D76B9">
        <w:t>owotworów do systemu rejestru. W związku z powyższym istnieje potrzeba automatyzacji procesu przekazywania danych, aby ograniczyć czynności administracyjne wykonywane przez lekarzy i inny personel usługodawcy. Ze względu na rosnącą liczbę pacjentów z nowotworami, podjęto działania modernizujące rejestr</w:t>
      </w:r>
      <w:r w:rsidR="008A1685">
        <w:t xml:space="preserve">u </w:t>
      </w:r>
      <w:r w:rsidRPr="005D76B9">
        <w:t>w celu:</w:t>
      </w:r>
    </w:p>
    <w:p w14:paraId="75C2ACF6" w14:textId="6894821F" w:rsidR="005D76B9" w:rsidRPr="005D76B9" w:rsidRDefault="005D76B9" w:rsidP="0011166C">
      <w:pPr>
        <w:pStyle w:val="PKTpunkt"/>
      </w:pPr>
      <w:r w:rsidRPr="005D76B9">
        <w:t>1)</w:t>
      </w:r>
      <w:r>
        <w:tab/>
      </w:r>
      <w:r w:rsidRPr="005D76B9">
        <w:t>stworzenia mechanizmu bezpośredniej integracji bazy rejestru z bazami szpitalnymi, umożliwiającego zwolnienie lekarzy oraz innego personelu usługodawcy z obowiązku wypełniania formularzy zgłoszenia;</w:t>
      </w:r>
    </w:p>
    <w:p w14:paraId="48725AD8" w14:textId="686EBBD0" w:rsidR="005D76B9" w:rsidRPr="005D76B9" w:rsidRDefault="005D76B9" w:rsidP="0011166C">
      <w:pPr>
        <w:pStyle w:val="PKTpunkt"/>
      </w:pPr>
      <w:r w:rsidRPr="005D76B9">
        <w:lastRenderedPageBreak/>
        <w:t>2)</w:t>
      </w:r>
      <w:r>
        <w:tab/>
      </w:r>
      <w:r w:rsidRPr="005D76B9">
        <w:t>utworzenia zintegrowanej platformy teleinformatycznej dla rejestrów onkologicznych (ZPRO), jako wspólne środowisko funkcjonowania rejestru oraz innych rejestrów narządowych działających w ścisłym powiązaniu z przedmiotowym rejestrem;</w:t>
      </w:r>
    </w:p>
    <w:p w14:paraId="02795979" w14:textId="01BF7397" w:rsidR="005D76B9" w:rsidRDefault="005D76B9" w:rsidP="0011166C">
      <w:pPr>
        <w:pStyle w:val="PKTpunkt"/>
      </w:pPr>
      <w:r w:rsidRPr="005D76B9">
        <w:t>3)</w:t>
      </w:r>
      <w:r>
        <w:tab/>
      </w:r>
      <w:r w:rsidRPr="005D76B9">
        <w:t>stworzenia narzędzi do przetwarzania i analizy rozszerzonego zakresu zgromadzonych danych.</w:t>
      </w:r>
    </w:p>
    <w:p w14:paraId="0DDDAA0A" w14:textId="4FDBDE95" w:rsidR="005D76B9" w:rsidRPr="005D76B9" w:rsidRDefault="005D76B9" w:rsidP="005D76B9">
      <w:pPr>
        <w:pStyle w:val="ARTartustawynprozporzdzenia"/>
      </w:pPr>
      <w:r w:rsidRPr="00C6270A">
        <w:t>Rejestr będzie prowadzony w systemie teleinformatycznym</w:t>
      </w:r>
      <w:r w:rsidRPr="005D76B9">
        <w:t xml:space="preserve"> zapewniającym interoperacyjność na poziomie organizacyjnym z innymi systemami teleinformatycznymi w ochronie zdrowia. Rejestr będzie funkcjonował na nowoczesnej platformie gromadzenia i analizy danych wspierającej działanie rejestru oraz innych rejestrów narządowych w onkologii</w:t>
      </w:r>
      <w:r w:rsidR="00DD1BA2">
        <w:t>,</w:t>
      </w:r>
      <w:r w:rsidRPr="005D76B9">
        <w:t xml:space="preserve"> umożliwiającej integrację z systemami informatycznymi świadczeniodawców</w:t>
      </w:r>
      <w:r w:rsidR="00DD1BA2">
        <w:t>,</w:t>
      </w:r>
      <w:r w:rsidRPr="005D76B9">
        <w:t xml:space="preserve"> utworzonej w ramach realizacji projektu: „Budowa nowoczesnej platformy gromadzenia i analizy danych z Krajowego Rejestru Nowotworów oraz onkologicznych rejestrów narządowych, zintegrowanej z bazami świadczeniodawców leczących choroby onkologiczne (e-KRN+)”. Platforma umożliwi powiązanie rejestrów onkologicznych przez wykorzystanie wspólnych zasobów sprzętowych, programowych oraz analitycznych a także wykorzystanie metod przetwarzania języka naturalnego (ang. </w:t>
      </w:r>
      <w:r w:rsidRPr="0011166C">
        <w:rPr>
          <w:rStyle w:val="Kkursywa"/>
        </w:rPr>
        <w:t>natural language processing</w:t>
      </w:r>
      <w:r w:rsidRPr="005D76B9">
        <w:t>) do analizy danych pochodzących z systemów szpitalnych do automatycznego zgłaszania danych do rejestrów onkologicznych. System rejestru jest przeznaczony do przekazywania i gromadzenia danych o usługobiorcach, usługach i usługodawcach w sposób ustrukturyzowany, systematyczny i jednolity.</w:t>
      </w:r>
    </w:p>
    <w:p w14:paraId="1878F797" w14:textId="77777777" w:rsidR="005D76B9" w:rsidRPr="005D76B9" w:rsidRDefault="005D76B9" w:rsidP="005D76B9">
      <w:pPr>
        <w:pStyle w:val="ARTartustawynprozporzdzenia"/>
      </w:pPr>
      <w:r w:rsidRPr="005D76B9">
        <w:t>Zakłada się, że wdrożenie rejestru pozwoli w szczególności na:</w:t>
      </w:r>
    </w:p>
    <w:p w14:paraId="73BF2D4D" w14:textId="77777777" w:rsidR="005D76B9" w:rsidRPr="005D76B9" w:rsidRDefault="005D76B9" w:rsidP="0011166C">
      <w:pPr>
        <w:pStyle w:val="PKTpunkt"/>
      </w:pPr>
      <w:r w:rsidRPr="005D76B9">
        <w:t>1)</w:t>
      </w:r>
      <w:r w:rsidRPr="005D76B9">
        <w:tab/>
        <w:t>monitorowanie zapotrzebowania na świadczenia opieki zdrowotnej;</w:t>
      </w:r>
    </w:p>
    <w:p w14:paraId="0839CDD3" w14:textId="77777777" w:rsidR="005D76B9" w:rsidRPr="005D76B9" w:rsidRDefault="005D76B9" w:rsidP="0011166C">
      <w:pPr>
        <w:pStyle w:val="PKTpunkt"/>
      </w:pPr>
      <w:r w:rsidRPr="005D76B9">
        <w:t>2)</w:t>
      </w:r>
      <w:r w:rsidRPr="005D76B9">
        <w:tab/>
        <w:t>monitorowanie stanu zdrowia usługobiorców w zakresie chorób nowotworowych;</w:t>
      </w:r>
    </w:p>
    <w:p w14:paraId="2C99CC07" w14:textId="77777777" w:rsidR="005D76B9" w:rsidRPr="005D76B9" w:rsidRDefault="005D76B9" w:rsidP="0011166C">
      <w:pPr>
        <w:pStyle w:val="PKTpunkt"/>
      </w:pPr>
      <w:r w:rsidRPr="005D76B9">
        <w:t>3)</w:t>
      </w:r>
      <w:r w:rsidRPr="005D76B9">
        <w:tab/>
        <w:t>bieżącą analizę gromadzonych danych o zachorowaniach na nowotwory złośliwe;</w:t>
      </w:r>
    </w:p>
    <w:p w14:paraId="2335011C" w14:textId="77777777" w:rsidR="005D76B9" w:rsidRPr="005D76B9" w:rsidRDefault="005D76B9" w:rsidP="0011166C">
      <w:pPr>
        <w:pStyle w:val="PKTpunkt"/>
      </w:pPr>
      <w:r w:rsidRPr="005D76B9">
        <w:t>4)</w:t>
      </w:r>
      <w:r w:rsidRPr="005D76B9">
        <w:tab/>
        <w:t>stworzenie jednorodnego i porównywalnego w skali międzynarodowej zbioru danych o nowotworach złośliwych;</w:t>
      </w:r>
    </w:p>
    <w:p w14:paraId="43785D79" w14:textId="77777777" w:rsidR="005D76B9" w:rsidRPr="005D76B9" w:rsidRDefault="005D76B9" w:rsidP="0011166C">
      <w:pPr>
        <w:pStyle w:val="PKTpunkt"/>
      </w:pPr>
      <w:r w:rsidRPr="005D76B9">
        <w:t>5)</w:t>
      </w:r>
      <w:r w:rsidRPr="005D76B9">
        <w:tab/>
        <w:t>ocenę efektywności rozpoznawania i leczenia nowotworów złośliwych przez analizę przeżyć;</w:t>
      </w:r>
    </w:p>
    <w:p w14:paraId="7BA6BDAD" w14:textId="77777777" w:rsidR="005D76B9" w:rsidRPr="005D76B9" w:rsidRDefault="005D76B9" w:rsidP="0011166C">
      <w:pPr>
        <w:pStyle w:val="PKTpunkt"/>
      </w:pPr>
      <w:r w:rsidRPr="005D76B9">
        <w:t>6)</w:t>
      </w:r>
      <w:r w:rsidRPr="005D76B9">
        <w:tab/>
        <w:t>śledzenie zmian w czasie i przestrzeni występowania nowotworów złośliwych;</w:t>
      </w:r>
    </w:p>
    <w:p w14:paraId="46C78411" w14:textId="77777777" w:rsidR="005D76B9" w:rsidRPr="005D76B9" w:rsidRDefault="005D76B9" w:rsidP="0011166C">
      <w:pPr>
        <w:pStyle w:val="PKTpunkt"/>
      </w:pPr>
      <w:r w:rsidRPr="005D76B9">
        <w:t>7)</w:t>
      </w:r>
      <w:r w:rsidRPr="005D76B9">
        <w:tab/>
        <w:t>stworzenie podstawy do oceny skuteczności programów profilaktycznych;</w:t>
      </w:r>
    </w:p>
    <w:p w14:paraId="45921558" w14:textId="77777777" w:rsidR="008A1685" w:rsidRDefault="005D76B9" w:rsidP="0011166C">
      <w:pPr>
        <w:pStyle w:val="PKTpunkt"/>
      </w:pPr>
      <w:r w:rsidRPr="005D76B9">
        <w:t>8)</w:t>
      </w:r>
      <w:r w:rsidRPr="005D76B9">
        <w:tab/>
        <w:t>stworzenie podstaw do określania potrzeb rozwoju lecznictwa onkologicznego.</w:t>
      </w:r>
    </w:p>
    <w:p w14:paraId="4AB3F37F" w14:textId="3AF8C877" w:rsidR="008B04CB" w:rsidRDefault="008A1685" w:rsidP="008B04CB">
      <w:pPr>
        <w:pStyle w:val="NIEARTTEKSTtekstnieartykuowanynppodstprawnarozplubpreambua"/>
      </w:pPr>
      <w:r w:rsidRPr="00AD7563">
        <w:t xml:space="preserve">Obecnie prowadzony </w:t>
      </w:r>
      <w:r>
        <w:t>rejestr,</w:t>
      </w:r>
      <w:r w:rsidRPr="00AD7563">
        <w:t xml:space="preserve"> gromadzi dane dotyczące ponad stu nowotworów, co ogranicza szczegółowość gromadzonych danych. W</w:t>
      </w:r>
      <w:r>
        <w:t xml:space="preserve"> związku z powyższym</w:t>
      </w:r>
      <w:r w:rsidRPr="00AD7563">
        <w:t xml:space="preserve"> </w:t>
      </w:r>
      <w:r>
        <w:t xml:space="preserve">rozszerzono zakres </w:t>
      </w:r>
      <w:r>
        <w:lastRenderedPageBreak/>
        <w:t xml:space="preserve">zbieranych danych w projekcie rozporządzenia celem </w:t>
      </w:r>
      <w:r w:rsidR="003F04E7">
        <w:t>gromadzenia</w:t>
      </w:r>
      <w:r>
        <w:t xml:space="preserve"> </w:t>
      </w:r>
      <w:r w:rsidR="003F04E7">
        <w:t xml:space="preserve">bardziej </w:t>
      </w:r>
      <w:r>
        <w:t>szczegó</w:t>
      </w:r>
      <w:r w:rsidR="003F04E7">
        <w:t>łowych danych dotyczących</w:t>
      </w:r>
      <w:r>
        <w:t xml:space="preserve"> nowotworów hematologicznych </w:t>
      </w:r>
      <w:r w:rsidRPr="00AD7563">
        <w:t>z zakresu ICD-10 C81-C96 oraz D45-D47</w:t>
      </w:r>
      <w:r>
        <w:t xml:space="preserve">. Ze względu na niewystarczający zakres danych dotyczących leczenia nowotworów hematologicznych gromadzonych w </w:t>
      </w:r>
      <w:r w:rsidR="00E332BD">
        <w:t xml:space="preserve">rejestrze </w:t>
      </w:r>
      <w:r>
        <w:t>istnieje konieczność ich rozszerzenia, aby umożliwić szczegółowe populacyjne analizy epidemiologiczne w zakresie chorób</w:t>
      </w:r>
      <w:r w:rsidR="00D8656F">
        <w:t xml:space="preserve"> </w:t>
      </w:r>
      <w:r w:rsidR="00165D8A">
        <w:t>hematoonkologicznych</w:t>
      </w:r>
      <w:r>
        <w:t xml:space="preserve">. Nowotwory hematologiczne to choroby </w:t>
      </w:r>
      <w:r w:rsidR="0015755F">
        <w:t>o zróżnicowanym przebiegu, które</w:t>
      </w:r>
      <w:r>
        <w:t xml:space="preserve"> wymagają skutecznego i szybkiego leczenia. Postęp wiedzy w </w:t>
      </w:r>
      <w:r w:rsidRPr="00414522">
        <w:t>diagnostyce i leczeniu nowotworów hematologicznych</w:t>
      </w:r>
      <w:r>
        <w:t xml:space="preserve"> </w:t>
      </w:r>
      <w:r w:rsidRPr="00414522">
        <w:t xml:space="preserve">stwarza konieczność </w:t>
      </w:r>
      <w:r>
        <w:t>oceny skuteczności metod leczenia na poziomie populacyjnym, a z powodu braku odpowiednich danych klinicznych o nowotworach układu krwiotwórczego</w:t>
      </w:r>
      <w:r w:rsidR="00165D8A">
        <w:t xml:space="preserve"> i układu chłonnego</w:t>
      </w:r>
      <w:r>
        <w:t xml:space="preserve"> niemożliwa jest ocena skali stosowania poszczególnych metod leczenia. </w:t>
      </w:r>
    </w:p>
    <w:p w14:paraId="7668216C" w14:textId="03CA1DC7" w:rsidR="008B04CB" w:rsidRPr="008B04CB" w:rsidRDefault="008B04CB" w:rsidP="008B04CB">
      <w:pPr>
        <w:pStyle w:val="NIEARTTEKSTtekstnieartykuowanynppodstprawnarozplubpreambua"/>
      </w:pPr>
      <w:r>
        <w:t xml:space="preserve">Rozszerzenie zakresu danych o nowotwory hematologiczne </w:t>
      </w:r>
      <w:r w:rsidRPr="008B04CB">
        <w:t xml:space="preserve">pozwoli na gromadzenie kompletnych danych, które będzie można wykorzystać w analizach dotyczących optymalizacji metod diagnostyki i leczenia nowotworów hematologicznych. Dzięki </w:t>
      </w:r>
      <w:r>
        <w:t xml:space="preserve">temu </w:t>
      </w:r>
      <w:r w:rsidRPr="008B04CB">
        <w:t xml:space="preserve">możliwe będzie określenie wskaźników epidemiologicznych, w tym liczby zachorowań, chorobowości, liczby ozdrowieńców, </w:t>
      </w:r>
      <w:r w:rsidR="00165D8A">
        <w:t xml:space="preserve">zastosowanego </w:t>
      </w:r>
      <w:r w:rsidRPr="008B04CB">
        <w:t xml:space="preserve">leczenia oraz jego skuteczności. Dane zgromadzone w rejestrze umożliwią także ocenę czynników ryzyka, takich jak zróżnicowanie regionalne zachorowalności, umieralności i przeżycia oraz pozwolą na zidentyfikowanie liczebności pacjentów wymagających nowoczesnych terapii. </w:t>
      </w:r>
    </w:p>
    <w:p w14:paraId="13D7179C" w14:textId="77777777" w:rsidR="008B04CB" w:rsidRPr="008B04CB" w:rsidRDefault="008B04CB" w:rsidP="008B04CB">
      <w:pPr>
        <w:pStyle w:val="NIEARTTEKSTtekstnieartykuowanynppodstprawnarozplubpreambua"/>
      </w:pPr>
      <w:r w:rsidRPr="008B04CB">
        <w:t>Zakłada się, że wdrożenie rejestru pozwoli w szczególności na:</w:t>
      </w:r>
    </w:p>
    <w:p w14:paraId="3DB17A63" w14:textId="1B5AE56D" w:rsidR="008B04CB" w:rsidRPr="008B04CB" w:rsidRDefault="008B04CB" w:rsidP="0011166C">
      <w:pPr>
        <w:pStyle w:val="PKTpunkt"/>
      </w:pPr>
      <w:r w:rsidRPr="008B04CB">
        <w:t>1)</w:t>
      </w:r>
      <w:r w:rsidRPr="008B04CB">
        <w:tab/>
        <w:t>stworzenie jednolitego systemu rejestracji nowych zachorowań na nowotwory tkanki limfatycznej i krwiotwórczej (według Międzynarodowej Statystycznej Klasyfikacji Chorób i Problemów Zdrowotnych ICD-10: C81–C96, D45-D47);</w:t>
      </w:r>
    </w:p>
    <w:p w14:paraId="5CB10314" w14:textId="77777777" w:rsidR="008B04CB" w:rsidRPr="008B04CB" w:rsidRDefault="008B04CB" w:rsidP="0011166C">
      <w:pPr>
        <w:pStyle w:val="PKTpunkt"/>
      </w:pPr>
      <w:r w:rsidRPr="008B04CB">
        <w:t>2)</w:t>
      </w:r>
      <w:r w:rsidRPr="008B04CB">
        <w:tab/>
        <w:t>przygotowanie podstawy do populacyjnych badań epidemiologicznych umożliwiających dokonywanie wiarygodnych analiz częstości i trendów występowania powyższych nowotworów w czasie rzeczywistym;</w:t>
      </w:r>
    </w:p>
    <w:p w14:paraId="7C8315C1" w14:textId="7C309ACC" w:rsidR="008B04CB" w:rsidRPr="008B04CB" w:rsidRDefault="008B04CB" w:rsidP="001017FA">
      <w:pPr>
        <w:pStyle w:val="PKTpunkt"/>
      </w:pPr>
      <w:r w:rsidRPr="008B04CB">
        <w:t>3)</w:t>
      </w:r>
      <w:r w:rsidRPr="008B04CB">
        <w:tab/>
        <w:t>ocenę częstości występowania poszczególnych nowotworów tkanki limfatycznej, układu krwionośnego i tkanek pokrewnych;</w:t>
      </w:r>
    </w:p>
    <w:p w14:paraId="4BE68812" w14:textId="4B4DD155" w:rsidR="008B04CB" w:rsidRPr="008B04CB" w:rsidRDefault="001017FA" w:rsidP="0011166C">
      <w:pPr>
        <w:pStyle w:val="PKTpunkt"/>
      </w:pPr>
      <w:r>
        <w:t>4</w:t>
      </w:r>
      <w:r w:rsidR="008B04CB" w:rsidRPr="008B04CB">
        <w:t>)</w:t>
      </w:r>
      <w:r w:rsidR="008B04CB" w:rsidRPr="008B04CB">
        <w:tab/>
        <w:t xml:space="preserve">monitorowanie skuteczności i jakości leczenia chorób </w:t>
      </w:r>
      <w:r w:rsidR="00165D8A">
        <w:t xml:space="preserve">hematoonkologicznych </w:t>
      </w:r>
      <w:r w:rsidR="008B04CB" w:rsidRPr="008B04CB">
        <w:t>w zależności od zastosowanej terapii oraz stanu pacjenta</w:t>
      </w:r>
      <w:r w:rsidR="00543110">
        <w:t xml:space="preserve"> i</w:t>
      </w:r>
      <w:r w:rsidR="008B04CB" w:rsidRPr="008B04CB">
        <w:t xml:space="preserve"> stopnia zaawansowania nowotworu; </w:t>
      </w:r>
    </w:p>
    <w:p w14:paraId="65FEF739" w14:textId="03648718" w:rsidR="008B04CB" w:rsidRPr="008B04CB" w:rsidRDefault="001017FA" w:rsidP="0011166C">
      <w:pPr>
        <w:pStyle w:val="PKTpunkt"/>
      </w:pPr>
      <w:r>
        <w:t>5</w:t>
      </w:r>
      <w:r w:rsidR="008B04CB" w:rsidRPr="008B04CB">
        <w:t>)</w:t>
      </w:r>
      <w:r w:rsidR="008B04CB" w:rsidRPr="008B04CB">
        <w:tab/>
        <w:t>rejestrację odległych wyników leczenia w zależności od zastosowanej terapii;</w:t>
      </w:r>
    </w:p>
    <w:p w14:paraId="2A0BD6AF" w14:textId="429F55B2" w:rsidR="008A1685" w:rsidRDefault="001017FA" w:rsidP="0011166C">
      <w:pPr>
        <w:pStyle w:val="PKTpunkt"/>
      </w:pPr>
      <w:r>
        <w:lastRenderedPageBreak/>
        <w:t>6</w:t>
      </w:r>
      <w:r w:rsidR="008B04CB" w:rsidRPr="008B04CB">
        <w:t>)</w:t>
      </w:r>
      <w:r w:rsidR="008B04CB" w:rsidRPr="008B04CB">
        <w:tab/>
        <w:t>systematyczne publikowanie raportów na podstawie danych zgromadzonych w rejestrze.</w:t>
      </w:r>
    </w:p>
    <w:p w14:paraId="018AB558" w14:textId="35189209" w:rsidR="00DB0E92" w:rsidRDefault="008B04CB" w:rsidP="00CE4CEE">
      <w:pPr>
        <w:pStyle w:val="NIEARTTEKSTtekstnieartykuowanynppodstprawnarozplubpreambua"/>
      </w:pPr>
      <w:r w:rsidRPr="008B04CB">
        <w:t>Zakres danych rejestru został rozszerzony</w:t>
      </w:r>
      <w:r w:rsidR="003F04E7">
        <w:t xml:space="preserve">, ponieważ rejestr </w:t>
      </w:r>
      <w:r w:rsidRPr="008B04CB">
        <w:t>gromadzi</w:t>
      </w:r>
      <w:r w:rsidR="00E332BD">
        <w:t>ł</w:t>
      </w:r>
      <w:r w:rsidRPr="008B04CB">
        <w:t xml:space="preserve"> i przetwarza</w:t>
      </w:r>
      <w:r w:rsidR="00E332BD">
        <w:t>ł</w:t>
      </w:r>
      <w:r w:rsidRPr="008B04CB">
        <w:t xml:space="preserve"> dane dotyczące guzów litych. Projektowany rejestr będzie zaś dotyczył </w:t>
      </w:r>
      <w:r w:rsidR="00E332BD">
        <w:t xml:space="preserve">również </w:t>
      </w:r>
      <w:r w:rsidRPr="008B04CB">
        <w:t>nowotworó</w:t>
      </w:r>
      <w:r w:rsidR="00165D8A">
        <w:t>w hematologicznych</w:t>
      </w:r>
      <w:r w:rsidRPr="008B04CB">
        <w:t xml:space="preserve">, w związku z tym </w:t>
      </w:r>
      <w:r w:rsidR="003E5C9C" w:rsidRPr="008B04CB">
        <w:t xml:space="preserve">będą </w:t>
      </w:r>
      <w:r w:rsidRPr="008B04CB">
        <w:t xml:space="preserve">stosowane </w:t>
      </w:r>
      <w:r w:rsidR="00E332BD">
        <w:t>dodatkowe skale</w:t>
      </w:r>
      <w:r w:rsidRPr="008B04CB">
        <w:t xml:space="preserve">. Należy </w:t>
      </w:r>
      <w:r w:rsidR="009B783A">
        <w:t>wskazać</w:t>
      </w:r>
      <w:r w:rsidRPr="008B04CB">
        <w:t xml:space="preserve">, że do jednego rozpoznania </w:t>
      </w:r>
      <w:r w:rsidR="003E5C9C" w:rsidRPr="008B04CB">
        <w:t xml:space="preserve">są </w:t>
      </w:r>
      <w:r w:rsidRPr="008B04CB">
        <w:t xml:space="preserve">przypisane maksymalnie dwie niezależnie stosowane w codziennej praktyce klinicznej klasyfikacje, a w przypadku określenia ich wartości dokonuje się stosownego zapisu w dokumentacji pacjenta, z której korzystają lekarze, inny personel usługodawcy wypełniający kartę zgłoszenia nowotworu oraz </w:t>
      </w:r>
      <w:r w:rsidR="00C841C3">
        <w:t>pracownicy</w:t>
      </w:r>
      <w:r w:rsidRPr="008B04CB">
        <w:t xml:space="preserve"> </w:t>
      </w:r>
      <w:r w:rsidR="003E5C9C" w:rsidRPr="003E5C9C">
        <w:t>wojewódzki</w:t>
      </w:r>
      <w:r w:rsidR="003E5C9C">
        <w:t>ch</w:t>
      </w:r>
      <w:r w:rsidR="003E5C9C" w:rsidRPr="003E5C9C">
        <w:t xml:space="preserve"> biur rejestracji nowotworów</w:t>
      </w:r>
      <w:r w:rsidRPr="008B04CB">
        <w:t xml:space="preserve">. W projekcie rozporządzenia zaproponowano gromadzenie danych dodatkowych dotyczących wyników badań immunohistochemicznych </w:t>
      </w:r>
      <w:r w:rsidR="002B181C">
        <w:t xml:space="preserve">oraz gromadzenie danych </w:t>
      </w:r>
      <w:r w:rsidRPr="008B04CB">
        <w:t>cytogenetycznych, molekularnych oraz cytometrii przepływowej, ponieważ w przypadku hematoonkologii wyniki badań genetycznych i molekularnych</w:t>
      </w:r>
      <w:r w:rsidR="002B181C">
        <w:t>, są istotne dla</w:t>
      </w:r>
      <w:r w:rsidR="001017FA">
        <w:t xml:space="preserve"> </w:t>
      </w:r>
      <w:r w:rsidRPr="008B04CB">
        <w:t>postawieni</w:t>
      </w:r>
      <w:r w:rsidR="002B181C">
        <w:t>a</w:t>
      </w:r>
      <w:r w:rsidRPr="008B04CB">
        <w:t xml:space="preserve"> ostatecznego rozpoznania przez lekarza patologa. Natomiast badania immunohistochemiczne to </w:t>
      </w:r>
      <w:r w:rsidR="002B181C">
        <w:t xml:space="preserve">również </w:t>
      </w:r>
      <w:r w:rsidRPr="008B04CB">
        <w:t>część rutynowej diagnostyki histopatologicznej w przypadku nowotworów hematoonkologicznych. Wynik badania cytometrycznego może stanowić podstawę rozpoznania niektórych nowotworów hematologicznych</w:t>
      </w:r>
      <w:r w:rsidR="002B181C">
        <w:t>.</w:t>
      </w:r>
      <w:r w:rsidRPr="008B04CB">
        <w:t xml:space="preserve"> Ponadto, w projekcie rozporządzenia zaproponowano gromadzenie i przetwarzanie danych dotyczących linii leczenia, nazwy schematu leczenia</w:t>
      </w:r>
      <w:r w:rsidR="00E332BD">
        <w:t>,</w:t>
      </w:r>
      <w:r w:rsidR="00165D8A">
        <w:t xml:space="preserve"> produktu leczniczego</w:t>
      </w:r>
      <w:r w:rsidR="00D8656F">
        <w:t>,</w:t>
      </w:r>
      <w:r w:rsidR="00165D8A">
        <w:t xml:space="preserve"> </w:t>
      </w:r>
      <w:r w:rsidRPr="008B04CB">
        <w:t xml:space="preserve">odpowiedzi na leczenie oraz daty i przyczyny zakończenia leczenia, w celu analiz skuteczności leczenia i ewentualnych przyczyn rozbieżności między polskimi i europejskimi wskaźnikami przeżyć. W § </w:t>
      </w:r>
      <w:r w:rsidR="00805A39">
        <w:t>5</w:t>
      </w:r>
      <w:r w:rsidRPr="008B04CB">
        <w:t xml:space="preserve"> pkt </w:t>
      </w:r>
      <w:r w:rsidR="00E332BD">
        <w:t>2</w:t>
      </w:r>
      <w:r w:rsidRPr="008B04CB">
        <w:t xml:space="preserve"> lit. </w:t>
      </w:r>
      <w:r w:rsidR="00E332BD">
        <w:t>l</w:t>
      </w:r>
      <w:r w:rsidR="003E5C9C">
        <w:t xml:space="preserve"> </w:t>
      </w:r>
      <w:r w:rsidR="003E5C9C" w:rsidRPr="003E5C9C">
        <w:t>rozporządzenia zmienianego w § 1, w brzmieniu nadanym niniejszym rozporządzeniem</w:t>
      </w:r>
      <w:r w:rsidRPr="008B04CB">
        <w:t xml:space="preserve">, rejestr będzie przetwarzał dane dotyczące przyczyny zgonu </w:t>
      </w:r>
      <w:r w:rsidR="003E5C9C" w:rsidRPr="003E5C9C">
        <w:t>(wyjściowa, bezpośrednia lub wtórna).</w:t>
      </w:r>
      <w:r w:rsidR="00391157">
        <w:t xml:space="preserve"> </w:t>
      </w:r>
      <w:r w:rsidR="00391157" w:rsidRPr="00391157">
        <w:t xml:space="preserve">W projekcie wskazano, że oprócz </w:t>
      </w:r>
      <w:r w:rsidR="003E5C9C" w:rsidRPr="003E5C9C">
        <w:t>Międzynarodowej Statystycznej Klasyfikacji Chorób i Problemów Zdrowotnych (International Statistical Classification of Diseases and Related Health Problems)</w:t>
      </w:r>
      <w:r w:rsidR="003E5C9C">
        <w:t xml:space="preserve"> ICD</w:t>
      </w:r>
      <w:r w:rsidR="003E5C9C">
        <w:rPr>
          <w:rFonts w:ascii="Symbol" w:hAnsi="Symbol"/>
        </w:rPr>
        <w:t>-</w:t>
      </w:r>
      <w:r w:rsidR="003E5C9C">
        <w:t>10</w:t>
      </w:r>
      <w:r w:rsidR="00391157" w:rsidRPr="00391157">
        <w:t xml:space="preserve">, będzie wykorzystywana fakultatywnie </w:t>
      </w:r>
      <w:r w:rsidR="003E5C9C" w:rsidRPr="003E5C9C">
        <w:t>Międzynarodow</w:t>
      </w:r>
      <w:r w:rsidR="003E5C9C">
        <w:t>a</w:t>
      </w:r>
      <w:r w:rsidR="003E5C9C" w:rsidRPr="003E5C9C">
        <w:t xml:space="preserve"> Klasyfikacj</w:t>
      </w:r>
      <w:r w:rsidR="003E5C9C">
        <w:t>a</w:t>
      </w:r>
      <w:r w:rsidR="003E5C9C" w:rsidRPr="003E5C9C">
        <w:t xml:space="preserve"> Chorób dla Onkologii (International Classification of Diseases for Oncology)</w:t>
      </w:r>
      <w:r w:rsidR="003E5C9C">
        <w:t xml:space="preserve"> ICD</w:t>
      </w:r>
      <w:r w:rsidR="003E5C9C">
        <w:rPr>
          <w:rFonts w:ascii="Symbol" w:hAnsi="Symbol"/>
        </w:rPr>
        <w:t>-</w:t>
      </w:r>
      <w:r w:rsidR="003E5C9C">
        <w:t>O</w:t>
      </w:r>
      <w:r w:rsidR="003E5C9C" w:rsidRPr="003E5C9C">
        <w:t xml:space="preserve">, </w:t>
      </w:r>
      <w:r w:rsidR="00391157" w:rsidRPr="00391157">
        <w:t>co zapewni dokładniejsze kodowanie jednostek chorobowych.</w:t>
      </w:r>
      <w:r w:rsidR="00391157">
        <w:t xml:space="preserve"> </w:t>
      </w:r>
    </w:p>
    <w:p w14:paraId="5120A68B" w14:textId="0AA729C8" w:rsidR="00472D4C" w:rsidRDefault="000032E2" w:rsidP="00CE4CEE">
      <w:pPr>
        <w:pStyle w:val="NIEARTTEKSTtekstnieartykuowanynppodstprawnarozplubpreambua"/>
      </w:pPr>
      <w:r>
        <w:t xml:space="preserve">Raporty szczegółowe </w:t>
      </w:r>
      <w:r w:rsidR="00AF1E35">
        <w:t xml:space="preserve">o charakterze zarządczym </w:t>
      </w:r>
      <w:r>
        <w:t xml:space="preserve">zdefiniowane przez </w:t>
      </w:r>
      <w:r w:rsidR="00472D4C">
        <w:t>przedstawicieli środowisk</w:t>
      </w:r>
      <w:r w:rsidR="008F0CF5">
        <w:t>a</w:t>
      </w:r>
      <w:r w:rsidR="00472D4C">
        <w:t xml:space="preserve"> hematologów</w:t>
      </w:r>
      <w:r w:rsidR="001017FA">
        <w:t xml:space="preserve"> </w:t>
      </w:r>
      <w:r>
        <w:t xml:space="preserve">będą udostępniane przez KRN </w:t>
      </w:r>
      <w:r w:rsidR="00AF1E35">
        <w:t xml:space="preserve">nie częściej niż co </w:t>
      </w:r>
      <w:r>
        <w:t>6 miesięcy</w:t>
      </w:r>
      <w:r w:rsidR="00850E47">
        <w:t xml:space="preserve">. </w:t>
      </w:r>
      <w:r w:rsidR="00472D4C">
        <w:t>Do pobrania raportów będą uprawnieni: konsultant krajowy, konsultanci wojewódzcy</w:t>
      </w:r>
      <w:r>
        <w:t xml:space="preserve"> (w zakresie swoich województw)</w:t>
      </w:r>
      <w:r w:rsidR="00472D4C">
        <w:t>, prezes</w:t>
      </w:r>
      <w:r>
        <w:t xml:space="preserve"> </w:t>
      </w:r>
      <w:r w:rsidR="003E5C9C" w:rsidRPr="003E5C9C">
        <w:t>Polskie</w:t>
      </w:r>
      <w:r w:rsidR="003E5C9C">
        <w:t>go</w:t>
      </w:r>
      <w:r w:rsidR="003E5C9C" w:rsidRPr="003E5C9C">
        <w:t xml:space="preserve"> Towarzystw</w:t>
      </w:r>
      <w:r w:rsidR="003E5C9C">
        <w:t>a</w:t>
      </w:r>
      <w:r w:rsidR="003E5C9C" w:rsidRPr="003E5C9C">
        <w:t xml:space="preserve"> Hematologów i Transfuzjologów</w:t>
      </w:r>
      <w:r w:rsidR="00472D4C">
        <w:t xml:space="preserve">, </w:t>
      </w:r>
      <w:r>
        <w:t xml:space="preserve">prezesi hematologicznych grup badawczych </w:t>
      </w:r>
      <w:r w:rsidR="00361C17">
        <w:t xml:space="preserve">Polskiej Grupy Leczenia Białaczek u Dorosłych </w:t>
      </w:r>
      <w:r w:rsidR="00361C17">
        <w:lastRenderedPageBreak/>
        <w:t>(</w:t>
      </w:r>
      <w:r w:rsidR="00472D4C">
        <w:t>PALG</w:t>
      </w:r>
      <w:r w:rsidR="00361C17">
        <w:t>)</w:t>
      </w:r>
      <w:r>
        <w:t xml:space="preserve">, </w:t>
      </w:r>
      <w:r w:rsidR="00361C17">
        <w:t>Polskiej Grupy Badawczej Chłoniaków (</w:t>
      </w:r>
      <w:r w:rsidR="00472D4C">
        <w:t>PLRG</w:t>
      </w:r>
      <w:r w:rsidR="00361C17">
        <w:t xml:space="preserve">) </w:t>
      </w:r>
      <w:r>
        <w:t xml:space="preserve">i </w:t>
      </w:r>
      <w:r w:rsidR="00361C17">
        <w:t>Polskiej Grupy Szpiczakowej (</w:t>
      </w:r>
      <w:r>
        <w:t>PGSz</w:t>
      </w:r>
      <w:r w:rsidR="00361C17">
        <w:t>)</w:t>
      </w:r>
      <w:r>
        <w:t xml:space="preserve">. </w:t>
      </w:r>
      <w:r w:rsidR="00AF1E35">
        <w:t>Szczegółowy raport roczny z zakresem zdefiniowanym przez środowisko hematologów będzie udostępniany przez KRN raz w roku w</w:t>
      </w:r>
      <w:r w:rsidR="00463097">
        <w:t xml:space="preserve">yżej wskazanym </w:t>
      </w:r>
      <w:r w:rsidR="00AF1E35">
        <w:t xml:space="preserve"> przedstawicielom</w:t>
      </w:r>
      <w:r w:rsidR="008F0CF5">
        <w:t xml:space="preserve"> </w:t>
      </w:r>
      <w:r w:rsidR="00AF1E35">
        <w:t xml:space="preserve">środowiska hematologów, a dane </w:t>
      </w:r>
      <w:r w:rsidR="00640F16">
        <w:t xml:space="preserve">będą zamieszczane na stronie internetowej PTHiT </w:t>
      </w:r>
      <w:r w:rsidR="00A57CB3">
        <w:t>w pierwsz</w:t>
      </w:r>
      <w:r w:rsidR="005400E7">
        <w:t>ej połowie</w:t>
      </w:r>
      <w:r w:rsidR="00A57CB3">
        <w:t xml:space="preserve"> każdego roku kalendarzowego.</w:t>
      </w:r>
    </w:p>
    <w:p w14:paraId="0E0AEEF8" w14:textId="3908AA11" w:rsidR="00805A39" w:rsidRDefault="005D76B9" w:rsidP="000141B2">
      <w:pPr>
        <w:pStyle w:val="ARTartustawynprozporzdzenia"/>
      </w:pPr>
      <w:r>
        <w:t xml:space="preserve">W projekcie rozporządzenia określono zakres danych osobowych, jednostkowych danych medycznych oraz identyfikatorów, które będą przekazywane przez </w:t>
      </w:r>
      <w:r w:rsidR="00FC27FB">
        <w:t>usługodawców</w:t>
      </w:r>
      <w:r>
        <w:t xml:space="preserve">. W § 5a projektu rozporządzenia wskazano, że dane będą przekazywane przez podmioty lecznicze wykonujące działalność leczniczą w rodzaju świadczenia szpitalne, zakłady i pracownie patomorfologii wykonujące działalność diagnostyczną, podmioty lecznicze wykonujące działalność leczniczą w rodzaju ambulatoryjne świadczenia zdrowotne, w zakresie świadczeń i hospitalizacji, których przyczyną główną lub współistniejącą są nowotwory o </w:t>
      </w:r>
      <w:r w:rsidR="005A1B63" w:rsidRPr="005A1B63">
        <w:t>ICD-10: C00-C80, D00-D09, D37-D44 oraz D48</w:t>
      </w:r>
      <w:r>
        <w:t>. Usługo</w:t>
      </w:r>
      <w:r w:rsidR="00FC27FB">
        <w:t>dawcy</w:t>
      </w:r>
      <w:r>
        <w:t xml:space="preserve"> będą mogli przekazywać dane w ramach integracji szpitalnego systemu teleinformatycznego z rejestrem, albo za pomocą aplikacji systemu teleinformatycznego do wprowadzania danych do rejestru z wykorzystaniem elektronicznego formularza.</w:t>
      </w:r>
      <w:r w:rsidR="00805A39">
        <w:t xml:space="preserve"> </w:t>
      </w:r>
      <w:r w:rsidR="00C90FC5" w:rsidRPr="00C90FC5">
        <w:t>W projekcie integracją objęte będą 4 systemy (3 oddziały Narodowego Instytutu Onkologii – Państwowego Instytutu Badawczego oraz Instytut Hematologii i Transfuzjologii</w:t>
      </w:r>
      <w:r w:rsidR="00C90FC5">
        <w:t>)</w:t>
      </w:r>
      <w:r w:rsidR="00C90FC5" w:rsidRPr="00C90FC5">
        <w:t>. Zintegrowanie Szpitaln</w:t>
      </w:r>
      <w:r w:rsidR="00C90FC5">
        <w:t>ych</w:t>
      </w:r>
      <w:r w:rsidR="00C90FC5" w:rsidRPr="00C90FC5">
        <w:t xml:space="preserve"> System</w:t>
      </w:r>
      <w:r w:rsidR="00C90FC5">
        <w:t>ów</w:t>
      </w:r>
      <w:r w:rsidR="00C90FC5" w:rsidRPr="00C90FC5">
        <w:t xml:space="preserve"> Informatyczn</w:t>
      </w:r>
      <w:r w:rsidR="00C90FC5">
        <w:t>ych</w:t>
      </w:r>
      <w:r w:rsidR="00C90FC5" w:rsidRPr="00C90FC5">
        <w:t xml:space="preserve"> z systemem </w:t>
      </w:r>
      <w:r w:rsidR="00C90FC5">
        <w:t>teleinformatycznym wytworzonym w ramach projektu e</w:t>
      </w:r>
      <w:r w:rsidR="00691219">
        <w:t>-</w:t>
      </w:r>
      <w:r w:rsidR="00C90FC5">
        <w:t xml:space="preserve">KRN+ </w:t>
      </w:r>
      <w:r w:rsidR="00C90FC5" w:rsidRPr="00C90FC5">
        <w:t>zdejmuje z jednostki obowiązek przekazywania danych w jakikolwiek inny sposób.</w:t>
      </w:r>
      <w:r w:rsidR="000141B2">
        <w:t xml:space="preserve"> </w:t>
      </w:r>
      <w:r w:rsidR="00805A39">
        <w:t xml:space="preserve">W § 5b projektu rozporządzenia określono jakie dane przekazuje się </w:t>
      </w:r>
      <w:r w:rsidR="000141B2">
        <w:t>odnośnie nowotworów hematologicznych</w:t>
      </w:r>
      <w:r w:rsidR="00805A39">
        <w:t xml:space="preserve">. </w:t>
      </w:r>
    </w:p>
    <w:p w14:paraId="7C9C5DEF" w14:textId="732859DA" w:rsidR="005D76B9" w:rsidRPr="005D05DA" w:rsidRDefault="005D76B9" w:rsidP="005D76B9">
      <w:pPr>
        <w:pStyle w:val="ARTartustawynprozporzdzenia"/>
      </w:pPr>
      <w:r>
        <w:t>Przewiduje się również możliwość przekazywania danych z wykorzystaniem formularzy zgłoszenia w wersji papierowej, która w związku z procesem cyfryzacji zgłoszeń nowotworów do rejestru będzie dopuszczalna do dnia 30 września 2024 r.</w:t>
      </w:r>
    </w:p>
    <w:p w14:paraId="15CCA0C6" w14:textId="22768561" w:rsidR="005D76B9" w:rsidRPr="005D76B9" w:rsidRDefault="005D76B9" w:rsidP="005D76B9">
      <w:r w:rsidRPr="005D76B9">
        <w:t xml:space="preserve">Proponuje się, aby przepisy rozporządzenia weszły w życie po upływie 14 dni od </w:t>
      </w:r>
      <w:r w:rsidR="00AB1151">
        <w:t>dnia</w:t>
      </w:r>
      <w:r w:rsidR="000829D1">
        <w:t xml:space="preserve"> </w:t>
      </w:r>
      <w:r w:rsidRPr="005D76B9">
        <w:t xml:space="preserve">ogłoszenia. </w:t>
      </w:r>
    </w:p>
    <w:p w14:paraId="664084A6" w14:textId="087A7527" w:rsidR="005D76B9" w:rsidRDefault="005D76B9" w:rsidP="005D76B9">
      <w:pPr>
        <w:pStyle w:val="NIEARTTEKSTtekstnieartykuowanynppodstprawnarozplubpreambua"/>
      </w:pPr>
      <w:r w:rsidRPr="00121C3E">
        <w:t xml:space="preserve">Projektowane rozporządzenie nie będzie miało wypływu na mikroprzedsiębiorców. W stosunku </w:t>
      </w:r>
      <w:r>
        <w:t>do dużych przedsiębiorstw o</w:t>
      </w:r>
      <w:r w:rsidRPr="00F50011">
        <w:t xml:space="preserve">bowiązek przekazywania danych do rejestru będzie obowiązywał usługodawców wykonujących działalność leczniczą w rodzaju świadczenia szpitalne w zakresie nowotworów o kodach </w:t>
      </w:r>
      <w:r w:rsidRPr="008F3240">
        <w:t xml:space="preserve">Międzynarodowej Statystycznej Klasyfikacji Chorób i Problemów </w:t>
      </w:r>
      <w:r w:rsidR="00673F4E" w:rsidRPr="00673F4E">
        <w:t>ICD</w:t>
      </w:r>
      <w:r w:rsidR="00673F4E">
        <w:rPr>
          <w:rFonts w:ascii="Symbol" w:hAnsi="Symbol"/>
        </w:rPr>
        <w:t>-</w:t>
      </w:r>
      <w:r w:rsidR="00673F4E" w:rsidRPr="00673F4E">
        <w:t>10: C00</w:t>
      </w:r>
      <w:r w:rsidR="00673F4E">
        <w:rPr>
          <w:rFonts w:ascii="Symbol" w:hAnsi="Symbol"/>
        </w:rPr>
        <w:t>-</w:t>
      </w:r>
      <w:r w:rsidR="00673F4E" w:rsidRPr="00673F4E">
        <w:t>C80, D00</w:t>
      </w:r>
      <w:r w:rsidR="00673F4E">
        <w:rPr>
          <w:rFonts w:ascii="Symbol" w:hAnsi="Symbol"/>
        </w:rPr>
        <w:t>-</w:t>
      </w:r>
      <w:r w:rsidR="00673F4E" w:rsidRPr="00673F4E">
        <w:t>D09, D37</w:t>
      </w:r>
      <w:r w:rsidR="00673F4E">
        <w:rPr>
          <w:rFonts w:ascii="Symbol" w:hAnsi="Symbol"/>
        </w:rPr>
        <w:t>-</w:t>
      </w:r>
      <w:r w:rsidR="00673F4E" w:rsidRPr="00673F4E">
        <w:t xml:space="preserve">D44 oraz D48 oraz ICD-10: C81-C96 i nowotworów o niepewnym lub nieznanym charakterze o kodach D45-D47. </w:t>
      </w:r>
      <w:r>
        <w:t xml:space="preserve">Natomiast w </w:t>
      </w:r>
      <w:r>
        <w:lastRenderedPageBreak/>
        <w:t xml:space="preserve">stosunku do </w:t>
      </w:r>
      <w:r w:rsidRPr="00F50011">
        <w:t>małych i średnich przedsiębiorców będzie istniała fakultatywna możliwość przekazywania danych do rejestru, któr</w:t>
      </w:r>
      <w:r>
        <w:t>a</w:t>
      </w:r>
      <w:r w:rsidRPr="00F50011">
        <w:t xml:space="preserve"> będzie </w:t>
      </w:r>
      <w:r>
        <w:t>dotyczyć</w:t>
      </w:r>
      <w:r w:rsidRPr="00F50011">
        <w:t xml:space="preserve"> usługodawców wykonujących działalność leczniczą w rodzaju ambulatoryjne</w:t>
      </w:r>
      <w:r w:rsidR="005A1B63">
        <w:t xml:space="preserve"> świadczenia zdrowotne</w:t>
      </w:r>
      <w:r w:rsidRPr="00F50011">
        <w:t xml:space="preserve"> w zakresie nowotworów o kodach </w:t>
      </w:r>
      <w:r w:rsidRPr="008F3240">
        <w:t xml:space="preserve">Międzynarodowej Statystycznej Klasyfikacji Chorób i Problemów Medycznych </w:t>
      </w:r>
      <w:r w:rsidR="00673F4E" w:rsidRPr="00673F4E">
        <w:t>ICD</w:t>
      </w:r>
      <w:r w:rsidR="00673F4E">
        <w:rPr>
          <w:rFonts w:ascii="Symbol" w:hAnsi="Symbol"/>
        </w:rPr>
        <w:t>-</w:t>
      </w:r>
      <w:r w:rsidR="00673F4E" w:rsidRPr="00673F4E">
        <w:t>10: C00</w:t>
      </w:r>
      <w:r w:rsidR="00673F4E">
        <w:rPr>
          <w:rFonts w:ascii="Symbol" w:hAnsi="Symbol"/>
        </w:rPr>
        <w:t>-</w:t>
      </w:r>
      <w:r w:rsidR="00673F4E" w:rsidRPr="00673F4E">
        <w:t>C80, D00</w:t>
      </w:r>
      <w:r w:rsidR="00673F4E">
        <w:rPr>
          <w:rFonts w:ascii="Symbol" w:hAnsi="Symbol"/>
        </w:rPr>
        <w:t>-</w:t>
      </w:r>
      <w:r w:rsidR="00673F4E" w:rsidRPr="00673F4E">
        <w:t>D09, D37</w:t>
      </w:r>
      <w:r w:rsidR="00673F4E">
        <w:rPr>
          <w:rFonts w:ascii="Symbol" w:hAnsi="Symbol"/>
        </w:rPr>
        <w:t>-</w:t>
      </w:r>
      <w:r w:rsidR="00673F4E" w:rsidRPr="00673F4E">
        <w:t>D44 oraz D48 oraz ICD-10: C81-C96 i nowotworów o niepewnym lub nieznanym charakterze o kodach D45-D47</w:t>
      </w:r>
      <w:r w:rsidRPr="00F50011">
        <w:t>. W przypadku zakładów patomorfologicznych będzie obowiązywał obowiązek przekazywania danych.</w:t>
      </w:r>
    </w:p>
    <w:p w14:paraId="542DC166" w14:textId="77777777" w:rsidR="005D76B9" w:rsidRPr="005B7F79" w:rsidRDefault="005D76B9" w:rsidP="005D76B9">
      <w:pPr>
        <w:pStyle w:val="NIEARTTEKSTtekstnieartykuowanynppodstprawnarozplubpreambua"/>
      </w:pPr>
      <w:r w:rsidRPr="005B7F79">
        <w:t>Projekt rozporządzenia nie podlega procedurze notyfikacji w rozumieniu przepisów rozporządzenia Rady Ministrów z dnia 23 grudnia 2002 r. w sprawie sposobu funkcjonowania krajowego systemu notyfikacji norm i aktów prawnych (Dz. U. poz. 2039 oraz z 2004 r. poz.</w:t>
      </w:r>
      <w:r>
        <w:t> </w:t>
      </w:r>
      <w:r w:rsidRPr="005B7F79">
        <w:t xml:space="preserve">597). </w:t>
      </w:r>
    </w:p>
    <w:p w14:paraId="7A6151E0" w14:textId="77777777" w:rsidR="005D76B9" w:rsidRPr="005B7F79" w:rsidRDefault="005D76B9" w:rsidP="005D76B9">
      <w:pPr>
        <w:pStyle w:val="NIEARTTEKSTtekstnieartykuowanynppodstprawnarozplubpreambua"/>
      </w:pPr>
      <w:r w:rsidRPr="005B7F79">
        <w:t xml:space="preserve">Projekt rozporządzenia nie wymaga przedstawienia </w:t>
      </w:r>
      <w:r>
        <w:t xml:space="preserve">właściwym </w:t>
      </w:r>
      <w:r w:rsidRPr="005B7F79">
        <w:t>organom i instytucjom Unii Europejskiej, w tym Europejskiemu Bankowi Centralnemu, w celu uzyskania opinii, dokonania powiadomienia, konsultacji albo uzgodnienia.</w:t>
      </w:r>
    </w:p>
    <w:p w14:paraId="028EE6D4" w14:textId="77777777" w:rsidR="005D76B9" w:rsidRPr="005B7F79" w:rsidRDefault="005D76B9" w:rsidP="005D76B9">
      <w:pPr>
        <w:pStyle w:val="NIEARTTEKSTtekstnieartykuowanynppodstprawnarozplubpreambua"/>
      </w:pPr>
      <w:r w:rsidRPr="00B43209">
        <w:t>Projekt rozporządzenia nie jest sprzeczny z prawem Unii Europejskiej</w:t>
      </w:r>
      <w:r>
        <w:t>.</w:t>
      </w:r>
    </w:p>
    <w:p w14:paraId="3F3A0E96" w14:textId="77777777" w:rsidR="005D76B9" w:rsidRDefault="005D76B9" w:rsidP="005D76B9">
      <w:pPr>
        <w:pStyle w:val="NIEARTTEKSTtekstnieartykuowanynppodstprawnarozplubpreambua"/>
      </w:pPr>
      <w:r w:rsidRPr="005B7F79">
        <w:t>Nie ma możliwości podjęcia alternatywnych w stosunku do projektowanego rozporządzenia środków umożliwiających osiągnięcie zamierzonego celu.</w:t>
      </w:r>
      <w:bookmarkStart w:id="9" w:name="ezdPracownikAtrybut4"/>
      <w:bookmarkEnd w:id="9"/>
      <w:r>
        <w:t xml:space="preserve"> </w:t>
      </w:r>
    </w:p>
    <w:p w14:paraId="57F2CE98" w14:textId="77777777" w:rsidR="005D76B9" w:rsidRPr="009E06AE" w:rsidRDefault="005D76B9" w:rsidP="00F66B45">
      <w:pPr>
        <w:pStyle w:val="TIRtiret"/>
      </w:pPr>
    </w:p>
    <w:sectPr w:rsidR="005D76B9" w:rsidRPr="009E06AE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EF1E" w14:textId="77777777" w:rsidR="008030A4" w:rsidRDefault="008030A4">
      <w:r>
        <w:separator/>
      </w:r>
    </w:p>
  </w:endnote>
  <w:endnote w:type="continuationSeparator" w:id="0">
    <w:p w14:paraId="00BE7269" w14:textId="77777777" w:rsidR="008030A4" w:rsidRDefault="0080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E698" w14:textId="77777777" w:rsidR="008030A4" w:rsidRDefault="008030A4">
      <w:r>
        <w:separator/>
      </w:r>
    </w:p>
  </w:footnote>
  <w:footnote w:type="continuationSeparator" w:id="0">
    <w:p w14:paraId="11B119C7" w14:textId="77777777" w:rsidR="008030A4" w:rsidRDefault="008030A4">
      <w:r>
        <w:continuationSeparator/>
      </w:r>
    </w:p>
  </w:footnote>
  <w:footnote w:id="1">
    <w:p w14:paraId="7C02D2F6" w14:textId="037F6CD2" w:rsidR="006A60BE" w:rsidRDefault="006A60BE" w:rsidP="00AD03E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5A78FA">
        <w:t>Minister Zdrowia kieruje działem administracji rządowej – zdrowie, na podstawie § 1 ust. 2 rozporządzenia Prezesa Rady Ministrów z dnia 27 sierpnia 2020 r. w sprawie szczegółowego zakresu działania Ministra Zdrowia (Dz. U. z 2021 r. poz. 932).</w:t>
      </w:r>
    </w:p>
  </w:footnote>
  <w:footnote w:id="2">
    <w:p w14:paraId="1A8342A7" w14:textId="77777777" w:rsidR="00B978B2" w:rsidRDefault="00B978B2" w:rsidP="00B978B2">
      <w:pPr>
        <w:pStyle w:val="ODNONIKtreodnonika"/>
      </w:pPr>
      <w:r>
        <w:rPr>
          <w:rStyle w:val="Odwoanieprzypisudolnego"/>
        </w:rPr>
        <w:footnoteRef/>
      </w:r>
      <w:r w:rsidRPr="002B604C">
        <w:rPr>
          <w:rStyle w:val="IGindeksgrny"/>
        </w:rPr>
        <w:t>)</w:t>
      </w:r>
      <w:r>
        <w:rPr>
          <w:rStyle w:val="IGindeksgrny"/>
        </w:rPr>
        <w:tab/>
      </w:r>
      <w:r w:rsidRPr="0098325C">
        <w:t xml:space="preserve">Zmiana wymienionego rozporządzenia została </w:t>
      </w:r>
      <w:r>
        <w:t>ogłoszona w Dz. Urz. UE L 28 z 04.02.2016</w:t>
      </w:r>
      <w:r w:rsidRPr="0098325C">
        <w:t xml:space="preserve">, str. </w:t>
      </w:r>
      <w:r>
        <w:t>18</w:t>
      </w:r>
      <w:r w:rsidRPr="0098325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6C18" w14:textId="53425CE4" w:rsidR="006A60BE" w:rsidRPr="00B371CC" w:rsidRDefault="006A60BE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C3194">
      <w:rPr>
        <w:noProof/>
      </w:rPr>
      <w:t>14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F22B7"/>
    <w:multiLevelType w:val="hybridMultilevel"/>
    <w:tmpl w:val="173A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363906"/>
    <w:multiLevelType w:val="multilevel"/>
    <w:tmpl w:val="AE84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3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6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2263790"/>
    <w:multiLevelType w:val="hybridMultilevel"/>
    <w:tmpl w:val="7E782120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2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5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8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88583381">
    <w:abstractNumId w:val="25"/>
  </w:num>
  <w:num w:numId="2" w16cid:durableId="266425698">
    <w:abstractNumId w:val="25"/>
  </w:num>
  <w:num w:numId="3" w16cid:durableId="682559913">
    <w:abstractNumId w:val="20"/>
  </w:num>
  <w:num w:numId="4" w16cid:durableId="1496609231">
    <w:abstractNumId w:val="20"/>
  </w:num>
  <w:num w:numId="5" w16cid:durableId="686954179">
    <w:abstractNumId w:val="38"/>
  </w:num>
  <w:num w:numId="6" w16cid:durableId="207885963">
    <w:abstractNumId w:val="34"/>
  </w:num>
  <w:num w:numId="7" w16cid:durableId="973605197">
    <w:abstractNumId w:val="38"/>
  </w:num>
  <w:num w:numId="8" w16cid:durableId="696734632">
    <w:abstractNumId w:val="34"/>
  </w:num>
  <w:num w:numId="9" w16cid:durableId="486287162">
    <w:abstractNumId w:val="38"/>
  </w:num>
  <w:num w:numId="10" w16cid:durableId="1567103997">
    <w:abstractNumId w:val="34"/>
  </w:num>
  <w:num w:numId="11" w16cid:durableId="515389616">
    <w:abstractNumId w:val="16"/>
  </w:num>
  <w:num w:numId="12" w16cid:durableId="242568017">
    <w:abstractNumId w:val="12"/>
  </w:num>
  <w:num w:numId="13" w16cid:durableId="246959916">
    <w:abstractNumId w:val="17"/>
  </w:num>
  <w:num w:numId="14" w16cid:durableId="1872375845">
    <w:abstractNumId w:val="28"/>
  </w:num>
  <w:num w:numId="15" w16cid:durableId="1565868949">
    <w:abstractNumId w:val="16"/>
  </w:num>
  <w:num w:numId="16" w16cid:durableId="36904303">
    <w:abstractNumId w:val="18"/>
  </w:num>
  <w:num w:numId="17" w16cid:durableId="217597863">
    <w:abstractNumId w:val="8"/>
  </w:num>
  <w:num w:numId="18" w16cid:durableId="1951354301">
    <w:abstractNumId w:val="3"/>
  </w:num>
  <w:num w:numId="19" w16cid:durableId="113670097">
    <w:abstractNumId w:val="2"/>
  </w:num>
  <w:num w:numId="20" w16cid:durableId="202252332">
    <w:abstractNumId w:val="1"/>
  </w:num>
  <w:num w:numId="21" w16cid:durableId="6762644">
    <w:abstractNumId w:val="0"/>
  </w:num>
  <w:num w:numId="22" w16cid:durableId="1298755590">
    <w:abstractNumId w:val="9"/>
  </w:num>
  <w:num w:numId="23" w16cid:durableId="692339440">
    <w:abstractNumId w:val="7"/>
  </w:num>
  <w:num w:numId="24" w16cid:durableId="1922132718">
    <w:abstractNumId w:val="6"/>
  </w:num>
  <w:num w:numId="25" w16cid:durableId="866524979">
    <w:abstractNumId w:val="5"/>
  </w:num>
  <w:num w:numId="26" w16cid:durableId="1527867185">
    <w:abstractNumId w:val="4"/>
  </w:num>
  <w:num w:numId="27" w16cid:durableId="1943763094">
    <w:abstractNumId w:val="36"/>
  </w:num>
  <w:num w:numId="28" w16cid:durableId="788469344">
    <w:abstractNumId w:val="27"/>
  </w:num>
  <w:num w:numId="29" w16cid:durableId="1852447996">
    <w:abstractNumId w:val="39"/>
  </w:num>
  <w:num w:numId="30" w16cid:durableId="787117061">
    <w:abstractNumId w:val="35"/>
  </w:num>
  <w:num w:numId="31" w16cid:durableId="865481698">
    <w:abstractNumId w:val="21"/>
  </w:num>
  <w:num w:numId="32" w16cid:durableId="311373968">
    <w:abstractNumId w:val="13"/>
  </w:num>
  <w:num w:numId="33" w16cid:durableId="433131293">
    <w:abstractNumId w:val="33"/>
  </w:num>
  <w:num w:numId="34" w16cid:durableId="1371952903">
    <w:abstractNumId w:val="22"/>
  </w:num>
  <w:num w:numId="35" w16cid:durableId="1797723478">
    <w:abstractNumId w:val="19"/>
  </w:num>
  <w:num w:numId="36" w16cid:durableId="398939878">
    <w:abstractNumId w:val="24"/>
  </w:num>
  <w:num w:numId="37" w16cid:durableId="1020550313">
    <w:abstractNumId w:val="29"/>
  </w:num>
  <w:num w:numId="38" w16cid:durableId="1712150280">
    <w:abstractNumId w:val="26"/>
  </w:num>
  <w:num w:numId="39" w16cid:durableId="1909462856">
    <w:abstractNumId w:val="15"/>
  </w:num>
  <w:num w:numId="40" w16cid:durableId="59066153">
    <w:abstractNumId w:val="32"/>
  </w:num>
  <w:num w:numId="41" w16cid:durableId="1776828695">
    <w:abstractNumId w:val="30"/>
  </w:num>
  <w:num w:numId="42" w16cid:durableId="496114642">
    <w:abstractNumId w:val="23"/>
  </w:num>
  <w:num w:numId="43" w16cid:durableId="1971282917">
    <w:abstractNumId w:val="37"/>
  </w:num>
  <w:num w:numId="44" w16cid:durableId="555240644">
    <w:abstractNumId w:val="14"/>
  </w:num>
  <w:num w:numId="45" w16cid:durableId="1747339060">
    <w:abstractNumId w:val="31"/>
  </w:num>
  <w:num w:numId="46" w16cid:durableId="444497635">
    <w:abstractNumId w:val="11"/>
  </w:num>
  <w:num w:numId="47" w16cid:durableId="12415977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3"/>
    <w:rsid w:val="000012DA"/>
    <w:rsid w:val="0000246E"/>
    <w:rsid w:val="00002BB2"/>
    <w:rsid w:val="000032E2"/>
    <w:rsid w:val="00003862"/>
    <w:rsid w:val="00012A35"/>
    <w:rsid w:val="00014190"/>
    <w:rsid w:val="000141B2"/>
    <w:rsid w:val="00014536"/>
    <w:rsid w:val="00014E8A"/>
    <w:rsid w:val="00016099"/>
    <w:rsid w:val="0001783D"/>
    <w:rsid w:val="00017DC2"/>
    <w:rsid w:val="00021522"/>
    <w:rsid w:val="0002172F"/>
    <w:rsid w:val="00023471"/>
    <w:rsid w:val="00023F13"/>
    <w:rsid w:val="00030634"/>
    <w:rsid w:val="0003179E"/>
    <w:rsid w:val="000319C1"/>
    <w:rsid w:val="00031A8B"/>
    <w:rsid w:val="00031BCA"/>
    <w:rsid w:val="00031D1F"/>
    <w:rsid w:val="000330FA"/>
    <w:rsid w:val="0003362F"/>
    <w:rsid w:val="00034F55"/>
    <w:rsid w:val="00036B63"/>
    <w:rsid w:val="00037E1A"/>
    <w:rsid w:val="00042355"/>
    <w:rsid w:val="00043495"/>
    <w:rsid w:val="00043F14"/>
    <w:rsid w:val="00046A75"/>
    <w:rsid w:val="00047312"/>
    <w:rsid w:val="000508BD"/>
    <w:rsid w:val="000517AB"/>
    <w:rsid w:val="0005339C"/>
    <w:rsid w:val="0005571B"/>
    <w:rsid w:val="00057AB3"/>
    <w:rsid w:val="00057D45"/>
    <w:rsid w:val="00060076"/>
    <w:rsid w:val="00060432"/>
    <w:rsid w:val="00060D87"/>
    <w:rsid w:val="000615A5"/>
    <w:rsid w:val="00062CB8"/>
    <w:rsid w:val="00062D0E"/>
    <w:rsid w:val="00064B4C"/>
    <w:rsid w:val="00064E4C"/>
    <w:rsid w:val="00066901"/>
    <w:rsid w:val="00071BEE"/>
    <w:rsid w:val="000736CD"/>
    <w:rsid w:val="00073921"/>
    <w:rsid w:val="0007533B"/>
    <w:rsid w:val="0007545D"/>
    <w:rsid w:val="00075E64"/>
    <w:rsid w:val="000760BF"/>
    <w:rsid w:val="0007613E"/>
    <w:rsid w:val="00076BFC"/>
    <w:rsid w:val="000814A7"/>
    <w:rsid w:val="000829D1"/>
    <w:rsid w:val="00085486"/>
    <w:rsid w:val="0008557B"/>
    <w:rsid w:val="00085CE7"/>
    <w:rsid w:val="000906EE"/>
    <w:rsid w:val="0009092C"/>
    <w:rsid w:val="00091BA2"/>
    <w:rsid w:val="000944EF"/>
    <w:rsid w:val="00095780"/>
    <w:rsid w:val="000963BD"/>
    <w:rsid w:val="0009732D"/>
    <w:rsid w:val="000973F0"/>
    <w:rsid w:val="000A0933"/>
    <w:rsid w:val="000A0CB5"/>
    <w:rsid w:val="000A0F45"/>
    <w:rsid w:val="000A1296"/>
    <w:rsid w:val="000A1C27"/>
    <w:rsid w:val="000A1DAD"/>
    <w:rsid w:val="000A2649"/>
    <w:rsid w:val="000A323B"/>
    <w:rsid w:val="000A3671"/>
    <w:rsid w:val="000A4241"/>
    <w:rsid w:val="000A5D10"/>
    <w:rsid w:val="000B298D"/>
    <w:rsid w:val="000B575A"/>
    <w:rsid w:val="000B5B2D"/>
    <w:rsid w:val="000B5DCE"/>
    <w:rsid w:val="000B6924"/>
    <w:rsid w:val="000C05BA"/>
    <w:rsid w:val="000C0E8F"/>
    <w:rsid w:val="000C2CBC"/>
    <w:rsid w:val="000C4BC4"/>
    <w:rsid w:val="000C6964"/>
    <w:rsid w:val="000C7703"/>
    <w:rsid w:val="000D0110"/>
    <w:rsid w:val="000D2468"/>
    <w:rsid w:val="000D318A"/>
    <w:rsid w:val="000D6040"/>
    <w:rsid w:val="000D6173"/>
    <w:rsid w:val="000D6F83"/>
    <w:rsid w:val="000D73F0"/>
    <w:rsid w:val="000E25CC"/>
    <w:rsid w:val="000E3694"/>
    <w:rsid w:val="000E490F"/>
    <w:rsid w:val="000E6241"/>
    <w:rsid w:val="000F106B"/>
    <w:rsid w:val="000F2BE3"/>
    <w:rsid w:val="000F3D0D"/>
    <w:rsid w:val="000F3D1E"/>
    <w:rsid w:val="000F4C89"/>
    <w:rsid w:val="000F6873"/>
    <w:rsid w:val="000F6980"/>
    <w:rsid w:val="000F6ED4"/>
    <w:rsid w:val="000F7A6E"/>
    <w:rsid w:val="001017FA"/>
    <w:rsid w:val="00102016"/>
    <w:rsid w:val="00102DEB"/>
    <w:rsid w:val="0010404D"/>
    <w:rsid w:val="001042BA"/>
    <w:rsid w:val="00104BE3"/>
    <w:rsid w:val="00106D03"/>
    <w:rsid w:val="00110465"/>
    <w:rsid w:val="00110628"/>
    <w:rsid w:val="00110F0A"/>
    <w:rsid w:val="0011166C"/>
    <w:rsid w:val="0011226D"/>
    <w:rsid w:val="0011245A"/>
    <w:rsid w:val="001126A3"/>
    <w:rsid w:val="0011493E"/>
    <w:rsid w:val="00115B72"/>
    <w:rsid w:val="001209EC"/>
    <w:rsid w:val="00120A9E"/>
    <w:rsid w:val="00122508"/>
    <w:rsid w:val="00122B3E"/>
    <w:rsid w:val="00125A9C"/>
    <w:rsid w:val="001270A2"/>
    <w:rsid w:val="00127E0C"/>
    <w:rsid w:val="00131237"/>
    <w:rsid w:val="001329AC"/>
    <w:rsid w:val="00134CA0"/>
    <w:rsid w:val="0014026F"/>
    <w:rsid w:val="0014122E"/>
    <w:rsid w:val="00147A47"/>
    <w:rsid w:val="00147AA1"/>
    <w:rsid w:val="00152075"/>
    <w:rsid w:val="001520CF"/>
    <w:rsid w:val="001527F1"/>
    <w:rsid w:val="00153574"/>
    <w:rsid w:val="0015667C"/>
    <w:rsid w:val="00157110"/>
    <w:rsid w:val="0015742A"/>
    <w:rsid w:val="0015755F"/>
    <w:rsid w:val="00157DA1"/>
    <w:rsid w:val="00163147"/>
    <w:rsid w:val="00164C57"/>
    <w:rsid w:val="00164C9D"/>
    <w:rsid w:val="00165D8A"/>
    <w:rsid w:val="00172F60"/>
    <w:rsid w:val="00172F7A"/>
    <w:rsid w:val="00173150"/>
    <w:rsid w:val="00173390"/>
    <w:rsid w:val="001736F0"/>
    <w:rsid w:val="00173BB3"/>
    <w:rsid w:val="001740D0"/>
    <w:rsid w:val="00174F2C"/>
    <w:rsid w:val="00180F2A"/>
    <w:rsid w:val="001818AF"/>
    <w:rsid w:val="00182421"/>
    <w:rsid w:val="00184B91"/>
    <w:rsid w:val="00184D4A"/>
    <w:rsid w:val="00186EC1"/>
    <w:rsid w:val="00191AF0"/>
    <w:rsid w:val="00191E1F"/>
    <w:rsid w:val="0019473B"/>
    <w:rsid w:val="001952B1"/>
    <w:rsid w:val="00196E39"/>
    <w:rsid w:val="00197649"/>
    <w:rsid w:val="001A01FB"/>
    <w:rsid w:val="001A10D1"/>
    <w:rsid w:val="001A10E9"/>
    <w:rsid w:val="001A183D"/>
    <w:rsid w:val="001A2B65"/>
    <w:rsid w:val="001A2FD8"/>
    <w:rsid w:val="001A3C24"/>
    <w:rsid w:val="001A3CD3"/>
    <w:rsid w:val="001A52C5"/>
    <w:rsid w:val="001A5BEF"/>
    <w:rsid w:val="001A7F15"/>
    <w:rsid w:val="001B14EA"/>
    <w:rsid w:val="001B342E"/>
    <w:rsid w:val="001C1832"/>
    <w:rsid w:val="001C188C"/>
    <w:rsid w:val="001D1783"/>
    <w:rsid w:val="001D53CD"/>
    <w:rsid w:val="001D55A3"/>
    <w:rsid w:val="001D57E9"/>
    <w:rsid w:val="001D5AF5"/>
    <w:rsid w:val="001D6F94"/>
    <w:rsid w:val="001E1E73"/>
    <w:rsid w:val="001E2841"/>
    <w:rsid w:val="001E4E0C"/>
    <w:rsid w:val="001E526D"/>
    <w:rsid w:val="001E5655"/>
    <w:rsid w:val="001E5ACA"/>
    <w:rsid w:val="001F0915"/>
    <w:rsid w:val="001F1832"/>
    <w:rsid w:val="001F220F"/>
    <w:rsid w:val="001F25B3"/>
    <w:rsid w:val="001F3BB4"/>
    <w:rsid w:val="001F6616"/>
    <w:rsid w:val="001F75E5"/>
    <w:rsid w:val="00200169"/>
    <w:rsid w:val="00202BD4"/>
    <w:rsid w:val="00204487"/>
    <w:rsid w:val="00204A97"/>
    <w:rsid w:val="002114EF"/>
    <w:rsid w:val="00213A73"/>
    <w:rsid w:val="002166AD"/>
    <w:rsid w:val="00217871"/>
    <w:rsid w:val="00217945"/>
    <w:rsid w:val="00221ED8"/>
    <w:rsid w:val="002231EA"/>
    <w:rsid w:val="00223FDF"/>
    <w:rsid w:val="002279C0"/>
    <w:rsid w:val="00234A47"/>
    <w:rsid w:val="00236E34"/>
    <w:rsid w:val="0023727E"/>
    <w:rsid w:val="00242081"/>
    <w:rsid w:val="00243777"/>
    <w:rsid w:val="002441CD"/>
    <w:rsid w:val="00247B8C"/>
    <w:rsid w:val="002501A3"/>
    <w:rsid w:val="0025166C"/>
    <w:rsid w:val="002555D4"/>
    <w:rsid w:val="0025637C"/>
    <w:rsid w:val="002601C7"/>
    <w:rsid w:val="002608A4"/>
    <w:rsid w:val="00261950"/>
    <w:rsid w:val="00261A16"/>
    <w:rsid w:val="00262469"/>
    <w:rsid w:val="00262F23"/>
    <w:rsid w:val="00263522"/>
    <w:rsid w:val="00264042"/>
    <w:rsid w:val="00264EC6"/>
    <w:rsid w:val="00271013"/>
    <w:rsid w:val="00273468"/>
    <w:rsid w:val="00273FE4"/>
    <w:rsid w:val="002756CD"/>
    <w:rsid w:val="00276270"/>
    <w:rsid w:val="002765B4"/>
    <w:rsid w:val="00276A94"/>
    <w:rsid w:val="00284B98"/>
    <w:rsid w:val="0029119A"/>
    <w:rsid w:val="00291907"/>
    <w:rsid w:val="00291E9B"/>
    <w:rsid w:val="0029405D"/>
    <w:rsid w:val="00294FA6"/>
    <w:rsid w:val="00295A6F"/>
    <w:rsid w:val="002A20C4"/>
    <w:rsid w:val="002A570F"/>
    <w:rsid w:val="002A6A4A"/>
    <w:rsid w:val="002A7292"/>
    <w:rsid w:val="002A7358"/>
    <w:rsid w:val="002A7834"/>
    <w:rsid w:val="002A7902"/>
    <w:rsid w:val="002B0648"/>
    <w:rsid w:val="002B0F6B"/>
    <w:rsid w:val="002B181C"/>
    <w:rsid w:val="002B23B8"/>
    <w:rsid w:val="002B4429"/>
    <w:rsid w:val="002B68A6"/>
    <w:rsid w:val="002B7038"/>
    <w:rsid w:val="002B7FAF"/>
    <w:rsid w:val="002C32D9"/>
    <w:rsid w:val="002D0C4F"/>
    <w:rsid w:val="002D1364"/>
    <w:rsid w:val="002D4580"/>
    <w:rsid w:val="002D4D30"/>
    <w:rsid w:val="002D5000"/>
    <w:rsid w:val="002D598D"/>
    <w:rsid w:val="002D7188"/>
    <w:rsid w:val="002D71B7"/>
    <w:rsid w:val="002E1DE3"/>
    <w:rsid w:val="002E2AB6"/>
    <w:rsid w:val="002E3F34"/>
    <w:rsid w:val="002E5F79"/>
    <w:rsid w:val="002E64FA"/>
    <w:rsid w:val="002F0A00"/>
    <w:rsid w:val="002F0CFA"/>
    <w:rsid w:val="002F3E83"/>
    <w:rsid w:val="002F419F"/>
    <w:rsid w:val="002F669F"/>
    <w:rsid w:val="003005D8"/>
    <w:rsid w:val="00301C97"/>
    <w:rsid w:val="00302D5F"/>
    <w:rsid w:val="003065D0"/>
    <w:rsid w:val="0031004C"/>
    <w:rsid w:val="003105F6"/>
    <w:rsid w:val="00311297"/>
    <w:rsid w:val="003113BE"/>
    <w:rsid w:val="003122CA"/>
    <w:rsid w:val="00312A01"/>
    <w:rsid w:val="003148FD"/>
    <w:rsid w:val="00321080"/>
    <w:rsid w:val="003212A5"/>
    <w:rsid w:val="00322D45"/>
    <w:rsid w:val="0032569A"/>
    <w:rsid w:val="00325A1F"/>
    <w:rsid w:val="003268F9"/>
    <w:rsid w:val="00330BAF"/>
    <w:rsid w:val="003311F6"/>
    <w:rsid w:val="00334E3A"/>
    <w:rsid w:val="00335814"/>
    <w:rsid w:val="003361DD"/>
    <w:rsid w:val="00341A6A"/>
    <w:rsid w:val="00345B9C"/>
    <w:rsid w:val="003517A1"/>
    <w:rsid w:val="00352B99"/>
    <w:rsid w:val="00352DAE"/>
    <w:rsid w:val="00354EB9"/>
    <w:rsid w:val="00356AD1"/>
    <w:rsid w:val="00357570"/>
    <w:rsid w:val="003602AE"/>
    <w:rsid w:val="00360929"/>
    <w:rsid w:val="00361C17"/>
    <w:rsid w:val="003647D5"/>
    <w:rsid w:val="00365964"/>
    <w:rsid w:val="00366E63"/>
    <w:rsid w:val="003674B0"/>
    <w:rsid w:val="00367EC9"/>
    <w:rsid w:val="00373F42"/>
    <w:rsid w:val="0037541F"/>
    <w:rsid w:val="00376260"/>
    <w:rsid w:val="0037680D"/>
    <w:rsid w:val="00376DA8"/>
    <w:rsid w:val="0037727C"/>
    <w:rsid w:val="00377E70"/>
    <w:rsid w:val="003808D2"/>
    <w:rsid w:val="00380904"/>
    <w:rsid w:val="003823EE"/>
    <w:rsid w:val="00382960"/>
    <w:rsid w:val="003846F7"/>
    <w:rsid w:val="003851ED"/>
    <w:rsid w:val="00385B39"/>
    <w:rsid w:val="00386785"/>
    <w:rsid w:val="00390E34"/>
    <w:rsid w:val="00390E89"/>
    <w:rsid w:val="00391157"/>
    <w:rsid w:val="00391B1A"/>
    <w:rsid w:val="00394423"/>
    <w:rsid w:val="00395286"/>
    <w:rsid w:val="00396942"/>
    <w:rsid w:val="00396B49"/>
    <w:rsid w:val="00396E3E"/>
    <w:rsid w:val="003A306E"/>
    <w:rsid w:val="003A60DC"/>
    <w:rsid w:val="003A6A46"/>
    <w:rsid w:val="003A7217"/>
    <w:rsid w:val="003A7A63"/>
    <w:rsid w:val="003A7DD4"/>
    <w:rsid w:val="003B000C"/>
    <w:rsid w:val="003B0BF4"/>
    <w:rsid w:val="003B0F1D"/>
    <w:rsid w:val="003B1AD7"/>
    <w:rsid w:val="003B44B8"/>
    <w:rsid w:val="003B4A57"/>
    <w:rsid w:val="003C0AD9"/>
    <w:rsid w:val="003C0CAC"/>
    <w:rsid w:val="003C0ED0"/>
    <w:rsid w:val="003C1D49"/>
    <w:rsid w:val="003C1DE7"/>
    <w:rsid w:val="003C35C4"/>
    <w:rsid w:val="003D0321"/>
    <w:rsid w:val="003D12C2"/>
    <w:rsid w:val="003D31B9"/>
    <w:rsid w:val="003D3867"/>
    <w:rsid w:val="003D61B4"/>
    <w:rsid w:val="003E0D1A"/>
    <w:rsid w:val="003E2DA3"/>
    <w:rsid w:val="003E4BD2"/>
    <w:rsid w:val="003E5C67"/>
    <w:rsid w:val="003E5C9C"/>
    <w:rsid w:val="003F020D"/>
    <w:rsid w:val="003F03D9"/>
    <w:rsid w:val="003F04E7"/>
    <w:rsid w:val="003F12E2"/>
    <w:rsid w:val="003F2FBE"/>
    <w:rsid w:val="003F318D"/>
    <w:rsid w:val="003F4EBC"/>
    <w:rsid w:val="003F5BAE"/>
    <w:rsid w:val="003F5BF1"/>
    <w:rsid w:val="003F6ED7"/>
    <w:rsid w:val="00401C84"/>
    <w:rsid w:val="00403210"/>
    <w:rsid w:val="004035BB"/>
    <w:rsid w:val="004035EB"/>
    <w:rsid w:val="0040681B"/>
    <w:rsid w:val="00407332"/>
    <w:rsid w:val="00407828"/>
    <w:rsid w:val="00407BC8"/>
    <w:rsid w:val="0041175F"/>
    <w:rsid w:val="00413D8E"/>
    <w:rsid w:val="004140F2"/>
    <w:rsid w:val="00417B22"/>
    <w:rsid w:val="00421085"/>
    <w:rsid w:val="0042211A"/>
    <w:rsid w:val="00422964"/>
    <w:rsid w:val="004242FB"/>
    <w:rsid w:val="0042465E"/>
    <w:rsid w:val="00424DF7"/>
    <w:rsid w:val="00425F41"/>
    <w:rsid w:val="0043048E"/>
    <w:rsid w:val="00430B3C"/>
    <w:rsid w:val="0043185B"/>
    <w:rsid w:val="0043297E"/>
    <w:rsid w:val="00432B76"/>
    <w:rsid w:val="00434D01"/>
    <w:rsid w:val="00435D26"/>
    <w:rsid w:val="0043679B"/>
    <w:rsid w:val="00440C99"/>
    <w:rsid w:val="00440EA8"/>
    <w:rsid w:val="0044175C"/>
    <w:rsid w:val="004430A2"/>
    <w:rsid w:val="00444308"/>
    <w:rsid w:val="00445F4D"/>
    <w:rsid w:val="004460E5"/>
    <w:rsid w:val="004504C0"/>
    <w:rsid w:val="0045249B"/>
    <w:rsid w:val="0045363D"/>
    <w:rsid w:val="004550FB"/>
    <w:rsid w:val="004577CD"/>
    <w:rsid w:val="004607F6"/>
    <w:rsid w:val="0046111A"/>
    <w:rsid w:val="00461FC0"/>
    <w:rsid w:val="00462946"/>
    <w:rsid w:val="00463097"/>
    <w:rsid w:val="00463F43"/>
    <w:rsid w:val="00464B94"/>
    <w:rsid w:val="004653A8"/>
    <w:rsid w:val="00465A0B"/>
    <w:rsid w:val="0047077C"/>
    <w:rsid w:val="00470B05"/>
    <w:rsid w:val="004718B7"/>
    <w:rsid w:val="0047207C"/>
    <w:rsid w:val="00472CD6"/>
    <w:rsid w:val="00472D4C"/>
    <w:rsid w:val="00474E3C"/>
    <w:rsid w:val="00480A58"/>
    <w:rsid w:val="00482151"/>
    <w:rsid w:val="00483C36"/>
    <w:rsid w:val="00485FAD"/>
    <w:rsid w:val="00487AED"/>
    <w:rsid w:val="00490AC0"/>
    <w:rsid w:val="0049199A"/>
    <w:rsid w:val="00491EDF"/>
    <w:rsid w:val="00492A3F"/>
    <w:rsid w:val="00494F62"/>
    <w:rsid w:val="004975F7"/>
    <w:rsid w:val="004A2001"/>
    <w:rsid w:val="004A2374"/>
    <w:rsid w:val="004A2850"/>
    <w:rsid w:val="004A3590"/>
    <w:rsid w:val="004A589D"/>
    <w:rsid w:val="004A61A9"/>
    <w:rsid w:val="004B00A7"/>
    <w:rsid w:val="004B25E2"/>
    <w:rsid w:val="004B34D7"/>
    <w:rsid w:val="004B34D9"/>
    <w:rsid w:val="004B4503"/>
    <w:rsid w:val="004B5037"/>
    <w:rsid w:val="004B5B2F"/>
    <w:rsid w:val="004B626A"/>
    <w:rsid w:val="004B660E"/>
    <w:rsid w:val="004C01A9"/>
    <w:rsid w:val="004C05BD"/>
    <w:rsid w:val="004C1D76"/>
    <w:rsid w:val="004C3B06"/>
    <w:rsid w:val="004C3F97"/>
    <w:rsid w:val="004C4762"/>
    <w:rsid w:val="004C748C"/>
    <w:rsid w:val="004C7EE7"/>
    <w:rsid w:val="004D2DEE"/>
    <w:rsid w:val="004D2E1F"/>
    <w:rsid w:val="004D65BD"/>
    <w:rsid w:val="004D7FD9"/>
    <w:rsid w:val="004E05D5"/>
    <w:rsid w:val="004E1324"/>
    <w:rsid w:val="004E19A5"/>
    <w:rsid w:val="004E1DBA"/>
    <w:rsid w:val="004E268F"/>
    <w:rsid w:val="004E37E5"/>
    <w:rsid w:val="004E3FDB"/>
    <w:rsid w:val="004E44EF"/>
    <w:rsid w:val="004E4A54"/>
    <w:rsid w:val="004E4CF7"/>
    <w:rsid w:val="004E6328"/>
    <w:rsid w:val="004F1F4A"/>
    <w:rsid w:val="004F247F"/>
    <w:rsid w:val="004F296D"/>
    <w:rsid w:val="004F508B"/>
    <w:rsid w:val="004F695F"/>
    <w:rsid w:val="004F6CA4"/>
    <w:rsid w:val="004F6F1D"/>
    <w:rsid w:val="00500752"/>
    <w:rsid w:val="0050088D"/>
    <w:rsid w:val="00501A50"/>
    <w:rsid w:val="0050222D"/>
    <w:rsid w:val="00503AF3"/>
    <w:rsid w:val="0050696D"/>
    <w:rsid w:val="00507BA3"/>
    <w:rsid w:val="00507F0D"/>
    <w:rsid w:val="005100AF"/>
    <w:rsid w:val="0051094B"/>
    <w:rsid w:val="005110D7"/>
    <w:rsid w:val="00511D99"/>
    <w:rsid w:val="005128D3"/>
    <w:rsid w:val="005147E8"/>
    <w:rsid w:val="005158F2"/>
    <w:rsid w:val="00524804"/>
    <w:rsid w:val="0052545F"/>
    <w:rsid w:val="00526DFC"/>
    <w:rsid w:val="00526F43"/>
    <w:rsid w:val="00527651"/>
    <w:rsid w:val="00533091"/>
    <w:rsid w:val="0053581C"/>
    <w:rsid w:val="005363AB"/>
    <w:rsid w:val="005363F1"/>
    <w:rsid w:val="00537863"/>
    <w:rsid w:val="005400E7"/>
    <w:rsid w:val="00543110"/>
    <w:rsid w:val="00544EF4"/>
    <w:rsid w:val="00545E53"/>
    <w:rsid w:val="00546C6A"/>
    <w:rsid w:val="005479D9"/>
    <w:rsid w:val="00550259"/>
    <w:rsid w:val="00551D65"/>
    <w:rsid w:val="00555218"/>
    <w:rsid w:val="005571EE"/>
    <w:rsid w:val="005572BD"/>
    <w:rsid w:val="00557A12"/>
    <w:rsid w:val="0056038B"/>
    <w:rsid w:val="00560AC7"/>
    <w:rsid w:val="005613FD"/>
    <w:rsid w:val="00561AFB"/>
    <w:rsid w:val="00561FA8"/>
    <w:rsid w:val="005635ED"/>
    <w:rsid w:val="00564181"/>
    <w:rsid w:val="00565253"/>
    <w:rsid w:val="00570191"/>
    <w:rsid w:val="00570570"/>
    <w:rsid w:val="00572512"/>
    <w:rsid w:val="00573054"/>
    <w:rsid w:val="00573C44"/>
    <w:rsid w:val="00573EE6"/>
    <w:rsid w:val="0057547F"/>
    <w:rsid w:val="005754EE"/>
    <w:rsid w:val="0057617E"/>
    <w:rsid w:val="00576497"/>
    <w:rsid w:val="005835E7"/>
    <w:rsid w:val="0058397F"/>
    <w:rsid w:val="00583BF8"/>
    <w:rsid w:val="00584F3B"/>
    <w:rsid w:val="00585F33"/>
    <w:rsid w:val="00587047"/>
    <w:rsid w:val="00590676"/>
    <w:rsid w:val="00591124"/>
    <w:rsid w:val="00595FC7"/>
    <w:rsid w:val="00597024"/>
    <w:rsid w:val="005A01AF"/>
    <w:rsid w:val="005A0274"/>
    <w:rsid w:val="005A0775"/>
    <w:rsid w:val="005A095C"/>
    <w:rsid w:val="005A1B63"/>
    <w:rsid w:val="005A27D6"/>
    <w:rsid w:val="005A3FB6"/>
    <w:rsid w:val="005A669D"/>
    <w:rsid w:val="005A6F75"/>
    <w:rsid w:val="005A75D8"/>
    <w:rsid w:val="005A78FA"/>
    <w:rsid w:val="005B713E"/>
    <w:rsid w:val="005C03B6"/>
    <w:rsid w:val="005C348E"/>
    <w:rsid w:val="005C5EDD"/>
    <w:rsid w:val="005C68E1"/>
    <w:rsid w:val="005D285F"/>
    <w:rsid w:val="005D3489"/>
    <w:rsid w:val="005D3763"/>
    <w:rsid w:val="005D55E1"/>
    <w:rsid w:val="005D76B9"/>
    <w:rsid w:val="005E18FB"/>
    <w:rsid w:val="005E19F7"/>
    <w:rsid w:val="005E21F2"/>
    <w:rsid w:val="005E4226"/>
    <w:rsid w:val="005E4F04"/>
    <w:rsid w:val="005E5A2C"/>
    <w:rsid w:val="005E5EB7"/>
    <w:rsid w:val="005E6040"/>
    <w:rsid w:val="005E62C2"/>
    <w:rsid w:val="005E65F5"/>
    <w:rsid w:val="005E6C71"/>
    <w:rsid w:val="005E7A15"/>
    <w:rsid w:val="005F0963"/>
    <w:rsid w:val="005F2824"/>
    <w:rsid w:val="005F2EBA"/>
    <w:rsid w:val="005F35ED"/>
    <w:rsid w:val="005F6FD8"/>
    <w:rsid w:val="005F7812"/>
    <w:rsid w:val="005F78A8"/>
    <w:rsid w:val="005F7A88"/>
    <w:rsid w:val="00600C32"/>
    <w:rsid w:val="00602A0D"/>
    <w:rsid w:val="00603A1A"/>
    <w:rsid w:val="006046D5"/>
    <w:rsid w:val="00607A93"/>
    <w:rsid w:val="00610C08"/>
    <w:rsid w:val="00611F74"/>
    <w:rsid w:val="006152D8"/>
    <w:rsid w:val="00615772"/>
    <w:rsid w:val="006165C4"/>
    <w:rsid w:val="0061721F"/>
    <w:rsid w:val="00621256"/>
    <w:rsid w:val="00621FCC"/>
    <w:rsid w:val="00622E4B"/>
    <w:rsid w:val="006309F5"/>
    <w:rsid w:val="006333DA"/>
    <w:rsid w:val="006334B6"/>
    <w:rsid w:val="00635134"/>
    <w:rsid w:val="006356E2"/>
    <w:rsid w:val="0063580A"/>
    <w:rsid w:val="00640F16"/>
    <w:rsid w:val="00641BBF"/>
    <w:rsid w:val="00642A65"/>
    <w:rsid w:val="00645DCE"/>
    <w:rsid w:val="006465AC"/>
    <w:rsid w:val="006465BF"/>
    <w:rsid w:val="00652DF3"/>
    <w:rsid w:val="00653851"/>
    <w:rsid w:val="00653B22"/>
    <w:rsid w:val="00657BF4"/>
    <w:rsid w:val="006603FB"/>
    <w:rsid w:val="006608DF"/>
    <w:rsid w:val="00661C82"/>
    <w:rsid w:val="006623AC"/>
    <w:rsid w:val="00664EEE"/>
    <w:rsid w:val="00667406"/>
    <w:rsid w:val="006678AF"/>
    <w:rsid w:val="006701EF"/>
    <w:rsid w:val="00673BA5"/>
    <w:rsid w:val="00673F4E"/>
    <w:rsid w:val="006740E9"/>
    <w:rsid w:val="00680058"/>
    <w:rsid w:val="00681A4D"/>
    <w:rsid w:val="00681F9F"/>
    <w:rsid w:val="006840EA"/>
    <w:rsid w:val="006844E2"/>
    <w:rsid w:val="00685267"/>
    <w:rsid w:val="006872AE"/>
    <w:rsid w:val="00690082"/>
    <w:rsid w:val="00690252"/>
    <w:rsid w:val="00690E62"/>
    <w:rsid w:val="00691219"/>
    <w:rsid w:val="0069140F"/>
    <w:rsid w:val="006933FF"/>
    <w:rsid w:val="0069407F"/>
    <w:rsid w:val="006946BB"/>
    <w:rsid w:val="00694E0C"/>
    <w:rsid w:val="00696936"/>
    <w:rsid w:val="006969FA"/>
    <w:rsid w:val="006A35D5"/>
    <w:rsid w:val="006A3F35"/>
    <w:rsid w:val="006A60BE"/>
    <w:rsid w:val="006A748A"/>
    <w:rsid w:val="006B4FF0"/>
    <w:rsid w:val="006C419E"/>
    <w:rsid w:val="006C4A31"/>
    <w:rsid w:val="006C5102"/>
    <w:rsid w:val="006C5AC2"/>
    <w:rsid w:val="006C6011"/>
    <w:rsid w:val="006C6AFB"/>
    <w:rsid w:val="006D2735"/>
    <w:rsid w:val="006D45B2"/>
    <w:rsid w:val="006D6143"/>
    <w:rsid w:val="006E0FCC"/>
    <w:rsid w:val="006E1E96"/>
    <w:rsid w:val="006E5E21"/>
    <w:rsid w:val="006E626C"/>
    <w:rsid w:val="006E7159"/>
    <w:rsid w:val="006F2035"/>
    <w:rsid w:val="006F22DA"/>
    <w:rsid w:val="006F2648"/>
    <w:rsid w:val="006F2F10"/>
    <w:rsid w:val="006F482B"/>
    <w:rsid w:val="006F4A23"/>
    <w:rsid w:val="006F6311"/>
    <w:rsid w:val="006F7867"/>
    <w:rsid w:val="00700793"/>
    <w:rsid w:val="007011FB"/>
    <w:rsid w:val="00701952"/>
    <w:rsid w:val="00702556"/>
    <w:rsid w:val="0070277E"/>
    <w:rsid w:val="00704156"/>
    <w:rsid w:val="00705AD9"/>
    <w:rsid w:val="007069FC"/>
    <w:rsid w:val="00707BF2"/>
    <w:rsid w:val="00711221"/>
    <w:rsid w:val="00712675"/>
    <w:rsid w:val="00713764"/>
    <w:rsid w:val="00713808"/>
    <w:rsid w:val="00713AF3"/>
    <w:rsid w:val="007151B6"/>
    <w:rsid w:val="0071520D"/>
    <w:rsid w:val="00715EDB"/>
    <w:rsid w:val="00715F61"/>
    <w:rsid w:val="007160D5"/>
    <w:rsid w:val="007163FB"/>
    <w:rsid w:val="00717C2E"/>
    <w:rsid w:val="007204AF"/>
    <w:rsid w:val="007204FA"/>
    <w:rsid w:val="007213B3"/>
    <w:rsid w:val="0072457F"/>
    <w:rsid w:val="00725406"/>
    <w:rsid w:val="0072621B"/>
    <w:rsid w:val="00730555"/>
    <w:rsid w:val="007312CC"/>
    <w:rsid w:val="00734EB2"/>
    <w:rsid w:val="00736048"/>
    <w:rsid w:val="00736A64"/>
    <w:rsid w:val="00737413"/>
    <w:rsid w:val="007376F8"/>
    <w:rsid w:val="00737F6A"/>
    <w:rsid w:val="007410B6"/>
    <w:rsid w:val="00744C6F"/>
    <w:rsid w:val="007457F6"/>
    <w:rsid w:val="00745ABB"/>
    <w:rsid w:val="00746E38"/>
    <w:rsid w:val="00747CD5"/>
    <w:rsid w:val="00753B51"/>
    <w:rsid w:val="00756021"/>
    <w:rsid w:val="00756149"/>
    <w:rsid w:val="00756629"/>
    <w:rsid w:val="007575D2"/>
    <w:rsid w:val="00757B4F"/>
    <w:rsid w:val="00757B6A"/>
    <w:rsid w:val="0076090E"/>
    <w:rsid w:val="007610E0"/>
    <w:rsid w:val="007621AA"/>
    <w:rsid w:val="0076260A"/>
    <w:rsid w:val="00763FD7"/>
    <w:rsid w:val="00764A67"/>
    <w:rsid w:val="00770C0E"/>
    <w:rsid w:val="00770F6B"/>
    <w:rsid w:val="00771883"/>
    <w:rsid w:val="00776B83"/>
    <w:rsid w:val="00776DC2"/>
    <w:rsid w:val="0077755D"/>
    <w:rsid w:val="00780122"/>
    <w:rsid w:val="00780B35"/>
    <w:rsid w:val="0078115B"/>
    <w:rsid w:val="0078210A"/>
    <w:rsid w:val="0078214B"/>
    <w:rsid w:val="0078498A"/>
    <w:rsid w:val="007878FE"/>
    <w:rsid w:val="00792207"/>
    <w:rsid w:val="00792B64"/>
    <w:rsid w:val="00792E29"/>
    <w:rsid w:val="0079379A"/>
    <w:rsid w:val="00793841"/>
    <w:rsid w:val="00793EAF"/>
    <w:rsid w:val="00794953"/>
    <w:rsid w:val="00795D9B"/>
    <w:rsid w:val="007A11E9"/>
    <w:rsid w:val="007A1BBE"/>
    <w:rsid w:val="007A1F2F"/>
    <w:rsid w:val="007A27F2"/>
    <w:rsid w:val="007A2A5C"/>
    <w:rsid w:val="007A4CDC"/>
    <w:rsid w:val="007A5150"/>
    <w:rsid w:val="007A5373"/>
    <w:rsid w:val="007A744C"/>
    <w:rsid w:val="007A789F"/>
    <w:rsid w:val="007B3A9E"/>
    <w:rsid w:val="007B75BC"/>
    <w:rsid w:val="007C0BD6"/>
    <w:rsid w:val="007C3806"/>
    <w:rsid w:val="007C5BB7"/>
    <w:rsid w:val="007C6A87"/>
    <w:rsid w:val="007C74C5"/>
    <w:rsid w:val="007D043C"/>
    <w:rsid w:val="007D07D5"/>
    <w:rsid w:val="007D0D9E"/>
    <w:rsid w:val="007D10B9"/>
    <w:rsid w:val="007D1C64"/>
    <w:rsid w:val="007D32DD"/>
    <w:rsid w:val="007D5CC5"/>
    <w:rsid w:val="007D6DCE"/>
    <w:rsid w:val="007D7196"/>
    <w:rsid w:val="007D72C4"/>
    <w:rsid w:val="007D7D25"/>
    <w:rsid w:val="007E2CFE"/>
    <w:rsid w:val="007E59C9"/>
    <w:rsid w:val="007E632A"/>
    <w:rsid w:val="007E79F7"/>
    <w:rsid w:val="007F0072"/>
    <w:rsid w:val="007F0801"/>
    <w:rsid w:val="007F2EB6"/>
    <w:rsid w:val="007F532C"/>
    <w:rsid w:val="007F54C3"/>
    <w:rsid w:val="008000BC"/>
    <w:rsid w:val="00801998"/>
    <w:rsid w:val="00802949"/>
    <w:rsid w:val="0080301E"/>
    <w:rsid w:val="008030A4"/>
    <w:rsid w:val="0080365F"/>
    <w:rsid w:val="00805A39"/>
    <w:rsid w:val="00805E0A"/>
    <w:rsid w:val="00807418"/>
    <w:rsid w:val="00812BE5"/>
    <w:rsid w:val="00817429"/>
    <w:rsid w:val="00820FDB"/>
    <w:rsid w:val="00821514"/>
    <w:rsid w:val="00821E35"/>
    <w:rsid w:val="00824591"/>
    <w:rsid w:val="00824AED"/>
    <w:rsid w:val="008254C5"/>
    <w:rsid w:val="00825D7C"/>
    <w:rsid w:val="00827820"/>
    <w:rsid w:val="00831B8B"/>
    <w:rsid w:val="0083405D"/>
    <w:rsid w:val="00834EFB"/>
    <w:rsid w:val="008352D4"/>
    <w:rsid w:val="00836DB9"/>
    <w:rsid w:val="00837C67"/>
    <w:rsid w:val="00840AC6"/>
    <w:rsid w:val="008415B0"/>
    <w:rsid w:val="00842028"/>
    <w:rsid w:val="008433EC"/>
    <w:rsid w:val="008436B8"/>
    <w:rsid w:val="008438D3"/>
    <w:rsid w:val="008450EA"/>
    <w:rsid w:val="008457B2"/>
    <w:rsid w:val="008460B6"/>
    <w:rsid w:val="00846DE7"/>
    <w:rsid w:val="00850C9D"/>
    <w:rsid w:val="00850E47"/>
    <w:rsid w:val="008510EA"/>
    <w:rsid w:val="00852B59"/>
    <w:rsid w:val="00856272"/>
    <w:rsid w:val="008563FF"/>
    <w:rsid w:val="0085758A"/>
    <w:rsid w:val="0086018B"/>
    <w:rsid w:val="008611DD"/>
    <w:rsid w:val="00861F95"/>
    <w:rsid w:val="008620DE"/>
    <w:rsid w:val="00862B23"/>
    <w:rsid w:val="00866867"/>
    <w:rsid w:val="00872257"/>
    <w:rsid w:val="008753E6"/>
    <w:rsid w:val="00875EE6"/>
    <w:rsid w:val="008772B9"/>
    <w:rsid w:val="0087738C"/>
    <w:rsid w:val="008802AF"/>
    <w:rsid w:val="00881926"/>
    <w:rsid w:val="008827A3"/>
    <w:rsid w:val="0088318F"/>
    <w:rsid w:val="0088331D"/>
    <w:rsid w:val="008837DE"/>
    <w:rsid w:val="00884DB2"/>
    <w:rsid w:val="00884E08"/>
    <w:rsid w:val="008852B0"/>
    <w:rsid w:val="00885AE7"/>
    <w:rsid w:val="008866D2"/>
    <w:rsid w:val="00886856"/>
    <w:rsid w:val="00886B60"/>
    <w:rsid w:val="00887889"/>
    <w:rsid w:val="00891F21"/>
    <w:rsid w:val="008920FF"/>
    <w:rsid w:val="00892103"/>
    <w:rsid w:val="008926E8"/>
    <w:rsid w:val="00894774"/>
    <w:rsid w:val="00894F19"/>
    <w:rsid w:val="00896A10"/>
    <w:rsid w:val="008971B5"/>
    <w:rsid w:val="008A1685"/>
    <w:rsid w:val="008A4FA3"/>
    <w:rsid w:val="008A5D26"/>
    <w:rsid w:val="008A6B13"/>
    <w:rsid w:val="008A6ECB"/>
    <w:rsid w:val="008B04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63B"/>
    <w:rsid w:val="008C5BE0"/>
    <w:rsid w:val="008C60AB"/>
    <w:rsid w:val="008C7233"/>
    <w:rsid w:val="008C7DBA"/>
    <w:rsid w:val="008D2434"/>
    <w:rsid w:val="008D33F4"/>
    <w:rsid w:val="008D3C97"/>
    <w:rsid w:val="008E0643"/>
    <w:rsid w:val="008E0D67"/>
    <w:rsid w:val="008E171D"/>
    <w:rsid w:val="008E2785"/>
    <w:rsid w:val="008E78A3"/>
    <w:rsid w:val="008F0654"/>
    <w:rsid w:val="008F06CB"/>
    <w:rsid w:val="008F0CF5"/>
    <w:rsid w:val="008F0F4A"/>
    <w:rsid w:val="008F2E83"/>
    <w:rsid w:val="008F4189"/>
    <w:rsid w:val="008F431F"/>
    <w:rsid w:val="008F612A"/>
    <w:rsid w:val="008F7332"/>
    <w:rsid w:val="0090293D"/>
    <w:rsid w:val="009034DE"/>
    <w:rsid w:val="00905189"/>
    <w:rsid w:val="00905396"/>
    <w:rsid w:val="0090605D"/>
    <w:rsid w:val="00906419"/>
    <w:rsid w:val="0090799E"/>
    <w:rsid w:val="00912889"/>
    <w:rsid w:val="009136B8"/>
    <w:rsid w:val="00913A42"/>
    <w:rsid w:val="00914167"/>
    <w:rsid w:val="009143DB"/>
    <w:rsid w:val="00915065"/>
    <w:rsid w:val="00916768"/>
    <w:rsid w:val="00917CE5"/>
    <w:rsid w:val="009217C0"/>
    <w:rsid w:val="0092389A"/>
    <w:rsid w:val="00925241"/>
    <w:rsid w:val="00925CEC"/>
    <w:rsid w:val="00926A3F"/>
    <w:rsid w:val="0092794E"/>
    <w:rsid w:val="00930D30"/>
    <w:rsid w:val="009332A2"/>
    <w:rsid w:val="00933A49"/>
    <w:rsid w:val="00937598"/>
    <w:rsid w:val="0093790B"/>
    <w:rsid w:val="00941CF4"/>
    <w:rsid w:val="00943751"/>
    <w:rsid w:val="00944BF4"/>
    <w:rsid w:val="0094520D"/>
    <w:rsid w:val="00946DD0"/>
    <w:rsid w:val="00947375"/>
    <w:rsid w:val="009509E6"/>
    <w:rsid w:val="00951AFC"/>
    <w:rsid w:val="00952018"/>
    <w:rsid w:val="00952800"/>
    <w:rsid w:val="0095300D"/>
    <w:rsid w:val="00956812"/>
    <w:rsid w:val="0095719A"/>
    <w:rsid w:val="009623E9"/>
    <w:rsid w:val="00962B9B"/>
    <w:rsid w:val="00962E4E"/>
    <w:rsid w:val="00963EEB"/>
    <w:rsid w:val="009648BC"/>
    <w:rsid w:val="00964C2F"/>
    <w:rsid w:val="00965F88"/>
    <w:rsid w:val="0098078E"/>
    <w:rsid w:val="00984E03"/>
    <w:rsid w:val="00985685"/>
    <w:rsid w:val="0098686F"/>
    <w:rsid w:val="00987E85"/>
    <w:rsid w:val="00990065"/>
    <w:rsid w:val="00992D09"/>
    <w:rsid w:val="009A044E"/>
    <w:rsid w:val="009A0D12"/>
    <w:rsid w:val="009A1987"/>
    <w:rsid w:val="009A2BEE"/>
    <w:rsid w:val="009A5289"/>
    <w:rsid w:val="009A6DA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83A"/>
    <w:rsid w:val="009C04EC"/>
    <w:rsid w:val="009C328C"/>
    <w:rsid w:val="009C4444"/>
    <w:rsid w:val="009C5444"/>
    <w:rsid w:val="009C6B25"/>
    <w:rsid w:val="009C7365"/>
    <w:rsid w:val="009C79AD"/>
    <w:rsid w:val="009C7CA6"/>
    <w:rsid w:val="009D3316"/>
    <w:rsid w:val="009D55AA"/>
    <w:rsid w:val="009D6BD7"/>
    <w:rsid w:val="009D79C3"/>
    <w:rsid w:val="009E0073"/>
    <w:rsid w:val="009E06AE"/>
    <w:rsid w:val="009E10B9"/>
    <w:rsid w:val="009E3E77"/>
    <w:rsid w:val="009E3FAB"/>
    <w:rsid w:val="009E4CA8"/>
    <w:rsid w:val="009E5B3F"/>
    <w:rsid w:val="009E7D90"/>
    <w:rsid w:val="009F1AB0"/>
    <w:rsid w:val="009F26C1"/>
    <w:rsid w:val="009F501D"/>
    <w:rsid w:val="009F7D69"/>
    <w:rsid w:val="00A039D5"/>
    <w:rsid w:val="00A03CC3"/>
    <w:rsid w:val="00A046AD"/>
    <w:rsid w:val="00A06F26"/>
    <w:rsid w:val="00A079C1"/>
    <w:rsid w:val="00A12520"/>
    <w:rsid w:val="00A130FD"/>
    <w:rsid w:val="00A13D6D"/>
    <w:rsid w:val="00A140BD"/>
    <w:rsid w:val="00A14769"/>
    <w:rsid w:val="00A16049"/>
    <w:rsid w:val="00A16151"/>
    <w:rsid w:val="00A16EC6"/>
    <w:rsid w:val="00A17C06"/>
    <w:rsid w:val="00A2126E"/>
    <w:rsid w:val="00A21706"/>
    <w:rsid w:val="00A21EBA"/>
    <w:rsid w:val="00A24FCC"/>
    <w:rsid w:val="00A2570E"/>
    <w:rsid w:val="00A26A90"/>
    <w:rsid w:val="00A26B27"/>
    <w:rsid w:val="00A30E4F"/>
    <w:rsid w:val="00A32253"/>
    <w:rsid w:val="00A3310E"/>
    <w:rsid w:val="00A333A0"/>
    <w:rsid w:val="00A37E70"/>
    <w:rsid w:val="00A421CF"/>
    <w:rsid w:val="00A435B9"/>
    <w:rsid w:val="00A437E1"/>
    <w:rsid w:val="00A4685E"/>
    <w:rsid w:val="00A47790"/>
    <w:rsid w:val="00A50CD4"/>
    <w:rsid w:val="00A51191"/>
    <w:rsid w:val="00A56D62"/>
    <w:rsid w:val="00A56F07"/>
    <w:rsid w:val="00A5762C"/>
    <w:rsid w:val="00A57CB3"/>
    <w:rsid w:val="00A600FC"/>
    <w:rsid w:val="00A601FB"/>
    <w:rsid w:val="00A60BCA"/>
    <w:rsid w:val="00A638DA"/>
    <w:rsid w:val="00A64FD6"/>
    <w:rsid w:val="00A65B41"/>
    <w:rsid w:val="00A65E00"/>
    <w:rsid w:val="00A6698A"/>
    <w:rsid w:val="00A66A78"/>
    <w:rsid w:val="00A71856"/>
    <w:rsid w:val="00A732AB"/>
    <w:rsid w:val="00A7436E"/>
    <w:rsid w:val="00A74E96"/>
    <w:rsid w:val="00A75A8E"/>
    <w:rsid w:val="00A824DD"/>
    <w:rsid w:val="00A82725"/>
    <w:rsid w:val="00A83676"/>
    <w:rsid w:val="00A83B7B"/>
    <w:rsid w:val="00A84274"/>
    <w:rsid w:val="00A850F3"/>
    <w:rsid w:val="00A864E3"/>
    <w:rsid w:val="00A93EA0"/>
    <w:rsid w:val="00A94574"/>
    <w:rsid w:val="00A94D57"/>
    <w:rsid w:val="00A95936"/>
    <w:rsid w:val="00A96265"/>
    <w:rsid w:val="00A97084"/>
    <w:rsid w:val="00AA0FCA"/>
    <w:rsid w:val="00AA1C2C"/>
    <w:rsid w:val="00AA35F6"/>
    <w:rsid w:val="00AA667C"/>
    <w:rsid w:val="00AA6E91"/>
    <w:rsid w:val="00AA7439"/>
    <w:rsid w:val="00AB00AD"/>
    <w:rsid w:val="00AB047E"/>
    <w:rsid w:val="00AB0B0A"/>
    <w:rsid w:val="00AB0BB7"/>
    <w:rsid w:val="00AB0C68"/>
    <w:rsid w:val="00AB1151"/>
    <w:rsid w:val="00AB22C6"/>
    <w:rsid w:val="00AB2AD0"/>
    <w:rsid w:val="00AB3CDF"/>
    <w:rsid w:val="00AB67FC"/>
    <w:rsid w:val="00AC00F2"/>
    <w:rsid w:val="00AC297A"/>
    <w:rsid w:val="00AC2B85"/>
    <w:rsid w:val="00AC31B5"/>
    <w:rsid w:val="00AC3726"/>
    <w:rsid w:val="00AC4EA1"/>
    <w:rsid w:val="00AC5381"/>
    <w:rsid w:val="00AC5646"/>
    <w:rsid w:val="00AC5920"/>
    <w:rsid w:val="00AD03E4"/>
    <w:rsid w:val="00AD0E65"/>
    <w:rsid w:val="00AD2BF2"/>
    <w:rsid w:val="00AD3BED"/>
    <w:rsid w:val="00AD4E90"/>
    <w:rsid w:val="00AD5422"/>
    <w:rsid w:val="00AE3394"/>
    <w:rsid w:val="00AE4179"/>
    <w:rsid w:val="00AE4425"/>
    <w:rsid w:val="00AE4FBE"/>
    <w:rsid w:val="00AE650F"/>
    <w:rsid w:val="00AE6555"/>
    <w:rsid w:val="00AE7D16"/>
    <w:rsid w:val="00AF1E35"/>
    <w:rsid w:val="00AF4CAA"/>
    <w:rsid w:val="00AF571A"/>
    <w:rsid w:val="00AF60A0"/>
    <w:rsid w:val="00AF67FC"/>
    <w:rsid w:val="00AF7DF5"/>
    <w:rsid w:val="00B006E5"/>
    <w:rsid w:val="00B01C7A"/>
    <w:rsid w:val="00B0221A"/>
    <w:rsid w:val="00B024C2"/>
    <w:rsid w:val="00B07700"/>
    <w:rsid w:val="00B13921"/>
    <w:rsid w:val="00B140B5"/>
    <w:rsid w:val="00B1528C"/>
    <w:rsid w:val="00B15F4F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0C80"/>
    <w:rsid w:val="00B41CD9"/>
    <w:rsid w:val="00B427E6"/>
    <w:rsid w:val="00B428A6"/>
    <w:rsid w:val="00B4334F"/>
    <w:rsid w:val="00B434AF"/>
    <w:rsid w:val="00B43E1F"/>
    <w:rsid w:val="00B45FBC"/>
    <w:rsid w:val="00B51A7D"/>
    <w:rsid w:val="00B535C2"/>
    <w:rsid w:val="00B54E1D"/>
    <w:rsid w:val="00B55544"/>
    <w:rsid w:val="00B642FC"/>
    <w:rsid w:val="00B64D26"/>
    <w:rsid w:val="00B64FBB"/>
    <w:rsid w:val="00B67DF6"/>
    <w:rsid w:val="00B70E22"/>
    <w:rsid w:val="00B74AE4"/>
    <w:rsid w:val="00B750C8"/>
    <w:rsid w:val="00B774CB"/>
    <w:rsid w:val="00B77D1F"/>
    <w:rsid w:val="00B80402"/>
    <w:rsid w:val="00B80B9A"/>
    <w:rsid w:val="00B830B7"/>
    <w:rsid w:val="00B848EA"/>
    <w:rsid w:val="00B84B2B"/>
    <w:rsid w:val="00B85B82"/>
    <w:rsid w:val="00B90500"/>
    <w:rsid w:val="00B9176C"/>
    <w:rsid w:val="00B91D64"/>
    <w:rsid w:val="00B935A4"/>
    <w:rsid w:val="00B978B2"/>
    <w:rsid w:val="00BA1BBC"/>
    <w:rsid w:val="00BA417E"/>
    <w:rsid w:val="00BA561A"/>
    <w:rsid w:val="00BB0DC6"/>
    <w:rsid w:val="00BB15E4"/>
    <w:rsid w:val="00BB1E19"/>
    <w:rsid w:val="00BB21D1"/>
    <w:rsid w:val="00BB32F2"/>
    <w:rsid w:val="00BB3A89"/>
    <w:rsid w:val="00BB4338"/>
    <w:rsid w:val="00BB6C0E"/>
    <w:rsid w:val="00BB7B38"/>
    <w:rsid w:val="00BC11E5"/>
    <w:rsid w:val="00BC2F68"/>
    <w:rsid w:val="00BC4BC6"/>
    <w:rsid w:val="00BC52FD"/>
    <w:rsid w:val="00BC5A12"/>
    <w:rsid w:val="00BC6E62"/>
    <w:rsid w:val="00BC7377"/>
    <w:rsid w:val="00BC7443"/>
    <w:rsid w:val="00BC784B"/>
    <w:rsid w:val="00BD03F7"/>
    <w:rsid w:val="00BD053C"/>
    <w:rsid w:val="00BD0648"/>
    <w:rsid w:val="00BD1040"/>
    <w:rsid w:val="00BD117E"/>
    <w:rsid w:val="00BD1A02"/>
    <w:rsid w:val="00BD34AA"/>
    <w:rsid w:val="00BE09C3"/>
    <w:rsid w:val="00BE0C44"/>
    <w:rsid w:val="00BE1B8B"/>
    <w:rsid w:val="00BE2746"/>
    <w:rsid w:val="00BE2A18"/>
    <w:rsid w:val="00BE2C01"/>
    <w:rsid w:val="00BE3B0E"/>
    <w:rsid w:val="00BE41EC"/>
    <w:rsid w:val="00BE56FB"/>
    <w:rsid w:val="00BE601F"/>
    <w:rsid w:val="00BF1C75"/>
    <w:rsid w:val="00BF3CCA"/>
    <w:rsid w:val="00BF3DDE"/>
    <w:rsid w:val="00BF57CE"/>
    <w:rsid w:val="00BF6589"/>
    <w:rsid w:val="00BF6F7F"/>
    <w:rsid w:val="00BF7888"/>
    <w:rsid w:val="00C00647"/>
    <w:rsid w:val="00C018F2"/>
    <w:rsid w:val="00C02764"/>
    <w:rsid w:val="00C02A2F"/>
    <w:rsid w:val="00C02E36"/>
    <w:rsid w:val="00C04CEF"/>
    <w:rsid w:val="00C0662F"/>
    <w:rsid w:val="00C07573"/>
    <w:rsid w:val="00C10098"/>
    <w:rsid w:val="00C11943"/>
    <w:rsid w:val="00C12E96"/>
    <w:rsid w:val="00C132C9"/>
    <w:rsid w:val="00C14763"/>
    <w:rsid w:val="00C16141"/>
    <w:rsid w:val="00C20103"/>
    <w:rsid w:val="00C20903"/>
    <w:rsid w:val="00C22BA1"/>
    <w:rsid w:val="00C2363F"/>
    <w:rsid w:val="00C236C8"/>
    <w:rsid w:val="00C24163"/>
    <w:rsid w:val="00C260B1"/>
    <w:rsid w:val="00C26E56"/>
    <w:rsid w:val="00C31406"/>
    <w:rsid w:val="00C37194"/>
    <w:rsid w:val="00C37E1C"/>
    <w:rsid w:val="00C40637"/>
    <w:rsid w:val="00C40F6C"/>
    <w:rsid w:val="00C4124D"/>
    <w:rsid w:val="00C44426"/>
    <w:rsid w:val="00C445F3"/>
    <w:rsid w:val="00C451F4"/>
    <w:rsid w:val="00C45EB1"/>
    <w:rsid w:val="00C51EF0"/>
    <w:rsid w:val="00C54A3A"/>
    <w:rsid w:val="00C55106"/>
    <w:rsid w:val="00C55566"/>
    <w:rsid w:val="00C56448"/>
    <w:rsid w:val="00C6090B"/>
    <w:rsid w:val="00C61BCB"/>
    <w:rsid w:val="00C65DFE"/>
    <w:rsid w:val="00C667BE"/>
    <w:rsid w:val="00C6766B"/>
    <w:rsid w:val="00C72223"/>
    <w:rsid w:val="00C76417"/>
    <w:rsid w:val="00C7726F"/>
    <w:rsid w:val="00C80AE5"/>
    <w:rsid w:val="00C80F83"/>
    <w:rsid w:val="00C823DA"/>
    <w:rsid w:val="00C8259F"/>
    <w:rsid w:val="00C82746"/>
    <w:rsid w:val="00C827CA"/>
    <w:rsid w:val="00C8312F"/>
    <w:rsid w:val="00C8329C"/>
    <w:rsid w:val="00C841C3"/>
    <w:rsid w:val="00C84C47"/>
    <w:rsid w:val="00C858A4"/>
    <w:rsid w:val="00C86AFA"/>
    <w:rsid w:val="00C90FC5"/>
    <w:rsid w:val="00C9540A"/>
    <w:rsid w:val="00C96BDE"/>
    <w:rsid w:val="00CA286C"/>
    <w:rsid w:val="00CA3720"/>
    <w:rsid w:val="00CA4D3E"/>
    <w:rsid w:val="00CA5912"/>
    <w:rsid w:val="00CA7F5F"/>
    <w:rsid w:val="00CB18D0"/>
    <w:rsid w:val="00CB1C8A"/>
    <w:rsid w:val="00CB24F5"/>
    <w:rsid w:val="00CB2663"/>
    <w:rsid w:val="00CB3ABB"/>
    <w:rsid w:val="00CB3BBE"/>
    <w:rsid w:val="00CB59E9"/>
    <w:rsid w:val="00CB5BEC"/>
    <w:rsid w:val="00CB5EEB"/>
    <w:rsid w:val="00CC0D6A"/>
    <w:rsid w:val="00CC0E17"/>
    <w:rsid w:val="00CC0E2C"/>
    <w:rsid w:val="00CC20C4"/>
    <w:rsid w:val="00CC3831"/>
    <w:rsid w:val="00CC3E3D"/>
    <w:rsid w:val="00CC519B"/>
    <w:rsid w:val="00CC548A"/>
    <w:rsid w:val="00CC76BB"/>
    <w:rsid w:val="00CD12C1"/>
    <w:rsid w:val="00CD1696"/>
    <w:rsid w:val="00CD1DAB"/>
    <w:rsid w:val="00CD214E"/>
    <w:rsid w:val="00CD46FA"/>
    <w:rsid w:val="00CD5973"/>
    <w:rsid w:val="00CE01F1"/>
    <w:rsid w:val="00CE13BE"/>
    <w:rsid w:val="00CE1917"/>
    <w:rsid w:val="00CE31A6"/>
    <w:rsid w:val="00CE4CEE"/>
    <w:rsid w:val="00CE504E"/>
    <w:rsid w:val="00CE7709"/>
    <w:rsid w:val="00CE7D95"/>
    <w:rsid w:val="00CF09AA"/>
    <w:rsid w:val="00CF4813"/>
    <w:rsid w:val="00CF5233"/>
    <w:rsid w:val="00D029B8"/>
    <w:rsid w:val="00D02F60"/>
    <w:rsid w:val="00D0464E"/>
    <w:rsid w:val="00D04A96"/>
    <w:rsid w:val="00D06283"/>
    <w:rsid w:val="00D07A7B"/>
    <w:rsid w:val="00D07C6B"/>
    <w:rsid w:val="00D103C8"/>
    <w:rsid w:val="00D10487"/>
    <w:rsid w:val="00D10E06"/>
    <w:rsid w:val="00D15197"/>
    <w:rsid w:val="00D16820"/>
    <w:rsid w:val="00D169C8"/>
    <w:rsid w:val="00D1793F"/>
    <w:rsid w:val="00D20065"/>
    <w:rsid w:val="00D2210F"/>
    <w:rsid w:val="00D22AF5"/>
    <w:rsid w:val="00D235EA"/>
    <w:rsid w:val="00D247A9"/>
    <w:rsid w:val="00D32721"/>
    <w:rsid w:val="00D328DC"/>
    <w:rsid w:val="00D33387"/>
    <w:rsid w:val="00D402FB"/>
    <w:rsid w:val="00D40CEB"/>
    <w:rsid w:val="00D4153A"/>
    <w:rsid w:val="00D41656"/>
    <w:rsid w:val="00D41BEC"/>
    <w:rsid w:val="00D463CA"/>
    <w:rsid w:val="00D47D7A"/>
    <w:rsid w:val="00D50ABD"/>
    <w:rsid w:val="00D54C7E"/>
    <w:rsid w:val="00D55290"/>
    <w:rsid w:val="00D57791"/>
    <w:rsid w:val="00D6024C"/>
    <w:rsid w:val="00D6046A"/>
    <w:rsid w:val="00D623BA"/>
    <w:rsid w:val="00D62870"/>
    <w:rsid w:val="00D630C9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AB3"/>
    <w:rsid w:val="00D76EC9"/>
    <w:rsid w:val="00D77EE6"/>
    <w:rsid w:val="00D80A85"/>
    <w:rsid w:val="00D80E7D"/>
    <w:rsid w:val="00D81397"/>
    <w:rsid w:val="00D81F31"/>
    <w:rsid w:val="00D848B9"/>
    <w:rsid w:val="00D8656F"/>
    <w:rsid w:val="00D90E69"/>
    <w:rsid w:val="00D91368"/>
    <w:rsid w:val="00D93106"/>
    <w:rsid w:val="00D933AF"/>
    <w:rsid w:val="00D933E9"/>
    <w:rsid w:val="00D9505D"/>
    <w:rsid w:val="00D953D0"/>
    <w:rsid w:val="00D959F5"/>
    <w:rsid w:val="00D96884"/>
    <w:rsid w:val="00D97C4A"/>
    <w:rsid w:val="00DA3FDD"/>
    <w:rsid w:val="00DA4B37"/>
    <w:rsid w:val="00DA68F9"/>
    <w:rsid w:val="00DA7017"/>
    <w:rsid w:val="00DA7028"/>
    <w:rsid w:val="00DB0166"/>
    <w:rsid w:val="00DB0E92"/>
    <w:rsid w:val="00DB1AD2"/>
    <w:rsid w:val="00DB1F97"/>
    <w:rsid w:val="00DB285D"/>
    <w:rsid w:val="00DB2B58"/>
    <w:rsid w:val="00DB5206"/>
    <w:rsid w:val="00DB6276"/>
    <w:rsid w:val="00DB63F5"/>
    <w:rsid w:val="00DC1C6B"/>
    <w:rsid w:val="00DC2C2E"/>
    <w:rsid w:val="00DC3194"/>
    <w:rsid w:val="00DC4AF0"/>
    <w:rsid w:val="00DC6143"/>
    <w:rsid w:val="00DC7886"/>
    <w:rsid w:val="00DD0CF2"/>
    <w:rsid w:val="00DD1BA2"/>
    <w:rsid w:val="00DD26B8"/>
    <w:rsid w:val="00DD3653"/>
    <w:rsid w:val="00DE1554"/>
    <w:rsid w:val="00DE2901"/>
    <w:rsid w:val="00DE590F"/>
    <w:rsid w:val="00DE5A7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122"/>
    <w:rsid w:val="00E177DD"/>
    <w:rsid w:val="00E20900"/>
    <w:rsid w:val="00E20C7F"/>
    <w:rsid w:val="00E2105A"/>
    <w:rsid w:val="00E22566"/>
    <w:rsid w:val="00E2349C"/>
    <w:rsid w:val="00E2396E"/>
    <w:rsid w:val="00E24728"/>
    <w:rsid w:val="00E252B7"/>
    <w:rsid w:val="00E2670E"/>
    <w:rsid w:val="00E27635"/>
    <w:rsid w:val="00E276AC"/>
    <w:rsid w:val="00E332BD"/>
    <w:rsid w:val="00E34A35"/>
    <w:rsid w:val="00E37C2F"/>
    <w:rsid w:val="00E41C28"/>
    <w:rsid w:val="00E44A4D"/>
    <w:rsid w:val="00E46175"/>
    <w:rsid w:val="00E46308"/>
    <w:rsid w:val="00E46785"/>
    <w:rsid w:val="00E5023B"/>
    <w:rsid w:val="00E51E17"/>
    <w:rsid w:val="00E52DAB"/>
    <w:rsid w:val="00E539B0"/>
    <w:rsid w:val="00E55994"/>
    <w:rsid w:val="00E57DC7"/>
    <w:rsid w:val="00E60606"/>
    <w:rsid w:val="00E60BE6"/>
    <w:rsid w:val="00E60C66"/>
    <w:rsid w:val="00E613D9"/>
    <w:rsid w:val="00E6164D"/>
    <w:rsid w:val="00E618C9"/>
    <w:rsid w:val="00E62774"/>
    <w:rsid w:val="00E6307C"/>
    <w:rsid w:val="00E636FA"/>
    <w:rsid w:val="00E662F0"/>
    <w:rsid w:val="00E66C50"/>
    <w:rsid w:val="00E679D3"/>
    <w:rsid w:val="00E71208"/>
    <w:rsid w:val="00E71444"/>
    <w:rsid w:val="00E71C91"/>
    <w:rsid w:val="00E720A1"/>
    <w:rsid w:val="00E72535"/>
    <w:rsid w:val="00E72F21"/>
    <w:rsid w:val="00E74C55"/>
    <w:rsid w:val="00E74CE5"/>
    <w:rsid w:val="00E75DDA"/>
    <w:rsid w:val="00E773E8"/>
    <w:rsid w:val="00E80D3F"/>
    <w:rsid w:val="00E83ADD"/>
    <w:rsid w:val="00E84F38"/>
    <w:rsid w:val="00E85623"/>
    <w:rsid w:val="00E87441"/>
    <w:rsid w:val="00E91FAE"/>
    <w:rsid w:val="00E91FBF"/>
    <w:rsid w:val="00E9396F"/>
    <w:rsid w:val="00E95121"/>
    <w:rsid w:val="00E96E3F"/>
    <w:rsid w:val="00E97C4D"/>
    <w:rsid w:val="00EA270C"/>
    <w:rsid w:val="00EA4974"/>
    <w:rsid w:val="00EA532E"/>
    <w:rsid w:val="00EA5F53"/>
    <w:rsid w:val="00EB006A"/>
    <w:rsid w:val="00EB06D9"/>
    <w:rsid w:val="00EB0FE5"/>
    <w:rsid w:val="00EB192B"/>
    <w:rsid w:val="00EB19ED"/>
    <w:rsid w:val="00EB1CAB"/>
    <w:rsid w:val="00EB4C64"/>
    <w:rsid w:val="00EC0D38"/>
    <w:rsid w:val="00EC0F5A"/>
    <w:rsid w:val="00EC1A5D"/>
    <w:rsid w:val="00EC4265"/>
    <w:rsid w:val="00EC4424"/>
    <w:rsid w:val="00EC4CEB"/>
    <w:rsid w:val="00EC600B"/>
    <w:rsid w:val="00EC636C"/>
    <w:rsid w:val="00EC659E"/>
    <w:rsid w:val="00ED2072"/>
    <w:rsid w:val="00ED21C8"/>
    <w:rsid w:val="00ED2AE0"/>
    <w:rsid w:val="00ED39FD"/>
    <w:rsid w:val="00ED4E9D"/>
    <w:rsid w:val="00ED52E8"/>
    <w:rsid w:val="00ED5553"/>
    <w:rsid w:val="00ED5E36"/>
    <w:rsid w:val="00ED6961"/>
    <w:rsid w:val="00EE25D1"/>
    <w:rsid w:val="00EF055E"/>
    <w:rsid w:val="00EF0B96"/>
    <w:rsid w:val="00EF2E0D"/>
    <w:rsid w:val="00EF3486"/>
    <w:rsid w:val="00EF47AF"/>
    <w:rsid w:val="00EF53B6"/>
    <w:rsid w:val="00F00B73"/>
    <w:rsid w:val="00F03C35"/>
    <w:rsid w:val="00F05647"/>
    <w:rsid w:val="00F05B1A"/>
    <w:rsid w:val="00F0622E"/>
    <w:rsid w:val="00F07E40"/>
    <w:rsid w:val="00F112FF"/>
    <w:rsid w:val="00F115CA"/>
    <w:rsid w:val="00F131F9"/>
    <w:rsid w:val="00F14817"/>
    <w:rsid w:val="00F14C7F"/>
    <w:rsid w:val="00F14EBA"/>
    <w:rsid w:val="00F1510F"/>
    <w:rsid w:val="00F1533A"/>
    <w:rsid w:val="00F15E5A"/>
    <w:rsid w:val="00F17F0A"/>
    <w:rsid w:val="00F211C8"/>
    <w:rsid w:val="00F2668F"/>
    <w:rsid w:val="00F26BCF"/>
    <w:rsid w:val="00F2742F"/>
    <w:rsid w:val="00F2753B"/>
    <w:rsid w:val="00F31DA6"/>
    <w:rsid w:val="00F32EE0"/>
    <w:rsid w:val="00F33F8B"/>
    <w:rsid w:val="00F340B2"/>
    <w:rsid w:val="00F43390"/>
    <w:rsid w:val="00F443B2"/>
    <w:rsid w:val="00F44988"/>
    <w:rsid w:val="00F458D8"/>
    <w:rsid w:val="00F50237"/>
    <w:rsid w:val="00F51E5E"/>
    <w:rsid w:val="00F53596"/>
    <w:rsid w:val="00F55BA8"/>
    <w:rsid w:val="00F55DB1"/>
    <w:rsid w:val="00F56479"/>
    <w:rsid w:val="00F56ACA"/>
    <w:rsid w:val="00F600AC"/>
    <w:rsid w:val="00F600FE"/>
    <w:rsid w:val="00F62E4D"/>
    <w:rsid w:val="00F65D6E"/>
    <w:rsid w:val="00F66B34"/>
    <w:rsid w:val="00F66B45"/>
    <w:rsid w:val="00F675B9"/>
    <w:rsid w:val="00F70D08"/>
    <w:rsid w:val="00F711C9"/>
    <w:rsid w:val="00F744A4"/>
    <w:rsid w:val="00F74BC4"/>
    <w:rsid w:val="00F74C59"/>
    <w:rsid w:val="00F75C3A"/>
    <w:rsid w:val="00F81D95"/>
    <w:rsid w:val="00F82E30"/>
    <w:rsid w:val="00F82F2B"/>
    <w:rsid w:val="00F831CB"/>
    <w:rsid w:val="00F848A3"/>
    <w:rsid w:val="00F84ACF"/>
    <w:rsid w:val="00F85742"/>
    <w:rsid w:val="00F85BF8"/>
    <w:rsid w:val="00F861FF"/>
    <w:rsid w:val="00F86C7B"/>
    <w:rsid w:val="00F871CE"/>
    <w:rsid w:val="00F87802"/>
    <w:rsid w:val="00F91828"/>
    <w:rsid w:val="00F92C0A"/>
    <w:rsid w:val="00F9415B"/>
    <w:rsid w:val="00FA13C2"/>
    <w:rsid w:val="00FA4C64"/>
    <w:rsid w:val="00FA7F91"/>
    <w:rsid w:val="00FB121C"/>
    <w:rsid w:val="00FB162C"/>
    <w:rsid w:val="00FB1CDD"/>
    <w:rsid w:val="00FB1FBF"/>
    <w:rsid w:val="00FB222E"/>
    <w:rsid w:val="00FB2C2F"/>
    <w:rsid w:val="00FB305C"/>
    <w:rsid w:val="00FB656A"/>
    <w:rsid w:val="00FC27FB"/>
    <w:rsid w:val="00FC2E3D"/>
    <w:rsid w:val="00FC3BDE"/>
    <w:rsid w:val="00FD1DBE"/>
    <w:rsid w:val="00FD25A7"/>
    <w:rsid w:val="00FD27B6"/>
    <w:rsid w:val="00FD2DEE"/>
    <w:rsid w:val="00FD3689"/>
    <w:rsid w:val="00FD42A3"/>
    <w:rsid w:val="00FD4441"/>
    <w:rsid w:val="00FD52D7"/>
    <w:rsid w:val="00FD696B"/>
    <w:rsid w:val="00FD6DA0"/>
    <w:rsid w:val="00FD7468"/>
    <w:rsid w:val="00FD7BBC"/>
    <w:rsid w:val="00FD7CE0"/>
    <w:rsid w:val="00FE0258"/>
    <w:rsid w:val="00FE0B3B"/>
    <w:rsid w:val="00FE1BE2"/>
    <w:rsid w:val="00FE4DF9"/>
    <w:rsid w:val="00FE55E8"/>
    <w:rsid w:val="00FE5DDD"/>
    <w:rsid w:val="00FE5F01"/>
    <w:rsid w:val="00FE663D"/>
    <w:rsid w:val="00FE730A"/>
    <w:rsid w:val="00FE7524"/>
    <w:rsid w:val="00FF0C6A"/>
    <w:rsid w:val="00FF1DD7"/>
    <w:rsid w:val="00FF29E3"/>
    <w:rsid w:val="00FF4453"/>
    <w:rsid w:val="00FF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EAAD1"/>
  <w15:docId w15:val="{55B30AE0-0F8F-4BD4-97DE-9FFA05FC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6B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06A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06AE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06AE"/>
    <w:rPr>
      <w:vertAlign w:val="superscript"/>
    </w:rPr>
  </w:style>
  <w:style w:type="paragraph" w:styleId="Poprawka">
    <w:name w:val="Revision"/>
    <w:hidden/>
    <w:uiPriority w:val="99"/>
    <w:semiHidden/>
    <w:rsid w:val="00262F23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Akapitzlist">
    <w:name w:val="List Paragraph"/>
    <w:basedOn w:val="Normalny"/>
    <w:uiPriority w:val="34"/>
    <w:qFormat/>
    <w:rsid w:val="00713A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376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rakowski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654673-D9EA-4B15-9A68-1B0D6A37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14</Pages>
  <Words>3771</Words>
  <Characters>22628</Characters>
  <Application>Microsoft Office Word</Application>
  <DocSecurity>0</DocSecurity>
  <Lines>188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Rakowski Paweł</dc:creator>
  <cp:lastModifiedBy>Rakowski Paweł</cp:lastModifiedBy>
  <cp:revision>3</cp:revision>
  <cp:lastPrinted>2023-02-10T12:53:00Z</cp:lastPrinted>
  <dcterms:created xsi:type="dcterms:W3CDTF">2023-03-24T14:40:00Z</dcterms:created>
  <dcterms:modified xsi:type="dcterms:W3CDTF">2023-03-24T14:40:00Z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GrammarlyDocumentId">
    <vt:lpwstr>fb9908a8c34c4896f6b999f70c8163f7f68036956b874db4ae008ef06a870e01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