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AB" w:rsidRDefault="009107AB" w:rsidP="00687F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7AB" w:rsidRDefault="009107AB" w:rsidP="00687F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7AB" w:rsidRDefault="009107AB" w:rsidP="00687F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7AB" w:rsidRDefault="009107AB" w:rsidP="00687F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7AB" w:rsidRDefault="008A5BCF" w:rsidP="00687FF3">
      <w:pPr>
        <w:jc w:val="both"/>
        <w:rPr>
          <w:rFonts w:ascii="Times New Roman" w:hAnsi="Times New Roman" w:cs="Times New Roman"/>
          <w:sz w:val="24"/>
          <w:szCs w:val="24"/>
        </w:rPr>
      </w:pPr>
      <w:r w:rsidRPr="008A5BCF">
        <w:rPr>
          <w:rFonts w:ascii="Times New Roman" w:hAnsi="Times New Roman" w:cs="Times New Roman"/>
          <w:sz w:val="24"/>
          <w:szCs w:val="24"/>
        </w:rPr>
        <w:t xml:space="preserve">Sprzedający </w:t>
      </w:r>
      <w:r>
        <w:rPr>
          <w:rFonts w:ascii="Times New Roman" w:hAnsi="Times New Roman" w:cs="Times New Roman"/>
          <w:sz w:val="24"/>
          <w:szCs w:val="24"/>
        </w:rPr>
        <w:t xml:space="preserve">dopuszcza możliwość odstąpienia od warunku określonego w pkt. 15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litera </w:t>
      </w:r>
      <w:r w:rsidR="009107A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d</w:t>
      </w:r>
      <w:r w:rsidR="009107A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 ogłoszenia o przetargu tj. przedłożenia przez oferenta przed przystąpieniem do licytacji  zgody właściwego organu  na nabycie nieruchomości będącej przedmiotem licytacji  tylko w przypadku spełnienia przez oferenta wszystkich pozostałych warunków uczestnictwa w szczególności wpłaty wadium. </w:t>
      </w:r>
    </w:p>
    <w:p w:rsidR="004957DC" w:rsidRPr="008A5BCF" w:rsidRDefault="008A5BCF" w:rsidP="00687F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takim przypadku </w:t>
      </w:r>
      <w:r w:rsidR="00687FF3">
        <w:rPr>
          <w:rFonts w:ascii="Times New Roman" w:hAnsi="Times New Roman" w:cs="Times New Roman"/>
          <w:sz w:val="24"/>
          <w:szCs w:val="24"/>
        </w:rPr>
        <w:t xml:space="preserve">oferent, który wygrał licytację i uzyskał przybicie zobowiązany będzie do przedłożenia zgody właściwego organu  na nabycie nieruchomości będącej przedmiotem licytacji i przetargu najpóźniej przy zawieraniu umowy sprzedaży notariuszowi </w:t>
      </w:r>
      <w:r w:rsidR="009107AB">
        <w:rPr>
          <w:rFonts w:ascii="Times New Roman" w:hAnsi="Times New Roman" w:cs="Times New Roman"/>
          <w:sz w:val="24"/>
          <w:szCs w:val="24"/>
        </w:rPr>
        <w:br/>
      </w:r>
      <w:r w:rsidR="00687FF3">
        <w:rPr>
          <w:rFonts w:ascii="Times New Roman" w:hAnsi="Times New Roman" w:cs="Times New Roman"/>
          <w:sz w:val="24"/>
          <w:szCs w:val="24"/>
        </w:rPr>
        <w:t>i sprzedającemu pod rygorem utraty wadium.</w:t>
      </w:r>
    </w:p>
    <w:sectPr w:rsidR="004957DC" w:rsidRPr="008A5BCF" w:rsidSect="00495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A5BCF"/>
    <w:rsid w:val="004957DC"/>
    <w:rsid w:val="00687FF3"/>
    <w:rsid w:val="008A5BCF"/>
    <w:rsid w:val="009107AB"/>
    <w:rsid w:val="00E8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7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Dell</cp:lastModifiedBy>
  <cp:revision>2</cp:revision>
  <dcterms:created xsi:type="dcterms:W3CDTF">2020-09-21T11:21:00Z</dcterms:created>
  <dcterms:modified xsi:type="dcterms:W3CDTF">2020-09-21T11:21:00Z</dcterms:modified>
</cp:coreProperties>
</file>