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4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6"/>
        <w:gridCol w:w="7781"/>
      </w:tblGrid>
      <w:tr w:rsidR="005E5269" w:rsidRPr="00A67844" w:rsidTr="000A2FAF">
        <w:trPr>
          <w:trHeight w:hRule="exact" w:val="466"/>
        </w:trPr>
        <w:tc>
          <w:tcPr>
            <w:tcW w:w="1283" w:type="pct"/>
            <w:shd w:val="clear" w:color="auto" w:fill="FFFFFF"/>
            <w:vAlign w:val="center"/>
          </w:tcPr>
          <w:p w:rsidR="005E5269" w:rsidRPr="00A67844" w:rsidRDefault="005E5269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  <w:r w:rsidRPr="00A67844">
              <w:rPr>
                <w:rFonts w:ascii="Arial" w:hAnsi="Arial" w:cs="Arial"/>
                <w:b/>
                <w:szCs w:val="20"/>
              </w:rPr>
              <w:t>Numer porządkowy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5E5269" w:rsidRPr="007164C3" w:rsidRDefault="00063E01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09.4283</w:t>
            </w:r>
          </w:p>
          <w:p w:rsidR="005E5269" w:rsidRPr="007164C3" w:rsidRDefault="005E5269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5E5269" w:rsidRPr="007164C3" w:rsidRDefault="005E5269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5E5269" w:rsidRPr="007164C3" w:rsidRDefault="005E5269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5E5269" w:rsidRPr="00A67844" w:rsidTr="000A2FAF">
        <w:trPr>
          <w:trHeight w:hRule="exact" w:val="4131"/>
        </w:trPr>
        <w:tc>
          <w:tcPr>
            <w:tcW w:w="1283" w:type="pct"/>
            <w:shd w:val="clear" w:color="auto" w:fill="FFFFFF"/>
            <w:vAlign w:val="center"/>
          </w:tcPr>
          <w:p w:rsidR="005E5269" w:rsidRPr="00A67844" w:rsidRDefault="005E5269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Umowa międzynarodowa lub inny akt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5E5269" w:rsidRPr="007164C3" w:rsidRDefault="005E5269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7164C3">
              <w:rPr>
                <w:rFonts w:ascii="Arial" w:hAnsi="Arial" w:cs="Arial"/>
                <w:szCs w:val="20"/>
              </w:rPr>
              <w:t>Decyzja Rady (UE) 2019/143 z dnia 28 stycznia 2019 r. w sprawie zawarcia w imieniu Unii Porozumienia w formie wymiany listów między Unią Europejską a Chińską Republiką Ludową w związku ze sprawą DS492 Unia Europejska – „Środki wpływające na koncesje taryfowe na niektóre wyroby z mięsa drobiowego”.</w:t>
            </w:r>
          </w:p>
          <w:p w:rsidR="005E5269" w:rsidRPr="007164C3" w:rsidRDefault="005E5269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5E5269" w:rsidRPr="007164C3" w:rsidRDefault="005E5269" w:rsidP="000A2FAF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7164C3">
              <w:rPr>
                <w:rFonts w:ascii="Arial" w:hAnsi="Arial" w:cs="Arial"/>
                <w:szCs w:val="20"/>
              </w:rPr>
              <w:t>Rozporządzenie Delegowane Komisji (UE) 2020/760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5E5269" w:rsidRPr="007164C3" w:rsidRDefault="005E5269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5E5269" w:rsidRPr="007164C3" w:rsidRDefault="005E5269" w:rsidP="000A2FAF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</w:pPr>
            <w:r w:rsidRPr="007164C3">
              <w:rPr>
                <w:rFonts w:ascii="Arial" w:hAnsi="Arial" w:cs="Arial"/>
                <w:szCs w:val="20"/>
              </w:rPr>
              <w:t>Rozporządzenie Wykonawcze Komisji (UE) 2020/761 z dnia 17 grudnia 2019 r. ustanawiające zasady stosowania rozporządzeń Parlamentu Europejskiego i Rady (WE) nr 1306/2013, (UE) nr 1308/2013 i (UE) nr 510/2014 w odniesieniu do systemu</w:t>
            </w:r>
            <w:r w:rsidRPr="007164C3">
              <w:rPr>
                <w:rStyle w:val="Hipercze"/>
                <w:rFonts w:ascii="Arial" w:hAnsi="Arial" w:cs="Arial"/>
                <w:szCs w:val="20"/>
              </w:rPr>
              <w:t xml:space="preserve"> </w:t>
            </w:r>
            <w:r w:rsidRPr="007164C3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administrowania kontyngentami taryfowymi przy wykorzystaniu pozwoleń.</w:t>
            </w:r>
          </w:p>
          <w:p w:rsidR="005E5269" w:rsidRPr="007164C3" w:rsidRDefault="005E5269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5E5269" w:rsidRPr="007164C3" w:rsidRDefault="005E5269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5E5269" w:rsidRPr="007164C3" w:rsidRDefault="005E5269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5E5269" w:rsidRPr="007164C3" w:rsidRDefault="005E5269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5E5269" w:rsidRPr="007164C3" w:rsidRDefault="005E5269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5E5269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5E5269" w:rsidRPr="00A67844" w:rsidRDefault="005E5269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obowiązywania kontyngentu taryfowego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5E5269" w:rsidRPr="007164C3" w:rsidRDefault="005E5269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7164C3">
              <w:rPr>
                <w:rFonts w:ascii="Arial" w:hAnsi="Arial" w:cs="Arial"/>
                <w:szCs w:val="20"/>
              </w:rPr>
              <w:t>Od 1 lipca do 30 czerwca</w:t>
            </w:r>
          </w:p>
        </w:tc>
      </w:tr>
      <w:tr w:rsidR="005E5269" w:rsidRPr="00A67844" w:rsidTr="000A2FAF">
        <w:trPr>
          <w:trHeight w:hRule="exact" w:val="1365"/>
        </w:trPr>
        <w:tc>
          <w:tcPr>
            <w:tcW w:w="1283" w:type="pct"/>
            <w:shd w:val="clear" w:color="auto" w:fill="FFFFFF"/>
            <w:vAlign w:val="center"/>
          </w:tcPr>
          <w:p w:rsidR="005E5269" w:rsidRPr="00A67844" w:rsidRDefault="005E5269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Podokresy obowiązywania kontyngentu taryfowego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5E5269" w:rsidRPr="007164C3" w:rsidRDefault="005B7682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Nie</w:t>
            </w:r>
          </w:p>
        </w:tc>
      </w:tr>
      <w:tr w:rsidR="005E5269" w:rsidRPr="00CF58F1" w:rsidTr="000A2FAF">
        <w:trPr>
          <w:trHeight w:hRule="exact" w:val="4821"/>
        </w:trPr>
        <w:tc>
          <w:tcPr>
            <w:tcW w:w="1283" w:type="pct"/>
            <w:shd w:val="clear" w:color="auto" w:fill="FFFFFF"/>
            <w:vAlign w:val="center"/>
          </w:tcPr>
          <w:p w:rsidR="005E5269" w:rsidRPr="00A67844" w:rsidRDefault="005E5269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Wniosek o pozwolenie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5E5269" w:rsidRPr="007164C3" w:rsidRDefault="005E5269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7164C3">
              <w:rPr>
                <w:rFonts w:ascii="Arial" w:hAnsi="Arial" w:cs="Arial"/>
                <w:szCs w:val="20"/>
              </w:rPr>
              <w:t>Wnioski składa się w ciągu pierwszych siedmiu dni kalendarzowych miesiąca poprzedzającego początek okresu obowiązywania kontyngentu taryfowego oraz w ciągu pierwszych siedmiu dni kalendarzowych każdego miesiąca w trakcie okresu obowiązywania kontyngentu taryfowego, z wyjątkiem grudnia, w którym to miesiącu nie składa się żadnych wniosków.</w:t>
            </w:r>
          </w:p>
          <w:p w:rsidR="005E5269" w:rsidRPr="007164C3" w:rsidRDefault="005E5269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7164C3"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między 23 i 30 listopada roku poprzedzającego. Można złożyć tylko jeden dopuszczalny wniosek w każdym miesiącu. </w:t>
            </w:r>
          </w:p>
          <w:p w:rsidR="005E5269" w:rsidRPr="007164C3" w:rsidRDefault="005E5269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7164C3">
              <w:rPr>
                <w:rFonts w:ascii="Arial" w:hAnsi="Arial" w:cs="Arial"/>
                <w:szCs w:val="20"/>
              </w:rPr>
              <w:t>W listopadzie podmioty mogą składać dwa wnioski na każdy kontyngent taryfowy: jeden wniosek o pozwolenie ważny od grudnia i jeden wniosek o pozwolenie ważny od stycznia.</w:t>
            </w:r>
          </w:p>
          <w:p w:rsidR="005E5269" w:rsidRPr="007164C3" w:rsidRDefault="005E5269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5E5269" w:rsidRPr="007164C3" w:rsidRDefault="005E5269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7164C3">
              <w:rPr>
                <w:rFonts w:ascii="Arial" w:hAnsi="Arial" w:cs="Arial"/>
                <w:szCs w:val="20"/>
              </w:rPr>
              <w:t>Szczegółowe adnotacje, które należy podać w formularzu wniosku: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755"/>
            </w:tblGrid>
            <w:tr w:rsidR="005E5269" w:rsidRPr="007164C3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E5269" w:rsidRPr="007164C3" w:rsidRDefault="005E5269" w:rsidP="000A2FAF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2"/>
                    <w:gridCol w:w="6653"/>
                  </w:tblGrid>
                  <w:tr w:rsidR="005E5269" w:rsidRPr="007164C3" w:rsidTr="000A2FA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E5269" w:rsidRPr="007164C3" w:rsidRDefault="005E5269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  <w:r w:rsidRPr="007164C3">
                          <w:rPr>
                            <w:rFonts w:ascii="Arial" w:hAnsi="Arial" w:cs="Arial"/>
                            <w:b/>
                            <w:szCs w:val="20"/>
                          </w:rPr>
                          <w:t>pole 20: 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E5269" w:rsidRPr="007164C3" w:rsidRDefault="005E5269" w:rsidP="000A2FAF">
                        <w:pPr>
                          <w:spacing w:before="100" w:beforeAutospacing="1" w:after="100" w:afterAutospacing="1" w:line="240" w:lineRule="auto"/>
                          <w:ind w:left="-130" w:firstLine="130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7164C3">
                          <w:rPr>
                            <w:rFonts w:ascii="Arial" w:hAnsi="Arial" w:cs="Arial"/>
                            <w:szCs w:val="20"/>
                          </w:rPr>
                          <w:t>numer porządkowy przywozowego kontyngentu taryfowego;</w:t>
                        </w:r>
                      </w:p>
                    </w:tc>
                  </w:tr>
                </w:tbl>
                <w:p w:rsidR="005E5269" w:rsidRPr="007164C3" w:rsidRDefault="005E5269" w:rsidP="000A2FAF">
                  <w:pPr>
                    <w:spacing w:line="240" w:lineRule="auto"/>
                    <w:contextualSpacing/>
                    <w:rPr>
                      <w:rFonts w:ascii="Arial" w:hAnsi="Arial" w:cs="Arial"/>
                      <w:vanish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749"/>
                  </w:tblGrid>
                  <w:tr w:rsidR="005E5269" w:rsidRPr="007164C3" w:rsidTr="000A2FA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E5269" w:rsidRPr="007164C3" w:rsidRDefault="005E5269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E5269" w:rsidRPr="007164C3" w:rsidRDefault="005E5269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7164C3">
                          <w:rPr>
                            <w:rFonts w:ascii="Arial" w:hAnsi="Arial" w:cs="Arial"/>
                            <w:szCs w:val="20"/>
                          </w:rPr>
                          <w:t xml:space="preserve">              -     stawkę celną ad valorem i specyficzną stawkę celną („stawkę celną w  </w:t>
                        </w:r>
                      </w:p>
                      <w:p w:rsidR="005E5269" w:rsidRPr="007164C3" w:rsidRDefault="005E5269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7164C3">
                          <w:rPr>
                            <w:rFonts w:ascii="Arial" w:hAnsi="Arial" w:cs="Arial"/>
                            <w:szCs w:val="20"/>
                          </w:rPr>
                          <w:t xml:space="preserve">                    ramach kontyngentu”) mające zastosowanie do danego produktu;</w:t>
                        </w:r>
                      </w:p>
                    </w:tc>
                  </w:tr>
                </w:tbl>
                <w:p w:rsidR="005E5269" w:rsidRPr="007164C3" w:rsidRDefault="005E5269" w:rsidP="000A2FAF">
                  <w:pPr>
                    <w:spacing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5E5269" w:rsidRPr="007164C3" w:rsidRDefault="005E5269" w:rsidP="000A2FA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7164C3">
              <w:rPr>
                <w:rFonts w:ascii="Arial" w:hAnsi="Arial" w:cs="Arial"/>
                <w:szCs w:val="20"/>
              </w:rPr>
              <w:t>Wnioski o pozwolenie, które są niekompletne lub nie spełniają kryteriów określonych w rozporządzeniach wykonawczych (UE): 2020/761, 2016/1239 oraz w rozporządzeniu delegowanym (UE) 2016/123), uznaje się za niedopuszczalne.</w:t>
            </w:r>
          </w:p>
          <w:p w:rsidR="005E5269" w:rsidRPr="007164C3" w:rsidRDefault="005E5269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5E5269" w:rsidRPr="007164C3" w:rsidRDefault="005E5269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</w:tc>
      </w:tr>
      <w:tr w:rsidR="005E5269" w:rsidRPr="00A67844" w:rsidTr="000A2FAF">
        <w:trPr>
          <w:trHeight w:hRule="exact" w:val="557"/>
        </w:trPr>
        <w:tc>
          <w:tcPr>
            <w:tcW w:w="1283" w:type="pct"/>
            <w:shd w:val="clear" w:color="auto" w:fill="FFFFFF"/>
            <w:vAlign w:val="center"/>
          </w:tcPr>
          <w:p w:rsidR="005E5269" w:rsidRPr="00A67844" w:rsidRDefault="005E5269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Opis produktu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5E5269" w:rsidRPr="007164C3" w:rsidRDefault="005E5269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7164C3">
              <w:rPr>
                <w:rFonts w:ascii="Arial" w:hAnsi="Arial" w:cs="Arial"/>
                <w:szCs w:val="20"/>
              </w:rPr>
              <w:t>Wyroby z mięsa drobiowego innego niż mięso indycze</w:t>
            </w:r>
          </w:p>
        </w:tc>
      </w:tr>
      <w:tr w:rsidR="005E5269" w:rsidRPr="00A67844" w:rsidTr="000A2FAF">
        <w:trPr>
          <w:trHeight w:hRule="exact" w:val="523"/>
        </w:trPr>
        <w:tc>
          <w:tcPr>
            <w:tcW w:w="1283" w:type="pct"/>
            <w:shd w:val="clear" w:color="auto" w:fill="FFFFFF"/>
            <w:vAlign w:val="center"/>
          </w:tcPr>
          <w:p w:rsidR="005E5269" w:rsidRPr="003628B8" w:rsidRDefault="005E5269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628B8">
              <w:rPr>
                <w:rFonts w:ascii="Arial" w:hAnsi="Arial" w:cs="Arial"/>
                <w:szCs w:val="20"/>
              </w:rPr>
              <w:t>Pochodzenie</w:t>
            </w:r>
          </w:p>
        </w:tc>
        <w:tc>
          <w:tcPr>
            <w:tcW w:w="3717" w:type="pct"/>
            <w:shd w:val="clear" w:color="auto" w:fill="FFFFFF"/>
          </w:tcPr>
          <w:p w:rsidR="005E5269" w:rsidRPr="007164C3" w:rsidRDefault="005E5269" w:rsidP="000A2FA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7164C3">
              <w:rPr>
                <w:rFonts w:ascii="Arial" w:hAnsi="Arial" w:cs="Arial"/>
                <w:szCs w:val="20"/>
              </w:rPr>
              <w:t>Chiny</w:t>
            </w:r>
          </w:p>
        </w:tc>
      </w:tr>
      <w:tr w:rsidR="005E5269" w:rsidRPr="00A67844" w:rsidTr="000A2FAF">
        <w:trPr>
          <w:trHeight w:hRule="exact" w:val="1189"/>
        </w:trPr>
        <w:tc>
          <w:tcPr>
            <w:tcW w:w="1283" w:type="pct"/>
            <w:shd w:val="clear" w:color="auto" w:fill="FFFFFF"/>
            <w:vAlign w:val="center"/>
          </w:tcPr>
          <w:p w:rsidR="005E5269" w:rsidRPr="00A67844" w:rsidRDefault="005E5269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przy składaniu wniosku o pozwolenie.</w:t>
            </w:r>
          </w:p>
          <w:p w:rsidR="005E5269" w:rsidRPr="00A67844" w:rsidRDefault="005E5269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Jeżeli tak, organ upoważniony do jego wydania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5E5269" w:rsidRPr="007164C3" w:rsidRDefault="005E5269" w:rsidP="000A2FAF">
            <w:pPr>
              <w:spacing w:after="0" w:line="240" w:lineRule="auto"/>
              <w:rPr>
                <w:rFonts w:ascii="Arial" w:hAnsi="Arial" w:cs="Arial"/>
                <w:color w:val="FF0000"/>
                <w:szCs w:val="20"/>
              </w:rPr>
            </w:pPr>
            <w:r w:rsidRPr="007164C3">
              <w:rPr>
                <w:rFonts w:ascii="Arial" w:hAnsi="Arial" w:cs="Arial"/>
                <w:szCs w:val="20"/>
              </w:rPr>
              <w:t>Nie</w:t>
            </w:r>
          </w:p>
          <w:p w:rsidR="005E5269" w:rsidRPr="007164C3" w:rsidRDefault="005E5269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5E5269" w:rsidRPr="00A67844" w:rsidTr="00063E01">
        <w:trPr>
          <w:trHeight w:hRule="exact" w:val="707"/>
        </w:trPr>
        <w:tc>
          <w:tcPr>
            <w:tcW w:w="1283" w:type="pct"/>
            <w:shd w:val="clear" w:color="auto" w:fill="FFFFFF"/>
            <w:vAlign w:val="center"/>
          </w:tcPr>
          <w:p w:rsidR="005E5269" w:rsidRPr="00A67844" w:rsidRDefault="005E5269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do celów dopuszczenia do obrotu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5E5269" w:rsidRPr="007164C3" w:rsidRDefault="005E5269" w:rsidP="000A2FAF">
            <w:pPr>
              <w:spacing w:after="0" w:line="240" w:lineRule="auto"/>
              <w:rPr>
                <w:rFonts w:ascii="Arial" w:hAnsi="Arial" w:cs="Arial"/>
                <w:color w:val="FF0000"/>
                <w:szCs w:val="20"/>
              </w:rPr>
            </w:pPr>
            <w:r w:rsidRPr="007164C3">
              <w:rPr>
                <w:rFonts w:ascii="Arial" w:hAnsi="Arial" w:cs="Arial"/>
                <w:color w:val="000000" w:themeColor="text1"/>
                <w:szCs w:val="20"/>
              </w:rPr>
              <w:t xml:space="preserve">Tak - zgodnie </w:t>
            </w:r>
            <w:r w:rsidRPr="007164C3">
              <w:rPr>
                <w:rFonts w:ascii="Arial" w:hAnsi="Arial" w:cs="Arial"/>
                <w:szCs w:val="20"/>
              </w:rPr>
              <w:t>z art. 57, 58 i 59 rozporządzenia (UE) 2015/2447</w:t>
            </w:r>
          </w:p>
          <w:p w:rsidR="005E5269" w:rsidRPr="007164C3" w:rsidRDefault="005E5269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5E5269" w:rsidRPr="007164C3" w:rsidRDefault="005E5269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5E5269" w:rsidRPr="007164C3" w:rsidRDefault="005E5269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5E5269" w:rsidRPr="007164C3" w:rsidRDefault="005E5269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5E5269" w:rsidRPr="007164C3" w:rsidRDefault="005E5269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5E5269" w:rsidRPr="00A67844" w:rsidTr="005B7682">
        <w:trPr>
          <w:trHeight w:hRule="exact" w:val="696"/>
        </w:trPr>
        <w:tc>
          <w:tcPr>
            <w:tcW w:w="1283" w:type="pct"/>
            <w:shd w:val="clear" w:color="auto" w:fill="FFFFFF"/>
            <w:vAlign w:val="center"/>
          </w:tcPr>
          <w:p w:rsidR="005E5269" w:rsidRPr="00A67844" w:rsidRDefault="005E5269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lastRenderedPageBreak/>
              <w:t>Ilość w kilogramach</w:t>
            </w:r>
          </w:p>
        </w:tc>
        <w:tc>
          <w:tcPr>
            <w:tcW w:w="3717" w:type="pct"/>
            <w:shd w:val="clear" w:color="auto" w:fill="FFFFFF"/>
          </w:tcPr>
          <w:p w:rsidR="005E5269" w:rsidRPr="007164C3" w:rsidRDefault="00F74D47" w:rsidP="00F74D47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6 000</w:t>
            </w:r>
            <w:r w:rsidR="00E97145">
              <w:rPr>
                <w:rFonts w:ascii="Arial" w:hAnsi="Arial" w:cs="Arial"/>
                <w:szCs w:val="20"/>
              </w:rPr>
              <w:t> </w:t>
            </w:r>
            <w:r>
              <w:rPr>
                <w:rFonts w:ascii="Arial" w:hAnsi="Arial" w:cs="Arial"/>
                <w:szCs w:val="20"/>
              </w:rPr>
              <w:t>000</w:t>
            </w:r>
            <w:r w:rsidR="00E97145">
              <w:rPr>
                <w:rFonts w:ascii="Arial" w:hAnsi="Arial" w:cs="Arial"/>
                <w:szCs w:val="20"/>
              </w:rPr>
              <w:t xml:space="preserve"> </w:t>
            </w:r>
            <w:r w:rsidR="005E5269" w:rsidRPr="007164C3">
              <w:rPr>
                <w:rFonts w:ascii="Arial" w:hAnsi="Arial" w:cs="Arial"/>
                <w:szCs w:val="20"/>
              </w:rPr>
              <w:t>kg</w:t>
            </w:r>
          </w:p>
        </w:tc>
      </w:tr>
      <w:tr w:rsidR="005E5269" w:rsidRPr="00A67844" w:rsidTr="000A2FAF">
        <w:trPr>
          <w:trHeight w:hRule="exact" w:val="565"/>
        </w:trPr>
        <w:tc>
          <w:tcPr>
            <w:tcW w:w="1283" w:type="pct"/>
            <w:shd w:val="clear" w:color="auto" w:fill="FFFFFF"/>
            <w:vAlign w:val="center"/>
          </w:tcPr>
          <w:p w:rsidR="005E5269" w:rsidRPr="00A67844" w:rsidRDefault="005E5269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Kody CN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5E5269" w:rsidRPr="007164C3" w:rsidRDefault="005E5269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7164C3">
              <w:rPr>
                <w:rFonts w:ascii="Arial" w:hAnsi="Arial" w:cs="Arial"/>
                <w:szCs w:val="20"/>
              </w:rPr>
              <w:t>1602 39 </w:t>
            </w:r>
            <w:r w:rsidR="005B7682">
              <w:rPr>
                <w:rFonts w:ascii="Arial" w:hAnsi="Arial" w:cs="Arial"/>
                <w:szCs w:val="20"/>
              </w:rPr>
              <w:t>85</w:t>
            </w:r>
          </w:p>
        </w:tc>
      </w:tr>
      <w:tr w:rsidR="005E5269" w:rsidRPr="00A67844" w:rsidTr="000A2FAF">
        <w:trPr>
          <w:trHeight w:hRule="exact" w:val="554"/>
        </w:trPr>
        <w:tc>
          <w:tcPr>
            <w:tcW w:w="1283" w:type="pct"/>
            <w:shd w:val="clear" w:color="auto" w:fill="FFFFFF"/>
            <w:vAlign w:val="center"/>
          </w:tcPr>
          <w:p w:rsidR="005E5269" w:rsidRPr="000065E3" w:rsidRDefault="005E5269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0065E3">
              <w:rPr>
                <w:rFonts w:ascii="Arial" w:hAnsi="Arial" w:cs="Arial"/>
              </w:rPr>
              <w:t>Cło w ramach kontyngentu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5E5269" w:rsidRPr="007164C3" w:rsidRDefault="005E5269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7164C3">
              <w:rPr>
                <w:rFonts w:ascii="Arial" w:hAnsi="Arial" w:cs="Arial"/>
                <w:szCs w:val="20"/>
              </w:rPr>
              <w:t>10,9 %</w:t>
            </w:r>
          </w:p>
        </w:tc>
      </w:tr>
      <w:tr w:rsidR="005E5269" w:rsidRPr="00A67844" w:rsidTr="000A2FAF">
        <w:trPr>
          <w:trHeight w:hRule="exact" w:val="709"/>
        </w:trPr>
        <w:tc>
          <w:tcPr>
            <w:tcW w:w="1283" w:type="pct"/>
            <w:shd w:val="clear" w:color="auto" w:fill="FFFFFF"/>
            <w:vAlign w:val="center"/>
          </w:tcPr>
          <w:p w:rsidR="005E5269" w:rsidRPr="00A67844" w:rsidRDefault="005E5269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handlu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5E5269" w:rsidRPr="007164C3" w:rsidRDefault="005E5269" w:rsidP="000A2FAF">
            <w:pPr>
              <w:spacing w:after="0" w:line="240" w:lineRule="auto"/>
              <w:rPr>
                <w:rFonts w:ascii="Arial" w:hAnsi="Arial" w:cs="Arial"/>
                <w:color w:val="FF0000"/>
                <w:szCs w:val="20"/>
              </w:rPr>
            </w:pPr>
            <w:r w:rsidRPr="00F74D47">
              <w:rPr>
                <w:rFonts w:ascii="Arial" w:hAnsi="Arial" w:cs="Arial"/>
                <w:szCs w:val="20"/>
              </w:rPr>
              <w:t>Tak - potwierdza dopuszczenie do obrotu w Unii co najmniej 25 ton produktów z sektora drobiu</w:t>
            </w:r>
            <w:r w:rsidRPr="007164C3">
              <w:rPr>
                <w:rFonts w:ascii="Arial" w:hAnsi="Arial" w:cs="Arial"/>
                <w:color w:val="FF0000"/>
                <w:szCs w:val="20"/>
              </w:rPr>
              <w:t xml:space="preserve">. </w:t>
            </w:r>
          </w:p>
          <w:p w:rsidR="005E5269" w:rsidRPr="007164C3" w:rsidRDefault="005E5269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5E5269" w:rsidRPr="00A67844" w:rsidTr="000A2FAF">
        <w:trPr>
          <w:trHeight w:hRule="exact" w:val="465"/>
        </w:trPr>
        <w:tc>
          <w:tcPr>
            <w:tcW w:w="1283" w:type="pct"/>
            <w:shd w:val="clear" w:color="auto" w:fill="FFFFFF"/>
            <w:vAlign w:val="center"/>
          </w:tcPr>
          <w:p w:rsidR="005E5269" w:rsidRPr="00A67844" w:rsidRDefault="005E5269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Zabezpieczenie na potrzeby pozwolenia na wywóz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5E5269" w:rsidRPr="007164C3" w:rsidRDefault="005E5269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7164C3">
              <w:rPr>
                <w:rFonts w:ascii="Arial" w:hAnsi="Arial" w:cs="Arial"/>
                <w:szCs w:val="20"/>
              </w:rPr>
              <w:t>50 EUR za 100 kg</w:t>
            </w:r>
          </w:p>
        </w:tc>
      </w:tr>
      <w:tr w:rsidR="005E5269" w:rsidRPr="00A67844" w:rsidTr="000A2FAF">
        <w:trPr>
          <w:trHeight w:hRule="exact" w:val="804"/>
        </w:trPr>
        <w:tc>
          <w:tcPr>
            <w:tcW w:w="1283" w:type="pct"/>
            <w:shd w:val="clear" w:color="auto" w:fill="FFFFFF"/>
            <w:vAlign w:val="center"/>
          </w:tcPr>
          <w:p w:rsidR="005E5269" w:rsidRPr="00A67844" w:rsidRDefault="005E5269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Szczegółowe adnotacje dokonywane we wniosku o pozwolenie i w pozwoleniu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5E5269" w:rsidRPr="007164C3" w:rsidRDefault="005E5269" w:rsidP="000A2FAF">
            <w:pPr>
              <w:numPr>
                <w:ilvl w:val="12"/>
                <w:numId w:val="0"/>
              </w:numPr>
              <w:tabs>
                <w:tab w:val="left" w:pos="1843"/>
                <w:tab w:val="left" w:pos="2410"/>
              </w:tabs>
              <w:ind w:right="72"/>
              <w:jc w:val="both"/>
              <w:rPr>
                <w:rFonts w:ascii="Arial" w:hAnsi="Arial" w:cs="Arial"/>
                <w:szCs w:val="20"/>
              </w:rPr>
            </w:pPr>
            <w:r w:rsidRPr="007164C3">
              <w:rPr>
                <w:rFonts w:ascii="Arial" w:hAnsi="Arial" w:cs="Arial"/>
                <w:szCs w:val="20"/>
              </w:rPr>
              <w:t>Pole 8 wniosku o pozwolenie na przywóz i pozwolenia na przywóz wskazuje kraj pochodzenia; rubrykę „tak” w tej części należy przekreślić.</w:t>
            </w:r>
          </w:p>
        </w:tc>
      </w:tr>
      <w:tr w:rsidR="005E5269" w:rsidRPr="00A67844" w:rsidTr="000A2FAF">
        <w:trPr>
          <w:trHeight w:hRule="exact" w:val="3521"/>
        </w:trPr>
        <w:tc>
          <w:tcPr>
            <w:tcW w:w="1283" w:type="pct"/>
            <w:shd w:val="clear" w:color="auto" w:fill="FFFFFF"/>
            <w:vAlign w:val="center"/>
          </w:tcPr>
          <w:p w:rsidR="005E5269" w:rsidRPr="00A67844" w:rsidRDefault="005E5269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ważności pozwolenia</w:t>
            </w:r>
          </w:p>
        </w:tc>
        <w:tc>
          <w:tcPr>
            <w:tcW w:w="3717" w:type="pct"/>
            <w:shd w:val="clear" w:color="auto" w:fill="FFFFFF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583"/>
            </w:tblGrid>
            <w:tr w:rsidR="005E5269" w:rsidRPr="007164C3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E5269" w:rsidRPr="007164C3" w:rsidRDefault="005E5269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7164C3">
                    <w:rPr>
                      <w:rFonts w:ascii="Arial" w:hAnsi="Arial" w:cs="Arial"/>
                      <w:szCs w:val="20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:rsidR="005E5269" w:rsidRPr="007164C3" w:rsidRDefault="005E5269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7164C3">
                    <w:rPr>
                      <w:rFonts w:ascii="Arial" w:hAnsi="Arial" w:cs="Arial"/>
                      <w:szCs w:val="20"/>
                    </w:rPr>
                    <w:t>w przypadku wniosków złożonych przed okresem obowiązywania kontyngentu taryfowego – od pierwszego dnia kalendarzowego okresu obowiązywania kontyngentu taryfowego do końca okresu obowiązywania kontyngentu taryfowego;</w:t>
                  </w:r>
                </w:p>
              </w:tc>
            </w:tr>
          </w:tbl>
          <w:p w:rsidR="005E5269" w:rsidRPr="007164C3" w:rsidRDefault="005E5269" w:rsidP="000A2FAF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583"/>
            </w:tblGrid>
            <w:tr w:rsidR="005E5269" w:rsidRPr="007164C3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E5269" w:rsidRPr="007164C3" w:rsidRDefault="005E5269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7164C3">
                    <w:rPr>
                      <w:rFonts w:ascii="Arial" w:hAnsi="Arial" w:cs="Arial"/>
                      <w:szCs w:val="20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:rsidR="005E5269" w:rsidRPr="007164C3" w:rsidRDefault="005E5269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7164C3">
                    <w:rPr>
                      <w:rFonts w:ascii="Arial" w:hAnsi="Arial" w:cs="Arial"/>
                      <w:szCs w:val="20"/>
                    </w:rPr>
                    <w:t>w przypadku wniosków złożonych w trakcie okresu obowiązywania kontyngentu taryfowego – od pierwszego dnia kalendarzowego miesiąca następującego po złożeniu wniosku do końca okresu obowiązywania kontyngentu taryfowego;</w:t>
                  </w:r>
                </w:p>
              </w:tc>
            </w:tr>
          </w:tbl>
          <w:p w:rsidR="005E5269" w:rsidRPr="007164C3" w:rsidRDefault="005E5269" w:rsidP="000A2FAF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7594"/>
            </w:tblGrid>
            <w:tr w:rsidR="005E5269" w:rsidRPr="007164C3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E5269" w:rsidRPr="007164C3" w:rsidRDefault="005E5269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7164C3">
                    <w:rPr>
                      <w:rFonts w:ascii="Arial" w:hAnsi="Arial" w:cs="Arial"/>
                      <w:szCs w:val="20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:rsidR="005E5269" w:rsidRPr="007164C3" w:rsidRDefault="005E5269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7164C3">
                    <w:rPr>
                      <w:rFonts w:ascii="Arial" w:hAnsi="Arial" w:cs="Arial"/>
                      <w:szCs w:val="20"/>
                    </w:rPr>
                    <w:t>w przypadku wniosków złożonych między 23 a 30 listopada roku poprzedzającego – od dnia 1 stycznia następnego roku do końca okresu obowiązywania kontyngentu taryfowego;</w:t>
                  </w:r>
                </w:p>
              </w:tc>
            </w:tr>
          </w:tbl>
          <w:p w:rsidR="005E5269" w:rsidRPr="007164C3" w:rsidRDefault="005E5269" w:rsidP="000A2FA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7164C3">
              <w:rPr>
                <w:rFonts w:ascii="Arial" w:hAnsi="Arial" w:cs="Arial"/>
                <w:szCs w:val="20"/>
              </w:rPr>
              <w:t>Okres ważności pozwoleń wydanych dla danego podokresu upływa w ostatnim dniu kalendarzowym miesiąca następującego po zakończeniu tego podokresu, ale nie później niż z końcem okresu obowiązywania kontyngentu taryfowego.</w:t>
            </w:r>
          </w:p>
          <w:p w:rsidR="005E5269" w:rsidRPr="007164C3" w:rsidRDefault="005E5269" w:rsidP="000A2FA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7164C3">
              <w:rPr>
                <w:rFonts w:ascii="Arial" w:hAnsi="Arial" w:cs="Arial"/>
                <w:szCs w:val="20"/>
              </w:rPr>
              <w:t>Art.13</w:t>
            </w:r>
          </w:p>
          <w:p w:rsidR="005E5269" w:rsidRPr="007164C3" w:rsidRDefault="005E5269" w:rsidP="000A2FAF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5E5269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5E5269" w:rsidRPr="00A67844" w:rsidRDefault="005E5269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Możliwość przeniesienia pozwolenia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5E5269" w:rsidRPr="007164C3" w:rsidRDefault="005E5269" w:rsidP="000A2FAF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7164C3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5E5269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5E5269" w:rsidRPr="00A67844" w:rsidRDefault="005E5269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Il</w:t>
            </w:r>
            <w:r w:rsidRPr="00A67844">
              <w:rPr>
                <w:rFonts w:ascii="Arial" w:hAnsi="Arial" w:cs="Arial"/>
                <w:szCs w:val="20"/>
              </w:rPr>
              <w:t>ość referencyjna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5E5269" w:rsidRPr="007164C3" w:rsidRDefault="005E5269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7164C3">
              <w:rPr>
                <w:rFonts w:ascii="Arial" w:hAnsi="Arial" w:cs="Arial"/>
                <w:szCs w:val="20"/>
              </w:rPr>
              <w:t>Nie</w:t>
            </w:r>
          </w:p>
        </w:tc>
      </w:tr>
      <w:tr w:rsidR="005E5269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5E5269" w:rsidRPr="00A67844" w:rsidRDefault="005E5269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Podmiot zarejestrowany w bazie danych LORI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5E5269" w:rsidRPr="007164C3" w:rsidRDefault="005E5269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7164C3">
              <w:rPr>
                <w:rFonts w:ascii="Arial" w:hAnsi="Arial" w:cs="Arial"/>
                <w:szCs w:val="20"/>
              </w:rPr>
              <w:t>Nie</w:t>
            </w:r>
          </w:p>
        </w:tc>
      </w:tr>
      <w:tr w:rsidR="005E5269" w:rsidRPr="00A67844" w:rsidTr="000A2FAF">
        <w:trPr>
          <w:trHeight w:hRule="exact" w:val="419"/>
        </w:trPr>
        <w:tc>
          <w:tcPr>
            <w:tcW w:w="1283" w:type="pct"/>
            <w:shd w:val="clear" w:color="auto" w:fill="FFFFFF"/>
            <w:vAlign w:val="center"/>
          </w:tcPr>
          <w:p w:rsidR="005E5269" w:rsidRPr="00A67844" w:rsidRDefault="005E5269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Warunki szczegółowe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5E5269" w:rsidRPr="007164C3" w:rsidRDefault="005E5269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7164C3">
              <w:rPr>
                <w:rFonts w:ascii="Arial" w:hAnsi="Arial" w:cs="Arial"/>
                <w:szCs w:val="20"/>
              </w:rPr>
              <w:t>Nie</w:t>
            </w:r>
          </w:p>
        </w:tc>
      </w:tr>
    </w:tbl>
    <w:p w:rsidR="005E5269" w:rsidRPr="00A67844" w:rsidRDefault="005E5269" w:rsidP="005E5269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E5269" w:rsidRPr="00A67844" w:rsidRDefault="005E5269" w:rsidP="005E5269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E5269" w:rsidRDefault="005E5269" w:rsidP="005E5269"/>
    <w:p w:rsidR="005E5269" w:rsidRDefault="005E5269" w:rsidP="005E5269"/>
    <w:p w:rsidR="005E5269" w:rsidRDefault="005E5269" w:rsidP="005E5269"/>
    <w:p w:rsidR="005E5269" w:rsidRDefault="005E5269" w:rsidP="005E5269"/>
    <w:p w:rsidR="005E5269" w:rsidRDefault="005E5269" w:rsidP="005E5269"/>
    <w:p w:rsidR="005E5269" w:rsidRDefault="005E5269" w:rsidP="005E5269"/>
    <w:p w:rsidR="005E5269" w:rsidRDefault="005E5269" w:rsidP="005E5269"/>
    <w:p w:rsidR="005E5269" w:rsidRDefault="005E5269" w:rsidP="005E5269"/>
    <w:p w:rsidR="004836C4" w:rsidRDefault="004836C4"/>
    <w:sectPr w:rsidR="004836C4" w:rsidSect="00C53017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D4A" w:rsidRDefault="00596D4A">
      <w:pPr>
        <w:spacing w:after="0" w:line="240" w:lineRule="auto"/>
      </w:pPr>
      <w:r>
        <w:separator/>
      </w:r>
    </w:p>
  </w:endnote>
  <w:endnote w:type="continuationSeparator" w:id="0">
    <w:p w:rsidR="00596D4A" w:rsidRDefault="0059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D4A" w:rsidRDefault="00596D4A">
      <w:pPr>
        <w:spacing w:after="0" w:line="240" w:lineRule="auto"/>
      </w:pPr>
      <w:r>
        <w:separator/>
      </w:r>
    </w:p>
  </w:footnote>
  <w:footnote w:type="continuationSeparator" w:id="0">
    <w:p w:rsidR="00596D4A" w:rsidRDefault="00596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3D0" w:rsidRPr="00124E56" w:rsidRDefault="005B7682">
    <w:pPr>
      <w:pStyle w:val="Nagwek"/>
      <w:rPr>
        <w:rFonts w:ascii="Arial" w:hAnsi="Arial" w:cs="Arial"/>
      </w:rPr>
    </w:pPr>
    <w:r w:rsidRPr="00124E56">
      <w:rPr>
        <w:rFonts w:ascii="Arial" w:hAnsi="Arial" w:cs="Arial"/>
      </w:rPr>
      <w:t>Kontyngenty taryfowe w sektorze drobiu</w:t>
    </w:r>
  </w:p>
  <w:p w:rsidR="00124E56" w:rsidRDefault="00596D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69"/>
    <w:rsid w:val="00063E01"/>
    <w:rsid w:val="000E0767"/>
    <w:rsid w:val="00284F43"/>
    <w:rsid w:val="004836C4"/>
    <w:rsid w:val="00596D4A"/>
    <w:rsid w:val="005B7682"/>
    <w:rsid w:val="005E5269"/>
    <w:rsid w:val="0065612E"/>
    <w:rsid w:val="00764F51"/>
    <w:rsid w:val="008C27E9"/>
    <w:rsid w:val="008F073A"/>
    <w:rsid w:val="009F6811"/>
    <w:rsid w:val="00BF757E"/>
    <w:rsid w:val="00C57169"/>
    <w:rsid w:val="00D82572"/>
    <w:rsid w:val="00E31AC2"/>
    <w:rsid w:val="00E97145"/>
    <w:rsid w:val="00F7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7C6CDB-8BE1-4DE8-8AE6-A127A6A0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269"/>
    <w:pPr>
      <w:spacing w:after="200" w:line="276" w:lineRule="auto"/>
    </w:pPr>
    <w:rPr>
      <w:rFonts w:ascii="Cambria" w:eastAsiaTheme="minorHAnsi" w:hAnsi="Cambria" w:cstheme="minorBidi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5E526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rsid w:val="005E526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E5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269"/>
    <w:rPr>
      <w:rFonts w:ascii="Cambria" w:eastAsiaTheme="minorHAnsi" w:hAnsi="Cambria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Lesińska Jolanta</dc:creator>
  <cp:lastModifiedBy>Śliwska Dorota</cp:lastModifiedBy>
  <cp:revision>2</cp:revision>
  <dcterms:created xsi:type="dcterms:W3CDTF">2023-03-15T10:27:00Z</dcterms:created>
  <dcterms:modified xsi:type="dcterms:W3CDTF">2023-03-15T10:27:00Z</dcterms:modified>
</cp:coreProperties>
</file>