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C2B7F73" w14:textId="77777777" w:rsidR="00347289" w:rsidRPr="006F2DE2" w:rsidRDefault="003378E9" w:rsidP="003378E9">
      <w:pPr>
        <w:jc w:val="center"/>
        <w:rPr>
          <w:rFonts w:ascii="Verdana" w:hAnsi="Verdana"/>
          <w:b/>
          <w:sz w:val="28"/>
          <w:szCs w:val="28"/>
        </w:rPr>
      </w:pPr>
      <w:r w:rsidRPr="006F2DE2">
        <w:rPr>
          <w:rFonts w:ascii="Verdana" w:hAnsi="Verdana"/>
          <w:b/>
          <w:sz w:val="28"/>
          <w:szCs w:val="28"/>
        </w:rPr>
        <w:t>Opis przedmiotu zamówienia</w:t>
      </w:r>
    </w:p>
    <w:p w14:paraId="6BC52309" w14:textId="77777777" w:rsidR="003378E9" w:rsidRDefault="003378E9">
      <w:pPr>
        <w:rPr>
          <w:rFonts w:ascii="Verdana" w:hAnsi="Verdana"/>
        </w:rPr>
      </w:pPr>
    </w:p>
    <w:p w14:paraId="04DDFC52" w14:textId="77777777" w:rsidR="00BE7EC4" w:rsidRDefault="00BE7EC4">
      <w:pPr>
        <w:rPr>
          <w:rFonts w:ascii="Verdana" w:hAnsi="Verdana"/>
        </w:rPr>
      </w:pPr>
    </w:p>
    <w:p w14:paraId="53258691" w14:textId="77777777" w:rsidR="00BE7EC4" w:rsidRDefault="00BE7EC4">
      <w:pPr>
        <w:rPr>
          <w:rFonts w:ascii="Verdana" w:hAnsi="Verdana"/>
        </w:rPr>
      </w:pPr>
    </w:p>
    <w:p w14:paraId="61A84C07" w14:textId="77777777" w:rsidR="00BE7EC4" w:rsidRPr="003378E9" w:rsidRDefault="00BE7EC4">
      <w:pPr>
        <w:rPr>
          <w:rFonts w:ascii="Verdana" w:hAnsi="Verdana"/>
        </w:rPr>
      </w:pPr>
    </w:p>
    <w:p w14:paraId="1079A334" w14:textId="77777777" w:rsidR="003378E9" w:rsidRDefault="003378E9" w:rsidP="003378E9">
      <w:pPr>
        <w:jc w:val="center"/>
        <w:rPr>
          <w:rFonts w:ascii="Verdana" w:hAnsi="Verdana"/>
        </w:rPr>
      </w:pPr>
      <w:r w:rsidRPr="003378E9">
        <w:rPr>
          <w:rFonts w:ascii="Verdana" w:hAnsi="Verdana"/>
        </w:rPr>
        <w:t>„</w:t>
      </w:r>
      <w:r w:rsidR="000E474A">
        <w:rPr>
          <w:rFonts w:ascii="Verdana" w:hAnsi="Verdana"/>
        </w:rPr>
        <w:t>Analiza</w:t>
      </w:r>
      <w:r w:rsidRPr="003378E9">
        <w:rPr>
          <w:rFonts w:ascii="Verdana" w:hAnsi="Verdana"/>
        </w:rPr>
        <w:t xml:space="preserve"> warunków ruchu </w:t>
      </w:r>
      <w:r w:rsidR="000E474A">
        <w:rPr>
          <w:rFonts w:ascii="Verdana" w:hAnsi="Verdana"/>
        </w:rPr>
        <w:t>na drodze krajowej nr 86 w Będzinie</w:t>
      </w:r>
      <w:r>
        <w:rPr>
          <w:rFonts w:ascii="Verdana" w:hAnsi="Verdana"/>
        </w:rPr>
        <w:t>”</w:t>
      </w:r>
    </w:p>
    <w:p w14:paraId="2576C2A1" w14:textId="77777777" w:rsidR="003378E9" w:rsidRDefault="003378E9">
      <w:pPr>
        <w:rPr>
          <w:rFonts w:ascii="Verdana" w:hAnsi="Verdana"/>
        </w:rPr>
      </w:pPr>
    </w:p>
    <w:p w14:paraId="581571EE" w14:textId="77777777" w:rsidR="003378E9" w:rsidRDefault="003378E9">
      <w:pPr>
        <w:rPr>
          <w:rFonts w:ascii="Verdana" w:hAnsi="Verdana"/>
        </w:rPr>
      </w:pPr>
    </w:p>
    <w:p w14:paraId="49C09053" w14:textId="77777777" w:rsidR="003378E9" w:rsidRDefault="003378E9">
      <w:pPr>
        <w:rPr>
          <w:rFonts w:ascii="Verdana" w:hAnsi="Verdana"/>
        </w:rPr>
      </w:pPr>
    </w:p>
    <w:p w14:paraId="7B6DAA53" w14:textId="77777777" w:rsidR="003378E9" w:rsidRDefault="003378E9">
      <w:pPr>
        <w:rPr>
          <w:rFonts w:ascii="Verdana" w:hAnsi="Verdana"/>
        </w:rPr>
      </w:pPr>
    </w:p>
    <w:p w14:paraId="392C1AC1" w14:textId="77777777" w:rsidR="003378E9" w:rsidRDefault="003378E9">
      <w:pPr>
        <w:rPr>
          <w:rFonts w:ascii="Verdana" w:hAnsi="Verdana"/>
        </w:rPr>
      </w:pPr>
    </w:p>
    <w:p w14:paraId="6C0B2777" w14:textId="77777777" w:rsidR="003378E9" w:rsidRDefault="003378E9">
      <w:pPr>
        <w:rPr>
          <w:rFonts w:ascii="Verdana" w:hAnsi="Verdana"/>
        </w:rPr>
      </w:pPr>
    </w:p>
    <w:p w14:paraId="02F5F9C5" w14:textId="77777777" w:rsidR="003378E9" w:rsidRDefault="003378E9">
      <w:pPr>
        <w:rPr>
          <w:rFonts w:ascii="Verdana" w:hAnsi="Verdana"/>
        </w:rPr>
      </w:pPr>
    </w:p>
    <w:p w14:paraId="317B9FA8" w14:textId="77777777" w:rsidR="003378E9" w:rsidRDefault="003378E9">
      <w:pPr>
        <w:rPr>
          <w:rFonts w:ascii="Verdana" w:hAnsi="Verdana"/>
        </w:rPr>
      </w:pPr>
    </w:p>
    <w:p w14:paraId="6EA8C680" w14:textId="77777777" w:rsidR="003378E9" w:rsidRDefault="003378E9">
      <w:pPr>
        <w:rPr>
          <w:rFonts w:ascii="Verdana" w:hAnsi="Verdana"/>
        </w:rPr>
      </w:pPr>
    </w:p>
    <w:p w14:paraId="5BD3FE81" w14:textId="77777777" w:rsidR="003378E9" w:rsidRDefault="003378E9">
      <w:pPr>
        <w:rPr>
          <w:rFonts w:ascii="Verdana" w:hAnsi="Verdana"/>
        </w:rPr>
      </w:pPr>
    </w:p>
    <w:p w14:paraId="6ED78B2E" w14:textId="77777777" w:rsidR="003378E9" w:rsidRDefault="003378E9">
      <w:pPr>
        <w:rPr>
          <w:rFonts w:ascii="Verdana" w:hAnsi="Verdana"/>
        </w:rPr>
      </w:pPr>
    </w:p>
    <w:p w14:paraId="5E034843" w14:textId="77777777" w:rsidR="003378E9" w:rsidRDefault="003378E9">
      <w:pPr>
        <w:rPr>
          <w:rFonts w:ascii="Verdana" w:hAnsi="Verdana"/>
        </w:rPr>
      </w:pPr>
    </w:p>
    <w:p w14:paraId="3EF8298D" w14:textId="77777777" w:rsidR="003378E9" w:rsidRDefault="003378E9">
      <w:pPr>
        <w:rPr>
          <w:rFonts w:ascii="Verdana" w:hAnsi="Verdana"/>
        </w:rPr>
      </w:pPr>
    </w:p>
    <w:p w14:paraId="515EDFB0" w14:textId="77777777" w:rsidR="003378E9" w:rsidRDefault="003378E9">
      <w:pPr>
        <w:rPr>
          <w:rFonts w:ascii="Verdana" w:hAnsi="Verdana"/>
        </w:rPr>
      </w:pPr>
    </w:p>
    <w:p w14:paraId="3FB83822" w14:textId="77777777" w:rsidR="003378E9" w:rsidRDefault="003378E9">
      <w:pPr>
        <w:rPr>
          <w:rFonts w:ascii="Verdana" w:hAnsi="Verdana"/>
        </w:rPr>
      </w:pPr>
    </w:p>
    <w:p w14:paraId="194E37FC" w14:textId="77777777" w:rsidR="003378E9" w:rsidRDefault="003378E9">
      <w:pPr>
        <w:rPr>
          <w:rFonts w:ascii="Verdana" w:hAnsi="Verdana"/>
        </w:rPr>
      </w:pPr>
    </w:p>
    <w:p w14:paraId="68C68AE6" w14:textId="77777777" w:rsidR="003378E9" w:rsidRDefault="003378E9">
      <w:pPr>
        <w:rPr>
          <w:rFonts w:ascii="Verdana" w:hAnsi="Verdana"/>
        </w:rPr>
      </w:pPr>
    </w:p>
    <w:p w14:paraId="23CB76EB" w14:textId="77777777" w:rsidR="003378E9" w:rsidRDefault="003378E9">
      <w:pPr>
        <w:rPr>
          <w:rFonts w:ascii="Verdana" w:hAnsi="Verdana"/>
        </w:rPr>
      </w:pPr>
    </w:p>
    <w:p w14:paraId="4F9DD549" w14:textId="77777777" w:rsidR="003378E9" w:rsidRDefault="003378E9">
      <w:pPr>
        <w:rPr>
          <w:rFonts w:ascii="Verdana" w:hAnsi="Verdana"/>
        </w:rPr>
      </w:pPr>
    </w:p>
    <w:p w14:paraId="750C2908" w14:textId="77777777" w:rsidR="003378E9" w:rsidRDefault="003378E9">
      <w:pPr>
        <w:rPr>
          <w:rFonts w:ascii="Verdana" w:hAnsi="Verdana"/>
        </w:rPr>
      </w:pPr>
    </w:p>
    <w:p w14:paraId="6E8F1E1A" w14:textId="77777777" w:rsidR="003378E9" w:rsidRDefault="003378E9">
      <w:pPr>
        <w:rPr>
          <w:rFonts w:ascii="Verdana" w:hAnsi="Verdana"/>
        </w:rPr>
      </w:pPr>
    </w:p>
    <w:p w14:paraId="0382B194" w14:textId="77777777" w:rsidR="003378E9" w:rsidRDefault="003378E9">
      <w:pPr>
        <w:rPr>
          <w:rFonts w:ascii="Verdana" w:hAnsi="Verdana"/>
        </w:rPr>
      </w:pPr>
    </w:p>
    <w:p w14:paraId="47E31E0F" w14:textId="77777777" w:rsidR="003378E9" w:rsidRDefault="003378E9">
      <w:pPr>
        <w:rPr>
          <w:rFonts w:ascii="Verdana" w:hAnsi="Verdana"/>
        </w:rPr>
      </w:pPr>
    </w:p>
    <w:p w14:paraId="6F04EE21" w14:textId="77777777" w:rsidR="003378E9" w:rsidRDefault="003378E9">
      <w:pPr>
        <w:rPr>
          <w:rFonts w:ascii="Verdana" w:hAnsi="Verdana"/>
        </w:rPr>
      </w:pPr>
    </w:p>
    <w:p w14:paraId="2B30492C" w14:textId="77777777" w:rsidR="000E474A" w:rsidRDefault="000E474A">
      <w:pPr>
        <w:rPr>
          <w:rFonts w:ascii="Verdana" w:hAnsi="Verdana"/>
          <w:sz w:val="20"/>
          <w:szCs w:val="20"/>
        </w:rPr>
      </w:pPr>
    </w:p>
    <w:p w14:paraId="7673E716" w14:textId="77777777" w:rsidR="003378E9" w:rsidRPr="00FA1A27" w:rsidRDefault="003378E9">
      <w:pPr>
        <w:rPr>
          <w:rFonts w:ascii="Verdana" w:hAnsi="Verdana"/>
          <w:sz w:val="20"/>
          <w:szCs w:val="20"/>
        </w:rPr>
      </w:pPr>
      <w:r w:rsidRPr="00FA1A27">
        <w:rPr>
          <w:rFonts w:ascii="Verdana" w:hAnsi="Verdana"/>
          <w:sz w:val="20"/>
          <w:szCs w:val="20"/>
        </w:rPr>
        <w:lastRenderedPageBreak/>
        <w:t>W ramach zadania należy przeprowadzić</w:t>
      </w:r>
      <w:r w:rsidR="00864366">
        <w:rPr>
          <w:rFonts w:ascii="Verdana" w:hAnsi="Verdana"/>
          <w:sz w:val="20"/>
          <w:szCs w:val="20"/>
        </w:rPr>
        <w:t xml:space="preserve"> i wykonać</w:t>
      </w:r>
      <w:r w:rsidRPr="00FA1A27">
        <w:rPr>
          <w:rFonts w:ascii="Verdana" w:hAnsi="Verdana"/>
          <w:sz w:val="20"/>
          <w:szCs w:val="20"/>
        </w:rPr>
        <w:t>:</w:t>
      </w:r>
    </w:p>
    <w:p w14:paraId="5775297B" w14:textId="77777777" w:rsidR="003378E9" w:rsidRPr="00FA1A27" w:rsidRDefault="003378E9">
      <w:pPr>
        <w:rPr>
          <w:rFonts w:ascii="Verdana" w:hAnsi="Verdana"/>
          <w:sz w:val="20"/>
          <w:szCs w:val="20"/>
        </w:rPr>
      </w:pPr>
    </w:p>
    <w:p w14:paraId="44C54281" w14:textId="77777777" w:rsidR="00DE2874" w:rsidRDefault="00DE2874" w:rsidP="00FA1A27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FA1A27">
        <w:rPr>
          <w:rFonts w:ascii="Verdana" w:hAnsi="Verdana"/>
          <w:sz w:val="20"/>
          <w:szCs w:val="20"/>
        </w:rPr>
        <w:t xml:space="preserve">Badanie ruchu tranzytowego z wykorzystaniem kamer odczytujących numery rejestracyjne pojazdów w </w:t>
      </w:r>
      <w:r>
        <w:rPr>
          <w:rFonts w:ascii="Verdana" w:hAnsi="Verdana"/>
          <w:sz w:val="20"/>
          <w:szCs w:val="20"/>
        </w:rPr>
        <w:t>2</w:t>
      </w:r>
      <w:r w:rsidRPr="00FA1A27">
        <w:rPr>
          <w:rFonts w:ascii="Verdana" w:hAnsi="Verdana"/>
          <w:sz w:val="20"/>
          <w:szCs w:val="20"/>
        </w:rPr>
        <w:t xml:space="preserve"> przekrojach pomiarowych</w:t>
      </w:r>
      <w:r>
        <w:rPr>
          <w:rFonts w:ascii="Verdana" w:hAnsi="Verdana"/>
          <w:sz w:val="20"/>
          <w:szCs w:val="20"/>
        </w:rPr>
        <w:t xml:space="preserve"> – przed skrzyżowaniem DK86/DK94 (ul. Będzińska)/DW910 (ul. Czeladzka) oraz za skrzyżowaniem DK86/ul. Wiejska/ul. Piłsudskiego,</w:t>
      </w:r>
    </w:p>
    <w:p w14:paraId="5E951B24" w14:textId="77777777" w:rsidR="00DE2874" w:rsidRDefault="00DE2874" w:rsidP="00DE2874">
      <w:pPr>
        <w:pStyle w:val="Akapitzlist"/>
        <w:rPr>
          <w:rFonts w:ascii="Verdana" w:hAnsi="Verdana"/>
          <w:sz w:val="20"/>
          <w:szCs w:val="20"/>
        </w:rPr>
      </w:pPr>
    </w:p>
    <w:p w14:paraId="193F0A79" w14:textId="77777777" w:rsidR="00FA1A27" w:rsidRDefault="00FA1A27" w:rsidP="00FA1A27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Pomiary wielkości natężenia ruchu na </w:t>
      </w:r>
      <w:r w:rsidR="000E474A">
        <w:rPr>
          <w:rFonts w:ascii="Verdana" w:hAnsi="Verdana"/>
          <w:sz w:val="20"/>
          <w:szCs w:val="20"/>
        </w:rPr>
        <w:t>wszystkich relacjach</w:t>
      </w:r>
      <w:r>
        <w:rPr>
          <w:rFonts w:ascii="Verdana" w:hAnsi="Verdana"/>
          <w:sz w:val="20"/>
          <w:szCs w:val="20"/>
        </w:rPr>
        <w:t xml:space="preserve"> skrzyżowań:</w:t>
      </w:r>
    </w:p>
    <w:p w14:paraId="228187FE" w14:textId="77777777" w:rsidR="00FA1A27" w:rsidRDefault="00FA1A27" w:rsidP="00FA1A27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DK</w:t>
      </w:r>
      <w:r w:rsidR="00DE2874">
        <w:rPr>
          <w:rFonts w:ascii="Verdana" w:hAnsi="Verdana"/>
          <w:sz w:val="20"/>
          <w:szCs w:val="20"/>
        </w:rPr>
        <w:t>86/DK94 (ul. Będzińska)/DW910 (ul. Czeladzka),</w:t>
      </w:r>
    </w:p>
    <w:p w14:paraId="5E4AF26A" w14:textId="77777777" w:rsidR="005B3FF5" w:rsidRDefault="005B3FF5" w:rsidP="00FA1A27">
      <w:pPr>
        <w:pStyle w:val="Akapitzlist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DK</w:t>
      </w:r>
      <w:r w:rsidR="00DE2874">
        <w:rPr>
          <w:rFonts w:ascii="Verdana" w:hAnsi="Verdana"/>
          <w:sz w:val="20"/>
          <w:szCs w:val="20"/>
        </w:rPr>
        <w:t>86/ul. Wiejska/ul. Piłsudskiego</w:t>
      </w:r>
      <w:r>
        <w:rPr>
          <w:rFonts w:ascii="Verdana" w:hAnsi="Verdana"/>
          <w:sz w:val="20"/>
          <w:szCs w:val="20"/>
        </w:rPr>
        <w:t>,</w:t>
      </w:r>
    </w:p>
    <w:p w14:paraId="7C42AFDC" w14:textId="77777777" w:rsidR="00DE2874" w:rsidRDefault="00DE2874" w:rsidP="00FA1A27">
      <w:pPr>
        <w:pStyle w:val="Akapitzlist"/>
        <w:rPr>
          <w:rFonts w:ascii="Verdana" w:hAnsi="Verdana"/>
          <w:sz w:val="20"/>
          <w:szCs w:val="20"/>
        </w:rPr>
      </w:pPr>
    </w:p>
    <w:p w14:paraId="25618595" w14:textId="77777777" w:rsidR="0068509F" w:rsidRDefault="00864366" w:rsidP="00864366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68509F">
        <w:rPr>
          <w:rFonts w:ascii="Verdana" w:hAnsi="Verdana"/>
          <w:sz w:val="20"/>
          <w:szCs w:val="20"/>
        </w:rPr>
        <w:t xml:space="preserve">Analizę </w:t>
      </w:r>
      <w:r w:rsidR="0068509F" w:rsidRPr="0068509F">
        <w:rPr>
          <w:rFonts w:ascii="Verdana" w:hAnsi="Verdana"/>
          <w:sz w:val="20"/>
          <w:szCs w:val="20"/>
        </w:rPr>
        <w:t xml:space="preserve">warunków </w:t>
      </w:r>
      <w:r w:rsidRPr="0068509F">
        <w:rPr>
          <w:rFonts w:ascii="Verdana" w:hAnsi="Verdana"/>
          <w:sz w:val="20"/>
          <w:szCs w:val="20"/>
        </w:rPr>
        <w:t>ruchu na DK</w:t>
      </w:r>
      <w:r w:rsidR="00DE2874">
        <w:rPr>
          <w:rFonts w:ascii="Verdana" w:hAnsi="Verdana"/>
          <w:sz w:val="20"/>
          <w:szCs w:val="20"/>
        </w:rPr>
        <w:t>86</w:t>
      </w:r>
      <w:r w:rsidRPr="0068509F">
        <w:rPr>
          <w:rFonts w:ascii="Verdana" w:hAnsi="Verdana"/>
          <w:sz w:val="20"/>
          <w:szCs w:val="20"/>
        </w:rPr>
        <w:t xml:space="preserve"> ze szczególnym </w:t>
      </w:r>
      <w:r w:rsidR="0068509F" w:rsidRPr="0068509F">
        <w:rPr>
          <w:rFonts w:ascii="Verdana" w:hAnsi="Verdana"/>
          <w:sz w:val="20"/>
          <w:szCs w:val="20"/>
        </w:rPr>
        <w:t xml:space="preserve">uwzględnieniem </w:t>
      </w:r>
      <w:r w:rsidR="00DE2874">
        <w:rPr>
          <w:rFonts w:ascii="Verdana" w:hAnsi="Verdana"/>
          <w:sz w:val="20"/>
          <w:szCs w:val="20"/>
        </w:rPr>
        <w:t>obszarów oddziaływania ww.</w:t>
      </w:r>
      <w:r w:rsidR="0068509F" w:rsidRPr="0068509F">
        <w:rPr>
          <w:rFonts w:ascii="Verdana" w:hAnsi="Verdana"/>
          <w:sz w:val="20"/>
          <w:szCs w:val="20"/>
        </w:rPr>
        <w:t xml:space="preserve"> skrzyżowań </w:t>
      </w:r>
      <w:r w:rsidR="001264DE">
        <w:rPr>
          <w:rFonts w:ascii="Verdana" w:hAnsi="Verdana"/>
          <w:sz w:val="20"/>
          <w:szCs w:val="20"/>
        </w:rPr>
        <w:t>obejmującą zarówno wyniki badania ruchu tranzytowego jak również wyniki pomiarów natężenia ruchu poszczegól</w:t>
      </w:r>
      <w:r w:rsidR="007E0ECC">
        <w:rPr>
          <w:rFonts w:ascii="Verdana" w:hAnsi="Verdana"/>
          <w:sz w:val="20"/>
          <w:szCs w:val="20"/>
        </w:rPr>
        <w:t>nych relacji na skrzyżowaniach,</w:t>
      </w:r>
    </w:p>
    <w:p w14:paraId="294E65F2" w14:textId="77777777" w:rsidR="00FF26A2" w:rsidRDefault="00FF26A2" w:rsidP="00FF26A2">
      <w:pPr>
        <w:pStyle w:val="Akapitzlist"/>
        <w:rPr>
          <w:rFonts w:ascii="Verdana" w:hAnsi="Verdana"/>
          <w:sz w:val="20"/>
          <w:szCs w:val="20"/>
        </w:rPr>
      </w:pPr>
    </w:p>
    <w:p w14:paraId="3FA9ACF6" w14:textId="77777777" w:rsidR="0076607A" w:rsidRDefault="00FF26A2" w:rsidP="0076607A">
      <w:pPr>
        <w:pStyle w:val="Akapitzlist"/>
        <w:numPr>
          <w:ilvl w:val="0"/>
          <w:numId w:val="1"/>
        </w:numPr>
        <w:rPr>
          <w:rFonts w:ascii="Verdana" w:hAnsi="Verdana"/>
          <w:sz w:val="20"/>
          <w:szCs w:val="20"/>
        </w:rPr>
      </w:pPr>
      <w:r w:rsidRPr="00D9405D">
        <w:rPr>
          <w:rFonts w:ascii="Verdana" w:hAnsi="Verdana"/>
          <w:sz w:val="20"/>
          <w:szCs w:val="20"/>
        </w:rPr>
        <w:t>Analizę poziomu bezpieczeństwa ruchu na dro</w:t>
      </w:r>
      <w:r w:rsidR="007E0ECC">
        <w:rPr>
          <w:rFonts w:ascii="Verdana" w:hAnsi="Verdana"/>
          <w:sz w:val="20"/>
          <w:szCs w:val="20"/>
        </w:rPr>
        <w:t>dze</w:t>
      </w:r>
      <w:r w:rsidRPr="00D9405D">
        <w:rPr>
          <w:rFonts w:ascii="Verdana" w:hAnsi="Verdana"/>
          <w:sz w:val="20"/>
          <w:szCs w:val="20"/>
        </w:rPr>
        <w:t xml:space="preserve"> krajow</w:t>
      </w:r>
      <w:r w:rsidR="007E0ECC">
        <w:rPr>
          <w:rFonts w:ascii="Verdana" w:hAnsi="Verdana"/>
          <w:sz w:val="20"/>
          <w:szCs w:val="20"/>
        </w:rPr>
        <w:t>ej</w:t>
      </w:r>
      <w:r w:rsidRPr="00D9405D">
        <w:rPr>
          <w:rFonts w:ascii="Verdana" w:hAnsi="Verdana"/>
          <w:sz w:val="20"/>
          <w:szCs w:val="20"/>
        </w:rPr>
        <w:t xml:space="preserve"> </w:t>
      </w:r>
      <w:r w:rsidR="00D9405D">
        <w:rPr>
          <w:rFonts w:ascii="Verdana" w:hAnsi="Verdana"/>
          <w:sz w:val="20"/>
          <w:szCs w:val="20"/>
        </w:rPr>
        <w:t xml:space="preserve">nr </w:t>
      </w:r>
      <w:r w:rsidR="007E0ECC">
        <w:rPr>
          <w:rFonts w:ascii="Verdana" w:hAnsi="Verdana"/>
          <w:sz w:val="20"/>
          <w:szCs w:val="20"/>
        </w:rPr>
        <w:t>86 na odcinku między ww. skrzyżowaniami wraz z obszarem oddziaływania tych skrzyżowań;</w:t>
      </w:r>
    </w:p>
    <w:p w14:paraId="6B5D2E1C" w14:textId="77777777" w:rsidR="007E0ECC" w:rsidRPr="007E0ECC" w:rsidRDefault="007E0ECC" w:rsidP="007E0ECC">
      <w:pPr>
        <w:pStyle w:val="Akapitzlist"/>
        <w:rPr>
          <w:rFonts w:ascii="Verdana" w:hAnsi="Verdana"/>
          <w:sz w:val="20"/>
          <w:szCs w:val="20"/>
        </w:rPr>
      </w:pPr>
    </w:p>
    <w:p w14:paraId="70BED2B8" w14:textId="77777777" w:rsidR="0076607A" w:rsidRDefault="00D9405D" w:rsidP="0076607A">
      <w:pPr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opisane w sposób szczegółowy w dalszej części OPZ</w:t>
      </w:r>
    </w:p>
    <w:p w14:paraId="63A6C212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0F7015AB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59FBEE87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30FA8DBB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171C0CDD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2A262A2A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152C69B9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63E0973A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3A166EAD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09A0BE30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76ACFB05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6526E8DF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20C0AF2C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1B0CDDA3" w14:textId="77777777" w:rsidR="00BE7EC4" w:rsidRDefault="00BE7EC4" w:rsidP="0076607A">
      <w:pPr>
        <w:rPr>
          <w:rFonts w:ascii="Verdana" w:hAnsi="Verdana"/>
          <w:sz w:val="20"/>
          <w:szCs w:val="20"/>
        </w:rPr>
      </w:pPr>
    </w:p>
    <w:p w14:paraId="579F87F6" w14:textId="77777777" w:rsidR="00D9405D" w:rsidRDefault="00D9405D" w:rsidP="0076607A">
      <w:pPr>
        <w:rPr>
          <w:rFonts w:ascii="Verdana" w:hAnsi="Verdana"/>
          <w:sz w:val="20"/>
          <w:szCs w:val="20"/>
        </w:rPr>
      </w:pPr>
    </w:p>
    <w:p w14:paraId="1E2FC8BA" w14:textId="77777777" w:rsidR="00BE7EC4" w:rsidRDefault="00BE7EC4" w:rsidP="0076607A">
      <w:pPr>
        <w:rPr>
          <w:rFonts w:ascii="Verdana" w:hAnsi="Verdana"/>
          <w:sz w:val="20"/>
          <w:szCs w:val="20"/>
        </w:rPr>
      </w:pPr>
    </w:p>
    <w:p w14:paraId="2A3451AD" w14:textId="77777777" w:rsidR="0076607A" w:rsidRDefault="0076607A" w:rsidP="0076607A">
      <w:pPr>
        <w:rPr>
          <w:rFonts w:ascii="Verdana" w:hAnsi="Verdana"/>
          <w:sz w:val="20"/>
          <w:szCs w:val="20"/>
        </w:rPr>
      </w:pPr>
    </w:p>
    <w:p w14:paraId="342E25FA" w14:textId="77777777" w:rsidR="007E0ECC" w:rsidRDefault="00FF26A2" w:rsidP="00622FA4">
      <w:pPr>
        <w:jc w:val="center"/>
        <w:rPr>
          <w:rFonts w:ascii="Verdana" w:hAnsi="Verdana"/>
          <w:sz w:val="20"/>
          <w:szCs w:val="20"/>
        </w:rPr>
      </w:pPr>
      <w:r w:rsidRPr="0076607A">
        <w:rPr>
          <w:rFonts w:ascii="Verdana" w:hAnsi="Verdana"/>
          <w:sz w:val="20"/>
          <w:szCs w:val="20"/>
        </w:rPr>
        <w:t xml:space="preserve"> </w:t>
      </w:r>
    </w:p>
    <w:p w14:paraId="6973B046" w14:textId="77777777" w:rsidR="007E0ECC" w:rsidRDefault="007E0ECC" w:rsidP="00622FA4">
      <w:pPr>
        <w:jc w:val="center"/>
        <w:rPr>
          <w:rFonts w:ascii="Verdana" w:hAnsi="Verdana"/>
          <w:sz w:val="20"/>
          <w:szCs w:val="20"/>
        </w:rPr>
      </w:pPr>
    </w:p>
    <w:p w14:paraId="163E6013" w14:textId="77777777" w:rsidR="00622FA4" w:rsidRPr="002A0A73" w:rsidRDefault="00622FA4" w:rsidP="00622FA4">
      <w:pPr>
        <w:jc w:val="center"/>
        <w:rPr>
          <w:rFonts w:ascii="Verdana" w:hAnsi="Verdana"/>
          <w:b/>
          <w:sz w:val="20"/>
          <w:szCs w:val="20"/>
        </w:rPr>
      </w:pPr>
      <w:r w:rsidRPr="002A0A73">
        <w:rPr>
          <w:rFonts w:ascii="Verdana" w:hAnsi="Verdana"/>
          <w:b/>
          <w:sz w:val="20"/>
          <w:szCs w:val="20"/>
        </w:rPr>
        <w:lastRenderedPageBreak/>
        <w:t>Wymagania do przeprowadzenia badań ruchu tranzytowego na podstawie odczytu numerów rejestracyjnych pojazdów i towarzyszących pomiarów natężenia ruchu</w:t>
      </w:r>
    </w:p>
    <w:p w14:paraId="71F868EE" w14:textId="77777777" w:rsidR="00622FA4" w:rsidRPr="00A378D0" w:rsidRDefault="00622FA4" w:rsidP="00622FA4">
      <w:pPr>
        <w:jc w:val="both"/>
        <w:rPr>
          <w:rFonts w:ascii="Verdana" w:hAnsi="Verdana"/>
        </w:rPr>
      </w:pPr>
    </w:p>
    <w:p w14:paraId="61DE5CDB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 w:rsidRPr="00DC70B5">
        <w:rPr>
          <w:rFonts w:ascii="Verdana" w:hAnsi="Verdana"/>
          <w:sz w:val="20"/>
          <w:szCs w:val="20"/>
        </w:rPr>
        <w:t>Badania ruchu tranzytowego powinn</w:t>
      </w:r>
      <w:r>
        <w:rPr>
          <w:rFonts w:ascii="Verdana" w:hAnsi="Verdana"/>
          <w:sz w:val="20"/>
          <w:szCs w:val="20"/>
        </w:rPr>
        <w:t>o</w:t>
      </w:r>
      <w:r w:rsidRPr="00DC70B5">
        <w:rPr>
          <w:rFonts w:ascii="Verdana" w:hAnsi="Verdana"/>
          <w:sz w:val="20"/>
          <w:szCs w:val="20"/>
        </w:rPr>
        <w:t xml:space="preserve"> pozwolić </w:t>
      </w:r>
      <w:r>
        <w:rPr>
          <w:rFonts w:ascii="Verdana" w:hAnsi="Verdana"/>
          <w:sz w:val="20"/>
          <w:szCs w:val="20"/>
        </w:rPr>
        <w:t xml:space="preserve">na </w:t>
      </w:r>
      <w:r w:rsidRPr="00DC70B5">
        <w:rPr>
          <w:rFonts w:ascii="Verdana" w:hAnsi="Verdana"/>
          <w:sz w:val="20"/>
          <w:szCs w:val="20"/>
        </w:rPr>
        <w:t>określ</w:t>
      </w:r>
      <w:r>
        <w:rPr>
          <w:rFonts w:ascii="Verdana" w:hAnsi="Verdana"/>
          <w:sz w:val="20"/>
          <w:szCs w:val="20"/>
        </w:rPr>
        <w:t>enie:</w:t>
      </w:r>
    </w:p>
    <w:p w14:paraId="2A9D3B11" w14:textId="77777777" w:rsidR="00622FA4" w:rsidRDefault="00622FA4" w:rsidP="00622FA4">
      <w:pPr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wielkości </w:t>
      </w:r>
      <w:r w:rsidRPr="00DC70B5">
        <w:rPr>
          <w:rFonts w:ascii="Verdana" w:hAnsi="Verdana"/>
          <w:sz w:val="20"/>
          <w:szCs w:val="20"/>
        </w:rPr>
        <w:t>ruch</w:t>
      </w:r>
      <w:r>
        <w:rPr>
          <w:rFonts w:ascii="Verdana" w:hAnsi="Verdana"/>
          <w:sz w:val="20"/>
          <w:szCs w:val="20"/>
        </w:rPr>
        <w:t>u tranzytowego</w:t>
      </w:r>
      <w:r w:rsidRPr="00DC70B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przez</w:t>
      </w:r>
      <w:r w:rsidRPr="00DC70B5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 xml:space="preserve">badany obszar (pomiędzy punktami pomiarowymi); </w:t>
      </w:r>
    </w:p>
    <w:p w14:paraId="6CEFB82A" w14:textId="77777777" w:rsidR="00622FA4" w:rsidRDefault="00622FA4" w:rsidP="00622FA4">
      <w:pPr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wielkości ruchu źródłowego, docelowego i źródłowo-docelowego z lub do badanego obszaru ograniczonego przekrojami pomiarowymi;</w:t>
      </w:r>
    </w:p>
    <w:p w14:paraId="43791DEA" w14:textId="77777777" w:rsidR="00622FA4" w:rsidRDefault="00622FA4" w:rsidP="00622FA4">
      <w:pPr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czasu przejazdu między punktami badania;</w:t>
      </w:r>
    </w:p>
    <w:p w14:paraId="187D8130" w14:textId="77777777" w:rsidR="00622FA4" w:rsidRPr="00DC70B5" w:rsidRDefault="00622FA4" w:rsidP="00622FA4">
      <w:pPr>
        <w:numPr>
          <w:ilvl w:val="0"/>
          <w:numId w:val="3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miejsca rejestracji pojazdu z dokładnością do powiatu (na podstawie numeru rejestracyjnego, przy czym w danych przekazanych Zamawiającemu nie powinny znaleźć się pełne numery rejestracyjne pojazdów).</w:t>
      </w:r>
    </w:p>
    <w:p w14:paraId="21D1C67C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należy wykonać</w:t>
      </w:r>
      <w:r w:rsidR="002D2E9E">
        <w:rPr>
          <w:rFonts w:ascii="Verdana" w:hAnsi="Verdana"/>
          <w:sz w:val="20"/>
          <w:szCs w:val="20"/>
        </w:rPr>
        <w:t>:</w:t>
      </w:r>
      <w:r>
        <w:rPr>
          <w:rFonts w:ascii="Verdana" w:hAnsi="Verdana"/>
          <w:sz w:val="20"/>
          <w:szCs w:val="20"/>
        </w:rPr>
        <w:t xml:space="preserve"> </w:t>
      </w:r>
    </w:p>
    <w:p w14:paraId="07B857CB" w14:textId="77777777" w:rsidR="00622FA4" w:rsidRPr="00CC6F09" w:rsidRDefault="002D2E9E" w:rsidP="00622FA4">
      <w:pPr>
        <w:numPr>
          <w:ilvl w:val="0"/>
          <w:numId w:val="4"/>
        </w:numPr>
        <w:spacing w:after="0" w:line="276" w:lineRule="auto"/>
        <w:ind w:left="1418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</w:t>
      </w:r>
      <w:r w:rsidR="00622FA4">
        <w:rPr>
          <w:rFonts w:ascii="Verdana" w:hAnsi="Verdana"/>
          <w:sz w:val="20"/>
          <w:szCs w:val="20"/>
        </w:rPr>
        <w:t xml:space="preserve"> </w:t>
      </w:r>
      <w:r w:rsidR="007E0ECC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punktach pomiarowych</w:t>
      </w:r>
      <w:r w:rsidR="00835866">
        <w:rPr>
          <w:rFonts w:ascii="Verdana" w:hAnsi="Verdana"/>
          <w:sz w:val="20"/>
          <w:szCs w:val="20"/>
        </w:rPr>
        <w:t>,</w:t>
      </w:r>
      <w:r w:rsidR="00622FA4">
        <w:rPr>
          <w:rFonts w:ascii="Verdana" w:hAnsi="Verdana"/>
          <w:sz w:val="20"/>
          <w:szCs w:val="20"/>
        </w:rPr>
        <w:t xml:space="preserve"> </w:t>
      </w:r>
    </w:p>
    <w:p w14:paraId="460CCAEE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Badanie powinno być wykonane w obu kierunkach.</w:t>
      </w:r>
    </w:p>
    <w:p w14:paraId="73D1F189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Badanie powinno dotyczyć co najmniej kategorii pojazdów: </w:t>
      </w:r>
    </w:p>
    <w:p w14:paraId="582C163F" w14:textId="77777777" w:rsidR="00622FA4" w:rsidRDefault="00622FA4" w:rsidP="00622FA4">
      <w:pPr>
        <w:spacing w:line="276" w:lineRule="auto"/>
        <w:ind w:left="64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- lekkich (pojazdy osobowe i dostawcze);</w:t>
      </w:r>
    </w:p>
    <w:p w14:paraId="2E5E43EF" w14:textId="77777777" w:rsidR="00622FA4" w:rsidRDefault="00622FA4" w:rsidP="00622FA4">
      <w:pPr>
        <w:spacing w:line="276" w:lineRule="auto"/>
        <w:ind w:left="64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- ciężkich (ciężarowe, ciężarowe z przyczepami i naczepami, autobusy). </w:t>
      </w:r>
    </w:p>
    <w:p w14:paraId="7160E184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badaniu należy zwrócić szczególną uwagę na właściwe przypisanie numeru rejestracyjnego pojazdu do odpowiedniej kategorii pojazdu.</w:t>
      </w:r>
    </w:p>
    <w:p w14:paraId="2CB87FE9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Badanie należy wykonać w godzinach umożliwiających odczyt numerów rejestracyjnych (od świtu do zmierzchu). Badanie powinno być rozszerzone do wyników całodobowych na podstawie równoległych pomiarów natężenia ruchu. </w:t>
      </w:r>
    </w:p>
    <w:p w14:paraId="3D0FEA55" w14:textId="77777777" w:rsidR="00622FA4" w:rsidRPr="00922C47" w:rsidRDefault="00622FA4" w:rsidP="00622FA4">
      <w:pPr>
        <w:numPr>
          <w:ilvl w:val="0"/>
          <w:numId w:val="2"/>
        </w:numPr>
        <w:spacing w:before="120"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Równolegle do ww. opisanego badania </w:t>
      </w:r>
      <w:r w:rsidR="00986CA1">
        <w:rPr>
          <w:rFonts w:ascii="Verdana" w:hAnsi="Verdana"/>
          <w:sz w:val="20"/>
          <w:szCs w:val="20"/>
        </w:rPr>
        <w:t xml:space="preserve">(w tym samym dniu) </w:t>
      </w:r>
      <w:r>
        <w:rPr>
          <w:rFonts w:ascii="Verdana" w:hAnsi="Verdana"/>
          <w:sz w:val="20"/>
          <w:szCs w:val="20"/>
        </w:rPr>
        <w:t>należy przeprowadzić całodobowe pomiary ruchu drogowego</w:t>
      </w:r>
      <w:r w:rsidR="00084C58">
        <w:rPr>
          <w:rFonts w:ascii="Verdana" w:hAnsi="Verdana"/>
          <w:sz w:val="20"/>
          <w:szCs w:val="20"/>
        </w:rPr>
        <w:t xml:space="preserve"> w obu kierunkach</w:t>
      </w:r>
      <w:r>
        <w:rPr>
          <w:rFonts w:ascii="Verdana" w:hAnsi="Verdana"/>
          <w:sz w:val="20"/>
          <w:szCs w:val="20"/>
        </w:rPr>
        <w:t>, z wykorzystaniem wideorejestracji w podziale na kategorie pojazdów tak jak w GPR</w:t>
      </w:r>
      <w:r w:rsidR="00BE7EC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20</w:t>
      </w:r>
      <w:r w:rsidR="005E3D5B">
        <w:rPr>
          <w:rFonts w:ascii="Verdana" w:hAnsi="Verdana"/>
          <w:sz w:val="20"/>
          <w:szCs w:val="20"/>
        </w:rPr>
        <w:t>2</w:t>
      </w:r>
      <w:r w:rsidR="007B54C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, dane należy rejestrować w przedziałach 5 minutowych. Dla pomiarów metodą wideorejestracji obowiązują te same ustalenia i wymagania, w tym w szczególności dotyczące jakości obrazu jak w GPR 20</w:t>
      </w:r>
      <w:r w:rsidR="005E3D5B">
        <w:rPr>
          <w:rFonts w:ascii="Verdana" w:hAnsi="Verdana"/>
          <w:sz w:val="20"/>
          <w:szCs w:val="20"/>
        </w:rPr>
        <w:t>2</w:t>
      </w:r>
      <w:r w:rsidR="007B54C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>.</w:t>
      </w:r>
    </w:p>
    <w:p w14:paraId="269D8CCE" w14:textId="36CEDC4B" w:rsidR="00622FA4" w:rsidRPr="007B08CB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 w:rsidRPr="008B31BB">
        <w:rPr>
          <w:rFonts w:ascii="Verdana" w:hAnsi="Verdana"/>
          <w:sz w:val="20"/>
          <w:szCs w:val="20"/>
        </w:rPr>
        <w:t xml:space="preserve">Pomiary należy przeprowadzić, w okresie </w:t>
      </w:r>
      <w:r w:rsidRPr="0002397B">
        <w:rPr>
          <w:rFonts w:ascii="Verdana" w:hAnsi="Verdana"/>
          <w:b/>
          <w:bCs/>
          <w:sz w:val="20"/>
          <w:szCs w:val="20"/>
        </w:rPr>
        <w:t>od</w:t>
      </w:r>
      <w:r w:rsidR="00BE7EC4" w:rsidRPr="0002397B">
        <w:rPr>
          <w:rFonts w:ascii="Verdana" w:hAnsi="Verdana"/>
          <w:b/>
          <w:bCs/>
          <w:sz w:val="20"/>
          <w:szCs w:val="20"/>
        </w:rPr>
        <w:t xml:space="preserve"> </w:t>
      </w:r>
      <w:r w:rsidR="0002397B" w:rsidRPr="0002397B">
        <w:rPr>
          <w:rFonts w:ascii="Verdana" w:hAnsi="Verdana"/>
          <w:b/>
          <w:bCs/>
          <w:sz w:val="20"/>
          <w:szCs w:val="20"/>
        </w:rPr>
        <w:t>3 marca</w:t>
      </w:r>
      <w:r w:rsidR="00CD11CC" w:rsidRPr="0002397B">
        <w:rPr>
          <w:rFonts w:ascii="Verdana" w:hAnsi="Verdana"/>
          <w:b/>
          <w:bCs/>
          <w:sz w:val="20"/>
          <w:szCs w:val="20"/>
        </w:rPr>
        <w:t xml:space="preserve"> 202</w:t>
      </w:r>
      <w:r w:rsidR="00E92F1E">
        <w:rPr>
          <w:rFonts w:ascii="Verdana" w:hAnsi="Verdana"/>
          <w:b/>
          <w:bCs/>
          <w:sz w:val="20"/>
          <w:szCs w:val="20"/>
        </w:rPr>
        <w:t>5</w:t>
      </w:r>
      <w:r w:rsidR="00CD11CC" w:rsidRPr="0002397B">
        <w:rPr>
          <w:rFonts w:ascii="Verdana" w:hAnsi="Verdana"/>
          <w:b/>
          <w:bCs/>
          <w:sz w:val="20"/>
          <w:szCs w:val="20"/>
        </w:rPr>
        <w:t xml:space="preserve"> r.</w:t>
      </w:r>
      <w:r w:rsidR="00BE7EC4" w:rsidRPr="0002397B">
        <w:rPr>
          <w:rFonts w:ascii="Verdana" w:hAnsi="Verdana"/>
          <w:b/>
          <w:bCs/>
          <w:sz w:val="20"/>
          <w:szCs w:val="20"/>
        </w:rPr>
        <w:t xml:space="preserve"> do </w:t>
      </w:r>
      <w:r w:rsidR="0002397B" w:rsidRPr="0002397B">
        <w:rPr>
          <w:rFonts w:ascii="Verdana" w:hAnsi="Verdana"/>
          <w:b/>
          <w:bCs/>
          <w:sz w:val="20"/>
          <w:szCs w:val="20"/>
        </w:rPr>
        <w:t>18 kwietnia</w:t>
      </w:r>
      <w:r w:rsidR="00CD11CC" w:rsidRPr="0002397B">
        <w:rPr>
          <w:rFonts w:ascii="Verdana" w:hAnsi="Verdana"/>
          <w:b/>
          <w:bCs/>
          <w:sz w:val="20"/>
          <w:szCs w:val="20"/>
        </w:rPr>
        <w:t xml:space="preserve"> 2025 r.</w:t>
      </w:r>
      <w:r w:rsidR="0002397B">
        <w:rPr>
          <w:rFonts w:ascii="Verdana" w:hAnsi="Verdana"/>
          <w:sz w:val="20"/>
          <w:szCs w:val="20"/>
        </w:rPr>
        <w:t xml:space="preserve"> </w:t>
      </w:r>
      <w:r w:rsidRPr="007B08CB">
        <w:rPr>
          <w:rFonts w:ascii="Verdana" w:hAnsi="Verdana"/>
          <w:sz w:val="20"/>
          <w:szCs w:val="20"/>
        </w:rPr>
        <w:t xml:space="preserve">(z wyjątkiem dni świątecznych i przedłużonych weekendów) lub w innym terminie wskazanym przez </w:t>
      </w:r>
      <w:r>
        <w:rPr>
          <w:rFonts w:ascii="Verdana" w:hAnsi="Verdana"/>
          <w:sz w:val="20"/>
          <w:szCs w:val="20"/>
        </w:rPr>
        <w:t>DS</w:t>
      </w:r>
      <w:r w:rsidR="005E3D5B">
        <w:rPr>
          <w:rFonts w:ascii="Verdana" w:hAnsi="Verdana"/>
          <w:sz w:val="20"/>
          <w:szCs w:val="20"/>
        </w:rPr>
        <w:t>S</w:t>
      </w:r>
      <w:r w:rsidR="007B54C2">
        <w:rPr>
          <w:rFonts w:ascii="Verdana" w:hAnsi="Verdana"/>
          <w:sz w:val="20"/>
          <w:szCs w:val="20"/>
        </w:rPr>
        <w:t xml:space="preserve"> (Departament Strategii i Studiów GDDKiA w Warszawie)</w:t>
      </w:r>
      <w:r w:rsidRPr="007B08CB">
        <w:rPr>
          <w:rFonts w:ascii="Verdana" w:hAnsi="Verdana"/>
          <w:sz w:val="20"/>
          <w:szCs w:val="20"/>
        </w:rPr>
        <w:t>. Pomiar powinien być rozpoczęty o godzinie 6</w:t>
      </w:r>
      <w:r w:rsidRPr="007B08CB">
        <w:rPr>
          <w:rFonts w:ascii="Verdana" w:hAnsi="Verdana"/>
          <w:sz w:val="20"/>
          <w:szCs w:val="20"/>
          <w:vertAlign w:val="superscript"/>
        </w:rPr>
        <w:t>00</w:t>
      </w:r>
      <w:r w:rsidRPr="007B08CB">
        <w:rPr>
          <w:rFonts w:ascii="Verdana" w:hAnsi="Verdana"/>
          <w:sz w:val="20"/>
          <w:szCs w:val="20"/>
        </w:rPr>
        <w:t xml:space="preserve"> (rano) we wtorek, środę lub czwartek i zakończony o godzinie 6</w:t>
      </w:r>
      <w:r w:rsidRPr="007B08CB">
        <w:rPr>
          <w:rFonts w:ascii="Verdana" w:hAnsi="Verdana"/>
          <w:sz w:val="20"/>
          <w:szCs w:val="20"/>
          <w:vertAlign w:val="superscript"/>
        </w:rPr>
        <w:t>00</w:t>
      </w:r>
      <w:r w:rsidRPr="007B08CB">
        <w:rPr>
          <w:rFonts w:ascii="Verdana" w:hAnsi="Verdana"/>
          <w:sz w:val="20"/>
          <w:szCs w:val="20"/>
        </w:rPr>
        <w:t xml:space="preserve"> (rano) w dniu następnym. </w:t>
      </w:r>
    </w:p>
    <w:p w14:paraId="052F9115" w14:textId="77777777" w:rsidR="00622FA4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76" w:lineRule="auto"/>
        <w:ind w:left="644"/>
        <w:jc w:val="both"/>
        <w:rPr>
          <w:rFonts w:ascii="Verdana" w:hAnsi="Verdana"/>
          <w:sz w:val="20"/>
          <w:szCs w:val="20"/>
        </w:rPr>
      </w:pPr>
      <w:r w:rsidRPr="00D51CAA">
        <w:rPr>
          <w:rFonts w:ascii="Verdana" w:hAnsi="Verdana"/>
          <w:sz w:val="20"/>
          <w:szCs w:val="20"/>
        </w:rPr>
        <w:t xml:space="preserve">Uzgodnienie szczegółowej lokalizacji punktów pomiarowych zaleca się dokonać nie później niż na 10 dni </w:t>
      </w:r>
      <w:r>
        <w:rPr>
          <w:rFonts w:ascii="Verdana" w:hAnsi="Verdana"/>
          <w:sz w:val="20"/>
          <w:szCs w:val="20"/>
        </w:rPr>
        <w:t xml:space="preserve">roboczych </w:t>
      </w:r>
      <w:r w:rsidRPr="00D51CAA">
        <w:rPr>
          <w:rFonts w:ascii="Verdana" w:hAnsi="Verdana"/>
          <w:sz w:val="20"/>
          <w:szCs w:val="20"/>
        </w:rPr>
        <w:t>przed planowanym terminem pomiarów.</w:t>
      </w:r>
    </w:p>
    <w:p w14:paraId="0CDD88BB" w14:textId="77777777" w:rsidR="00622FA4" w:rsidRPr="002E1620" w:rsidRDefault="00622FA4" w:rsidP="00622FA4">
      <w:pPr>
        <w:numPr>
          <w:ilvl w:val="0"/>
          <w:numId w:val="2"/>
        </w:numPr>
        <w:tabs>
          <w:tab w:val="clear" w:pos="720"/>
          <w:tab w:val="num" w:pos="644"/>
        </w:tabs>
        <w:spacing w:before="120" w:after="0" w:line="240" w:lineRule="auto"/>
        <w:ind w:left="644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Zakodowane wyniki badań ruchu tranzytowego i wyniki pomiarów całodobowych należy wykorzystać w wymaganych przez zamawiającego opracowaniach oraz przekazać  w formie załącznika do ww. opracowań.</w:t>
      </w:r>
    </w:p>
    <w:p w14:paraId="29D326F5" w14:textId="77777777" w:rsidR="003378E9" w:rsidRPr="0076607A" w:rsidRDefault="003378E9" w:rsidP="0076607A">
      <w:pPr>
        <w:rPr>
          <w:rFonts w:ascii="Verdana" w:hAnsi="Verdana"/>
          <w:sz w:val="20"/>
          <w:szCs w:val="20"/>
        </w:rPr>
      </w:pPr>
    </w:p>
    <w:p w14:paraId="248A4140" w14:textId="77777777" w:rsidR="003378E9" w:rsidRPr="0068509F" w:rsidRDefault="003378E9">
      <w:pPr>
        <w:rPr>
          <w:rFonts w:ascii="Verdana" w:hAnsi="Verdana"/>
          <w:sz w:val="20"/>
          <w:szCs w:val="20"/>
        </w:rPr>
      </w:pPr>
    </w:p>
    <w:p w14:paraId="66F5E939" w14:textId="77777777" w:rsidR="005E3D5B" w:rsidRDefault="005E3D5B" w:rsidP="00D92E59">
      <w:pPr>
        <w:jc w:val="center"/>
        <w:rPr>
          <w:rFonts w:ascii="Verdana" w:hAnsi="Verdana"/>
          <w:b/>
          <w:sz w:val="20"/>
          <w:szCs w:val="20"/>
        </w:rPr>
      </w:pPr>
    </w:p>
    <w:p w14:paraId="030119A9" w14:textId="77777777" w:rsidR="00D92E59" w:rsidRPr="00EF35E7" w:rsidRDefault="00D92E59" w:rsidP="00D92E59">
      <w:pPr>
        <w:jc w:val="center"/>
        <w:rPr>
          <w:rFonts w:ascii="Verdana" w:hAnsi="Verdana"/>
          <w:b/>
          <w:sz w:val="20"/>
          <w:szCs w:val="20"/>
        </w:rPr>
      </w:pPr>
      <w:r w:rsidRPr="00EF35E7">
        <w:rPr>
          <w:rFonts w:ascii="Verdana" w:hAnsi="Verdana"/>
          <w:b/>
          <w:sz w:val="20"/>
          <w:szCs w:val="20"/>
        </w:rPr>
        <w:lastRenderedPageBreak/>
        <w:t xml:space="preserve">Zasady przeprowadzenia pomiarów </w:t>
      </w:r>
      <w:r>
        <w:rPr>
          <w:rFonts w:ascii="Verdana" w:hAnsi="Verdana"/>
          <w:b/>
          <w:sz w:val="20"/>
          <w:szCs w:val="20"/>
        </w:rPr>
        <w:t xml:space="preserve">natężenia </w:t>
      </w:r>
      <w:r w:rsidRPr="00EF35E7">
        <w:rPr>
          <w:rFonts w:ascii="Verdana" w:hAnsi="Verdana"/>
          <w:b/>
          <w:sz w:val="20"/>
          <w:szCs w:val="20"/>
        </w:rPr>
        <w:t xml:space="preserve">ruchu </w:t>
      </w:r>
      <w:r>
        <w:rPr>
          <w:rFonts w:ascii="Verdana" w:hAnsi="Verdana"/>
          <w:b/>
          <w:sz w:val="20"/>
          <w:szCs w:val="20"/>
        </w:rPr>
        <w:t xml:space="preserve">poszczególnych </w:t>
      </w:r>
      <w:r w:rsidRPr="00EF35E7">
        <w:rPr>
          <w:rFonts w:ascii="Verdana" w:hAnsi="Verdana"/>
          <w:b/>
          <w:sz w:val="20"/>
          <w:szCs w:val="20"/>
        </w:rPr>
        <w:t xml:space="preserve">relacji </w:t>
      </w:r>
      <w:r>
        <w:rPr>
          <w:rFonts w:ascii="Verdana" w:hAnsi="Verdana"/>
          <w:b/>
          <w:sz w:val="20"/>
          <w:szCs w:val="20"/>
        </w:rPr>
        <w:t>skrzyżowań</w:t>
      </w:r>
    </w:p>
    <w:p w14:paraId="5C4215BA" w14:textId="77777777" w:rsidR="00D92E59" w:rsidRPr="00EF35E7" w:rsidRDefault="00D92E59" w:rsidP="00D92E59">
      <w:pPr>
        <w:jc w:val="both"/>
        <w:rPr>
          <w:rFonts w:ascii="Verdana" w:hAnsi="Verdana"/>
          <w:b/>
          <w:sz w:val="20"/>
          <w:szCs w:val="20"/>
        </w:rPr>
      </w:pPr>
    </w:p>
    <w:p w14:paraId="6E48564A" w14:textId="77777777" w:rsidR="00D92E59" w:rsidRDefault="00D92E59" w:rsidP="00D92E59">
      <w:pPr>
        <w:numPr>
          <w:ilvl w:val="0"/>
          <w:numId w:val="5"/>
        </w:numPr>
        <w:spacing w:after="0" w:line="276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Pomiary wielkości relacji ruchu na skrzyżowaniach (w tym również węzłach)</w:t>
      </w:r>
      <w:r w:rsidR="005E3D5B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podziale na kategorie pojazdów zgodne z GPR 20</w:t>
      </w:r>
      <w:r w:rsidR="005E3D5B">
        <w:rPr>
          <w:rFonts w:ascii="Verdana" w:hAnsi="Verdana"/>
          <w:sz w:val="20"/>
          <w:szCs w:val="20"/>
        </w:rPr>
        <w:t>2</w:t>
      </w:r>
      <w:r w:rsidR="007B54C2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należy przeprowadzać</w:t>
      </w:r>
      <w:r w:rsidR="005E3D5B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godzinach szczytu porannego i popołudniowego (tj. 6</w:t>
      </w:r>
      <w:r w:rsidRPr="00FB1115">
        <w:rPr>
          <w:rFonts w:ascii="Verdana" w:hAnsi="Verdana"/>
          <w:sz w:val="20"/>
          <w:szCs w:val="20"/>
          <w:vertAlign w:val="superscript"/>
        </w:rPr>
        <w:t>00</w:t>
      </w:r>
      <w:r>
        <w:rPr>
          <w:rFonts w:ascii="Verdana" w:hAnsi="Verdana"/>
          <w:sz w:val="20"/>
          <w:szCs w:val="20"/>
        </w:rPr>
        <w:t xml:space="preserve"> – 10</w:t>
      </w:r>
      <w:r w:rsidRPr="00FB1115">
        <w:rPr>
          <w:rFonts w:ascii="Verdana" w:hAnsi="Verdana"/>
          <w:sz w:val="20"/>
          <w:szCs w:val="20"/>
          <w:vertAlign w:val="superscript"/>
        </w:rPr>
        <w:t>00</w:t>
      </w:r>
      <w:r>
        <w:rPr>
          <w:rFonts w:ascii="Verdana" w:hAnsi="Verdana"/>
          <w:sz w:val="20"/>
          <w:szCs w:val="20"/>
        </w:rPr>
        <w:t xml:space="preserve">  oraz 14</w:t>
      </w:r>
      <w:r w:rsidRPr="00FB1115">
        <w:rPr>
          <w:rFonts w:ascii="Verdana" w:hAnsi="Verdana"/>
          <w:sz w:val="20"/>
          <w:szCs w:val="20"/>
          <w:vertAlign w:val="superscript"/>
        </w:rPr>
        <w:t>00</w:t>
      </w:r>
      <w:r>
        <w:rPr>
          <w:rFonts w:ascii="Verdana" w:hAnsi="Verdana"/>
          <w:sz w:val="20"/>
          <w:szCs w:val="20"/>
        </w:rPr>
        <w:t xml:space="preserve"> – 18</w:t>
      </w:r>
      <w:r w:rsidRPr="00FB1115">
        <w:rPr>
          <w:rFonts w:ascii="Verdana" w:hAnsi="Verdana"/>
          <w:sz w:val="20"/>
          <w:szCs w:val="20"/>
          <w:vertAlign w:val="superscript"/>
        </w:rPr>
        <w:t>00</w:t>
      </w:r>
      <w:r>
        <w:rPr>
          <w:rFonts w:ascii="Verdana" w:hAnsi="Verdana"/>
          <w:sz w:val="20"/>
          <w:szCs w:val="20"/>
        </w:rPr>
        <w:t>).</w:t>
      </w:r>
    </w:p>
    <w:p w14:paraId="68233DEE" w14:textId="77777777" w:rsidR="00D92E59" w:rsidRDefault="00D92E59" w:rsidP="00D92E59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709" w:hanging="4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Pomiary na skrzyżowaniach powinny objąć zasięgiem wszystkie możliwe relacje skrętne i kierunki jazdy pojazdów.</w:t>
      </w:r>
    </w:p>
    <w:p w14:paraId="2B0BC6C7" w14:textId="77777777" w:rsidR="00D92E59" w:rsidRDefault="00D92E59" w:rsidP="00D92E59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709" w:hanging="437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Pomiar należy przeprowadzić w podziale na okresy 15 minutowe.</w:t>
      </w:r>
    </w:p>
    <w:p w14:paraId="7DD588AC" w14:textId="77777777" w:rsidR="00D92E59" w:rsidRDefault="00D92E59" w:rsidP="00D92E59">
      <w:pPr>
        <w:numPr>
          <w:ilvl w:val="0"/>
          <w:numId w:val="5"/>
        </w:numPr>
        <w:spacing w:after="0" w:line="276" w:lineRule="auto"/>
        <w:ind w:left="709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Równolegle do ww. opisanego pomiaru należy przeprowadzić całodobowe pomiary ruchu drogowego w</w:t>
      </w:r>
      <w:r w:rsidR="00A54140">
        <w:rPr>
          <w:rFonts w:ascii="Verdana" w:hAnsi="Verdana"/>
          <w:sz w:val="20"/>
          <w:szCs w:val="20"/>
        </w:rPr>
        <w:t xml:space="preserve"> przekrojach wlotów</w:t>
      </w:r>
      <w:r>
        <w:rPr>
          <w:rFonts w:ascii="Verdana" w:hAnsi="Verdana"/>
          <w:sz w:val="20"/>
          <w:szCs w:val="20"/>
        </w:rPr>
        <w:t xml:space="preserve"> skrzyżowa</w:t>
      </w:r>
      <w:r w:rsidR="005E3D5B">
        <w:rPr>
          <w:rFonts w:ascii="Verdana" w:hAnsi="Verdana"/>
          <w:sz w:val="20"/>
          <w:szCs w:val="20"/>
        </w:rPr>
        <w:t>ń</w:t>
      </w:r>
      <w:r>
        <w:rPr>
          <w:rFonts w:ascii="Verdana" w:hAnsi="Verdana"/>
          <w:sz w:val="20"/>
          <w:szCs w:val="20"/>
        </w:rPr>
        <w:t>, które powinny być wykonane zgodnie z „Instrukcją o sposobie przeprowad</w:t>
      </w:r>
      <w:r w:rsidR="00084C58">
        <w:rPr>
          <w:rFonts w:ascii="Verdana" w:hAnsi="Verdana"/>
          <w:sz w:val="20"/>
          <w:szCs w:val="20"/>
        </w:rPr>
        <w:t>zania Generalnego Pomiaru Ruchu</w:t>
      </w:r>
      <w:r w:rsidR="00084C5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20</w:t>
      </w:r>
      <w:r w:rsidR="005E3D5B">
        <w:rPr>
          <w:rFonts w:ascii="Verdana" w:hAnsi="Verdana"/>
          <w:sz w:val="20"/>
          <w:szCs w:val="20"/>
        </w:rPr>
        <w:t>2</w:t>
      </w:r>
      <w:r w:rsidR="009163EB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roku na drogach krajowych” za</w:t>
      </w:r>
      <w:r w:rsidR="00084C58">
        <w:rPr>
          <w:rFonts w:ascii="Verdana" w:hAnsi="Verdana"/>
          <w:sz w:val="20"/>
          <w:szCs w:val="20"/>
        </w:rPr>
        <w:t>wartą w „Wytycznych organizacji</w:t>
      </w:r>
      <w:r w:rsidR="00084C58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i przeprowadzenia Generalnego Pomiaru Ruchu w 20</w:t>
      </w:r>
      <w:r w:rsidR="005E3D5B">
        <w:rPr>
          <w:rFonts w:ascii="Verdana" w:hAnsi="Verdana"/>
          <w:sz w:val="20"/>
          <w:szCs w:val="20"/>
        </w:rPr>
        <w:t>2</w:t>
      </w:r>
      <w:r w:rsidR="009163EB">
        <w:rPr>
          <w:rFonts w:ascii="Verdana" w:hAnsi="Verdana"/>
          <w:sz w:val="20"/>
          <w:szCs w:val="20"/>
        </w:rPr>
        <w:t>5</w:t>
      </w:r>
      <w:r>
        <w:rPr>
          <w:rFonts w:ascii="Verdana" w:hAnsi="Verdana"/>
          <w:sz w:val="20"/>
          <w:szCs w:val="20"/>
        </w:rPr>
        <w:t xml:space="preserve"> roku na drogach krajowych”. Powyższe wytyczne są dostępne na stronie internetowej </w:t>
      </w:r>
      <w:r w:rsidR="007B54C2">
        <w:rPr>
          <w:rFonts w:ascii="Verdana" w:hAnsi="Verdana"/>
          <w:sz w:val="20"/>
          <w:szCs w:val="20"/>
        </w:rPr>
        <w:t>Zamawiającego</w:t>
      </w:r>
      <w:r>
        <w:rPr>
          <w:rFonts w:ascii="Verdana" w:hAnsi="Verdana"/>
          <w:sz w:val="20"/>
          <w:szCs w:val="20"/>
        </w:rPr>
        <w:t>.</w:t>
      </w:r>
    </w:p>
    <w:p w14:paraId="03E91A29" w14:textId="680D36E7" w:rsidR="00D92E59" w:rsidRDefault="00D92E59" w:rsidP="00D92E59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709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Pomiary</w:t>
      </w:r>
      <w:r w:rsidRPr="00D51CAA">
        <w:rPr>
          <w:rFonts w:ascii="Verdana" w:hAnsi="Verdana"/>
          <w:sz w:val="20"/>
          <w:szCs w:val="20"/>
        </w:rPr>
        <w:t xml:space="preserve"> ruchu</w:t>
      </w:r>
      <w:r>
        <w:rPr>
          <w:rFonts w:ascii="Verdana" w:hAnsi="Verdana"/>
          <w:sz w:val="20"/>
          <w:szCs w:val="20"/>
        </w:rPr>
        <w:t xml:space="preserve"> relacji na </w:t>
      </w:r>
      <w:r w:rsidRPr="0002397B">
        <w:rPr>
          <w:rFonts w:ascii="Verdana" w:hAnsi="Verdana"/>
          <w:sz w:val="20"/>
          <w:szCs w:val="20"/>
        </w:rPr>
        <w:t>skrzyżowaniach i towarzyszące im pomiary całodobowe należy pr</w:t>
      </w:r>
      <w:r w:rsidR="00084C58" w:rsidRPr="0002397B">
        <w:rPr>
          <w:rFonts w:ascii="Verdana" w:hAnsi="Verdana"/>
          <w:sz w:val="20"/>
          <w:szCs w:val="20"/>
        </w:rPr>
        <w:t xml:space="preserve">zeprowadzać </w:t>
      </w:r>
      <w:r w:rsidR="00A54140" w:rsidRPr="0002397B">
        <w:rPr>
          <w:rFonts w:ascii="Verdana" w:hAnsi="Verdana"/>
          <w:sz w:val="20"/>
          <w:szCs w:val="20"/>
        </w:rPr>
        <w:t xml:space="preserve">w tym samym czasie </w:t>
      </w:r>
      <w:r w:rsidR="00084C58" w:rsidRPr="0002397B">
        <w:rPr>
          <w:rFonts w:ascii="Verdana" w:hAnsi="Verdana"/>
          <w:sz w:val="20"/>
          <w:szCs w:val="20"/>
        </w:rPr>
        <w:t xml:space="preserve">w okresie </w:t>
      </w:r>
      <w:r w:rsidRPr="0002397B">
        <w:rPr>
          <w:rFonts w:ascii="Verdana" w:hAnsi="Verdana"/>
          <w:b/>
          <w:bCs/>
          <w:sz w:val="20"/>
          <w:szCs w:val="20"/>
        </w:rPr>
        <w:t xml:space="preserve">od </w:t>
      </w:r>
      <w:r w:rsidR="0002397B" w:rsidRPr="0002397B">
        <w:rPr>
          <w:rFonts w:ascii="Verdana" w:hAnsi="Verdana"/>
          <w:b/>
          <w:bCs/>
          <w:sz w:val="20"/>
          <w:szCs w:val="20"/>
        </w:rPr>
        <w:t>3 marca 2025 r.</w:t>
      </w:r>
      <w:r w:rsidRPr="0002397B">
        <w:rPr>
          <w:rFonts w:ascii="Verdana" w:hAnsi="Verdana"/>
          <w:b/>
          <w:bCs/>
          <w:sz w:val="20"/>
          <w:szCs w:val="20"/>
        </w:rPr>
        <w:t xml:space="preserve"> do </w:t>
      </w:r>
      <w:r w:rsidR="00F244AF">
        <w:rPr>
          <w:rFonts w:ascii="Verdana" w:hAnsi="Verdana"/>
          <w:b/>
          <w:bCs/>
          <w:sz w:val="20"/>
          <w:szCs w:val="20"/>
        </w:rPr>
        <w:br/>
      </w:r>
      <w:r w:rsidR="0002397B" w:rsidRPr="0002397B">
        <w:rPr>
          <w:rFonts w:ascii="Verdana" w:hAnsi="Verdana"/>
          <w:b/>
          <w:bCs/>
          <w:sz w:val="20"/>
          <w:szCs w:val="20"/>
        </w:rPr>
        <w:t>18 kwietnia</w:t>
      </w:r>
      <w:r w:rsidRPr="0002397B">
        <w:rPr>
          <w:rFonts w:ascii="Verdana" w:hAnsi="Verdana"/>
          <w:b/>
          <w:bCs/>
          <w:sz w:val="20"/>
          <w:szCs w:val="20"/>
        </w:rPr>
        <w:t xml:space="preserve"> </w:t>
      </w:r>
      <w:r w:rsidR="0002397B" w:rsidRPr="0002397B">
        <w:rPr>
          <w:rFonts w:ascii="Verdana" w:hAnsi="Verdana"/>
          <w:b/>
          <w:bCs/>
          <w:sz w:val="20"/>
          <w:szCs w:val="20"/>
        </w:rPr>
        <w:t>2025 r.</w:t>
      </w:r>
      <w:r w:rsidRPr="0002397B">
        <w:rPr>
          <w:rFonts w:ascii="Verdana" w:hAnsi="Verdana"/>
          <w:sz w:val="20"/>
          <w:szCs w:val="20"/>
        </w:rPr>
        <w:t xml:space="preserve"> (z wyjątkiem dni świątecznych</w:t>
      </w:r>
      <w:r w:rsidR="00084C58" w:rsidRPr="0002397B">
        <w:rPr>
          <w:rFonts w:ascii="Verdana" w:hAnsi="Verdana"/>
          <w:sz w:val="20"/>
          <w:szCs w:val="20"/>
        </w:rPr>
        <w:t xml:space="preserve"> i przedłużonych weekendów) l</w:t>
      </w:r>
      <w:r w:rsidR="00A54140" w:rsidRPr="0002397B">
        <w:rPr>
          <w:rFonts w:ascii="Verdana" w:hAnsi="Verdana"/>
          <w:sz w:val="20"/>
          <w:szCs w:val="20"/>
        </w:rPr>
        <w:t>ub</w:t>
      </w:r>
      <w:r w:rsidR="00F244AF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 innym terminie wskazanym przez DS</w:t>
      </w:r>
      <w:r w:rsidR="007B54C2">
        <w:rPr>
          <w:rFonts w:ascii="Verdana" w:hAnsi="Verdana"/>
          <w:sz w:val="20"/>
          <w:szCs w:val="20"/>
        </w:rPr>
        <w:t>S</w:t>
      </w:r>
      <w:r>
        <w:rPr>
          <w:rFonts w:ascii="Verdana" w:hAnsi="Verdana"/>
          <w:sz w:val="20"/>
          <w:szCs w:val="20"/>
        </w:rPr>
        <w:t xml:space="preserve">. </w:t>
      </w:r>
      <w:r w:rsidR="00A54140">
        <w:rPr>
          <w:rFonts w:ascii="Verdana" w:hAnsi="Verdana"/>
          <w:sz w:val="20"/>
          <w:szCs w:val="20"/>
        </w:rPr>
        <w:t>Pomiar powinien być rozpoczęty</w:t>
      </w:r>
      <w:r w:rsidR="00A54140">
        <w:rPr>
          <w:rFonts w:ascii="Verdana" w:hAnsi="Verdana"/>
          <w:sz w:val="20"/>
          <w:szCs w:val="20"/>
        </w:rPr>
        <w:br/>
      </w:r>
      <w:r w:rsidRPr="00D51CAA">
        <w:rPr>
          <w:rFonts w:ascii="Verdana" w:hAnsi="Verdana"/>
          <w:sz w:val="20"/>
          <w:szCs w:val="20"/>
        </w:rPr>
        <w:t>o godzinie 6</w:t>
      </w:r>
      <w:r w:rsidRPr="00922C47">
        <w:rPr>
          <w:rFonts w:ascii="Verdana" w:hAnsi="Verdana"/>
          <w:sz w:val="20"/>
          <w:szCs w:val="20"/>
          <w:vertAlign w:val="superscript"/>
        </w:rPr>
        <w:t>00</w:t>
      </w:r>
      <w:r w:rsidRPr="00D51CAA">
        <w:rPr>
          <w:rFonts w:ascii="Verdana" w:hAnsi="Verdana"/>
          <w:sz w:val="20"/>
          <w:szCs w:val="20"/>
        </w:rPr>
        <w:t xml:space="preserve"> (rano) we wtorek, środę lub czwartek i zakończony o godzinie 6</w:t>
      </w:r>
      <w:r w:rsidRPr="00922C47">
        <w:rPr>
          <w:rFonts w:ascii="Verdana" w:hAnsi="Verdana"/>
          <w:sz w:val="20"/>
          <w:szCs w:val="20"/>
          <w:vertAlign w:val="superscript"/>
        </w:rPr>
        <w:t>00</w:t>
      </w:r>
      <w:r w:rsidRPr="00D51CAA">
        <w:rPr>
          <w:rFonts w:ascii="Verdana" w:hAnsi="Verdana"/>
          <w:sz w:val="20"/>
          <w:szCs w:val="20"/>
        </w:rPr>
        <w:t xml:space="preserve"> (rano) w dniu następnym. </w:t>
      </w:r>
    </w:p>
    <w:p w14:paraId="209D4B1F" w14:textId="77777777" w:rsidR="00D92E59" w:rsidRPr="00D51CAA" w:rsidRDefault="00D92E59" w:rsidP="00D92E59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709" w:hanging="436"/>
        <w:jc w:val="both"/>
        <w:rPr>
          <w:rFonts w:ascii="Verdana" w:hAnsi="Verdana"/>
          <w:sz w:val="20"/>
          <w:szCs w:val="20"/>
        </w:rPr>
      </w:pPr>
      <w:r w:rsidRPr="00D51CAA">
        <w:rPr>
          <w:rFonts w:ascii="Verdana" w:hAnsi="Verdana"/>
          <w:sz w:val="20"/>
          <w:szCs w:val="20"/>
        </w:rPr>
        <w:t>Szczegółową lokalizację punktów pomiarowych</w:t>
      </w:r>
      <w:r w:rsidR="007B54C2">
        <w:rPr>
          <w:rFonts w:ascii="Verdana" w:hAnsi="Verdana"/>
          <w:sz w:val="20"/>
          <w:szCs w:val="20"/>
        </w:rPr>
        <w:t>,</w:t>
      </w:r>
      <w:r w:rsidRPr="00D51CAA">
        <w:rPr>
          <w:rFonts w:ascii="Verdana" w:hAnsi="Verdana"/>
          <w:sz w:val="20"/>
          <w:szCs w:val="20"/>
        </w:rPr>
        <w:t xml:space="preserve"> osoba odpowiedzialna w oddziale za ww. pomiar, powinna uzgodnić z</w:t>
      </w:r>
      <w:r>
        <w:rPr>
          <w:rFonts w:ascii="Verdana" w:hAnsi="Verdana"/>
          <w:sz w:val="20"/>
          <w:szCs w:val="20"/>
        </w:rPr>
        <w:t> DS</w:t>
      </w:r>
      <w:r w:rsidR="007B54C2">
        <w:rPr>
          <w:rFonts w:ascii="Verdana" w:hAnsi="Verdana"/>
          <w:sz w:val="20"/>
          <w:szCs w:val="20"/>
        </w:rPr>
        <w:t>S</w:t>
      </w:r>
      <w:r w:rsidRPr="00D51CAA">
        <w:rPr>
          <w:rFonts w:ascii="Verdana" w:hAnsi="Verdana"/>
          <w:sz w:val="20"/>
          <w:szCs w:val="20"/>
        </w:rPr>
        <w:t>.</w:t>
      </w:r>
    </w:p>
    <w:p w14:paraId="4D57AEE4" w14:textId="77777777" w:rsidR="00D92E59" w:rsidRPr="00922C47" w:rsidRDefault="00D92E59" w:rsidP="00D92E59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709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przypadku </w:t>
      </w:r>
      <w:r w:rsidR="00986CA1">
        <w:rPr>
          <w:rFonts w:ascii="Verdana" w:hAnsi="Verdana"/>
          <w:sz w:val="20"/>
          <w:szCs w:val="20"/>
        </w:rPr>
        <w:t xml:space="preserve">pomiarów z wykorzystaniem wideoorejestracji </w:t>
      </w:r>
      <w:r>
        <w:rPr>
          <w:rFonts w:ascii="Verdana" w:hAnsi="Verdana"/>
          <w:sz w:val="20"/>
          <w:szCs w:val="20"/>
        </w:rPr>
        <w:t>obowiązują te same ustalenia i wymagania, w tym w szczególności dotyczące jakości obrazu i testowania urządzeń, jak w GPR 20</w:t>
      </w:r>
      <w:r w:rsidR="007B54C2">
        <w:rPr>
          <w:rFonts w:ascii="Verdana" w:hAnsi="Verdana"/>
          <w:sz w:val="20"/>
          <w:szCs w:val="20"/>
        </w:rPr>
        <w:t>25</w:t>
      </w:r>
      <w:r>
        <w:rPr>
          <w:rFonts w:ascii="Verdana" w:hAnsi="Verdana"/>
          <w:sz w:val="20"/>
          <w:szCs w:val="20"/>
        </w:rPr>
        <w:t>.</w:t>
      </w:r>
    </w:p>
    <w:p w14:paraId="37DD375F" w14:textId="77777777" w:rsidR="00D92E59" w:rsidRDefault="00D92E59" w:rsidP="00D92E59">
      <w:pPr>
        <w:numPr>
          <w:ilvl w:val="0"/>
          <w:numId w:val="5"/>
        </w:numPr>
        <w:tabs>
          <w:tab w:val="clear" w:pos="720"/>
        </w:tabs>
        <w:spacing w:after="0" w:line="276" w:lineRule="auto"/>
        <w:ind w:left="709" w:hanging="436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W pomiarach ruchu relacji na skrzyżowaniach należy stosować </w:t>
      </w:r>
      <w:r w:rsidRPr="00FB1115">
        <w:rPr>
          <w:rFonts w:ascii="Verdana" w:hAnsi="Verdana"/>
          <w:sz w:val="20"/>
          <w:szCs w:val="20"/>
        </w:rPr>
        <w:t>własne</w:t>
      </w:r>
      <w:r>
        <w:rPr>
          <w:rFonts w:ascii="Verdana" w:hAnsi="Verdana"/>
          <w:sz w:val="20"/>
          <w:szCs w:val="20"/>
        </w:rPr>
        <w:t xml:space="preserve"> formularze pomiarowe, oddzielnie dla pomiarów ręcznych oraz ręcznych wykonywanych metodą wideorejestracji. Formularze do pomiaru ręcznego należy wypełniać długopisem, formularz spisowy dla pomiaru wykonywanego metodą wideorejestracji może być wypełniony w formie elektronicznej. W przypadku formularzy do pomiaru ręcznego, przy dużym natężeniu ruchu dopuszczalne jest zapisywanie pojazdów osobowych w postaci symbolu „X” oznaczającego 10 pojazdów, przy czym dane w ramach 15-to minutowego (godzinnego) okresu pomiarowego nie mogą być zaokrąglane do pełnych „dziesiątek”.</w:t>
      </w:r>
    </w:p>
    <w:p w14:paraId="3CA2097C" w14:textId="77777777" w:rsidR="00BE7EC4" w:rsidRDefault="00D92E59" w:rsidP="00084C58">
      <w:pPr>
        <w:numPr>
          <w:ilvl w:val="0"/>
          <w:numId w:val="5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Zakodowane w plikach arkusza kalkulacyjnego wyniki pomiarów relacji na skrzyżowaniach i wyniki pomiarów całodobowych </w:t>
      </w:r>
      <w:r w:rsidR="00084C58">
        <w:rPr>
          <w:rFonts w:ascii="Verdana" w:hAnsi="Verdana"/>
          <w:sz w:val="20"/>
          <w:szCs w:val="20"/>
        </w:rPr>
        <w:t>należy wykorzystać</w:t>
      </w:r>
      <w:r w:rsidR="007B54C2">
        <w:rPr>
          <w:rFonts w:ascii="Verdana" w:hAnsi="Verdana"/>
          <w:sz w:val="20"/>
          <w:szCs w:val="20"/>
        </w:rPr>
        <w:br/>
      </w:r>
      <w:r w:rsidR="00084C58">
        <w:rPr>
          <w:rFonts w:ascii="Verdana" w:hAnsi="Verdana"/>
          <w:sz w:val="20"/>
          <w:szCs w:val="20"/>
        </w:rPr>
        <w:t>w wymaganych przez zamawiającego opracowaniach oraz przekazać w formie załącznika do ww. opracowań.</w:t>
      </w:r>
      <w:r w:rsidR="00084C58" w:rsidRPr="0068509F">
        <w:rPr>
          <w:rFonts w:ascii="Verdana" w:hAnsi="Verdana"/>
          <w:sz w:val="20"/>
          <w:szCs w:val="20"/>
        </w:rPr>
        <w:t xml:space="preserve"> </w:t>
      </w:r>
    </w:p>
    <w:p w14:paraId="2F52A8F3" w14:textId="77777777" w:rsidR="00986CA1" w:rsidRDefault="00986CA1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11283005" w14:textId="77777777" w:rsidR="00986CA1" w:rsidRDefault="00986CA1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4DC6FD11" w14:textId="77777777" w:rsidR="00D9405D" w:rsidRDefault="00D9405D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65E7596E" w14:textId="77777777" w:rsidR="00D9405D" w:rsidRDefault="00D9405D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775EAC25" w14:textId="77777777" w:rsidR="007B54C2" w:rsidRDefault="007B54C2" w:rsidP="00986CA1">
      <w:pPr>
        <w:spacing w:before="120"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05FF09D2" w14:textId="77777777" w:rsidR="007B54C2" w:rsidRDefault="007B54C2" w:rsidP="00986CA1">
      <w:pPr>
        <w:spacing w:before="120" w:after="0" w:line="240" w:lineRule="auto"/>
        <w:jc w:val="both"/>
        <w:rPr>
          <w:rFonts w:ascii="Verdana" w:hAnsi="Verdana"/>
          <w:b/>
          <w:sz w:val="20"/>
          <w:szCs w:val="20"/>
        </w:rPr>
      </w:pPr>
    </w:p>
    <w:p w14:paraId="242872DD" w14:textId="77777777" w:rsidR="00986CA1" w:rsidRPr="00D9405D" w:rsidRDefault="007B54C2" w:rsidP="00986CA1">
      <w:pPr>
        <w:spacing w:before="120"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7B54C2">
        <w:rPr>
          <w:rFonts w:ascii="Verdana" w:hAnsi="Verdana"/>
          <w:b/>
          <w:sz w:val="20"/>
          <w:szCs w:val="20"/>
        </w:rPr>
        <w:lastRenderedPageBreak/>
        <w:t>Analiz</w:t>
      </w:r>
      <w:r>
        <w:rPr>
          <w:rFonts w:ascii="Verdana" w:hAnsi="Verdana"/>
          <w:b/>
          <w:sz w:val="20"/>
          <w:szCs w:val="20"/>
        </w:rPr>
        <w:t>a</w:t>
      </w:r>
      <w:r w:rsidRPr="007B54C2">
        <w:rPr>
          <w:rFonts w:ascii="Verdana" w:hAnsi="Verdana"/>
          <w:b/>
          <w:sz w:val="20"/>
          <w:szCs w:val="20"/>
        </w:rPr>
        <w:t xml:space="preserve"> warunków ruchu na DK86</w:t>
      </w:r>
    </w:p>
    <w:p w14:paraId="3ECB5D41" w14:textId="77777777" w:rsidR="00AD5863" w:rsidRDefault="00AD5863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1AC55FB5" w14:textId="77777777" w:rsidR="00AD5863" w:rsidRDefault="00AD5863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ramach analizy należy przedstawić i zinterpretować wyniki pozyskane:</w:t>
      </w:r>
    </w:p>
    <w:p w14:paraId="20F5551C" w14:textId="77777777" w:rsidR="00AD5863" w:rsidRDefault="00AD5863" w:rsidP="00AD5863">
      <w:pPr>
        <w:pStyle w:val="Akapitzlist"/>
        <w:numPr>
          <w:ilvl w:val="0"/>
          <w:numId w:val="6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AD5863">
        <w:rPr>
          <w:rFonts w:ascii="Verdana" w:hAnsi="Verdana"/>
          <w:sz w:val="20"/>
          <w:szCs w:val="20"/>
        </w:rPr>
        <w:t>z badań ruchu tranzytowego (również w postaci graficznej)</w:t>
      </w:r>
      <w:r w:rsidR="007B54C2">
        <w:rPr>
          <w:rFonts w:ascii="Verdana" w:hAnsi="Verdana"/>
          <w:sz w:val="20"/>
          <w:szCs w:val="20"/>
        </w:rPr>
        <w:t>,</w:t>
      </w:r>
    </w:p>
    <w:p w14:paraId="7ECEC90B" w14:textId="77777777" w:rsidR="00AD5863" w:rsidRDefault="00AD5863" w:rsidP="00AD5863">
      <w:pPr>
        <w:pStyle w:val="Akapitzlist"/>
        <w:numPr>
          <w:ilvl w:val="0"/>
          <w:numId w:val="6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AD5863">
        <w:rPr>
          <w:rFonts w:ascii="Verdana" w:hAnsi="Verdana"/>
          <w:sz w:val="20"/>
          <w:szCs w:val="20"/>
        </w:rPr>
        <w:t xml:space="preserve">z pomiarów </w:t>
      </w:r>
      <w:r w:rsidR="00D9405D">
        <w:rPr>
          <w:rFonts w:ascii="Verdana" w:hAnsi="Verdana"/>
          <w:sz w:val="20"/>
          <w:szCs w:val="20"/>
        </w:rPr>
        <w:t xml:space="preserve">24 godzinnych </w:t>
      </w:r>
      <w:r w:rsidRPr="00AD5863">
        <w:rPr>
          <w:rFonts w:ascii="Verdana" w:hAnsi="Verdana"/>
          <w:sz w:val="20"/>
          <w:szCs w:val="20"/>
        </w:rPr>
        <w:t>natężenia ruchu w przekrojach pomiarowych</w:t>
      </w:r>
      <w:r w:rsidR="007B54C2">
        <w:rPr>
          <w:rFonts w:ascii="Verdana" w:hAnsi="Verdana"/>
          <w:sz w:val="20"/>
          <w:szCs w:val="20"/>
        </w:rPr>
        <w:t>,</w:t>
      </w:r>
    </w:p>
    <w:p w14:paraId="5E039BD6" w14:textId="0413DE1B" w:rsidR="00AD5863" w:rsidRDefault="00AD5863" w:rsidP="00AD5863">
      <w:pPr>
        <w:pStyle w:val="Akapitzlist"/>
        <w:numPr>
          <w:ilvl w:val="0"/>
          <w:numId w:val="6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pomiarów natężenia ruchu poszczególnych rela</w:t>
      </w:r>
      <w:r w:rsidR="00D9405D">
        <w:rPr>
          <w:rFonts w:ascii="Verdana" w:hAnsi="Verdana"/>
          <w:sz w:val="20"/>
          <w:szCs w:val="20"/>
        </w:rPr>
        <w:t>cji na skrzyżowaniach (również</w:t>
      </w:r>
      <w:r w:rsidR="00D9405D">
        <w:rPr>
          <w:rFonts w:ascii="Verdana" w:hAnsi="Verdana"/>
          <w:sz w:val="20"/>
          <w:szCs w:val="20"/>
        </w:rPr>
        <w:br/>
      </w:r>
      <w:r>
        <w:rPr>
          <w:rFonts w:ascii="Verdana" w:hAnsi="Verdana"/>
          <w:sz w:val="20"/>
          <w:szCs w:val="20"/>
        </w:rPr>
        <w:t>w postaci graficznej)</w:t>
      </w:r>
      <w:r w:rsidR="007B54C2">
        <w:rPr>
          <w:rFonts w:ascii="Verdana" w:hAnsi="Verdana"/>
          <w:sz w:val="20"/>
          <w:szCs w:val="20"/>
        </w:rPr>
        <w:t>,</w:t>
      </w:r>
    </w:p>
    <w:p w14:paraId="4B7E4FDC" w14:textId="77777777" w:rsidR="00AD5863" w:rsidRPr="00AD5863" w:rsidRDefault="00D9405D" w:rsidP="00AD5863">
      <w:pPr>
        <w:pStyle w:val="Akapitzlist"/>
        <w:numPr>
          <w:ilvl w:val="0"/>
          <w:numId w:val="6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 pomiarów 24 godzinnych natężenia ruchu wszystkich wlotów skrzyżowań</w:t>
      </w:r>
      <w:r w:rsidR="007B54C2">
        <w:rPr>
          <w:rFonts w:ascii="Verdana" w:hAnsi="Verdana"/>
          <w:sz w:val="20"/>
          <w:szCs w:val="20"/>
        </w:rPr>
        <w:t>,</w:t>
      </w:r>
      <w:r>
        <w:rPr>
          <w:rFonts w:ascii="Verdana" w:hAnsi="Verdana"/>
          <w:sz w:val="20"/>
          <w:szCs w:val="20"/>
        </w:rPr>
        <w:t xml:space="preserve"> </w:t>
      </w:r>
    </w:p>
    <w:p w14:paraId="47CA9312" w14:textId="77777777" w:rsidR="00AD5863" w:rsidRDefault="00520745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 w:rsidRPr="00520745">
        <w:rPr>
          <w:rFonts w:ascii="Verdana" w:hAnsi="Verdana"/>
          <w:sz w:val="20"/>
          <w:szCs w:val="20"/>
        </w:rPr>
        <w:t>ze szczególnym uwzględnieniem strat czasu dla ruchu tranzytowego</w:t>
      </w:r>
      <w:r w:rsidR="00845AD4">
        <w:rPr>
          <w:rFonts w:ascii="Verdana" w:hAnsi="Verdana"/>
          <w:sz w:val="20"/>
          <w:szCs w:val="20"/>
        </w:rPr>
        <w:t xml:space="preserve"> oraz poziomów swobody ruchu dla poszczególnych wlotów analizowanych skrzyżowań jak również dla odcinka międzywęzłowego</w:t>
      </w:r>
      <w:r>
        <w:rPr>
          <w:rFonts w:ascii="Verdana" w:hAnsi="Verdana"/>
          <w:sz w:val="20"/>
          <w:szCs w:val="20"/>
        </w:rPr>
        <w:t>.</w:t>
      </w:r>
    </w:p>
    <w:p w14:paraId="417905D0" w14:textId="6BE3C4D8" w:rsidR="00845AD4" w:rsidRPr="00520745" w:rsidRDefault="00845AD4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Analiza warunków ruchu winna zostać przedstawiona dla stanu istniejącego jak i ruchu prognozowanego na 2040</w:t>
      </w:r>
      <w:r w:rsidR="00687281">
        <w:rPr>
          <w:rFonts w:ascii="Verdana" w:hAnsi="Verdana"/>
          <w:sz w:val="20"/>
          <w:szCs w:val="20"/>
        </w:rPr>
        <w:t> </w:t>
      </w:r>
      <w:r>
        <w:rPr>
          <w:rFonts w:ascii="Verdana" w:hAnsi="Verdana"/>
          <w:sz w:val="20"/>
          <w:szCs w:val="20"/>
        </w:rPr>
        <w:t>r.</w:t>
      </w:r>
    </w:p>
    <w:p w14:paraId="5AE0C218" w14:textId="77777777" w:rsidR="00D9405D" w:rsidRDefault="00D9405D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7B830222" w14:textId="77777777" w:rsidR="00716B52" w:rsidRPr="007E1ABC" w:rsidRDefault="007B54C2" w:rsidP="00716B52">
      <w:pPr>
        <w:rPr>
          <w:rFonts w:ascii="Verdana" w:hAnsi="Verdana"/>
          <w:b/>
          <w:sz w:val="20"/>
          <w:szCs w:val="20"/>
        </w:rPr>
      </w:pPr>
      <w:r w:rsidRPr="007B54C2">
        <w:rPr>
          <w:rFonts w:ascii="Verdana" w:hAnsi="Verdana"/>
          <w:b/>
          <w:sz w:val="20"/>
          <w:szCs w:val="20"/>
        </w:rPr>
        <w:t>Analiz</w:t>
      </w:r>
      <w:r>
        <w:rPr>
          <w:rFonts w:ascii="Verdana" w:hAnsi="Verdana"/>
          <w:b/>
          <w:sz w:val="20"/>
          <w:szCs w:val="20"/>
        </w:rPr>
        <w:t>a</w:t>
      </w:r>
      <w:r w:rsidRPr="007B54C2">
        <w:rPr>
          <w:rFonts w:ascii="Verdana" w:hAnsi="Verdana"/>
          <w:b/>
          <w:sz w:val="20"/>
          <w:szCs w:val="20"/>
        </w:rPr>
        <w:t xml:space="preserve"> poziomu bezpieczeństwa ruchu na drodze krajowej nr 86 na odcinku między ww. skrzyżowaniami wraz z obszarem oddziaływania tych skrzyżowań</w:t>
      </w:r>
    </w:p>
    <w:p w14:paraId="6BF5D65F" w14:textId="77777777" w:rsidR="00D9405D" w:rsidRDefault="007E1ABC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 ramach analizy należy:</w:t>
      </w:r>
    </w:p>
    <w:p w14:paraId="512DFCD0" w14:textId="77777777" w:rsidR="00A75EC2" w:rsidRDefault="007E1ABC" w:rsidP="007E1ABC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zebrać dane o zdarzeniach drogowych (wypadki, ko</w:t>
      </w:r>
      <w:r w:rsidR="00845AD4">
        <w:rPr>
          <w:rFonts w:ascii="Verdana" w:hAnsi="Verdana"/>
          <w:sz w:val="20"/>
          <w:szCs w:val="20"/>
        </w:rPr>
        <w:t>lizje) za okres ostatnich 3 lat, które miały miejsce w obszarze objętym analizą</w:t>
      </w:r>
      <w:r>
        <w:rPr>
          <w:rFonts w:ascii="Verdana" w:hAnsi="Verdana"/>
          <w:sz w:val="20"/>
          <w:szCs w:val="20"/>
        </w:rPr>
        <w:t>. Podstawą analizy ma być baza CEWIK oraz dane z KPP</w:t>
      </w:r>
      <w:r w:rsidR="00845AD4">
        <w:rPr>
          <w:rFonts w:ascii="Verdana" w:hAnsi="Verdana"/>
          <w:sz w:val="20"/>
          <w:szCs w:val="20"/>
        </w:rPr>
        <w:t xml:space="preserve"> Będzin oraz KWP Katowice</w:t>
      </w:r>
      <w:r>
        <w:rPr>
          <w:rFonts w:ascii="Verdana" w:hAnsi="Verdana"/>
          <w:sz w:val="20"/>
          <w:szCs w:val="20"/>
        </w:rPr>
        <w:t>. Miejsca zdarzeń należy nanieść</w:t>
      </w:r>
      <w:r w:rsidR="00A75EC2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na mapę</w:t>
      </w:r>
      <w:r w:rsidR="0000382E">
        <w:rPr>
          <w:rFonts w:ascii="Verdana" w:hAnsi="Verdana"/>
          <w:sz w:val="20"/>
          <w:szCs w:val="20"/>
        </w:rPr>
        <w:t xml:space="preserve"> i podać ich kilometraż</w:t>
      </w:r>
      <w:r w:rsidR="00260DC5">
        <w:rPr>
          <w:rFonts w:ascii="Verdana" w:hAnsi="Verdana"/>
          <w:sz w:val="20"/>
          <w:szCs w:val="20"/>
        </w:rPr>
        <w:t>,</w:t>
      </w:r>
    </w:p>
    <w:p w14:paraId="6C488C9B" w14:textId="77777777" w:rsidR="007E1ABC" w:rsidRDefault="00A75EC2" w:rsidP="007E1ABC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Zaproponowa</w:t>
      </w:r>
      <w:r w:rsidR="005920BB">
        <w:rPr>
          <w:rFonts w:ascii="Verdana" w:hAnsi="Verdana"/>
          <w:sz w:val="20"/>
          <w:szCs w:val="20"/>
        </w:rPr>
        <w:t>ć dwa warianty przebudowy układ</w:t>
      </w:r>
      <w:r w:rsidR="00260DC5">
        <w:rPr>
          <w:rFonts w:ascii="Verdana" w:hAnsi="Verdana"/>
          <w:sz w:val="20"/>
          <w:szCs w:val="20"/>
        </w:rPr>
        <w:t>u drogowego w zakresie niezbędnym do zwiększenia przepustowości w obszarze objętym analizą ze szczególnym uwzględnieniem maksymalizacji przepustowości ruchu tranzytowego na DK86 oraz poprawą warunków ruchu na wlotach podporządkowanych skrzyżowań objętych analizą,</w:t>
      </w:r>
    </w:p>
    <w:p w14:paraId="3646F65E" w14:textId="105E16FD" w:rsidR="006D19D6" w:rsidRDefault="006D19D6" w:rsidP="007E1ABC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Wykonać analizę przepustowości powyższego układu drogowego metodą analityczną (tradycyjną) i metodą mikrosymulacji.</w:t>
      </w:r>
      <w:r w:rsidR="00260DC5">
        <w:rPr>
          <w:rFonts w:ascii="Verdana" w:hAnsi="Verdana"/>
          <w:sz w:val="20"/>
          <w:szCs w:val="20"/>
        </w:rPr>
        <w:t xml:space="preserve"> Analiza przepustowości stanu istniejącego i prognozowanego na 2040</w:t>
      </w:r>
      <w:r w:rsidR="00687281">
        <w:rPr>
          <w:rFonts w:ascii="Verdana" w:hAnsi="Verdana"/>
          <w:sz w:val="20"/>
          <w:szCs w:val="20"/>
        </w:rPr>
        <w:t> </w:t>
      </w:r>
      <w:r w:rsidR="00260DC5">
        <w:rPr>
          <w:rFonts w:ascii="Verdana" w:hAnsi="Verdana"/>
          <w:sz w:val="20"/>
          <w:szCs w:val="20"/>
        </w:rPr>
        <w:t>r. dla wariantów W0, W1, W2. W1 i W2 to warianty, o których mowa powyżej a wariant W0 to wariant bezinwestycyjny,</w:t>
      </w:r>
    </w:p>
    <w:p w14:paraId="5B6648E4" w14:textId="77777777" w:rsidR="006D19D6" w:rsidRDefault="006D19D6" w:rsidP="007E1ABC">
      <w:pPr>
        <w:pStyle w:val="Akapitzlist"/>
        <w:numPr>
          <w:ilvl w:val="0"/>
          <w:numId w:val="7"/>
        </w:num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>Oszacować koszty obu wariantów</w:t>
      </w:r>
      <w:r w:rsidR="00260DC5">
        <w:rPr>
          <w:rFonts w:ascii="Verdana" w:hAnsi="Verdana"/>
          <w:sz w:val="20"/>
          <w:szCs w:val="20"/>
        </w:rPr>
        <w:t xml:space="preserve"> z podziałem na koszty opracowania dokumentacji projektowej, koszty nabycia nieruchomości, koszty robót budowlanych, koszty nadzoru inwestorskiego;</w:t>
      </w:r>
    </w:p>
    <w:p w14:paraId="7E073D5F" w14:textId="77777777" w:rsidR="002A2126" w:rsidRDefault="002A2126" w:rsidP="002A2126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76CA70F3" w14:textId="77777777" w:rsidR="002A2126" w:rsidRDefault="002A2126" w:rsidP="002A2126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4F5C1BD4" w14:textId="77777777" w:rsidR="002A2126" w:rsidRDefault="002A2126" w:rsidP="002A2126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1BA4701B" w14:textId="77777777" w:rsidR="002A2126" w:rsidRDefault="002A2126" w:rsidP="002A2126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0E6D785B" w14:textId="77777777" w:rsidR="002A2126" w:rsidRDefault="002A2126" w:rsidP="002A2126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18AEE58C" w14:textId="77777777" w:rsidR="002A2126" w:rsidRPr="003B4BEA" w:rsidRDefault="003B4BEA" w:rsidP="002A2126">
      <w:pPr>
        <w:spacing w:before="120" w:after="0" w:line="240" w:lineRule="auto"/>
        <w:jc w:val="both"/>
        <w:rPr>
          <w:rFonts w:ascii="Verdana" w:hAnsi="Verdana"/>
          <w:b/>
          <w:sz w:val="20"/>
          <w:szCs w:val="20"/>
        </w:rPr>
      </w:pPr>
      <w:r w:rsidRPr="003B4BEA">
        <w:rPr>
          <w:rFonts w:ascii="Verdana" w:hAnsi="Verdana"/>
          <w:b/>
          <w:sz w:val="20"/>
          <w:szCs w:val="20"/>
        </w:rPr>
        <w:t>Postanowienia ogólne</w:t>
      </w:r>
    </w:p>
    <w:p w14:paraId="08A8DEF7" w14:textId="77777777" w:rsidR="00D9405D" w:rsidRDefault="00D9405D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p w14:paraId="517E588F" w14:textId="37CA6980" w:rsidR="00D9405D" w:rsidRDefault="003B4BEA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  <w:r>
        <w:rPr>
          <w:rFonts w:ascii="Verdana" w:hAnsi="Verdana"/>
          <w:sz w:val="20"/>
          <w:szCs w:val="20"/>
        </w:rPr>
        <w:t xml:space="preserve">Termin realizacji zadania, tj. przekazania wszystkich materiałów Zamawiającemu </w:t>
      </w:r>
      <w:r w:rsidR="00260DC5">
        <w:rPr>
          <w:rFonts w:ascii="Verdana" w:hAnsi="Verdana"/>
          <w:sz w:val="20"/>
          <w:szCs w:val="20"/>
        </w:rPr>
        <w:t>ustalony zostanie na 6 miesięcy od daty podpisania umowy</w:t>
      </w:r>
      <w:r>
        <w:rPr>
          <w:rFonts w:ascii="Verdana" w:hAnsi="Verdana"/>
          <w:sz w:val="20"/>
          <w:szCs w:val="20"/>
        </w:rPr>
        <w:t xml:space="preserve">. W ramach zadania należy przekazać </w:t>
      </w:r>
      <w:r w:rsidR="00260DC5">
        <w:rPr>
          <w:rFonts w:ascii="Verdana" w:hAnsi="Verdana"/>
          <w:sz w:val="20"/>
          <w:szCs w:val="20"/>
        </w:rPr>
        <w:t>2</w:t>
      </w:r>
      <w:r>
        <w:rPr>
          <w:rFonts w:ascii="Verdana" w:hAnsi="Verdana"/>
          <w:sz w:val="20"/>
          <w:szCs w:val="20"/>
        </w:rPr>
        <w:t xml:space="preserve"> wydrukowane egzemplarze </w:t>
      </w:r>
      <w:r w:rsidR="00D60544">
        <w:rPr>
          <w:rFonts w:ascii="Verdana" w:hAnsi="Verdana"/>
          <w:sz w:val="20"/>
          <w:szCs w:val="20"/>
        </w:rPr>
        <w:t>Opracowania</w:t>
      </w:r>
      <w:r w:rsidR="00C56C2E">
        <w:rPr>
          <w:rFonts w:ascii="Verdana" w:hAnsi="Verdana"/>
          <w:sz w:val="20"/>
          <w:szCs w:val="20"/>
        </w:rPr>
        <w:t>,</w:t>
      </w:r>
      <w:r w:rsidR="00D60544">
        <w:rPr>
          <w:rFonts w:ascii="Verdana" w:hAnsi="Verdana"/>
          <w:sz w:val="20"/>
          <w:szCs w:val="20"/>
        </w:rPr>
        <w:t xml:space="preserve"> </w:t>
      </w:r>
      <w:r>
        <w:rPr>
          <w:rFonts w:ascii="Verdana" w:hAnsi="Verdana"/>
          <w:sz w:val="20"/>
          <w:szCs w:val="20"/>
        </w:rPr>
        <w:t>wraz z wersj</w:t>
      </w:r>
      <w:r w:rsidR="00C56C2E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elektroniczn</w:t>
      </w:r>
      <w:r w:rsidR="00C56C2E">
        <w:rPr>
          <w:rFonts w:ascii="Verdana" w:hAnsi="Verdana"/>
          <w:sz w:val="20"/>
          <w:szCs w:val="20"/>
        </w:rPr>
        <w:t>ą</w:t>
      </w:r>
      <w:r>
        <w:rPr>
          <w:rFonts w:ascii="Verdana" w:hAnsi="Verdana"/>
          <w:sz w:val="20"/>
          <w:szCs w:val="20"/>
        </w:rPr>
        <w:t xml:space="preserve"> oraz </w:t>
      </w:r>
      <w:r w:rsidR="009629F1">
        <w:rPr>
          <w:rFonts w:ascii="Verdana" w:hAnsi="Verdana"/>
          <w:sz w:val="20"/>
          <w:szCs w:val="20"/>
        </w:rPr>
        <w:t xml:space="preserve">wszystkie pozostałe materiały związane z wykonywanymi pomiarami ruchu. Filmy z wideorejestracji należy przekazać na </w:t>
      </w:r>
      <w:r w:rsidR="00C56C2E">
        <w:rPr>
          <w:rFonts w:ascii="Verdana" w:hAnsi="Verdana"/>
          <w:sz w:val="20"/>
          <w:szCs w:val="20"/>
        </w:rPr>
        <w:t>zewnętrznym dysku twardym</w:t>
      </w:r>
      <w:r w:rsidR="009629F1">
        <w:rPr>
          <w:rFonts w:ascii="Verdana" w:hAnsi="Verdana"/>
          <w:sz w:val="20"/>
          <w:szCs w:val="20"/>
        </w:rPr>
        <w:t xml:space="preserve"> wraz z oprogramowaniem niezbędnym do ich odtworzenia.</w:t>
      </w:r>
    </w:p>
    <w:p w14:paraId="771853F1" w14:textId="77777777" w:rsidR="00D9405D" w:rsidRDefault="00D9405D" w:rsidP="00986CA1">
      <w:pPr>
        <w:spacing w:before="120" w:after="0" w:line="240" w:lineRule="auto"/>
        <w:jc w:val="both"/>
        <w:rPr>
          <w:rFonts w:ascii="Verdana" w:hAnsi="Verdana"/>
          <w:sz w:val="20"/>
          <w:szCs w:val="20"/>
        </w:rPr>
      </w:pPr>
    </w:p>
    <w:sectPr w:rsidR="00D9405D" w:rsidSect="003C39D3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D1231B4" w14:textId="77777777" w:rsidR="00001DCD" w:rsidRDefault="00001DCD" w:rsidP="003C39D3">
      <w:pPr>
        <w:spacing w:after="0" w:line="240" w:lineRule="auto"/>
      </w:pPr>
      <w:r>
        <w:separator/>
      </w:r>
    </w:p>
  </w:endnote>
  <w:endnote w:type="continuationSeparator" w:id="0">
    <w:p w14:paraId="17FAA835" w14:textId="77777777" w:rsidR="00001DCD" w:rsidRDefault="00001DCD" w:rsidP="003C39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jc w:val="right"/>
      <w:tblCellMar>
        <w:top w:w="115" w:type="dxa"/>
        <w:left w:w="115" w:type="dxa"/>
        <w:bottom w:w="115" w:type="dxa"/>
        <w:right w:w="115" w:type="dxa"/>
      </w:tblCellMar>
      <w:tblLook w:val="04A0" w:firstRow="1" w:lastRow="0" w:firstColumn="1" w:lastColumn="0" w:noHBand="0" w:noVBand="1"/>
    </w:tblPr>
    <w:tblGrid>
      <w:gridCol w:w="8618"/>
      <w:gridCol w:w="454"/>
    </w:tblGrid>
    <w:tr w:rsidR="003C39D3" w14:paraId="1947D5FE" w14:textId="77777777">
      <w:trPr>
        <w:jc w:val="right"/>
      </w:trPr>
      <w:tc>
        <w:tcPr>
          <w:tcW w:w="4795" w:type="dxa"/>
          <w:vAlign w:val="center"/>
        </w:tcPr>
        <w:sdt>
          <w:sdtPr>
            <w:rPr>
              <w:caps/>
              <w:color w:val="000000" w:themeColor="text1"/>
            </w:rPr>
            <w:alias w:val="Autor"/>
            <w:tag w:val=""/>
            <w:id w:val="1534539408"/>
            <w:placeholder>
              <w:docPart w:val="E50600EEEDCC487BAE60E65E752FE2A8"/>
            </w:placeholder>
            <w:dataBinding w:prefixMappings="xmlns:ns0='http://purl.org/dc/elements/1.1/' xmlns:ns1='http://schemas.openxmlformats.org/package/2006/metadata/core-properties' " w:xpath="/ns1:coreProperties[1]/ns0:creator[1]" w:storeItemID="{6C3C8BC8-F283-45AE-878A-BAB7291924A1}"/>
            <w:text/>
          </w:sdtPr>
          <w:sdtContent>
            <w:p w14:paraId="02B9B5F5" w14:textId="77777777" w:rsidR="003C39D3" w:rsidRDefault="003C39D3" w:rsidP="003C39D3">
              <w:pPr>
                <w:pStyle w:val="Nagwek"/>
                <w:jc w:val="right"/>
                <w:rPr>
                  <w:caps/>
                  <w:color w:val="000000" w:themeColor="text1"/>
                </w:rPr>
              </w:pPr>
              <w:r>
                <w:rPr>
                  <w:caps/>
                  <w:color w:val="000000" w:themeColor="text1"/>
                </w:rPr>
                <w:t>OPZ</w:t>
              </w:r>
            </w:p>
          </w:sdtContent>
        </w:sdt>
      </w:tc>
      <w:tc>
        <w:tcPr>
          <w:tcW w:w="250" w:type="pct"/>
          <w:shd w:val="clear" w:color="auto" w:fill="ED7D31" w:themeFill="accent2"/>
          <w:vAlign w:val="center"/>
        </w:tcPr>
        <w:p w14:paraId="29861E5E" w14:textId="4BCB5E5B" w:rsidR="003C39D3" w:rsidRDefault="003C39D3">
          <w:pPr>
            <w:pStyle w:val="Stopka"/>
            <w:jc w:val="center"/>
            <w:rPr>
              <w:color w:val="FFFFFF" w:themeColor="background1"/>
            </w:rPr>
          </w:pPr>
          <w:r>
            <w:rPr>
              <w:color w:val="FFFFFF" w:themeColor="background1"/>
            </w:rPr>
            <w:fldChar w:fldCharType="begin"/>
          </w:r>
          <w:r>
            <w:rPr>
              <w:color w:val="FFFFFF" w:themeColor="background1"/>
            </w:rPr>
            <w:instrText>PAGE   \* MERGEFORMAT</w:instrText>
          </w:r>
          <w:r>
            <w:rPr>
              <w:color w:val="FFFFFF" w:themeColor="background1"/>
            </w:rPr>
            <w:fldChar w:fldCharType="separate"/>
          </w:r>
          <w:r w:rsidR="00687281">
            <w:rPr>
              <w:noProof/>
              <w:color w:val="FFFFFF" w:themeColor="background1"/>
            </w:rPr>
            <w:t>4</w:t>
          </w:r>
          <w:r>
            <w:rPr>
              <w:color w:val="FFFFFF" w:themeColor="background1"/>
            </w:rPr>
            <w:fldChar w:fldCharType="end"/>
          </w:r>
        </w:p>
      </w:tc>
    </w:tr>
  </w:tbl>
  <w:p w14:paraId="73E93395" w14:textId="77777777" w:rsidR="003C39D3" w:rsidRPr="003C39D3" w:rsidRDefault="003C39D3" w:rsidP="003C39D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561485B" w14:textId="77777777" w:rsidR="00001DCD" w:rsidRDefault="00001DCD" w:rsidP="003C39D3">
      <w:pPr>
        <w:spacing w:after="0" w:line="240" w:lineRule="auto"/>
      </w:pPr>
      <w:r>
        <w:separator/>
      </w:r>
    </w:p>
  </w:footnote>
  <w:footnote w:type="continuationSeparator" w:id="0">
    <w:p w14:paraId="197FF21C" w14:textId="77777777" w:rsidR="00001DCD" w:rsidRDefault="00001DCD" w:rsidP="003C39D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2656BAC"/>
    <w:multiLevelType w:val="hybridMultilevel"/>
    <w:tmpl w:val="CB2E5F5A"/>
    <w:lvl w:ilvl="0" w:tplc="04150001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1" w15:restartNumberingAfterBreak="0">
    <w:nsid w:val="3A587A5C"/>
    <w:multiLevelType w:val="hybridMultilevel"/>
    <w:tmpl w:val="2D266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DBF05B9"/>
    <w:multiLevelType w:val="hybridMultilevel"/>
    <w:tmpl w:val="8EF82710"/>
    <w:lvl w:ilvl="0" w:tplc="431AA596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3E063668"/>
    <w:multiLevelType w:val="hybridMultilevel"/>
    <w:tmpl w:val="DD42D54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0AF415D"/>
    <w:multiLevelType w:val="hybridMultilevel"/>
    <w:tmpl w:val="B60A45B4"/>
    <w:lvl w:ilvl="0" w:tplc="431AA59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B9432F4"/>
    <w:multiLevelType w:val="hybridMultilevel"/>
    <w:tmpl w:val="2D266F8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57A10F40"/>
    <w:multiLevelType w:val="hybridMultilevel"/>
    <w:tmpl w:val="68F4CC7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95145519">
    <w:abstractNumId w:val="3"/>
  </w:num>
  <w:num w:numId="2" w16cid:durableId="138890490">
    <w:abstractNumId w:val="5"/>
  </w:num>
  <w:num w:numId="3" w16cid:durableId="1815029512">
    <w:abstractNumId w:val="2"/>
  </w:num>
  <w:num w:numId="4" w16cid:durableId="1716465276">
    <w:abstractNumId w:val="4"/>
  </w:num>
  <w:num w:numId="5" w16cid:durableId="1626739809">
    <w:abstractNumId w:val="1"/>
  </w:num>
  <w:num w:numId="6" w16cid:durableId="668750729">
    <w:abstractNumId w:val="0"/>
  </w:num>
  <w:num w:numId="7" w16cid:durableId="2383663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7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378E9"/>
    <w:rsid w:val="00001DCD"/>
    <w:rsid w:val="0000382E"/>
    <w:rsid w:val="0002397B"/>
    <w:rsid w:val="00065E50"/>
    <w:rsid w:val="00084C58"/>
    <w:rsid w:val="000E474A"/>
    <w:rsid w:val="001264DE"/>
    <w:rsid w:val="00260DC5"/>
    <w:rsid w:val="002A2126"/>
    <w:rsid w:val="002B7EB7"/>
    <w:rsid w:val="002D2E9E"/>
    <w:rsid w:val="003378E9"/>
    <w:rsid w:val="00347289"/>
    <w:rsid w:val="003B4BEA"/>
    <w:rsid w:val="003C39D3"/>
    <w:rsid w:val="00520745"/>
    <w:rsid w:val="005920BB"/>
    <w:rsid w:val="005B3FF5"/>
    <w:rsid w:val="005E3D5B"/>
    <w:rsid w:val="00622FA4"/>
    <w:rsid w:val="0068509F"/>
    <w:rsid w:val="00687281"/>
    <w:rsid w:val="006D19D6"/>
    <w:rsid w:val="006F2DE2"/>
    <w:rsid w:val="00716B52"/>
    <w:rsid w:val="0076607A"/>
    <w:rsid w:val="007B54C2"/>
    <w:rsid w:val="007E0ECC"/>
    <w:rsid w:val="007E1ABC"/>
    <w:rsid w:val="0081001B"/>
    <w:rsid w:val="00835866"/>
    <w:rsid w:val="00845AD4"/>
    <w:rsid w:val="00864366"/>
    <w:rsid w:val="008B31BB"/>
    <w:rsid w:val="009163EB"/>
    <w:rsid w:val="009629F1"/>
    <w:rsid w:val="00986CA1"/>
    <w:rsid w:val="00A54140"/>
    <w:rsid w:val="00A75EC2"/>
    <w:rsid w:val="00A84E3C"/>
    <w:rsid w:val="00AD5863"/>
    <w:rsid w:val="00B41E34"/>
    <w:rsid w:val="00BB7A36"/>
    <w:rsid w:val="00BE7EC4"/>
    <w:rsid w:val="00C3254E"/>
    <w:rsid w:val="00C56C2E"/>
    <w:rsid w:val="00CD11CC"/>
    <w:rsid w:val="00D60544"/>
    <w:rsid w:val="00D91494"/>
    <w:rsid w:val="00D92E59"/>
    <w:rsid w:val="00D9405D"/>
    <w:rsid w:val="00DE2874"/>
    <w:rsid w:val="00E6454A"/>
    <w:rsid w:val="00E92F1E"/>
    <w:rsid w:val="00EE41E3"/>
    <w:rsid w:val="00F244AF"/>
    <w:rsid w:val="00F4368C"/>
    <w:rsid w:val="00FA1A27"/>
    <w:rsid w:val="00FF26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B22A9"/>
  <w15:chartTrackingRefBased/>
  <w15:docId w15:val="{719E3789-98DE-45A4-93FE-D9AE3F7F26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FA1A27"/>
    <w:pPr>
      <w:ind w:left="720"/>
      <w:contextualSpacing/>
    </w:pPr>
  </w:style>
  <w:style w:type="character" w:styleId="Hipercze">
    <w:name w:val="Hyperlink"/>
    <w:rsid w:val="00D92E59"/>
    <w:rPr>
      <w:color w:val="0000FF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3C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C39D3"/>
  </w:style>
  <w:style w:type="paragraph" w:styleId="Stopka">
    <w:name w:val="footer"/>
    <w:basedOn w:val="Normalny"/>
    <w:link w:val="StopkaZnak"/>
    <w:uiPriority w:val="99"/>
    <w:unhideWhenUsed/>
    <w:rsid w:val="003C39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C39D3"/>
  </w:style>
  <w:style w:type="character" w:customStyle="1" w:styleId="FontStyle12">
    <w:name w:val="Font Style12"/>
    <w:basedOn w:val="Domylnaczcionkaakapitu"/>
    <w:uiPriority w:val="99"/>
    <w:rsid w:val="00D60544"/>
    <w:rPr>
      <w:rFonts w:ascii="Arial" w:hAnsi="Arial" w:cs="Arial"/>
      <w:sz w:val="20"/>
      <w:szCs w:val="20"/>
    </w:rPr>
  </w:style>
  <w:style w:type="character" w:styleId="UyteHipercze">
    <w:name w:val="FollowedHyperlink"/>
    <w:basedOn w:val="Domylnaczcionkaakapitu"/>
    <w:uiPriority w:val="99"/>
    <w:semiHidden/>
    <w:unhideWhenUsed/>
    <w:rsid w:val="005E3D5B"/>
    <w:rPr>
      <w:color w:val="954F72" w:themeColor="followedHyperlink"/>
      <w:u w:val="single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56C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56C2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glossaryDocument" Target="glossary/document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E50600EEEDCC487BAE60E65E752FE2A8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46D3664-45F0-449B-A942-7CED773FE79A}"/>
      </w:docPartPr>
      <w:docPartBody>
        <w:p w:rsidR="004C3FB8" w:rsidRDefault="00CA64D4" w:rsidP="00CA64D4">
          <w:pPr>
            <w:pStyle w:val="E50600EEEDCC487BAE60E65E752FE2A8"/>
          </w:pPr>
          <w:r>
            <w:rPr>
              <w:caps/>
              <w:color w:val="FFFFFF" w:themeColor="background1"/>
            </w:rPr>
            <w:t>[Nazwisko autora]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A64D4"/>
    <w:rsid w:val="002F18B9"/>
    <w:rsid w:val="00386A5D"/>
    <w:rsid w:val="004C3FB8"/>
    <w:rsid w:val="00536861"/>
    <w:rsid w:val="0057603E"/>
    <w:rsid w:val="007756FD"/>
    <w:rsid w:val="00AA5F26"/>
    <w:rsid w:val="00B17656"/>
    <w:rsid w:val="00C35328"/>
    <w:rsid w:val="00CA6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E50600EEEDCC487BAE60E65E752FE2A8">
    <w:name w:val="E50600EEEDCC487BAE60E65E752FE2A8"/>
    <w:rsid w:val="00CA64D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4565CCB-56C9-4245-994B-B514D94D3E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124</TotalTime>
  <Pages>5</Pages>
  <Words>1191</Words>
  <Characters>7147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OPZ</dc:creator>
  <cp:keywords/>
  <dc:description/>
  <cp:lastModifiedBy>Cielecka Izabela</cp:lastModifiedBy>
  <cp:revision>9</cp:revision>
  <cp:lastPrinted>2024-07-08T11:30:00Z</cp:lastPrinted>
  <dcterms:created xsi:type="dcterms:W3CDTF">2024-07-08T10:00:00Z</dcterms:created>
  <dcterms:modified xsi:type="dcterms:W3CDTF">2025-01-15T07:56:00Z</dcterms:modified>
</cp:coreProperties>
</file>