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6" w:rsidRDefault="00C86FC6" w:rsidP="00C86FC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595772">
        <w:rPr>
          <w:rFonts w:ascii="Arial" w:hAnsi="Arial" w:cs="Arial"/>
          <w:bCs/>
          <w:sz w:val="22"/>
          <w:szCs w:val="22"/>
        </w:rPr>
        <w:t>m</w:t>
      </w:r>
      <w:r w:rsidR="00C91CA9">
        <w:rPr>
          <w:rFonts w:ascii="Arial" w:hAnsi="Arial" w:cs="Arial"/>
          <w:bCs/>
          <w:sz w:val="22"/>
          <w:szCs w:val="22"/>
        </w:rPr>
        <w:t>er postępowania: SA.270.31</w:t>
      </w:r>
      <w:bookmarkStart w:id="0" w:name="_GoBack"/>
      <w:bookmarkEnd w:id="0"/>
      <w:r w:rsidR="00457E91">
        <w:rPr>
          <w:rFonts w:ascii="Arial" w:hAnsi="Arial" w:cs="Arial"/>
          <w:bCs/>
          <w:sz w:val="22"/>
          <w:szCs w:val="22"/>
        </w:rPr>
        <w:t>.2023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jest:</w:t>
      </w:r>
    </w:p>
    <w:p w:rsidR="00C86FC6" w:rsidRDefault="00C86FC6" w:rsidP="00C86FC6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Nadleśnictwo Gościeradów,</w:t>
      </w:r>
      <w:r>
        <w:rPr>
          <w:rFonts w:ascii="Arial" w:hAnsi="Arial" w:cs="Arial"/>
        </w:rPr>
        <w:t xml:space="preserve"> e-mail: gościeradow@lublin.lasy.gov.pl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702817">
        <w:rPr>
          <w:rFonts w:ascii="Arial" w:hAnsi="Arial" w:cs="Arial"/>
          <w:b/>
          <w:bCs/>
          <w:sz w:val="22"/>
          <w:szCs w:val="22"/>
        </w:rPr>
        <w:t>U</w:t>
      </w:r>
      <w:r w:rsidR="00A67850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 w:rsidR="00595772">
        <w:rPr>
          <w:rFonts w:ascii="Arial" w:hAnsi="Arial" w:cs="Arial"/>
          <w:b/>
          <w:bCs/>
          <w:sz w:val="22"/>
          <w:szCs w:val="22"/>
        </w:rPr>
        <w:t xml:space="preserve"> – etap II</w:t>
      </w:r>
      <w:r>
        <w:rPr>
          <w:rFonts w:ascii="Arial" w:hAnsi="Arial" w:cs="Arial"/>
          <w:b/>
          <w:sz w:val="22"/>
          <w:szCs w:val="22"/>
        </w:rPr>
        <w:t>”</w:t>
      </w:r>
      <w:r w:rsidR="00A67850">
        <w:rPr>
          <w:rFonts w:ascii="Arial" w:hAnsi="Arial" w:cs="Arial"/>
          <w:b/>
          <w:sz w:val="22"/>
          <w:szCs w:val="22"/>
        </w:rPr>
        <w:t xml:space="preserve"> – Pakiet ……….. </w:t>
      </w:r>
      <w:r>
        <w:rPr>
          <w:rFonts w:ascii="Arial" w:hAnsi="Arial" w:cs="Arial"/>
          <w:b/>
          <w:sz w:val="22"/>
          <w:szCs w:val="22"/>
        </w:rPr>
        <w:t>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w szczególności z ustawą z dnia 11 września 2019 r. Prawo zamówień publicznych (tekst jedn.: Dz. </w:t>
      </w:r>
      <w:r w:rsidR="001A3413">
        <w:rPr>
          <w:rFonts w:ascii="Arial" w:eastAsia="Calibri" w:hAnsi="Arial" w:cs="Arial"/>
          <w:sz w:val="22"/>
          <w:szCs w:val="22"/>
        </w:rPr>
        <w:t>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mogą zostać ujawnione je</w:t>
      </w:r>
      <w:r w:rsidR="001A3413">
        <w:rPr>
          <w:rFonts w:ascii="Arial" w:eastAsia="Calibri" w:hAnsi="Arial" w:cs="Arial"/>
          <w:sz w:val="22"/>
          <w:szCs w:val="22"/>
        </w:rPr>
        <w:t>dnostkom organizacyjnym Lasów Państwowych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 jednak nie dłużej niż okres 4 lat.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są:</w:t>
      </w:r>
    </w:p>
    <w:p w:rsidR="00C86FC6" w:rsidRDefault="00C86FC6" w:rsidP="00C86FC6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/>
          <w:i/>
        </w:rPr>
        <w:t>Nadleśnictwo Gościeradów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, e-mail: goscieradow@lublin.lasy.gov.pl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Celem przetwarzania danych jest prowadzenie postępowania o udz</w:t>
      </w:r>
      <w:r w:rsidR="001A3413">
        <w:rPr>
          <w:rFonts w:ascii="Arial" w:eastAsia="Calibri" w:hAnsi="Arial" w:cs="Arial"/>
          <w:sz w:val="22"/>
          <w:szCs w:val="22"/>
        </w:rPr>
        <w:t xml:space="preserve">ielenie zamówienia pod nazwą : </w:t>
      </w:r>
      <w:r w:rsidR="00702817">
        <w:rPr>
          <w:rFonts w:ascii="Arial" w:eastAsia="Calibri" w:hAnsi="Arial" w:cs="Arial"/>
          <w:b/>
          <w:sz w:val="22"/>
          <w:szCs w:val="22"/>
        </w:rPr>
        <w:t>„U</w:t>
      </w:r>
      <w:r w:rsidR="00A67850">
        <w:rPr>
          <w:rFonts w:ascii="Arial" w:eastAsia="Calibri" w:hAnsi="Arial" w:cs="Arial"/>
          <w:b/>
          <w:sz w:val="22"/>
          <w:szCs w:val="22"/>
        </w:rPr>
        <w:t>trzymanie dróg leśnych oraz szlaków zrywkowych 2023r.</w:t>
      </w:r>
      <w:r w:rsidR="00595772">
        <w:rPr>
          <w:rFonts w:ascii="Arial" w:eastAsia="Calibri" w:hAnsi="Arial" w:cs="Arial"/>
          <w:b/>
          <w:sz w:val="22"/>
          <w:szCs w:val="22"/>
        </w:rPr>
        <w:t xml:space="preserve"> – etap II</w:t>
      </w:r>
      <w:r>
        <w:rPr>
          <w:rFonts w:ascii="Arial" w:hAnsi="Arial" w:cs="Arial"/>
          <w:b/>
          <w:sz w:val="22"/>
          <w:szCs w:val="22"/>
        </w:rPr>
        <w:t>”</w:t>
      </w:r>
      <w:r w:rsidR="00A67850">
        <w:rPr>
          <w:rFonts w:ascii="Arial" w:hAnsi="Arial" w:cs="Arial"/>
          <w:b/>
          <w:sz w:val="22"/>
          <w:szCs w:val="22"/>
        </w:rPr>
        <w:t xml:space="preserve"> – Pakiet ………. 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ustawy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jednak nie dłużej niż okres 4 lat.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:rsidR="00C86FC6" w:rsidRDefault="00C86FC6" w:rsidP="00C86FC6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:rsidR="00C86FC6" w:rsidRDefault="00C86FC6" w:rsidP="00C86FC6"/>
    <w:p w:rsidR="00B726BD" w:rsidRDefault="00B726BD"/>
    <w:sectPr w:rsidR="00B7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C6"/>
    <w:rsid w:val="000F1AAE"/>
    <w:rsid w:val="001A3413"/>
    <w:rsid w:val="00457E91"/>
    <w:rsid w:val="00595772"/>
    <w:rsid w:val="00702817"/>
    <w:rsid w:val="00703459"/>
    <w:rsid w:val="00A67850"/>
    <w:rsid w:val="00B726BD"/>
    <w:rsid w:val="00C86FC6"/>
    <w:rsid w:val="00C91CA9"/>
    <w:rsid w:val="00CC13E9"/>
    <w:rsid w:val="00D433D3"/>
    <w:rsid w:val="00DC455A"/>
    <w:rsid w:val="00E2237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F8C6-CC87-438B-83FC-D0E49BC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C86FC6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6FC6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2023-10-09T07:01:00Z</dcterms:created>
  <dcterms:modified xsi:type="dcterms:W3CDTF">2023-10-10T11:58:00Z</dcterms:modified>
</cp:coreProperties>
</file>