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72" w:rsidRDefault="00862572"/>
    <w:p w:rsidR="00192084" w:rsidRDefault="00192084" w:rsidP="00AA6C6E">
      <w:pPr>
        <w:framePr w:w="4418" w:h="2111" w:hSpace="141" w:wrap="around" w:vAnchor="text" w:hAnchor="page" w:x="570" w:y="1"/>
      </w:pPr>
    </w:p>
    <w:p w:rsidR="00653DC0" w:rsidRDefault="00653DC0" w:rsidP="00653DC0">
      <w:pPr>
        <w:tabs>
          <w:tab w:val="left" w:pos="2720"/>
        </w:tabs>
        <w:spacing w:line="360" w:lineRule="auto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653DC0" w:rsidRDefault="00653DC0" w:rsidP="00653DC0">
      <w:pPr>
        <w:tabs>
          <w:tab w:val="left" w:pos="2720"/>
        </w:tabs>
        <w:spacing w:line="360" w:lineRule="auto"/>
        <w:rPr>
          <w:b/>
          <w:szCs w:val="24"/>
        </w:rPr>
      </w:pPr>
    </w:p>
    <w:p w:rsidR="00CD5FB6" w:rsidRPr="00CD5FB6" w:rsidRDefault="00CD5FB6" w:rsidP="00CD5FB6">
      <w:pPr>
        <w:tabs>
          <w:tab w:val="left" w:pos="2720"/>
        </w:tabs>
        <w:spacing w:line="276" w:lineRule="auto"/>
        <w:ind w:right="992"/>
        <w:jc w:val="right"/>
        <w:rPr>
          <w:b/>
          <w:sz w:val="26"/>
          <w:szCs w:val="26"/>
        </w:rPr>
      </w:pPr>
      <w:r w:rsidRPr="00CD5FB6">
        <w:rPr>
          <w:b/>
          <w:sz w:val="26"/>
          <w:szCs w:val="26"/>
        </w:rPr>
        <w:t xml:space="preserve">Załącznik nr 1 </w:t>
      </w:r>
    </w:p>
    <w:p w:rsidR="00CD5FB6" w:rsidRPr="00CD5FB6" w:rsidRDefault="00CD5FB6" w:rsidP="00CD5FB6">
      <w:pPr>
        <w:tabs>
          <w:tab w:val="left" w:pos="2720"/>
        </w:tabs>
        <w:spacing w:line="276" w:lineRule="auto"/>
        <w:ind w:right="992"/>
        <w:jc w:val="both"/>
        <w:rPr>
          <w:b/>
          <w:sz w:val="26"/>
          <w:szCs w:val="26"/>
        </w:rPr>
      </w:pPr>
    </w:p>
    <w:p w:rsidR="00CD5FB6" w:rsidRPr="00CD5FB6" w:rsidRDefault="00CD5FB6" w:rsidP="00CD5FB6">
      <w:pPr>
        <w:tabs>
          <w:tab w:val="left" w:pos="2720"/>
        </w:tabs>
        <w:spacing w:line="276" w:lineRule="auto"/>
        <w:ind w:right="-1" w:firstLine="284"/>
        <w:jc w:val="both"/>
        <w:rPr>
          <w:b/>
          <w:sz w:val="26"/>
          <w:szCs w:val="26"/>
        </w:rPr>
      </w:pPr>
    </w:p>
    <w:p w:rsidR="00CD5FB6" w:rsidRPr="00CD5FB6" w:rsidRDefault="00CD5FB6" w:rsidP="00A22D3B">
      <w:pPr>
        <w:tabs>
          <w:tab w:val="left" w:pos="2720"/>
        </w:tabs>
        <w:spacing w:line="360" w:lineRule="auto"/>
        <w:ind w:left="993" w:right="142" w:firstLine="567"/>
        <w:jc w:val="both"/>
        <w:rPr>
          <w:sz w:val="26"/>
          <w:szCs w:val="26"/>
        </w:rPr>
      </w:pPr>
      <w:r w:rsidRPr="00CD5FB6">
        <w:rPr>
          <w:b/>
          <w:sz w:val="26"/>
          <w:szCs w:val="26"/>
        </w:rPr>
        <w:t xml:space="preserve">Przedmiot zamówienia: </w:t>
      </w:r>
      <w:r w:rsidRPr="00CD5FB6">
        <w:rPr>
          <w:sz w:val="26"/>
          <w:szCs w:val="26"/>
        </w:rPr>
        <w:t>Zaprojektowanie i wdrożenie podsystemów technicznych tworzących Centralne Usługi Infrastrukturalne w ramach projektu „Rozwój Systemu Digitalizacji Akt Postępowań Przygotowawczych (</w:t>
      </w:r>
      <w:proofErr w:type="spellStart"/>
      <w:r w:rsidRPr="00CD5FB6">
        <w:rPr>
          <w:sz w:val="26"/>
          <w:szCs w:val="26"/>
        </w:rPr>
        <w:t>iSDA</w:t>
      </w:r>
      <w:proofErr w:type="spellEnd"/>
      <w:r w:rsidRPr="00CD5FB6">
        <w:rPr>
          <w:sz w:val="26"/>
          <w:szCs w:val="26"/>
        </w:rPr>
        <w:t xml:space="preserve">)”, współfinansowanego ze środków Europejskiego Funduszu Rozwoju </w:t>
      </w:r>
      <w:r w:rsidR="002A34B0">
        <w:rPr>
          <w:sz w:val="26"/>
          <w:szCs w:val="26"/>
        </w:rPr>
        <w:t>R</w:t>
      </w:r>
      <w:r w:rsidRPr="00CD5FB6">
        <w:rPr>
          <w:sz w:val="26"/>
          <w:szCs w:val="26"/>
        </w:rPr>
        <w:t>egionalnego w ramach Programu Operacyjnego Polska Cyfrowa, Oś priorytetowa nr 2 „E-Administracja i otwarty rząd”</w:t>
      </w:r>
    </w:p>
    <w:p w:rsidR="00CD5FB6" w:rsidRPr="00CD5FB6" w:rsidRDefault="00CD5FB6" w:rsidP="00A22D3B">
      <w:pPr>
        <w:tabs>
          <w:tab w:val="left" w:pos="2720"/>
        </w:tabs>
        <w:spacing w:line="360" w:lineRule="auto"/>
        <w:ind w:left="993" w:right="1276" w:firstLine="141"/>
        <w:jc w:val="both"/>
        <w:rPr>
          <w:sz w:val="26"/>
          <w:szCs w:val="26"/>
        </w:rPr>
      </w:pPr>
    </w:p>
    <w:p w:rsidR="00CD5FB6" w:rsidRPr="00CD5FB6" w:rsidRDefault="00CD5FB6" w:rsidP="00A22D3B">
      <w:pPr>
        <w:spacing w:line="360" w:lineRule="auto"/>
        <w:ind w:left="993" w:right="142" w:firstLine="141"/>
        <w:jc w:val="center"/>
        <w:rPr>
          <w:b/>
          <w:sz w:val="26"/>
          <w:szCs w:val="26"/>
        </w:rPr>
      </w:pPr>
      <w:r w:rsidRPr="00CD5FB6">
        <w:rPr>
          <w:b/>
          <w:sz w:val="26"/>
          <w:szCs w:val="26"/>
        </w:rPr>
        <w:t xml:space="preserve">Podstawowy zakres obowiązków </w:t>
      </w:r>
      <w:r w:rsidR="002A34B0">
        <w:rPr>
          <w:b/>
          <w:sz w:val="26"/>
          <w:szCs w:val="26"/>
        </w:rPr>
        <w:t>W</w:t>
      </w:r>
      <w:r w:rsidRPr="00CD5FB6">
        <w:rPr>
          <w:b/>
          <w:sz w:val="26"/>
          <w:szCs w:val="26"/>
        </w:rPr>
        <w:t>ykonawcy i założenia realizacji umowy</w:t>
      </w:r>
    </w:p>
    <w:p w:rsidR="00CD5FB6" w:rsidRPr="00CD5FB6" w:rsidRDefault="00CD5FB6" w:rsidP="00A22D3B">
      <w:pPr>
        <w:spacing w:line="360" w:lineRule="auto"/>
        <w:ind w:left="993" w:right="142" w:firstLine="141"/>
        <w:jc w:val="center"/>
        <w:rPr>
          <w:b/>
          <w:sz w:val="26"/>
          <w:szCs w:val="26"/>
        </w:rPr>
      </w:pPr>
    </w:p>
    <w:p w:rsidR="00CD5FB6" w:rsidRPr="00CD5FB6" w:rsidRDefault="00CD5FB6" w:rsidP="00A22D3B">
      <w:pPr>
        <w:tabs>
          <w:tab w:val="left" w:pos="10348"/>
        </w:tabs>
        <w:spacing w:line="360" w:lineRule="auto"/>
        <w:ind w:left="993" w:right="142" w:firstLine="567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Prokuratura Krajowa realizuje projekt „Rozwój Systemu Digitalizacji Akt Postępowań Przygotowawczych (</w:t>
      </w:r>
      <w:proofErr w:type="spellStart"/>
      <w:r w:rsidRPr="00CD5FB6">
        <w:rPr>
          <w:sz w:val="26"/>
          <w:szCs w:val="26"/>
        </w:rPr>
        <w:t>iSDA</w:t>
      </w:r>
      <w:proofErr w:type="spellEnd"/>
      <w:r w:rsidRPr="00CD5FB6">
        <w:rPr>
          <w:sz w:val="26"/>
          <w:szCs w:val="26"/>
        </w:rPr>
        <w:t>)”, współfinansowany ze środków Europejskiego Funduszu Rozwoju regionalnego w ramach Programu Operacyjnego Polska Cyfrowa, Oś priorytetowa nr 2 „E-Administracja i otwarty rząd”, Działanie 2.1, w ramach którego wykonawca zaprojektuje, przygotuje i wdroży system informatyczny.</w:t>
      </w:r>
    </w:p>
    <w:p w:rsidR="00CD5FB6" w:rsidRPr="00CD5FB6" w:rsidRDefault="002A34B0" w:rsidP="00A22D3B">
      <w:pPr>
        <w:tabs>
          <w:tab w:val="left" w:pos="10348"/>
        </w:tabs>
        <w:spacing w:line="360" w:lineRule="auto"/>
        <w:ind w:left="993" w:righ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Przedmiotem zamówienia </w:t>
      </w:r>
      <w:r w:rsidR="00CD5FB6" w:rsidRPr="00CD5FB6">
        <w:rPr>
          <w:sz w:val="26"/>
          <w:szCs w:val="26"/>
        </w:rPr>
        <w:t>jest budowa Centralnych Usług Infrastrukturalnych, w ramach których zbudowane i wdrożone zostaną:</w:t>
      </w:r>
    </w:p>
    <w:p w:rsidR="00CD5FB6" w:rsidRPr="00CD5FB6" w:rsidRDefault="00CD5FB6" w:rsidP="00A22D3B">
      <w:pPr>
        <w:pStyle w:val="Akapitzlist"/>
        <w:numPr>
          <w:ilvl w:val="0"/>
          <w:numId w:val="2"/>
        </w:numPr>
        <w:spacing w:line="360" w:lineRule="auto"/>
        <w:ind w:right="142" w:firstLine="273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System Zarządzania Tożsamością obejmujący wszystkich pracowników prokuratury,</w:t>
      </w:r>
    </w:p>
    <w:p w:rsidR="00CD5FB6" w:rsidRPr="00CD5FB6" w:rsidRDefault="00CD5FB6" w:rsidP="00A22D3B">
      <w:pPr>
        <w:pStyle w:val="Akapitzlist"/>
        <w:numPr>
          <w:ilvl w:val="0"/>
          <w:numId w:val="2"/>
        </w:numPr>
        <w:tabs>
          <w:tab w:val="left" w:pos="1701"/>
        </w:tabs>
        <w:spacing w:line="360" w:lineRule="auto"/>
        <w:ind w:left="1418" w:right="142" w:hanging="425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Centralna Usługa Katalogowa obejmująca wszystkie jednostki prokuratury,</w:t>
      </w:r>
    </w:p>
    <w:p w:rsidR="00CD5FB6" w:rsidRPr="00CD5FB6" w:rsidRDefault="00CD5FB6" w:rsidP="00A22D3B">
      <w:pPr>
        <w:pStyle w:val="Akapitzlist"/>
        <w:numPr>
          <w:ilvl w:val="0"/>
          <w:numId w:val="2"/>
        </w:numPr>
        <w:tabs>
          <w:tab w:val="left" w:pos="1701"/>
        </w:tabs>
        <w:spacing w:line="360" w:lineRule="auto"/>
        <w:ind w:left="1418" w:right="142" w:hanging="425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Centralna Poczta Elektroniczna obejmująca wszystkich pracowników prokuratury, </w:t>
      </w:r>
    </w:p>
    <w:p w:rsidR="00CD5FB6" w:rsidRPr="00CD5FB6" w:rsidRDefault="00CD5FB6" w:rsidP="00A22D3B">
      <w:pPr>
        <w:pStyle w:val="Akapitzlist"/>
        <w:numPr>
          <w:ilvl w:val="0"/>
          <w:numId w:val="2"/>
        </w:numPr>
        <w:tabs>
          <w:tab w:val="left" w:pos="1701"/>
        </w:tabs>
        <w:spacing w:line="360" w:lineRule="auto"/>
        <w:ind w:left="1418" w:right="142" w:hanging="425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Centrum Certyfikacji obejmujące wszystkich pracowników prokuratury,</w:t>
      </w:r>
    </w:p>
    <w:p w:rsidR="00CD5FB6" w:rsidRPr="00CD5FB6" w:rsidRDefault="00CD5FB6" w:rsidP="00A22D3B">
      <w:pPr>
        <w:pStyle w:val="Akapitzlist"/>
        <w:numPr>
          <w:ilvl w:val="0"/>
          <w:numId w:val="2"/>
        </w:numPr>
        <w:tabs>
          <w:tab w:val="left" w:pos="1701"/>
        </w:tabs>
        <w:spacing w:line="360" w:lineRule="auto"/>
        <w:ind w:left="1418" w:right="142" w:hanging="425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Podsystem Zarządzania i Monitorowania ITS,</w:t>
      </w:r>
    </w:p>
    <w:p w:rsidR="00CD5FB6" w:rsidRPr="00CD5FB6" w:rsidRDefault="00CD5FB6" w:rsidP="00A22D3B">
      <w:pPr>
        <w:pStyle w:val="Akapitzlist"/>
        <w:numPr>
          <w:ilvl w:val="0"/>
          <w:numId w:val="2"/>
        </w:numPr>
        <w:tabs>
          <w:tab w:val="left" w:pos="1701"/>
        </w:tabs>
        <w:spacing w:line="360" w:lineRule="auto"/>
        <w:ind w:left="1418" w:right="142" w:hanging="425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Podsystem </w:t>
      </w:r>
      <w:proofErr w:type="spellStart"/>
      <w:r w:rsidRPr="00CD5FB6">
        <w:rPr>
          <w:sz w:val="26"/>
          <w:szCs w:val="26"/>
        </w:rPr>
        <w:t>HelpDesk</w:t>
      </w:r>
      <w:proofErr w:type="spellEnd"/>
      <w:r w:rsidRPr="00CD5FB6">
        <w:rPr>
          <w:sz w:val="26"/>
          <w:szCs w:val="26"/>
        </w:rPr>
        <w:t xml:space="preserve"> i Wsparcia Eksploatacji,</w:t>
      </w:r>
    </w:p>
    <w:p w:rsidR="00CD5FB6" w:rsidRPr="00CD5FB6" w:rsidRDefault="00CD5FB6" w:rsidP="00A22D3B">
      <w:pPr>
        <w:pStyle w:val="Akapitzlist"/>
        <w:numPr>
          <w:ilvl w:val="0"/>
          <w:numId w:val="2"/>
        </w:numPr>
        <w:tabs>
          <w:tab w:val="left" w:pos="1701"/>
        </w:tabs>
        <w:spacing w:line="360" w:lineRule="auto"/>
        <w:ind w:left="1418" w:right="142" w:hanging="425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Dostawa licencji oprogramowania zgodnie z załączonym formularzem,</w:t>
      </w:r>
    </w:p>
    <w:p w:rsidR="00CD5FB6" w:rsidRPr="00CD5FB6" w:rsidRDefault="00CD5FB6" w:rsidP="00A22D3B">
      <w:pPr>
        <w:pStyle w:val="Akapitzlist"/>
        <w:numPr>
          <w:ilvl w:val="0"/>
          <w:numId w:val="2"/>
        </w:numPr>
        <w:tabs>
          <w:tab w:val="left" w:pos="1701"/>
        </w:tabs>
        <w:spacing w:line="360" w:lineRule="auto"/>
        <w:ind w:left="1418" w:right="142" w:hanging="425"/>
        <w:jc w:val="both"/>
        <w:rPr>
          <w:sz w:val="26"/>
          <w:szCs w:val="26"/>
        </w:rPr>
      </w:pPr>
      <w:r w:rsidRPr="00CD5FB6">
        <w:rPr>
          <w:sz w:val="26"/>
          <w:szCs w:val="26"/>
        </w:rPr>
        <w:lastRenderedPageBreak/>
        <w:t>Kompleksowa integracja wdrożonego rozwiązania w spójne rozwiązanie tworzące Centralne Usługi Infrastrukturalne</w:t>
      </w:r>
    </w:p>
    <w:p w:rsidR="00CD5FB6" w:rsidRPr="00CD5FB6" w:rsidRDefault="00CD5FB6" w:rsidP="00A22D3B">
      <w:pPr>
        <w:spacing w:line="360" w:lineRule="auto"/>
        <w:ind w:right="142"/>
        <w:jc w:val="both"/>
        <w:rPr>
          <w:sz w:val="26"/>
          <w:szCs w:val="26"/>
        </w:rPr>
      </w:pPr>
    </w:p>
    <w:p w:rsidR="00CD5FB6" w:rsidRPr="00CD5FB6" w:rsidRDefault="00CD5FB6" w:rsidP="00A22D3B">
      <w:pPr>
        <w:spacing w:line="360" w:lineRule="auto"/>
        <w:ind w:left="360" w:right="142" w:firstLine="633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Do obowiązków Wykonawcy w ramach realizacji zamówienia należeć będzie:</w:t>
      </w:r>
    </w:p>
    <w:p w:rsidR="00CD5FB6" w:rsidRPr="00CD5FB6" w:rsidRDefault="00CD5FB6" w:rsidP="00A22D3B">
      <w:pPr>
        <w:spacing w:line="360" w:lineRule="auto"/>
        <w:ind w:left="360" w:right="142"/>
        <w:jc w:val="both"/>
        <w:rPr>
          <w:sz w:val="26"/>
          <w:szCs w:val="26"/>
        </w:rPr>
      </w:pPr>
    </w:p>
    <w:p w:rsidR="002A34B0" w:rsidRDefault="002A34B0" w:rsidP="002A34B0">
      <w:pPr>
        <w:spacing w:line="276" w:lineRule="auto"/>
        <w:ind w:firstLine="993"/>
        <w:jc w:val="both"/>
        <w:rPr>
          <w:b/>
          <w:sz w:val="26"/>
          <w:szCs w:val="26"/>
        </w:rPr>
      </w:pPr>
      <w:r w:rsidRPr="002A34B0">
        <w:rPr>
          <w:b/>
          <w:sz w:val="26"/>
          <w:szCs w:val="26"/>
        </w:rPr>
        <w:t>Dostawa licencji oprogramowania antywirusowego:</w:t>
      </w:r>
    </w:p>
    <w:p w:rsidR="002A34B0" w:rsidRPr="002A34B0" w:rsidRDefault="002A34B0" w:rsidP="002A34B0">
      <w:pPr>
        <w:spacing w:line="276" w:lineRule="auto"/>
        <w:ind w:firstLine="993"/>
        <w:jc w:val="both"/>
        <w:rPr>
          <w:b/>
          <w:sz w:val="26"/>
          <w:szCs w:val="26"/>
        </w:rPr>
      </w:pPr>
    </w:p>
    <w:p w:rsidR="002A34B0" w:rsidRPr="002A34B0" w:rsidRDefault="002A34B0" w:rsidP="002A34B0">
      <w:pPr>
        <w:pStyle w:val="Akapitzlist"/>
        <w:numPr>
          <w:ilvl w:val="0"/>
          <w:numId w:val="4"/>
        </w:numPr>
        <w:spacing w:line="360" w:lineRule="auto"/>
        <w:ind w:right="142"/>
        <w:jc w:val="both"/>
        <w:rPr>
          <w:b/>
          <w:sz w:val="26"/>
          <w:szCs w:val="26"/>
        </w:rPr>
      </w:pPr>
      <w:r w:rsidRPr="002A34B0">
        <w:rPr>
          <w:sz w:val="26"/>
          <w:szCs w:val="26"/>
        </w:rPr>
        <w:t>oprogramowani</w:t>
      </w:r>
      <w:r>
        <w:rPr>
          <w:sz w:val="26"/>
          <w:szCs w:val="26"/>
        </w:rPr>
        <w:t>e</w:t>
      </w:r>
      <w:r w:rsidRPr="002A34B0">
        <w:rPr>
          <w:sz w:val="26"/>
          <w:szCs w:val="26"/>
        </w:rPr>
        <w:t xml:space="preserve"> antywirusowe w ilości 7104 sztuk przeznaczone na stacje komputerowe Zamawiającego w tym licencja na centralną konsolę zarządzającą wdrażanym oprogramowaniem antywirusowym.</w:t>
      </w:r>
    </w:p>
    <w:p w:rsidR="002A34B0" w:rsidRDefault="002A34B0" w:rsidP="00A22D3B">
      <w:pPr>
        <w:spacing w:line="360" w:lineRule="auto"/>
        <w:ind w:right="142" w:firstLine="993"/>
        <w:jc w:val="both"/>
        <w:rPr>
          <w:b/>
          <w:sz w:val="26"/>
          <w:szCs w:val="26"/>
        </w:rPr>
      </w:pPr>
    </w:p>
    <w:p w:rsidR="00CD5FB6" w:rsidRPr="00CD5FB6" w:rsidRDefault="00CD5FB6" w:rsidP="00A22D3B">
      <w:pPr>
        <w:spacing w:line="360" w:lineRule="auto"/>
        <w:ind w:right="142" w:firstLine="993"/>
        <w:jc w:val="both"/>
        <w:rPr>
          <w:b/>
          <w:sz w:val="26"/>
          <w:szCs w:val="26"/>
        </w:rPr>
      </w:pPr>
      <w:r w:rsidRPr="00CD5FB6">
        <w:rPr>
          <w:b/>
          <w:sz w:val="26"/>
          <w:szCs w:val="26"/>
        </w:rPr>
        <w:t>Zaprojektowanie i wdrożenie zintegrowanych podsystemów technicznych</w:t>
      </w:r>
    </w:p>
    <w:p w:rsidR="00CD5FB6" w:rsidRPr="00CD5FB6" w:rsidRDefault="00CD5FB6" w:rsidP="00A22D3B">
      <w:pPr>
        <w:spacing w:line="360" w:lineRule="auto"/>
        <w:jc w:val="both"/>
        <w:rPr>
          <w:sz w:val="26"/>
          <w:szCs w:val="26"/>
        </w:rPr>
      </w:pP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line="360" w:lineRule="auto"/>
        <w:ind w:right="425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Przygotowanie projektu integracji podsystemów technicznych,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line="360" w:lineRule="auto"/>
        <w:ind w:right="425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Przygotowanie projektu ITS dla podsystemów technicznych,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line="360" w:lineRule="auto"/>
        <w:ind w:right="425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Przygotowanie środowiska testowego podsystemów technicznych w Prokuraturze Krajowej- instalacja i konfiguracja oprogramowania podsystemów technicznych w środowisku testowym, konfiguracja ITS dla potrzeb środowiska testowego, przygotowanie planu testów, scenariuszy testowych i udział w testach środowiska testowego,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line="360" w:lineRule="auto"/>
        <w:ind w:right="425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Wdrożenie podsystemów technicznych</w:t>
      </w:r>
      <w:r w:rsidR="002A34B0">
        <w:rPr>
          <w:sz w:val="26"/>
          <w:szCs w:val="26"/>
        </w:rPr>
        <w:t>,</w:t>
      </w:r>
      <w:r w:rsidRPr="00CD5FB6">
        <w:rPr>
          <w:sz w:val="26"/>
          <w:szCs w:val="26"/>
        </w:rPr>
        <w:t xml:space="preserve"> przygotowanie planu testów podsystemów technicznych wraz z integracją, przygotowanie planu wdrożenia podsystemów technicznych, instalacja i konfiguracja oprogramowania podsystemów technicznych, konfiguracja ITS dla potrzeb podsystemów technicznych, udział w testach poszczególnych podsystemów technicznych i testach integracji podsystemów technicznych, 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line="360" w:lineRule="auto"/>
        <w:ind w:right="425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Przygotowanie dokumentacji powykonawczej zintegrowanych podsystemów technicznych.</w:t>
      </w:r>
    </w:p>
    <w:p w:rsidR="00CD5FB6" w:rsidRPr="00CD5FB6" w:rsidRDefault="00CD5FB6" w:rsidP="00A22D3B">
      <w:pPr>
        <w:spacing w:line="360" w:lineRule="auto"/>
        <w:ind w:right="425"/>
        <w:jc w:val="both"/>
        <w:rPr>
          <w:sz w:val="26"/>
          <w:szCs w:val="26"/>
        </w:rPr>
      </w:pPr>
    </w:p>
    <w:p w:rsidR="00CD5FB6" w:rsidRPr="00CD5FB6" w:rsidRDefault="00CD5FB6" w:rsidP="00A22D3B">
      <w:pPr>
        <w:spacing w:line="360" w:lineRule="auto"/>
        <w:ind w:right="425" w:firstLine="993"/>
        <w:jc w:val="both"/>
        <w:rPr>
          <w:b/>
          <w:sz w:val="26"/>
          <w:szCs w:val="26"/>
        </w:rPr>
      </w:pPr>
      <w:r w:rsidRPr="00CD5FB6">
        <w:rPr>
          <w:b/>
          <w:sz w:val="26"/>
          <w:szCs w:val="26"/>
        </w:rPr>
        <w:t>Podsystem Centralnych Usług Katalogowych</w:t>
      </w:r>
    </w:p>
    <w:p w:rsidR="00CD5FB6" w:rsidRPr="00CD5FB6" w:rsidRDefault="00CD5FB6" w:rsidP="00A22D3B">
      <w:pPr>
        <w:spacing w:line="360" w:lineRule="auto"/>
        <w:ind w:right="425"/>
        <w:jc w:val="both"/>
        <w:rPr>
          <w:sz w:val="26"/>
          <w:szCs w:val="26"/>
        </w:rPr>
      </w:pP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line="360" w:lineRule="auto"/>
        <w:ind w:right="425"/>
        <w:jc w:val="both"/>
        <w:rPr>
          <w:sz w:val="26"/>
          <w:szCs w:val="26"/>
        </w:rPr>
      </w:pPr>
      <w:r w:rsidRPr="00CD5FB6">
        <w:rPr>
          <w:sz w:val="26"/>
          <w:szCs w:val="26"/>
        </w:rPr>
        <w:lastRenderedPageBreak/>
        <w:t>Przygotowanie projektu technicznego podsystemu,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line="360" w:lineRule="auto"/>
        <w:ind w:right="425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Przygotowanie scenariuszy testów podsystemu, 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line="360" w:lineRule="auto"/>
        <w:ind w:right="425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Przygotowanie dokumentacji udostępnianie Usług Katalogowych innym systemom, dokumentacji administratora podsystemu,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line="360" w:lineRule="auto"/>
        <w:ind w:right="425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Wdrożenie produkcyjne podsystemu, </w:t>
      </w:r>
    </w:p>
    <w:p w:rsidR="00CD5FB6" w:rsidRPr="00CD5FB6" w:rsidRDefault="00CD5FB6" w:rsidP="00A22D3B">
      <w:pPr>
        <w:spacing w:line="360" w:lineRule="auto"/>
        <w:ind w:right="425"/>
        <w:jc w:val="both"/>
        <w:rPr>
          <w:sz w:val="26"/>
          <w:szCs w:val="26"/>
        </w:rPr>
      </w:pPr>
    </w:p>
    <w:p w:rsidR="00CD5FB6" w:rsidRPr="00CD5FB6" w:rsidRDefault="00CD5FB6" w:rsidP="00A22D3B">
      <w:pPr>
        <w:spacing w:line="360" w:lineRule="auto"/>
        <w:ind w:right="425" w:firstLine="993"/>
        <w:jc w:val="both"/>
        <w:rPr>
          <w:b/>
          <w:sz w:val="26"/>
          <w:szCs w:val="26"/>
        </w:rPr>
      </w:pPr>
      <w:r w:rsidRPr="00CD5FB6">
        <w:rPr>
          <w:b/>
          <w:sz w:val="26"/>
          <w:szCs w:val="26"/>
        </w:rPr>
        <w:t>Podsystem Centrum Certyfikacji</w:t>
      </w:r>
    </w:p>
    <w:p w:rsidR="00CD5FB6" w:rsidRPr="00CD5FB6" w:rsidRDefault="00CD5FB6" w:rsidP="00A22D3B">
      <w:pPr>
        <w:spacing w:line="360" w:lineRule="auto"/>
        <w:ind w:right="425"/>
        <w:jc w:val="both"/>
        <w:rPr>
          <w:sz w:val="26"/>
          <w:szCs w:val="26"/>
        </w:rPr>
      </w:pP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425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Dostawa licencji oprogramowania – oprogramowanie musi umożliwiać obsługę co najmniej 15 000 użytkowników.  Usługami świadczonymi przez Centrum Certyfikacji będą: wydawanie certyfikatów niekwalifikowanych dla potrzeb prokuratury (usługa CA), Zarządzanie elektronicznymi kartami (usługa CMS), Synchronizacja czasu (usługa NTP), Znakowanie czasem (usługa TSA), Weryfikacja statusu certyfikatów online (usługa OCSP), Składanie i weryfikacja podpisów (usługa VA). Wydawane przez Centrum Certyfikacji certyfikaty będą przeznaczone dla: Autoryzacji i uwierzytelniania dostępu do stacji roboczych oraz dostępu do usług Systemu, Szyfrowania danych, Podpisywanie dokumentów i wiadomości pocztowych, Autoryzacji serwerów i urządzeń sieciowych, Zestawienia bezpiecznych połączeń (np. SSL, </w:t>
      </w:r>
      <w:proofErr w:type="spellStart"/>
      <w:r w:rsidRPr="00CD5FB6">
        <w:rPr>
          <w:sz w:val="26"/>
          <w:szCs w:val="26"/>
        </w:rPr>
        <w:t>IPSec</w:t>
      </w:r>
      <w:proofErr w:type="spellEnd"/>
      <w:r w:rsidRPr="00CD5FB6">
        <w:rPr>
          <w:sz w:val="26"/>
          <w:szCs w:val="26"/>
        </w:rPr>
        <w:t>).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425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Dostawa 2 szt. drukarek do etykiet samoprzylepnych- możliwość drukowania etykiet o rozmiarach minimalnych 70 mm x 35 mm,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425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Dostawa 2 szt. drukarek igłowych- urządzenie musi pozwalać przynajmniej na monochromatyczny (w kolorze czarnym) wydruk graficzny na bezpiecznych (utajnionych) papierowych kopertach w postaci ciągłych poskładanych arkuszy papieru z perforacją, podawanych automatycznie oraz w postaci oddzielnych arkuszy papieru (oryginał + 3 kopie), należy dostarczyć zapas kopert umożliwiający wydruk przynajmniej 100 000 kodów pin do kart,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Dostawa 3 szt. drukarek do personalizacji kart- urządzenie musi umożliwiać nadruk monochromatyczny i kolorowy na kartach zgodnych ze standardem ISO ID-1/CR-80 (85,6 mm x 53,98 mm) o grubości 0,76 mm wykonanych z PVC, </w:t>
      </w:r>
      <w:proofErr w:type="spellStart"/>
      <w:r w:rsidRPr="00CD5FB6">
        <w:rPr>
          <w:sz w:val="26"/>
          <w:szCs w:val="26"/>
        </w:rPr>
        <w:lastRenderedPageBreak/>
        <w:t>Composite</w:t>
      </w:r>
      <w:proofErr w:type="spellEnd"/>
      <w:r w:rsidRPr="00CD5FB6">
        <w:rPr>
          <w:sz w:val="26"/>
          <w:szCs w:val="26"/>
        </w:rPr>
        <w:t xml:space="preserve"> PVC, ABS, PET-F, PET-G, Poliwęglan. Urządzenie posiada koder kart stykowych i bezstykowych z interfejsem komunikacyjnym dla komputera PC wraz ze sterownikami dla systemu Microsoft Windows.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Dostawa 20 000 szt. kart kryptograficznych- zgodne ze standardem ISO w częściach: 7816-1, 7816-2, 7816-3, 7816-4, 7816-5, 7816-6, 7816-8, wyposażone w interfejs zgodny z normami: ISO 7816, ISO 14443, wyposażone w pamięć o pojemności min 32 </w:t>
      </w:r>
      <w:proofErr w:type="spellStart"/>
      <w:r w:rsidRPr="00CD5FB6">
        <w:rPr>
          <w:sz w:val="26"/>
          <w:szCs w:val="26"/>
        </w:rPr>
        <w:t>kb</w:t>
      </w:r>
      <w:proofErr w:type="spellEnd"/>
      <w:r w:rsidRPr="00CD5FB6">
        <w:rPr>
          <w:sz w:val="26"/>
          <w:szCs w:val="26"/>
        </w:rPr>
        <w:t xml:space="preserve">, gwarantowana ilość cykli zapisu/kasowania karty kryptograficznej nie może być mniejsza niż 500 000, wspierane przez następujące algorytmy kryptograficzne i szyfrujące: 3DES (ECB, CBC), AES (128,192, 256), RSA (2048 bit), SHA-1, SHA-256, 5HA-512; możliwość generowania kluczy kryptograficznych: 3DES (ECB, CBC), AES (128, 192, 256), RSA (2048 bit), SHA-1, SHA-256, SHA-512, 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Dostawa 2 szt. sprzętowych modułów kryptograficznych (HSM)-  Obsługa kryptograficznych algorytmów asymetrycznych minimum RSA o długości kluczy RSA minimum 1024, 2048, 4096, 8192; musi umożliwiać: generowanie kluczy w module, import kluczy z poza modułu, export klucza publicznego, szyfrowanie kluczem prywatnym, deszyfrowanie kluczem prywatnym, szyfrowanie kluczem publicznym, deszyfrowanie kluczem publicznym. Urządzenie powinno posiadać minimum jeden z wymienionych poziomów bezpieczeństwa potwierdzony wydanym dla tego modelu urządzenia certyfikatem: FIPS 140-2 Level 3 lub wyższy, </w:t>
      </w:r>
      <w:proofErr w:type="spellStart"/>
      <w:r w:rsidRPr="00CD5FB6">
        <w:rPr>
          <w:sz w:val="26"/>
          <w:szCs w:val="26"/>
        </w:rPr>
        <w:t>Common</w:t>
      </w:r>
      <w:proofErr w:type="spellEnd"/>
      <w:r w:rsidRPr="00CD5FB6">
        <w:rPr>
          <w:sz w:val="26"/>
          <w:szCs w:val="26"/>
        </w:rPr>
        <w:t xml:space="preserve"> </w:t>
      </w:r>
      <w:proofErr w:type="spellStart"/>
      <w:r w:rsidRPr="00CD5FB6">
        <w:rPr>
          <w:sz w:val="26"/>
          <w:szCs w:val="26"/>
        </w:rPr>
        <w:t>Criteria</w:t>
      </w:r>
      <w:proofErr w:type="spellEnd"/>
      <w:r w:rsidRPr="00CD5FB6">
        <w:rPr>
          <w:sz w:val="26"/>
          <w:szCs w:val="26"/>
        </w:rPr>
        <w:t xml:space="preserve"> EAL4 lub wyższy.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Dostawa 40 szt. kart administratorów i operatorów modułów HSM- dedykowane karty dla urządzenia wskazanego w pkt 1</w:t>
      </w:r>
      <w:r w:rsidR="002A34B0">
        <w:rPr>
          <w:sz w:val="26"/>
          <w:szCs w:val="26"/>
        </w:rPr>
        <w:t>6</w:t>
      </w:r>
      <w:r w:rsidRPr="00CD5FB6">
        <w:rPr>
          <w:sz w:val="26"/>
          <w:szCs w:val="26"/>
        </w:rPr>
        <w:t>,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Dostawa 1 szt. licencji oprogramowania HSM (HSM programowy) – oprogramowanie zapewniać będzie realizację funkcji tożsamych z urządzeniem wskazanym w pkt 1</w:t>
      </w:r>
      <w:r w:rsidR="002A34B0">
        <w:rPr>
          <w:sz w:val="26"/>
          <w:szCs w:val="26"/>
        </w:rPr>
        <w:t>6</w:t>
      </w:r>
      <w:r w:rsidRPr="00CD5FB6">
        <w:rPr>
          <w:sz w:val="26"/>
          <w:szCs w:val="26"/>
        </w:rPr>
        <w:t>,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Przygotowanie projektu technicznego podsystemu,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Przygotowanie scenariuszy testów podsystemu, 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lastRenderedPageBreak/>
        <w:t>Przygotowanie dokumentacji administratora podsystemu, dokumentacji użytkownika podsystemu, dokumentacji udostępniania usług podsystemu do innych systemów, procedur podsystemu,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Wdrożenie produkcyjne podsystemu.</w:t>
      </w:r>
    </w:p>
    <w:p w:rsidR="00CD5FB6" w:rsidRPr="00CD5FB6" w:rsidRDefault="00CD5FB6" w:rsidP="00A22D3B">
      <w:pPr>
        <w:spacing w:line="360" w:lineRule="auto"/>
        <w:ind w:right="284" w:firstLine="993"/>
        <w:jc w:val="both"/>
        <w:rPr>
          <w:b/>
          <w:sz w:val="26"/>
          <w:szCs w:val="26"/>
        </w:rPr>
      </w:pPr>
      <w:r w:rsidRPr="00CD5FB6">
        <w:rPr>
          <w:b/>
          <w:sz w:val="26"/>
          <w:szCs w:val="26"/>
        </w:rPr>
        <w:t>Podsystem Zarządzania Tożsamością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Dostawa licencji oprogramowania- umożliwi zarządzanie tożsamościami 15.000 pracowników zatrudnionych w jednostkach prokuratury; zasilany będzie z systemów finansowo-księgowych eksploatowanych w Prokuraturze Krajowej oraz wszystkich prokuraturach regionalnych i okręgowych połączonych bezpośrednio poprzez zdefiniowane interfejsy, musi umożliwiać stworzenie centralnej bazy informacji o zarządzanych tożsamościach użytkowników do której synchronizowane są informacje z różnych podłączonych systemów; musi zapewniać funkcjonalność selektywnego przesyłania informacji o tożsamościach, grupach użytkowników i innych logicznych obiektach pomiędzy bazą centralną oraz integrowanymi systemami, musi posiadać wbudowane mechanizmy do realizacji obiegów akceptacyjnych i zatwierdzania ról oraz dostępu i uprawnień w podłączonych systemach, musi zapewniać możliwość definiowania ról powiązanych z określonymi uprawnieniami użytkownika w podłączonych systemach i aplikacjach, musi posiadać wbudowany mechanizm typu Portal, oparty na serwerze aplikacyjnym J2EE, przedstawiający informację o użytkownikach (pracownikach) oraz strukturę organizacyjną, musi posiadać wbudowany i zintegrowany moduł raportowania i audytu, musi posiadać moduł monitorowania i śledzenia działań użytkowników umożliwiający pobieranie i zbierania danych audytowych  (logi) z  Systemów Informatycznych, które są podłączone za pomocą konektorów do systemu zarządzania tożsamością i uprawnieniami  oraz możliwości wyszukiwania oraz korelacji zdarzeń w zakresie działań zarządzanych użytkowników, musi być wyposażony w funkcjonalność definiowania globalnej polityki haseł dostępu i dwukierunkowej synchronizacji haseł dla platform podłączonych przez zainstalowane konektory, musi zapewniać użytkownikowi końcowemu obsługę Portalu i </w:t>
      </w:r>
      <w:proofErr w:type="spellStart"/>
      <w:r w:rsidRPr="00CD5FB6">
        <w:rPr>
          <w:sz w:val="26"/>
          <w:szCs w:val="26"/>
        </w:rPr>
        <w:t>Workflow</w:t>
      </w:r>
      <w:proofErr w:type="spellEnd"/>
      <w:r w:rsidRPr="00CD5FB6">
        <w:rPr>
          <w:sz w:val="26"/>
          <w:szCs w:val="26"/>
        </w:rPr>
        <w:t xml:space="preserve"> w języku polskim, musi posiadać Moduł Projektowania zapewniający </w:t>
      </w:r>
      <w:r w:rsidRPr="00CD5FB6">
        <w:rPr>
          <w:sz w:val="26"/>
          <w:szCs w:val="26"/>
        </w:rPr>
        <w:lastRenderedPageBreak/>
        <w:t xml:space="preserve">funkcjonalność pozwalającą na pełne zaprojektowanie i zarządzanie projektem Systemu Zarządzania Tożsamością i Uprawnieniami pracowników. Wszystkie komponenty systemu muszą mieć możliwość instalacji i pełne wsparcie w środowisku wirtualnym na platformach: Vmware, MS Hyper-V. 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1276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Przygotowanie projektu technicznego podsystemu,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1276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Przygotowanie scenariuszy testów podsystemu, 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1276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Przygotowanie dokumentacji administratora podsystemu, dokumentacji użytkownika podsystemu, dokumentacji udostępniania usług podsystemu do innych systemów, procedur podsystemu,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1276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Wdrożenie produkcyjne podsystemu.</w:t>
      </w:r>
    </w:p>
    <w:p w:rsidR="00CD5FB6" w:rsidRPr="00CD5FB6" w:rsidRDefault="00CD5FB6" w:rsidP="00A22D3B">
      <w:pPr>
        <w:spacing w:line="360" w:lineRule="auto"/>
        <w:ind w:firstLine="993"/>
        <w:jc w:val="both"/>
        <w:rPr>
          <w:b/>
          <w:sz w:val="26"/>
          <w:szCs w:val="26"/>
        </w:rPr>
      </w:pPr>
      <w:r w:rsidRPr="00CD5FB6">
        <w:rPr>
          <w:b/>
          <w:sz w:val="26"/>
          <w:szCs w:val="26"/>
        </w:rPr>
        <w:t>Podsystem Centralnej Poczty MS Exchange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Dostawa oprogramowania antyspamowego – oprogramowanie musi zapewniać ochronę 20 000 skrzynek pocztowych, musi  zapewniać ochronę przed wszystkimi rodzajami wirusów, </w:t>
      </w:r>
      <w:proofErr w:type="spellStart"/>
      <w:r w:rsidRPr="00CD5FB6">
        <w:rPr>
          <w:sz w:val="26"/>
          <w:szCs w:val="26"/>
        </w:rPr>
        <w:t>trojanów</w:t>
      </w:r>
      <w:proofErr w:type="spellEnd"/>
      <w:r w:rsidRPr="00CD5FB6">
        <w:rPr>
          <w:sz w:val="26"/>
          <w:szCs w:val="26"/>
        </w:rPr>
        <w:t xml:space="preserve">, narzędzi </w:t>
      </w:r>
      <w:proofErr w:type="spellStart"/>
      <w:r w:rsidRPr="00CD5FB6">
        <w:rPr>
          <w:sz w:val="26"/>
          <w:szCs w:val="26"/>
        </w:rPr>
        <w:t>hakerskich</w:t>
      </w:r>
      <w:proofErr w:type="spellEnd"/>
      <w:r w:rsidRPr="00CD5FB6">
        <w:rPr>
          <w:sz w:val="26"/>
          <w:szCs w:val="26"/>
        </w:rPr>
        <w:t xml:space="preserve">, oprogramowania typu spyware i </w:t>
      </w:r>
      <w:proofErr w:type="spellStart"/>
      <w:r w:rsidRPr="00CD5FB6">
        <w:rPr>
          <w:sz w:val="26"/>
          <w:szCs w:val="26"/>
        </w:rPr>
        <w:t>adware</w:t>
      </w:r>
      <w:proofErr w:type="spellEnd"/>
      <w:r w:rsidRPr="00CD5FB6">
        <w:rPr>
          <w:sz w:val="26"/>
          <w:szCs w:val="26"/>
        </w:rPr>
        <w:t xml:space="preserve"> oraz innymi potencjalnie niebezpiecznymi programami, musi analizować odbierane wiadomości e-mail (wiadomość i załączniki) w poszukiwaniu spamu, musi zapewniać ochronę serwerów pełniących zarówno rolę </w:t>
      </w:r>
      <w:proofErr w:type="spellStart"/>
      <w:r w:rsidRPr="00CD5FB6">
        <w:rPr>
          <w:sz w:val="26"/>
          <w:szCs w:val="26"/>
        </w:rPr>
        <w:t>Mailbox</w:t>
      </w:r>
      <w:proofErr w:type="spellEnd"/>
      <w:r w:rsidRPr="00CD5FB6">
        <w:rPr>
          <w:sz w:val="26"/>
          <w:szCs w:val="26"/>
        </w:rPr>
        <w:t xml:space="preserve"> </w:t>
      </w:r>
      <w:proofErr w:type="spellStart"/>
      <w:r w:rsidRPr="00CD5FB6">
        <w:rPr>
          <w:sz w:val="26"/>
          <w:szCs w:val="26"/>
        </w:rPr>
        <w:t>server</w:t>
      </w:r>
      <w:proofErr w:type="spellEnd"/>
      <w:r w:rsidRPr="00CD5FB6">
        <w:rPr>
          <w:sz w:val="26"/>
          <w:szCs w:val="26"/>
        </w:rPr>
        <w:t xml:space="preserve">, Hub Transport </w:t>
      </w:r>
      <w:proofErr w:type="spellStart"/>
      <w:r w:rsidRPr="00CD5FB6">
        <w:rPr>
          <w:sz w:val="26"/>
          <w:szCs w:val="26"/>
        </w:rPr>
        <w:t>server</w:t>
      </w:r>
      <w:proofErr w:type="spellEnd"/>
      <w:r w:rsidRPr="00CD5FB6">
        <w:rPr>
          <w:sz w:val="26"/>
          <w:szCs w:val="26"/>
        </w:rPr>
        <w:t xml:space="preserve">, Edge Transport lub </w:t>
      </w:r>
      <w:proofErr w:type="spellStart"/>
      <w:r w:rsidRPr="00CD5FB6">
        <w:rPr>
          <w:sz w:val="26"/>
          <w:szCs w:val="26"/>
        </w:rPr>
        <w:t>Mailbox</w:t>
      </w:r>
      <w:proofErr w:type="spellEnd"/>
      <w:r w:rsidRPr="00CD5FB6">
        <w:rPr>
          <w:sz w:val="26"/>
          <w:szCs w:val="26"/>
        </w:rPr>
        <w:t>, Edge Tran</w:t>
      </w:r>
      <w:r w:rsidR="002A34B0">
        <w:rPr>
          <w:sz w:val="26"/>
          <w:szCs w:val="26"/>
        </w:rPr>
        <w:t xml:space="preserve">sport lub Client Access </w:t>
      </w:r>
      <w:proofErr w:type="spellStart"/>
      <w:r w:rsidR="002A34B0">
        <w:rPr>
          <w:sz w:val="26"/>
          <w:szCs w:val="26"/>
        </w:rPr>
        <w:t>server</w:t>
      </w:r>
      <w:proofErr w:type="spellEnd"/>
      <w:r w:rsidR="002A34B0">
        <w:rPr>
          <w:sz w:val="26"/>
          <w:szCs w:val="26"/>
        </w:rPr>
        <w:t>,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Przygotowanie projektu technicznego podsystemu,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Przygotowanie scenariuszy testów podsystemu, 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Przygotowanie dokumentacji administratora podsystemu, 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after="160" w:line="360" w:lineRule="auto"/>
        <w:ind w:right="1276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Wdrożenie produkcyjne podsystemu.</w:t>
      </w:r>
    </w:p>
    <w:p w:rsidR="00CD5FB6" w:rsidRPr="00CD5FB6" w:rsidRDefault="00CD5FB6" w:rsidP="00A22D3B">
      <w:pPr>
        <w:pStyle w:val="Akapitzlist"/>
        <w:spacing w:line="360" w:lineRule="auto"/>
        <w:jc w:val="both"/>
        <w:rPr>
          <w:sz w:val="26"/>
          <w:szCs w:val="26"/>
        </w:rPr>
      </w:pPr>
    </w:p>
    <w:p w:rsidR="00CD5FB6" w:rsidRPr="00CD5FB6" w:rsidRDefault="00CD5FB6" w:rsidP="00A22D3B">
      <w:pPr>
        <w:spacing w:line="360" w:lineRule="auto"/>
        <w:ind w:firstLine="993"/>
        <w:jc w:val="both"/>
        <w:rPr>
          <w:b/>
          <w:sz w:val="26"/>
          <w:szCs w:val="26"/>
        </w:rPr>
      </w:pPr>
      <w:r w:rsidRPr="00CD5FB6">
        <w:rPr>
          <w:b/>
          <w:sz w:val="26"/>
          <w:szCs w:val="26"/>
        </w:rPr>
        <w:t>Podsystem Zarządzania i Monitorowania ITS</w:t>
      </w:r>
    </w:p>
    <w:p w:rsidR="00CD5FB6" w:rsidRPr="00CD5FB6" w:rsidRDefault="00CD5FB6" w:rsidP="00A22D3B">
      <w:pPr>
        <w:spacing w:line="360" w:lineRule="auto"/>
        <w:jc w:val="both"/>
        <w:rPr>
          <w:sz w:val="26"/>
          <w:szCs w:val="26"/>
        </w:rPr>
      </w:pP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Dostawa licencji oprogramowania. Dostarczone licencje na oprogramowanie muszą objąć co najmniej 20 000 stanowisk komputerowych oraz nie mogą mieć ograniczeń ilościowych dotyczących liczby obsługiwanych innych zasobów (np. drukarki, skanery, monitory </w:t>
      </w:r>
      <w:proofErr w:type="spellStart"/>
      <w:r w:rsidRPr="00CD5FB6">
        <w:rPr>
          <w:sz w:val="26"/>
          <w:szCs w:val="26"/>
        </w:rPr>
        <w:t>itp</w:t>
      </w:r>
      <w:proofErr w:type="spellEnd"/>
      <w:r w:rsidRPr="00CD5FB6">
        <w:rPr>
          <w:sz w:val="26"/>
          <w:szCs w:val="26"/>
        </w:rPr>
        <w:t xml:space="preserve">). Licencje muszą być bezterminowe. Ponadto oprogramowanie musi posiadać co najmniej 200 jednoczesnych licencji </w:t>
      </w:r>
      <w:r w:rsidRPr="00CD5FB6">
        <w:rPr>
          <w:sz w:val="26"/>
          <w:szCs w:val="26"/>
        </w:rPr>
        <w:lastRenderedPageBreak/>
        <w:t xml:space="preserve">dostępowych do konsoli zarządzającej. Oprogramowanie powinno umożliwić zarządzanie, oraz zdalną dystrybucję oprogramowania z jednej konsoli dla systemów operacyjnych MS Windows XP/Vista/7/8/8.1/10. Oprogramowanie ma posiadać szczegółowe informacje o udostępnionych aktualizacjach.  Oprogramowanie powinno pozwalać administratorowi zarządzać aktualizacją systemów. Oprogramowanie musi umożliwiać okresową automatyczną inwentaryzację parametrów sprzętowych stanowiska: HDD, RAM, CPU, karta sieciowa, system operacyjny, karta graficzna itp. Oprogramowanie musi umożliwiać odczyt informacji dotyczących systemu operacyjnego. Oprogramowanie musi umożliwiać odczyt informacji sieciowych w zakresie adresu IP, adresu MAC, nazwy sieciowej. Oprogramowanie musi umożliwiać odczyt informacji sprzętowych z BIOS w zakresie nazwy BIOS, daty, producenta. Oprogramowanie musi umożliwiać globalny przegląd stanowisk komputerowych pod względem parametrów sprzętowo-systemowych. Oprogramowanie musi umożliwiać przypisywanie do każdego z zarządzanych w systemie zasobów dokumentów typu: faktura zakupu, gwarancja, umowa serwisowa. Bazą dokumentów musi być centralne repozytorium umożliwiające powiazania dokumentów z zasobami w relacji 1:N wraz z podglądem przypisanych zasobów oraz wydrukiem. Oprogramowanie musi umożliwiać automatyczną inwentaryzację zainstalowanego na komputerach oprogramowania. 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Przygotowanie projektu technicznego podsystemu,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Przygotowanie scenariuszy testów podsystemu, 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Przygotowanie dokumentacji administratora podsystemu, 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spacing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Wdrożenie produkcyjne podsystemu.</w:t>
      </w:r>
    </w:p>
    <w:p w:rsidR="00CD5FB6" w:rsidRPr="00CD5FB6" w:rsidRDefault="00CD5FB6" w:rsidP="00A22D3B">
      <w:pPr>
        <w:spacing w:line="360" w:lineRule="auto"/>
        <w:ind w:right="284"/>
        <w:jc w:val="both"/>
        <w:rPr>
          <w:sz w:val="26"/>
          <w:szCs w:val="26"/>
        </w:rPr>
      </w:pPr>
    </w:p>
    <w:p w:rsidR="00CD5FB6" w:rsidRPr="00CD5FB6" w:rsidRDefault="00CD5FB6" w:rsidP="00A22D3B">
      <w:pPr>
        <w:spacing w:line="360" w:lineRule="auto"/>
        <w:ind w:right="284" w:firstLine="993"/>
        <w:jc w:val="both"/>
        <w:rPr>
          <w:b/>
          <w:sz w:val="26"/>
          <w:szCs w:val="26"/>
        </w:rPr>
      </w:pPr>
      <w:r w:rsidRPr="00CD5FB6">
        <w:rPr>
          <w:b/>
          <w:sz w:val="26"/>
          <w:szCs w:val="26"/>
        </w:rPr>
        <w:t xml:space="preserve">Podsystem Wsparcia Eksploatacji i </w:t>
      </w:r>
      <w:proofErr w:type="spellStart"/>
      <w:r w:rsidRPr="00CD5FB6">
        <w:rPr>
          <w:b/>
          <w:sz w:val="26"/>
          <w:szCs w:val="26"/>
        </w:rPr>
        <w:t>HelpDesk</w:t>
      </w:r>
      <w:proofErr w:type="spellEnd"/>
    </w:p>
    <w:p w:rsidR="00CD5FB6" w:rsidRPr="00CD5FB6" w:rsidRDefault="00CD5FB6" w:rsidP="00A22D3B">
      <w:pPr>
        <w:spacing w:line="360" w:lineRule="auto"/>
        <w:ind w:right="284"/>
        <w:jc w:val="both"/>
        <w:rPr>
          <w:sz w:val="26"/>
          <w:szCs w:val="26"/>
        </w:rPr>
      </w:pPr>
    </w:p>
    <w:p w:rsidR="00CD5FB6" w:rsidRPr="00CD5FB6" w:rsidRDefault="00CD5FB6" w:rsidP="002A34B0">
      <w:pPr>
        <w:pStyle w:val="Akapitzlist"/>
        <w:numPr>
          <w:ilvl w:val="0"/>
          <w:numId w:val="4"/>
        </w:numPr>
        <w:tabs>
          <w:tab w:val="left" w:pos="10206"/>
        </w:tabs>
        <w:spacing w:line="360" w:lineRule="auto"/>
        <w:ind w:right="284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Dostawa licencji oprogramowania. Oprogramowanie musi zapewniać obsługę procesów wsparcia dla użytkowników zewnętrznych Systemu, obsługę procesów wsparcia dla użytkowników wewnętrznych Systemu (pracowników </w:t>
      </w:r>
      <w:r w:rsidRPr="00CD5FB6">
        <w:rPr>
          <w:sz w:val="26"/>
          <w:szCs w:val="26"/>
        </w:rPr>
        <w:lastRenderedPageBreak/>
        <w:t xml:space="preserve">jednostek organizacyjnych prokuratury) oraz moduł wsparcia eksploatacji obsługującego procedury utrzymania oraz zawierający bazę CMBD. Podsystem Wsparcia Eksploatacji i </w:t>
      </w:r>
      <w:proofErr w:type="spellStart"/>
      <w:r w:rsidRPr="00CD5FB6">
        <w:rPr>
          <w:sz w:val="26"/>
          <w:szCs w:val="26"/>
        </w:rPr>
        <w:t>HelpDesk</w:t>
      </w:r>
      <w:proofErr w:type="spellEnd"/>
      <w:r w:rsidRPr="00CD5FB6">
        <w:rPr>
          <w:sz w:val="26"/>
          <w:szCs w:val="26"/>
        </w:rPr>
        <w:t xml:space="preserve"> musi wspierać procesy zarządzania IT wg. metodyki ITIL – zarządzanie zgłoszeniami, zarządzanie incydentami, zarządzanie problemami, zarządzanie wiedzą, zarządzanie konfiguracją, zarządzanie zmianą, zarządzanie katalogiem wniosków, zarządzanie planami działań utrzymaniowych, zarządzanie poziomem usług IT.  Oprogramowanie dostarczone z bezterminową licencją powalającą na nielimitowaną liczbę użytkowników.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tabs>
          <w:tab w:val="left" w:pos="10206"/>
        </w:tabs>
        <w:spacing w:line="360" w:lineRule="auto"/>
        <w:ind w:right="1276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Przygotowanie projektu technicznego podsystemu,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tabs>
          <w:tab w:val="left" w:pos="10206"/>
        </w:tabs>
        <w:spacing w:line="360" w:lineRule="auto"/>
        <w:ind w:right="1276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Przygotowanie scenariuszy testów podsystemu, 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tabs>
          <w:tab w:val="left" w:pos="10206"/>
        </w:tabs>
        <w:spacing w:line="360" w:lineRule="auto"/>
        <w:ind w:right="1276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Przygotowanie dokumentacji administratora podsystemu, dokumentacji użytkownika podsystemu, dokumentacji integracji podsystemu z systemami zewnętrznymi, procedur podsystemu,</w:t>
      </w:r>
    </w:p>
    <w:p w:rsidR="00CD5FB6" w:rsidRPr="00CD5FB6" w:rsidRDefault="00CD5FB6" w:rsidP="002A34B0">
      <w:pPr>
        <w:pStyle w:val="Akapitzlist"/>
        <w:numPr>
          <w:ilvl w:val="0"/>
          <w:numId w:val="4"/>
        </w:numPr>
        <w:tabs>
          <w:tab w:val="left" w:pos="10206"/>
        </w:tabs>
        <w:spacing w:line="360" w:lineRule="auto"/>
        <w:ind w:right="1276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Wdrożenie produkcyjne podsystemu.</w:t>
      </w:r>
    </w:p>
    <w:p w:rsidR="00CD5FB6" w:rsidRPr="00CD5FB6" w:rsidRDefault="00CD5FB6" w:rsidP="00A22D3B">
      <w:pPr>
        <w:tabs>
          <w:tab w:val="left" w:pos="10206"/>
        </w:tabs>
        <w:spacing w:line="360" w:lineRule="auto"/>
        <w:jc w:val="both"/>
        <w:rPr>
          <w:sz w:val="26"/>
          <w:szCs w:val="26"/>
        </w:rPr>
      </w:pPr>
    </w:p>
    <w:p w:rsidR="00CD5FB6" w:rsidRPr="00CD5FB6" w:rsidRDefault="00CD5FB6" w:rsidP="00A22D3B">
      <w:pPr>
        <w:tabs>
          <w:tab w:val="left" w:pos="10206"/>
        </w:tabs>
        <w:spacing w:line="360" w:lineRule="auto"/>
        <w:ind w:firstLine="993"/>
        <w:jc w:val="both"/>
        <w:rPr>
          <w:b/>
          <w:sz w:val="26"/>
          <w:szCs w:val="26"/>
        </w:rPr>
      </w:pPr>
      <w:r w:rsidRPr="00CD5FB6">
        <w:rPr>
          <w:b/>
          <w:sz w:val="26"/>
          <w:szCs w:val="26"/>
        </w:rPr>
        <w:t>Farma stacji roboczych zintegrowana z podsystemami technicznymi</w:t>
      </w:r>
    </w:p>
    <w:p w:rsidR="00CD5FB6" w:rsidRPr="00CD5FB6" w:rsidRDefault="00CD5FB6" w:rsidP="00A22D3B">
      <w:pPr>
        <w:tabs>
          <w:tab w:val="left" w:pos="10206"/>
        </w:tabs>
        <w:spacing w:line="360" w:lineRule="auto"/>
        <w:jc w:val="both"/>
        <w:rPr>
          <w:sz w:val="26"/>
          <w:szCs w:val="26"/>
        </w:rPr>
      </w:pPr>
    </w:p>
    <w:p w:rsidR="00CD5FB6" w:rsidRPr="00CD5FB6" w:rsidRDefault="00CD5FB6" w:rsidP="002A34B0">
      <w:pPr>
        <w:pStyle w:val="Akapitzlist"/>
        <w:numPr>
          <w:ilvl w:val="0"/>
          <w:numId w:val="4"/>
        </w:numPr>
        <w:tabs>
          <w:tab w:val="left" w:pos="10206"/>
        </w:tabs>
        <w:spacing w:line="360" w:lineRule="auto"/>
        <w:ind w:right="1276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Przygotowanie projektu farmy stacji roboczych,</w:t>
      </w:r>
    </w:p>
    <w:p w:rsidR="00CD5FB6" w:rsidRPr="00CD5FB6" w:rsidRDefault="00CD5FB6" w:rsidP="00681EEC">
      <w:pPr>
        <w:pStyle w:val="Akapitzlist"/>
        <w:numPr>
          <w:ilvl w:val="0"/>
          <w:numId w:val="4"/>
        </w:numPr>
        <w:tabs>
          <w:tab w:val="left" w:pos="10206"/>
        </w:tabs>
        <w:spacing w:line="360" w:lineRule="auto"/>
        <w:ind w:right="282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Przygotowanie procedury migracji stacji roboczych i stacji skanowania dostarczonych w ramach Projektu oraz pozostałych stacji roboczych wykorzystywanych w jednostkach organizacyjnych prokuratury do Farmy Stacji Roboczych i integracji z podsystemami technicznymi,</w:t>
      </w:r>
    </w:p>
    <w:p w:rsidR="00CD5FB6" w:rsidRPr="00CD5FB6" w:rsidRDefault="00CD5FB6" w:rsidP="00681EEC">
      <w:pPr>
        <w:pStyle w:val="Akapitzlist"/>
        <w:numPr>
          <w:ilvl w:val="0"/>
          <w:numId w:val="4"/>
        </w:numPr>
        <w:tabs>
          <w:tab w:val="left" w:pos="10206"/>
        </w:tabs>
        <w:spacing w:line="360" w:lineRule="auto"/>
        <w:ind w:right="282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Integracja stacji roboczych w farmę stacji roboczych zintegrowaną z pozostałymi podsystemami technicznymi.</w:t>
      </w:r>
    </w:p>
    <w:p w:rsidR="00CD5FB6" w:rsidRPr="00CD5FB6" w:rsidRDefault="00CD5FB6" w:rsidP="00A22D3B">
      <w:pPr>
        <w:pStyle w:val="Akapitzlist"/>
        <w:spacing w:line="360" w:lineRule="auto"/>
        <w:jc w:val="both"/>
        <w:rPr>
          <w:sz w:val="26"/>
          <w:szCs w:val="26"/>
        </w:rPr>
      </w:pPr>
    </w:p>
    <w:p w:rsidR="00CD5FB6" w:rsidRPr="00CD5FB6" w:rsidRDefault="00CD5FB6" w:rsidP="00A22D3B">
      <w:pPr>
        <w:spacing w:line="360" w:lineRule="auto"/>
        <w:ind w:firstLine="993"/>
        <w:jc w:val="both"/>
        <w:rPr>
          <w:b/>
          <w:sz w:val="26"/>
          <w:szCs w:val="26"/>
        </w:rPr>
      </w:pPr>
      <w:r w:rsidRPr="00CD5FB6">
        <w:rPr>
          <w:b/>
          <w:sz w:val="26"/>
          <w:szCs w:val="26"/>
        </w:rPr>
        <w:t>Przeprowadzenie szkoleń</w:t>
      </w:r>
    </w:p>
    <w:p w:rsidR="00CD5FB6" w:rsidRPr="00CD5FB6" w:rsidRDefault="00CD5FB6" w:rsidP="00A22D3B">
      <w:pPr>
        <w:spacing w:line="360" w:lineRule="auto"/>
        <w:jc w:val="both"/>
        <w:rPr>
          <w:sz w:val="26"/>
          <w:szCs w:val="26"/>
        </w:rPr>
      </w:pPr>
    </w:p>
    <w:p w:rsidR="00CD5FB6" w:rsidRPr="00CD5FB6" w:rsidRDefault="00CD5FB6" w:rsidP="002A34B0">
      <w:pPr>
        <w:spacing w:line="360" w:lineRule="auto"/>
        <w:ind w:left="567" w:firstLine="426"/>
        <w:jc w:val="both"/>
        <w:rPr>
          <w:sz w:val="26"/>
          <w:szCs w:val="26"/>
        </w:rPr>
      </w:pPr>
      <w:r w:rsidRPr="00CD5FB6">
        <w:rPr>
          <w:sz w:val="26"/>
          <w:szCs w:val="26"/>
        </w:rPr>
        <w:t>Wykonawca zorganizuje i przeprowadzi szkolenia w zakresie wskazanym w poniższej tabeli:</w:t>
      </w:r>
    </w:p>
    <w:tbl>
      <w:tblPr>
        <w:tblStyle w:val="Tabela-Siatka"/>
        <w:tblpPr w:leftFromText="141" w:rightFromText="141" w:vertAnchor="text" w:horzAnchor="page" w:tblpX="802" w:tblpY="85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843"/>
        <w:gridCol w:w="992"/>
        <w:gridCol w:w="1276"/>
        <w:gridCol w:w="992"/>
        <w:gridCol w:w="2127"/>
        <w:gridCol w:w="1842"/>
      </w:tblGrid>
      <w:tr w:rsidR="00CD5FB6" w:rsidRPr="00CD5FB6" w:rsidTr="00106C48">
        <w:trPr>
          <w:tblHeader/>
        </w:trPr>
        <w:tc>
          <w:tcPr>
            <w:tcW w:w="846" w:type="dxa"/>
            <w:vAlign w:val="center"/>
          </w:tcPr>
          <w:p w:rsidR="00CD5FB6" w:rsidRPr="00CD5FB6" w:rsidRDefault="00CD5FB6" w:rsidP="00106C48">
            <w:pPr>
              <w:rPr>
                <w:b/>
                <w:szCs w:val="24"/>
              </w:rPr>
            </w:pPr>
            <w:r w:rsidRPr="00CD5FB6">
              <w:rPr>
                <w:b/>
                <w:szCs w:val="24"/>
              </w:rPr>
              <w:lastRenderedPageBreak/>
              <w:t>Identyfikator szkolenia</w:t>
            </w:r>
          </w:p>
        </w:tc>
        <w:tc>
          <w:tcPr>
            <w:tcW w:w="850" w:type="dxa"/>
            <w:vAlign w:val="center"/>
          </w:tcPr>
          <w:p w:rsidR="00CD5FB6" w:rsidRPr="00CD5FB6" w:rsidRDefault="00CD5FB6" w:rsidP="00106C48">
            <w:pPr>
              <w:jc w:val="center"/>
              <w:rPr>
                <w:b/>
                <w:szCs w:val="24"/>
              </w:rPr>
            </w:pPr>
            <w:r w:rsidRPr="00CD5FB6">
              <w:rPr>
                <w:b/>
                <w:szCs w:val="24"/>
              </w:rPr>
              <w:t>Ilość osób do przeszkolenia</w:t>
            </w:r>
          </w:p>
        </w:tc>
        <w:tc>
          <w:tcPr>
            <w:tcW w:w="1843" w:type="dxa"/>
            <w:vAlign w:val="center"/>
          </w:tcPr>
          <w:p w:rsidR="00CD5FB6" w:rsidRPr="00CD5FB6" w:rsidRDefault="00CD5FB6" w:rsidP="00106C48">
            <w:pPr>
              <w:rPr>
                <w:b/>
                <w:szCs w:val="24"/>
              </w:rPr>
            </w:pPr>
            <w:r w:rsidRPr="00CD5FB6">
              <w:rPr>
                <w:b/>
                <w:szCs w:val="24"/>
              </w:rPr>
              <w:t>Temat szkolenia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b/>
                <w:szCs w:val="24"/>
              </w:rPr>
            </w:pPr>
            <w:r w:rsidRPr="00CD5FB6">
              <w:rPr>
                <w:b/>
                <w:szCs w:val="24"/>
              </w:rPr>
              <w:t>Ilość edycji</w:t>
            </w:r>
          </w:p>
        </w:tc>
        <w:tc>
          <w:tcPr>
            <w:tcW w:w="1276" w:type="dxa"/>
            <w:vAlign w:val="center"/>
          </w:tcPr>
          <w:p w:rsidR="00CD5FB6" w:rsidRPr="00CD5FB6" w:rsidRDefault="00CD5FB6" w:rsidP="00106C48">
            <w:pPr>
              <w:rPr>
                <w:b/>
                <w:szCs w:val="24"/>
              </w:rPr>
            </w:pPr>
            <w:r w:rsidRPr="00CD5FB6">
              <w:rPr>
                <w:b/>
                <w:szCs w:val="24"/>
              </w:rPr>
              <w:t>Ilość godzin lekcyjnych (1 godzina lekcyjna=45 minut)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b/>
                <w:szCs w:val="24"/>
              </w:rPr>
            </w:pPr>
            <w:r w:rsidRPr="00CD5FB6">
              <w:rPr>
                <w:b/>
                <w:szCs w:val="24"/>
              </w:rPr>
              <w:t>Ilość dni roboczych</w:t>
            </w:r>
          </w:p>
        </w:tc>
        <w:tc>
          <w:tcPr>
            <w:tcW w:w="2127" w:type="dxa"/>
            <w:vAlign w:val="center"/>
          </w:tcPr>
          <w:p w:rsidR="00CD5FB6" w:rsidRPr="00CD5FB6" w:rsidRDefault="00CD5FB6" w:rsidP="00106C48">
            <w:pPr>
              <w:rPr>
                <w:b/>
                <w:szCs w:val="24"/>
              </w:rPr>
            </w:pPr>
            <w:r w:rsidRPr="00CD5FB6">
              <w:rPr>
                <w:b/>
                <w:szCs w:val="24"/>
              </w:rPr>
              <w:t>Uczestnicy</w:t>
            </w:r>
          </w:p>
        </w:tc>
        <w:tc>
          <w:tcPr>
            <w:tcW w:w="1842" w:type="dxa"/>
            <w:vAlign w:val="center"/>
          </w:tcPr>
          <w:p w:rsidR="00CD5FB6" w:rsidRPr="00CD5FB6" w:rsidRDefault="00CD5FB6" w:rsidP="00106C48">
            <w:pPr>
              <w:jc w:val="center"/>
              <w:rPr>
                <w:b/>
                <w:szCs w:val="24"/>
              </w:rPr>
            </w:pPr>
            <w:r w:rsidRPr="00CD5FB6">
              <w:rPr>
                <w:b/>
                <w:szCs w:val="24"/>
              </w:rPr>
              <w:t>Uwagi</w:t>
            </w:r>
          </w:p>
        </w:tc>
      </w:tr>
      <w:tr w:rsidR="00CD5FB6" w:rsidRPr="00CD5FB6" w:rsidTr="00106C48">
        <w:tc>
          <w:tcPr>
            <w:tcW w:w="84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65</w:t>
            </w:r>
          </w:p>
        </w:tc>
        <w:tc>
          <w:tcPr>
            <w:tcW w:w="1843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Charakterystyka i zasady wdrażania elementów realizowanych w ramach umowy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Administratorzy Prokuratury Krajowej, Prokuratur Regionalnych oraz Prokuratur Okręgowych</w:t>
            </w:r>
          </w:p>
        </w:tc>
        <w:tc>
          <w:tcPr>
            <w:tcW w:w="184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Szkolenie o charakterze informacyjno-organizacyjnym, zostanie przeprowadzone w grupie 65 osobowej, bez konieczności zapewnienia stacji roboczych</w:t>
            </w:r>
          </w:p>
        </w:tc>
      </w:tr>
      <w:tr w:rsidR="00CD5FB6" w:rsidRPr="00CD5FB6" w:rsidTr="00106C48">
        <w:tc>
          <w:tcPr>
            <w:tcW w:w="84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120</w:t>
            </w:r>
          </w:p>
        </w:tc>
        <w:tc>
          <w:tcPr>
            <w:tcW w:w="1843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Obsługa Centralnej Poczty Elektronicznej oraz Centralnych Usług Katalogowych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Administratorzy Prokuratury Krajowej, Prokuratur Regionalnych oraz Prokuratur Okręgowych</w:t>
            </w:r>
          </w:p>
        </w:tc>
        <w:tc>
          <w:tcPr>
            <w:tcW w:w="184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</w:p>
        </w:tc>
      </w:tr>
      <w:tr w:rsidR="00CD5FB6" w:rsidRPr="00CD5FB6" w:rsidTr="00106C48">
        <w:tc>
          <w:tcPr>
            <w:tcW w:w="84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Administrowanie i utrzymanie Centralnej Poczty Elektronicznej oraz Centralnych Usług Katalogowych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Administratorzy Prokuratury Krajowej,</w:t>
            </w:r>
          </w:p>
        </w:tc>
        <w:tc>
          <w:tcPr>
            <w:tcW w:w="184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</w:p>
        </w:tc>
      </w:tr>
      <w:tr w:rsidR="00CD5FB6" w:rsidRPr="00CD5FB6" w:rsidTr="00106C48">
        <w:tc>
          <w:tcPr>
            <w:tcW w:w="84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Administrowanie i utrzymanie Systemu Zarządzania Tożsamością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 xml:space="preserve">Administratorzy </w:t>
            </w:r>
          </w:p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Prokuratury Krajowej,</w:t>
            </w:r>
          </w:p>
        </w:tc>
        <w:tc>
          <w:tcPr>
            <w:tcW w:w="184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</w:p>
        </w:tc>
      </w:tr>
      <w:tr w:rsidR="00CD5FB6" w:rsidRPr="00CD5FB6" w:rsidTr="00106C48">
        <w:tc>
          <w:tcPr>
            <w:tcW w:w="84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240</w:t>
            </w:r>
          </w:p>
        </w:tc>
        <w:tc>
          <w:tcPr>
            <w:tcW w:w="1843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Obsługa Systemu Zarządzania Tożsamością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 xml:space="preserve">Pracownicy komórek kadrowych Prokuratury Krajowej, Prokuratur Regionalnych i Prokuratur Okręgowych Administratorzy </w:t>
            </w:r>
            <w:r w:rsidRPr="00CD5FB6">
              <w:rPr>
                <w:szCs w:val="24"/>
              </w:rPr>
              <w:lastRenderedPageBreak/>
              <w:t>Prokuratury Krajowej, Prokuratur Regionalnych oraz Prokuratur Okręgowych</w:t>
            </w:r>
          </w:p>
        </w:tc>
        <w:tc>
          <w:tcPr>
            <w:tcW w:w="184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</w:p>
        </w:tc>
      </w:tr>
      <w:tr w:rsidR="00CD5FB6" w:rsidRPr="00CD5FB6" w:rsidTr="00106C48">
        <w:tc>
          <w:tcPr>
            <w:tcW w:w="84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Administrowanie i utrzymania Centrum Certyfikacji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 xml:space="preserve">Administratorzy </w:t>
            </w:r>
          </w:p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Prokuratury Krajowej,</w:t>
            </w:r>
          </w:p>
        </w:tc>
        <w:tc>
          <w:tcPr>
            <w:tcW w:w="184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</w:p>
        </w:tc>
      </w:tr>
      <w:tr w:rsidR="00CD5FB6" w:rsidRPr="00CD5FB6" w:rsidTr="00106C48">
        <w:tc>
          <w:tcPr>
            <w:tcW w:w="84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Obsługa Centrum Certyfikacji – zarzadzanie kartami elektronicznymi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 xml:space="preserve">Administratorzy </w:t>
            </w:r>
          </w:p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Prokuratury Krajowej,</w:t>
            </w:r>
          </w:p>
        </w:tc>
        <w:tc>
          <w:tcPr>
            <w:tcW w:w="184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</w:p>
        </w:tc>
      </w:tr>
      <w:tr w:rsidR="00CD5FB6" w:rsidRPr="00CD5FB6" w:rsidTr="00106C48">
        <w:tc>
          <w:tcPr>
            <w:tcW w:w="84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Administrowanie i utrzymania Podsystemu Zarządzania i Monitorowania ITS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 xml:space="preserve">Administratorzy </w:t>
            </w:r>
          </w:p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Prokuratury Krajowej</w:t>
            </w:r>
          </w:p>
        </w:tc>
        <w:tc>
          <w:tcPr>
            <w:tcW w:w="184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</w:p>
        </w:tc>
      </w:tr>
      <w:tr w:rsidR="00CD5FB6" w:rsidRPr="00CD5FB6" w:rsidTr="00106C48">
        <w:tc>
          <w:tcPr>
            <w:tcW w:w="84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120</w:t>
            </w:r>
          </w:p>
        </w:tc>
        <w:tc>
          <w:tcPr>
            <w:tcW w:w="1843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Wykorzystywanie Podsystemu Zarządzania i Monitorowania ITS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Administratorzy Prokuratury Krajowej, Prokuratur Regionalnych oraz Prokuratur Okręgowych</w:t>
            </w:r>
          </w:p>
        </w:tc>
        <w:tc>
          <w:tcPr>
            <w:tcW w:w="184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</w:p>
        </w:tc>
      </w:tr>
      <w:tr w:rsidR="00CD5FB6" w:rsidRPr="00CD5FB6" w:rsidTr="00106C48">
        <w:tc>
          <w:tcPr>
            <w:tcW w:w="84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 xml:space="preserve">Administrowanie i utrzymanie Podsystemu Wsparcia eksploatacji i </w:t>
            </w:r>
            <w:proofErr w:type="spellStart"/>
            <w:r w:rsidRPr="00CD5FB6">
              <w:rPr>
                <w:szCs w:val="24"/>
              </w:rPr>
              <w:t>HelpDesk</w:t>
            </w:r>
            <w:proofErr w:type="spellEnd"/>
            <w:r w:rsidRPr="00CD5FB6">
              <w:rPr>
                <w:szCs w:val="24"/>
              </w:rPr>
              <w:t xml:space="preserve"> oraz procedur Wsparcia eksploatacji i </w:t>
            </w:r>
            <w:proofErr w:type="spellStart"/>
            <w:r w:rsidRPr="00CD5FB6">
              <w:rPr>
                <w:szCs w:val="24"/>
              </w:rPr>
              <w:t>HelpDesk</w:t>
            </w:r>
            <w:proofErr w:type="spellEnd"/>
            <w:r w:rsidRPr="00CD5FB6">
              <w:rPr>
                <w:szCs w:val="24"/>
              </w:rPr>
              <w:t xml:space="preserve"> w Prokuraturze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 xml:space="preserve">Administratorzy </w:t>
            </w:r>
          </w:p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Prokuratury Krajowej</w:t>
            </w:r>
          </w:p>
        </w:tc>
        <w:tc>
          <w:tcPr>
            <w:tcW w:w="184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</w:p>
        </w:tc>
      </w:tr>
      <w:tr w:rsidR="00CD5FB6" w:rsidRPr="00CD5FB6" w:rsidTr="00106C48">
        <w:tc>
          <w:tcPr>
            <w:tcW w:w="84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120</w:t>
            </w:r>
          </w:p>
        </w:tc>
        <w:tc>
          <w:tcPr>
            <w:tcW w:w="1843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 xml:space="preserve">Wykorzystanie Podsystemu Wsparcia eksploatacji i </w:t>
            </w:r>
            <w:proofErr w:type="spellStart"/>
            <w:r w:rsidRPr="00CD5FB6">
              <w:rPr>
                <w:szCs w:val="24"/>
              </w:rPr>
              <w:t>HelpDesk</w:t>
            </w:r>
            <w:proofErr w:type="spellEnd"/>
            <w:r w:rsidRPr="00CD5FB6">
              <w:rPr>
                <w:szCs w:val="24"/>
              </w:rPr>
              <w:t xml:space="preserve"> oraz procedur Wsparcia eksploatacji i </w:t>
            </w:r>
            <w:proofErr w:type="spellStart"/>
            <w:r w:rsidRPr="00CD5FB6">
              <w:rPr>
                <w:szCs w:val="24"/>
              </w:rPr>
              <w:t>HelpDesk</w:t>
            </w:r>
            <w:proofErr w:type="spellEnd"/>
            <w:r w:rsidRPr="00CD5FB6">
              <w:rPr>
                <w:szCs w:val="24"/>
              </w:rPr>
              <w:t xml:space="preserve"> w Prokuraturze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  <w:r w:rsidRPr="00CD5FB6">
              <w:rPr>
                <w:szCs w:val="24"/>
              </w:rPr>
              <w:t>Administratorzy Prokuratury Krajowej, Prokuratur Regionalnych oraz Prokuratur Okręgowych</w:t>
            </w:r>
          </w:p>
        </w:tc>
        <w:tc>
          <w:tcPr>
            <w:tcW w:w="1842" w:type="dxa"/>
            <w:vAlign w:val="center"/>
          </w:tcPr>
          <w:p w:rsidR="00CD5FB6" w:rsidRPr="00CD5FB6" w:rsidRDefault="00CD5FB6" w:rsidP="00106C48">
            <w:pPr>
              <w:rPr>
                <w:szCs w:val="24"/>
              </w:rPr>
            </w:pPr>
          </w:p>
        </w:tc>
      </w:tr>
    </w:tbl>
    <w:p w:rsidR="00CD5FB6" w:rsidRPr="00CD5FB6" w:rsidRDefault="00CD5FB6" w:rsidP="00CD5FB6">
      <w:pPr>
        <w:spacing w:line="276" w:lineRule="auto"/>
        <w:jc w:val="both"/>
        <w:rPr>
          <w:sz w:val="26"/>
          <w:szCs w:val="26"/>
        </w:rPr>
      </w:pPr>
    </w:p>
    <w:p w:rsidR="00CD5FB6" w:rsidRPr="00CD5FB6" w:rsidRDefault="00CD5FB6" w:rsidP="00CD5FB6">
      <w:pPr>
        <w:spacing w:line="276" w:lineRule="auto"/>
        <w:ind w:left="360"/>
        <w:jc w:val="both"/>
        <w:rPr>
          <w:sz w:val="26"/>
          <w:szCs w:val="26"/>
        </w:rPr>
      </w:pPr>
    </w:p>
    <w:p w:rsidR="00CD5FB6" w:rsidRPr="00CD5FB6" w:rsidRDefault="00CD5FB6" w:rsidP="00681EEC">
      <w:pPr>
        <w:spacing w:line="360" w:lineRule="auto"/>
        <w:ind w:left="993" w:right="140" w:firstLine="567"/>
        <w:jc w:val="both"/>
        <w:rPr>
          <w:sz w:val="26"/>
          <w:szCs w:val="26"/>
        </w:rPr>
      </w:pPr>
      <w:r w:rsidRPr="00CD5FB6">
        <w:rPr>
          <w:sz w:val="26"/>
          <w:szCs w:val="26"/>
        </w:rPr>
        <w:t xml:space="preserve">Wykonawca zapewni zakwaterowanie, wyżywienie, sale szkoleniowe, trenerów i materiały szkoleniowe dla uczestników szkoleń. </w:t>
      </w:r>
    </w:p>
    <w:p w:rsidR="002A34B0" w:rsidRPr="002A34B0" w:rsidRDefault="002A34B0" w:rsidP="00681EEC">
      <w:pPr>
        <w:spacing w:line="360" w:lineRule="auto"/>
        <w:ind w:left="993" w:right="140" w:firstLine="567"/>
        <w:jc w:val="both"/>
        <w:rPr>
          <w:sz w:val="26"/>
          <w:szCs w:val="26"/>
        </w:rPr>
      </w:pPr>
      <w:r w:rsidRPr="002A34B0">
        <w:rPr>
          <w:sz w:val="26"/>
          <w:szCs w:val="26"/>
        </w:rPr>
        <w:t>Ponadto Wykonawca dostarczy po 6 sztuk voucherów szkoleniowych na następujące autoryzowane szkolenia:</w:t>
      </w:r>
    </w:p>
    <w:p w:rsidR="002A34B0" w:rsidRPr="002A34B0" w:rsidRDefault="002A34B0" w:rsidP="00681EEC">
      <w:pPr>
        <w:pStyle w:val="Akapitzlist"/>
        <w:numPr>
          <w:ilvl w:val="0"/>
          <w:numId w:val="6"/>
        </w:numPr>
        <w:suppressAutoHyphens/>
        <w:spacing w:after="200" w:line="360" w:lineRule="auto"/>
        <w:ind w:left="993" w:right="140" w:firstLine="0"/>
        <w:jc w:val="both"/>
        <w:rPr>
          <w:sz w:val="26"/>
          <w:szCs w:val="26"/>
          <w:lang w:val="en-US"/>
        </w:rPr>
      </w:pPr>
      <w:r w:rsidRPr="002A34B0">
        <w:rPr>
          <w:sz w:val="26"/>
          <w:szCs w:val="26"/>
          <w:lang w:val="en-US"/>
        </w:rPr>
        <w:t>MS 20345-2: Designing and Deploying Microsoft Exchange Server 2016;</w:t>
      </w:r>
    </w:p>
    <w:p w:rsidR="002A34B0" w:rsidRPr="002A34B0" w:rsidRDefault="002A34B0" w:rsidP="00681EEC">
      <w:pPr>
        <w:pStyle w:val="Akapitzlist"/>
        <w:numPr>
          <w:ilvl w:val="0"/>
          <w:numId w:val="6"/>
        </w:numPr>
        <w:suppressAutoHyphens/>
        <w:spacing w:before="120" w:after="200" w:line="360" w:lineRule="auto"/>
        <w:ind w:left="993" w:right="140" w:firstLine="0"/>
        <w:jc w:val="both"/>
        <w:rPr>
          <w:sz w:val="26"/>
          <w:szCs w:val="26"/>
          <w:lang w:val="en-US"/>
        </w:rPr>
      </w:pPr>
      <w:r w:rsidRPr="002A34B0">
        <w:rPr>
          <w:sz w:val="26"/>
          <w:szCs w:val="26"/>
          <w:lang w:val="en-US"/>
        </w:rPr>
        <w:t>MS 20345-1: Administering Microsoft Exchange Server 2016;</w:t>
      </w:r>
    </w:p>
    <w:p w:rsidR="002A34B0" w:rsidRPr="002A34B0" w:rsidRDefault="002A34B0" w:rsidP="00681EEC">
      <w:pPr>
        <w:pStyle w:val="Akapitzlist"/>
        <w:numPr>
          <w:ilvl w:val="0"/>
          <w:numId w:val="6"/>
        </w:numPr>
        <w:suppressAutoHyphens/>
        <w:spacing w:before="120" w:after="200" w:line="360" w:lineRule="auto"/>
        <w:ind w:left="993" w:right="140" w:firstLine="0"/>
        <w:jc w:val="both"/>
        <w:rPr>
          <w:sz w:val="26"/>
          <w:szCs w:val="26"/>
          <w:lang w:val="en-US"/>
        </w:rPr>
      </w:pPr>
      <w:r w:rsidRPr="002A34B0">
        <w:rPr>
          <w:sz w:val="26"/>
          <w:szCs w:val="26"/>
          <w:lang w:val="en-US"/>
        </w:rPr>
        <w:t>MS 10969 Active Directory Services with Windows Server.</w:t>
      </w:r>
    </w:p>
    <w:p w:rsidR="002A34B0" w:rsidRPr="002A34B0" w:rsidRDefault="002A34B0" w:rsidP="00681EEC">
      <w:pPr>
        <w:pStyle w:val="Akapitzlist"/>
        <w:numPr>
          <w:ilvl w:val="0"/>
          <w:numId w:val="5"/>
        </w:numPr>
        <w:suppressAutoHyphens/>
        <w:spacing w:before="120" w:after="200" w:line="360" w:lineRule="auto"/>
        <w:ind w:left="993" w:right="140" w:firstLine="0"/>
        <w:jc w:val="both"/>
        <w:rPr>
          <w:sz w:val="26"/>
          <w:szCs w:val="26"/>
        </w:rPr>
      </w:pPr>
      <w:r w:rsidRPr="002A34B0">
        <w:rPr>
          <w:sz w:val="26"/>
          <w:szCs w:val="26"/>
        </w:rPr>
        <w:t>Vouchery muszą być ważne przez co najmniej 18 miesięcy z możliwością zmiany szkolenia lub osoby szkolonej, w zakresie cenowym szkolenia zamienianego.</w:t>
      </w:r>
    </w:p>
    <w:p w:rsidR="002A34B0" w:rsidRPr="002A34B0" w:rsidRDefault="002A34B0" w:rsidP="00681EEC">
      <w:pPr>
        <w:pStyle w:val="Akapitzlist"/>
        <w:numPr>
          <w:ilvl w:val="0"/>
          <w:numId w:val="5"/>
        </w:numPr>
        <w:suppressAutoHyphens/>
        <w:spacing w:before="120" w:after="200" w:line="360" w:lineRule="auto"/>
        <w:ind w:left="993" w:right="140" w:firstLine="0"/>
        <w:jc w:val="both"/>
        <w:rPr>
          <w:sz w:val="26"/>
          <w:szCs w:val="26"/>
        </w:rPr>
      </w:pPr>
      <w:r w:rsidRPr="002A34B0">
        <w:rPr>
          <w:sz w:val="26"/>
          <w:szCs w:val="26"/>
        </w:rPr>
        <w:t>Vouchery muszą być możliwe do zrealizowania w autoryzowanym ośrodku szkoleniowym na terenie Warszawy.</w:t>
      </w:r>
    </w:p>
    <w:p w:rsidR="00CD5FB6" w:rsidRPr="002A34B0" w:rsidRDefault="002A34B0" w:rsidP="00681EEC">
      <w:pPr>
        <w:spacing w:line="360" w:lineRule="auto"/>
        <w:ind w:left="993" w:right="140" w:firstLine="567"/>
        <w:jc w:val="both"/>
        <w:rPr>
          <w:sz w:val="26"/>
          <w:szCs w:val="26"/>
        </w:rPr>
      </w:pPr>
      <w:r w:rsidRPr="002A34B0">
        <w:rPr>
          <w:sz w:val="26"/>
          <w:szCs w:val="26"/>
        </w:rPr>
        <w:t>Szkolenia przeprowadzone będą w języku polskim.</w:t>
      </w:r>
    </w:p>
    <w:p w:rsidR="002A34B0" w:rsidRDefault="002A34B0" w:rsidP="00681EEC">
      <w:pPr>
        <w:spacing w:line="276" w:lineRule="auto"/>
        <w:ind w:left="993"/>
        <w:jc w:val="both"/>
        <w:rPr>
          <w:sz w:val="26"/>
          <w:szCs w:val="26"/>
        </w:rPr>
      </w:pPr>
    </w:p>
    <w:p w:rsidR="00CD5FB6" w:rsidRPr="00CD5FB6" w:rsidRDefault="00CD5FB6" w:rsidP="00681EEC">
      <w:pPr>
        <w:spacing w:line="360" w:lineRule="auto"/>
        <w:ind w:left="993" w:right="284" w:firstLine="708"/>
        <w:jc w:val="both"/>
        <w:rPr>
          <w:b/>
          <w:sz w:val="26"/>
          <w:szCs w:val="26"/>
        </w:rPr>
      </w:pPr>
      <w:r w:rsidRPr="00CD5FB6">
        <w:rPr>
          <w:b/>
          <w:sz w:val="26"/>
          <w:szCs w:val="26"/>
        </w:rPr>
        <w:t xml:space="preserve">Wykonawca zrealizuje zamówienie w terminie do 7 miesięcy od dnia podpisania Umowy. </w:t>
      </w:r>
    </w:p>
    <w:p w:rsidR="00CD5FB6" w:rsidRPr="00CD5FB6" w:rsidRDefault="00CD5FB6" w:rsidP="00681EEC">
      <w:pPr>
        <w:spacing w:line="360" w:lineRule="auto"/>
        <w:ind w:left="993" w:right="284" w:firstLine="708"/>
        <w:jc w:val="both"/>
        <w:rPr>
          <w:b/>
          <w:sz w:val="26"/>
          <w:szCs w:val="26"/>
        </w:rPr>
      </w:pPr>
      <w:r w:rsidRPr="00CD5FB6">
        <w:rPr>
          <w:b/>
          <w:sz w:val="26"/>
          <w:szCs w:val="26"/>
        </w:rPr>
        <w:t>Wykonawca zapewni zespół osób/ zespoły osób w ilości odpowiedniej do wykonania zamówienia we wskazanym zakresie w określonym terminie.</w:t>
      </w:r>
    </w:p>
    <w:p w:rsidR="00694D10" w:rsidRPr="00CD5FB6" w:rsidRDefault="00694D10" w:rsidP="00681EEC">
      <w:pPr>
        <w:spacing w:line="360" w:lineRule="auto"/>
        <w:jc w:val="both"/>
        <w:rPr>
          <w:sz w:val="26"/>
          <w:szCs w:val="26"/>
        </w:rPr>
      </w:pPr>
    </w:p>
    <w:p w:rsidR="00694D10" w:rsidRPr="00CD5FB6" w:rsidRDefault="00694D10" w:rsidP="00694D10">
      <w:pPr>
        <w:rPr>
          <w:sz w:val="26"/>
          <w:szCs w:val="26"/>
        </w:rPr>
      </w:pPr>
    </w:p>
    <w:p w:rsidR="00EA2B59" w:rsidRPr="00CD5FB6" w:rsidRDefault="00EA2B59" w:rsidP="00694D10">
      <w:pPr>
        <w:rPr>
          <w:sz w:val="26"/>
          <w:szCs w:val="26"/>
        </w:rPr>
      </w:pPr>
    </w:p>
    <w:p w:rsidR="00EA2B59" w:rsidRPr="00CD5FB6" w:rsidRDefault="00EA2B59" w:rsidP="00694D10">
      <w:pPr>
        <w:rPr>
          <w:sz w:val="26"/>
          <w:szCs w:val="26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CD5FB6" w:rsidRDefault="00CD5FB6" w:rsidP="00694D10">
      <w:pPr>
        <w:rPr>
          <w:szCs w:val="24"/>
        </w:rPr>
      </w:pPr>
    </w:p>
    <w:p w:rsidR="00106C48" w:rsidRDefault="00106C48" w:rsidP="00CD5FB6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  <w:sectPr w:rsidR="00106C48" w:rsidSect="00106C48">
          <w:headerReference w:type="default" r:id="rId8"/>
          <w:footerReference w:type="default" r:id="rId9"/>
          <w:pgSz w:w="11906" w:h="16838"/>
          <w:pgMar w:top="1276" w:right="1418" w:bottom="1418" w:left="567" w:header="284" w:footer="709" w:gutter="0"/>
          <w:cols w:space="708"/>
          <w:docGrid w:linePitch="360"/>
        </w:sectPr>
      </w:pPr>
    </w:p>
    <w:p w:rsidR="00CD5FB6" w:rsidRDefault="00106C48" w:rsidP="00CD5FB6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</w:t>
      </w:r>
      <w:r w:rsidR="00CD5FB6" w:rsidRPr="001803F3">
        <w:rPr>
          <w:b/>
          <w:sz w:val="26"/>
          <w:szCs w:val="26"/>
        </w:rPr>
        <w:t xml:space="preserve">ałącznik nr </w:t>
      </w:r>
      <w:r w:rsidR="00CD5FB6">
        <w:rPr>
          <w:b/>
          <w:sz w:val="26"/>
          <w:szCs w:val="26"/>
        </w:rPr>
        <w:t>2</w:t>
      </w:r>
      <w:r w:rsidR="00CD5FB6" w:rsidRPr="001803F3">
        <w:rPr>
          <w:b/>
          <w:sz w:val="26"/>
          <w:szCs w:val="26"/>
        </w:rPr>
        <w:t xml:space="preserve"> </w:t>
      </w:r>
    </w:p>
    <w:p w:rsidR="00CD5FB6" w:rsidRPr="003C350B" w:rsidRDefault="00CD5FB6" w:rsidP="00CD5FB6">
      <w:pPr>
        <w:tabs>
          <w:tab w:val="left" w:pos="2720"/>
        </w:tabs>
        <w:spacing w:line="360" w:lineRule="auto"/>
        <w:ind w:right="992"/>
        <w:rPr>
          <w:sz w:val="26"/>
          <w:szCs w:val="26"/>
        </w:rPr>
      </w:pPr>
      <w:r w:rsidRPr="003C350B">
        <w:rPr>
          <w:sz w:val="26"/>
          <w:szCs w:val="26"/>
        </w:rPr>
        <w:t>Numer sprawy: PK XII BIA</w:t>
      </w:r>
      <w:r w:rsidR="00DB7A0B">
        <w:rPr>
          <w:sz w:val="26"/>
          <w:szCs w:val="26"/>
        </w:rPr>
        <w:t xml:space="preserve"> 0412.11.2018.2</w:t>
      </w:r>
      <w:r w:rsidRPr="003C350B">
        <w:rPr>
          <w:sz w:val="26"/>
          <w:szCs w:val="26"/>
        </w:rPr>
        <w:t xml:space="preserve"> </w:t>
      </w:r>
    </w:p>
    <w:p w:rsidR="00CD5FB6" w:rsidRDefault="00CD5FB6" w:rsidP="00CD5FB6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</w:t>
      </w:r>
    </w:p>
    <w:p w:rsidR="00CD5FB6" w:rsidRDefault="00CD5FB6" w:rsidP="00CD5FB6">
      <w:pPr>
        <w:tabs>
          <w:tab w:val="left" w:pos="2720"/>
        </w:tabs>
        <w:spacing w:line="360" w:lineRule="auto"/>
        <w:ind w:right="992" w:firstLine="10206"/>
        <w:rPr>
          <w:b/>
          <w:sz w:val="26"/>
          <w:szCs w:val="26"/>
        </w:rPr>
      </w:pPr>
      <w:r>
        <w:rPr>
          <w:b/>
          <w:sz w:val="26"/>
          <w:szCs w:val="26"/>
        </w:rPr>
        <w:t>(miejscowość i data)</w:t>
      </w:r>
    </w:p>
    <w:p w:rsidR="00CD5FB6" w:rsidRDefault="00CD5FB6" w:rsidP="00CD5FB6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Formularz cenowy </w:t>
      </w:r>
    </w:p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Przedmiot zamówienia</w:t>
      </w:r>
      <w:r>
        <w:rPr>
          <w:szCs w:val="24"/>
        </w:rPr>
        <w:t xml:space="preserve">: </w:t>
      </w:r>
      <w:r w:rsidR="00106C48" w:rsidRPr="00106C48">
        <w:rPr>
          <w:i/>
          <w:sz w:val="26"/>
          <w:szCs w:val="26"/>
        </w:rPr>
        <w:t>Zaprojektowanie i wdrożenie podsystemów technicznych tworzących Centralne Usługi Infrastrukturalne w ramach projektu „Rozwój Systemu Digitalizacji Akt Postępowań Przygotowawczych (</w:t>
      </w:r>
      <w:proofErr w:type="spellStart"/>
      <w:r w:rsidR="00106C48" w:rsidRPr="00106C48">
        <w:rPr>
          <w:i/>
          <w:sz w:val="26"/>
          <w:szCs w:val="26"/>
        </w:rPr>
        <w:t>iSDA</w:t>
      </w:r>
      <w:proofErr w:type="spellEnd"/>
      <w:r w:rsidR="00106C48" w:rsidRPr="00106C48">
        <w:rPr>
          <w:i/>
          <w:sz w:val="26"/>
          <w:szCs w:val="26"/>
        </w:rPr>
        <w:t>)</w:t>
      </w:r>
      <w:r w:rsidR="00106C48" w:rsidRPr="00106C48">
        <w:rPr>
          <w:sz w:val="26"/>
          <w:szCs w:val="26"/>
        </w:rPr>
        <w:t>”</w:t>
      </w:r>
      <w:r w:rsidRPr="00106C48">
        <w:rPr>
          <w:sz w:val="26"/>
          <w:szCs w:val="26"/>
        </w:rPr>
        <w:t>,</w:t>
      </w:r>
      <w:r w:rsidRPr="00B87D2E">
        <w:rPr>
          <w:sz w:val="26"/>
          <w:szCs w:val="26"/>
        </w:rPr>
        <w:t xml:space="preserve"> współfinansowan</w:t>
      </w:r>
      <w:r>
        <w:rPr>
          <w:sz w:val="26"/>
          <w:szCs w:val="26"/>
        </w:rPr>
        <w:t>ego</w:t>
      </w:r>
      <w:r w:rsidRPr="00B87D2E">
        <w:rPr>
          <w:sz w:val="26"/>
          <w:szCs w:val="26"/>
        </w:rPr>
        <w:t xml:space="preserve"> ze środków Europejskiego Funduszu Rozwoju regionalnego w ramach Programu Operacyjnego Polska Cyfrowa, Oś priorytetowa nr 2 „E-Administracja i otwarty rząd”</w:t>
      </w:r>
      <w:r>
        <w:rPr>
          <w:sz w:val="26"/>
          <w:szCs w:val="26"/>
        </w:rPr>
        <w:t>.</w:t>
      </w:r>
    </w:p>
    <w:p w:rsidR="00CD5FB6" w:rsidRPr="00414709" w:rsidRDefault="00CD5FB6" w:rsidP="00CD5FB6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CD5FB6" w:rsidTr="002A34B0">
        <w:tc>
          <w:tcPr>
            <w:tcW w:w="14737" w:type="dxa"/>
            <w:gridSpan w:val="2"/>
          </w:tcPr>
          <w:p w:rsidR="00CD5FB6" w:rsidRPr="003C350B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3C350B">
              <w:rPr>
                <w:b/>
                <w:sz w:val="26"/>
                <w:szCs w:val="26"/>
              </w:rPr>
              <w:t>Dane Wykonawcy</w:t>
            </w: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Nazwa Wykonawcy: 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tel./fax: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Pr="003C350B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3C350B">
              <w:rPr>
                <w:sz w:val="22"/>
                <w:szCs w:val="22"/>
              </w:rPr>
              <w:t>Osoba do kontaktów roboczych (e-mail, tel.):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 sporządzenia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</w:tbl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tbl>
      <w:tblPr>
        <w:tblStyle w:val="Tabela-Siatka"/>
        <w:tblW w:w="15168" w:type="dxa"/>
        <w:tblInd w:w="-431" w:type="dxa"/>
        <w:tblLook w:val="04A0" w:firstRow="1" w:lastRow="0" w:firstColumn="1" w:lastColumn="0" w:noHBand="0" w:noVBand="1"/>
      </w:tblPr>
      <w:tblGrid>
        <w:gridCol w:w="650"/>
        <w:gridCol w:w="3864"/>
        <w:gridCol w:w="2506"/>
        <w:gridCol w:w="1803"/>
        <w:gridCol w:w="1510"/>
        <w:gridCol w:w="1510"/>
        <w:gridCol w:w="1036"/>
        <w:gridCol w:w="1062"/>
        <w:gridCol w:w="1227"/>
      </w:tblGrid>
      <w:tr w:rsidR="002A34B0" w:rsidTr="002A34B0">
        <w:trPr>
          <w:trHeight w:val="5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  <w:sz w:val="22"/>
              </w:rPr>
            </w:pPr>
            <w:r>
              <w:rPr>
                <w:b/>
                <w:bCs/>
              </w:rPr>
              <w:lastRenderedPageBreak/>
              <w:t>Poz.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Określenie produktu (typ środka trwałego, wartości niematerialnej i prawnej, usługi)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Jednostka miary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Suma netto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Suma brutto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2A34B0" w:rsidTr="002A34B0">
        <w:trPr>
          <w:trHeight w:val="2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>Czytniki kart mikroprocesorowych dla stacji roboczych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szt.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15000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2A34B0">
        <w:trPr>
          <w:trHeight w:val="201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>Licencje oprogramowania antywirusowego</w:t>
            </w:r>
            <w:r>
              <w:br/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>Jednostka miary wskazująca na sposób licencjonowania (szt. licencji na osobę, na komputer, na rdzeń, licencja nieograniczona itp.)</w:t>
            </w:r>
            <w:r>
              <w:br/>
            </w:r>
            <w:r>
              <w:rPr>
                <w:i/>
                <w:iCs/>
              </w:rPr>
              <w:t>Określa Wykonawca biorąc pod uwagę oferowany sposób licencjonowania oferowanego oprogramowania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pPr>
              <w:rPr>
                <w:i/>
                <w:iCs/>
              </w:rPr>
            </w:pPr>
            <w:r>
              <w:rPr>
                <w:i/>
                <w:iCs/>
              </w:rPr>
              <w:t>Określa Wykonawca przy uwzględnieniu sposobu licencjonowania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2A34B0">
        <w:trPr>
          <w:trHeight w:val="5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 xml:space="preserve">Drukarka do etykiet samoprzylepnych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szt.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2A34B0">
        <w:trPr>
          <w:trHeight w:val="41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>Drukarka igłowa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szt.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2A34B0">
        <w:trPr>
          <w:trHeight w:val="56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5.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 xml:space="preserve">Drukarka do personalizacji kart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szt.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2A34B0">
        <w:trPr>
          <w:trHeight w:val="55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6.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 xml:space="preserve">Karty kryptograficzne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szt.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20000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2A34B0">
        <w:trPr>
          <w:trHeight w:val="55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7.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 xml:space="preserve">Sprzętowy moduł kryptograficzny (HSM)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szt.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2A34B0">
        <w:trPr>
          <w:trHeight w:val="7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8.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>Karty administratorów i operatorów modułu HSM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szt.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2A34B0">
        <w:trPr>
          <w:trHeight w:val="316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106C48">
            <w:r>
              <w:lastRenderedPageBreak/>
              <w:t>9.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>Licencje oprogramowania HSM (HSM programowy)</w:t>
            </w:r>
            <w:r>
              <w:br/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Licencja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2A34B0">
        <w:trPr>
          <w:trHeight w:val="23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2A34B0">
            <w:r>
              <w:t>10.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>Licencje oprogramowania dla podsystemu centrum certyfikacji</w:t>
            </w:r>
            <w:r>
              <w:br/>
            </w:r>
            <w:r>
              <w:rPr>
                <w:i/>
                <w:iCs/>
              </w:rPr>
              <w:t>Jeśli oferta obejmuje kilka rodzajów oprogramowania pozycję powiela się określając wskazaną pozycję jako 20a i wprowadzając do tabeli kolejne pozycje określone jako 20b, 20c, 20d itd. (w zależności od ilości rodzajów oprogramowania które Wykonawca zamierza wykorzystać do budowy podsystemu centrum certyfikacji)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>Jednostka miary wskazująca na sposób licencjonowania (szt. licencji na osobę, na komputer, na rdzeń, licencja nieograniczona itp.)</w:t>
            </w:r>
            <w:r>
              <w:br/>
            </w:r>
            <w:r>
              <w:rPr>
                <w:i/>
                <w:iCs/>
              </w:rPr>
              <w:t>Określa Wykonawca biorąc pod uwagę oferowany sposób licencjonowania oferowanego oprogramowania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pPr>
              <w:rPr>
                <w:i/>
                <w:iCs/>
              </w:rPr>
            </w:pPr>
            <w:r>
              <w:rPr>
                <w:i/>
                <w:iCs/>
              </w:rPr>
              <w:t>Określa Wykonawca przy uwzględnieniu sposobu licencjonowania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2A34B0">
        <w:trPr>
          <w:trHeight w:val="25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2A34B0">
            <w:r>
              <w:lastRenderedPageBreak/>
              <w:t>11.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>Licencje oprogramowania dla podsystemu zarządzania tożsamością</w:t>
            </w:r>
            <w:r>
              <w:br/>
            </w:r>
            <w:r>
              <w:rPr>
                <w:i/>
                <w:iCs/>
              </w:rPr>
              <w:t>Jeśli oferta obejmuje kilka rodzajów oprogramowania pozycję powiela się określając wskazaną pozycję jako 21a i wprowadzając do tabeli kolejne pozycje określone jako 21b, 21c, 21d itd. (w zależności od ilości rodzajów oprogramowania które Wykonawca zamierza wykorzystać do budowy podsystemu zarządzania tożsamością)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>Jednostka miary wskazująca na sposób licencjonowania (szt. licencji na osobę, na komputer, na rdzeń, licencja nieograniczona itp.)</w:t>
            </w:r>
            <w:r>
              <w:br/>
            </w:r>
            <w:r>
              <w:rPr>
                <w:i/>
                <w:iCs/>
              </w:rPr>
              <w:t>Określa Wykonawca biorąc pod uwagę oferowany sposób licencjonowania oferowanego oprogramowania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pPr>
              <w:rPr>
                <w:i/>
                <w:iCs/>
              </w:rPr>
            </w:pPr>
            <w:r>
              <w:rPr>
                <w:i/>
                <w:iCs/>
              </w:rPr>
              <w:t>Określa Wykonawca przy uwzględnieniu sposobu licencjonowania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2A34B0">
        <w:trPr>
          <w:trHeight w:val="23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2A34B0">
            <w:r>
              <w:t>12.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 xml:space="preserve">Licencje oprogramowania antyspamowego dla podsystemu poczty </w:t>
            </w:r>
            <w:r>
              <w:br/>
            </w:r>
            <w:r>
              <w:rPr>
                <w:i/>
                <w:iCs/>
              </w:rPr>
              <w:t>Wypełnia wykonawca jeśli oferowane licencje oprogramowania nie zostały ujęte w poz. 7.</w:t>
            </w:r>
            <w:r>
              <w:rPr>
                <w:i/>
                <w:iCs/>
              </w:rPr>
              <w:br/>
              <w:t>Wykonawca określa producenta i nazwę oprogramowania.</w:t>
            </w:r>
            <w:r>
              <w:rPr>
                <w:i/>
                <w:iCs/>
              </w:rPr>
              <w:br/>
              <w:t xml:space="preserve">Jeśli licencje oprogramowania ujęte zostały w </w:t>
            </w:r>
            <w:proofErr w:type="spellStart"/>
            <w:r>
              <w:rPr>
                <w:i/>
                <w:iCs/>
              </w:rPr>
              <w:t>poz</w:t>
            </w:r>
            <w:proofErr w:type="spellEnd"/>
            <w:r>
              <w:rPr>
                <w:i/>
                <w:iCs/>
              </w:rPr>
              <w:t xml:space="preserve"> 7 w pozostałych kolumnach tej pozycji wpisuje się "licencje oprogramowania ujęte w poz. 7"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>Jednostka miary wskazująca na sposób licencjonowania (szt. licencji na osobę, na komputer, na rdzeń, licencja nieograniczona itp.)</w:t>
            </w:r>
            <w:r>
              <w:br/>
            </w:r>
            <w:r>
              <w:rPr>
                <w:i/>
                <w:iCs/>
              </w:rPr>
              <w:t>Określa Wykonawca biorąc pod uwagę oferowany sposób licencjonowania oferowanego oprogramowania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pPr>
              <w:rPr>
                <w:i/>
                <w:iCs/>
              </w:rPr>
            </w:pPr>
            <w:r>
              <w:rPr>
                <w:i/>
                <w:iCs/>
              </w:rPr>
              <w:t>Określa Wykonawca przy uwzględnieniu sposobu licencjonowania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2A34B0">
        <w:trPr>
          <w:trHeight w:val="283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2A34B0">
            <w:r>
              <w:lastRenderedPageBreak/>
              <w:t>13.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>Licencje oprogramowania dla systemu monitorowania i zarządzania ITS</w:t>
            </w:r>
            <w:r>
              <w:br/>
            </w:r>
            <w:r>
              <w:rPr>
                <w:i/>
                <w:iCs/>
              </w:rPr>
              <w:t>Jeśli oferta obejmuje kilka rodzajów oprogramowania pozycję powiela się określając wskazaną pozycję jako 23a i wprowadzając do tabeli kolejne pozycje określone jako 23b, 23c, 23d itd. (w zależności od ilości rodzajów oprogramowania które Wykonawca zamierza wykorzystać do budowy systemu monitorowania i zarządzania ITS)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>Jednostka miary wskazująca na sposób licencjonowania (szt. licencji na osobę, na komputer, na rdzeń, licencja nieograniczona itp.)</w:t>
            </w:r>
            <w:r>
              <w:br/>
            </w:r>
            <w:r>
              <w:rPr>
                <w:i/>
                <w:iCs/>
              </w:rPr>
              <w:t>Określa Wykonawca biorąc pod uwagę oferowany sposób licencjonowania oferowanego oprogramowania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pPr>
              <w:rPr>
                <w:i/>
                <w:iCs/>
              </w:rPr>
            </w:pPr>
            <w:r>
              <w:rPr>
                <w:i/>
                <w:iCs/>
              </w:rPr>
              <w:t>Określa Wykonawca przy uwzględnieniu sposobu licencjonowania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2A34B0">
        <w:trPr>
          <w:trHeight w:val="28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2A34B0">
            <w:r>
              <w:t>14.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 xml:space="preserve">Licencje oprogramowania dla podsystemu wsparcia eksploatacji i </w:t>
            </w:r>
            <w:proofErr w:type="spellStart"/>
            <w:r>
              <w:t>HelpDesk</w:t>
            </w:r>
            <w:proofErr w:type="spellEnd"/>
            <w:r>
              <w:br/>
            </w:r>
            <w:r>
              <w:rPr>
                <w:i/>
                <w:iCs/>
              </w:rPr>
              <w:t>Jeśli oferta obejmuje kilka rodzajów oprogramowania pozycję powiela się określając wskazaną pozycję jako 24a i wprowadzając do tabeli kolejne pozycje określone jako 24b, 24c, 24d itd. (w zależności od ilości rodzajów oprogramowania które Wykonawca zamierza wykorzystać do budowy systemu monitorowania i zarządzania ITS)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>Jednostka miary wskazująca na sposób licencjonowania (szt. licencji na osobę, na komputer, na rdzeń, licencja nieograniczona itp.)</w:t>
            </w:r>
            <w:r>
              <w:br/>
            </w:r>
            <w:r>
              <w:rPr>
                <w:i/>
                <w:iCs/>
              </w:rPr>
              <w:t>Określa Wykonawca biorąc pod uwagę oferowany sposób licencjonowania oferowanego oprogramowania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pPr>
              <w:rPr>
                <w:i/>
                <w:iCs/>
              </w:rPr>
            </w:pPr>
            <w:r>
              <w:rPr>
                <w:i/>
                <w:iCs/>
              </w:rPr>
              <w:t>Określa Wykonawca przy uwzględnieniu sposobu licencjonowania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2A34B0">
        <w:trPr>
          <w:trHeight w:val="14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2A34B0">
            <w:r>
              <w:t>15.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 xml:space="preserve">Usługi związane z dostawą sprzętu, przygotowaniem dokumentacji wskazanej w piśmie, wykonaniem projektów technicznych podsystemów, udziałem w testowaniu podsystemów, wdrożeniem podsystemów oraz </w:t>
            </w:r>
            <w:r>
              <w:lastRenderedPageBreak/>
              <w:t>sprzętu dostarczonego w ramach zamówienia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lastRenderedPageBreak/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2A34B0">
        <w:trPr>
          <w:trHeight w:val="5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2A34B0">
            <w:r>
              <w:t>16.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Default="002A34B0" w:rsidP="00416B69">
            <w:r>
              <w:t>Usługi związane z przygotowaniem i przeprowadzeniem szkoleń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  <w:tr w:rsidR="002A34B0" w:rsidTr="002A34B0">
        <w:trPr>
          <w:trHeight w:val="288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pPr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Default="002A34B0" w:rsidP="00416B69">
            <w: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Default="002A34B0" w:rsidP="00416B69"/>
        </w:tc>
      </w:tr>
    </w:tbl>
    <w:p w:rsidR="00CD5FB6" w:rsidRPr="003C350B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Default="00CD5FB6" w:rsidP="00694D10">
      <w:pPr>
        <w:rPr>
          <w:szCs w:val="24"/>
        </w:rPr>
      </w:pPr>
    </w:p>
    <w:p w:rsidR="00CD5FB6" w:rsidRPr="00694D10" w:rsidRDefault="00CD5FB6" w:rsidP="00694D10">
      <w:pPr>
        <w:rPr>
          <w:szCs w:val="24"/>
        </w:rPr>
      </w:pPr>
    </w:p>
    <w:p w:rsidR="00694D10" w:rsidRDefault="00694D10" w:rsidP="00694D10">
      <w:pPr>
        <w:rPr>
          <w:szCs w:val="24"/>
        </w:rPr>
      </w:pPr>
    </w:p>
    <w:sectPr w:rsidR="00694D10" w:rsidSect="00106C48">
      <w:pgSz w:w="16838" w:h="11906" w:orient="landscape"/>
      <w:pgMar w:top="567" w:right="1276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C2" w:rsidRDefault="00B211C2" w:rsidP="00525D48">
      <w:r>
        <w:separator/>
      </w:r>
    </w:p>
  </w:endnote>
  <w:endnote w:type="continuationSeparator" w:id="0">
    <w:p w:rsidR="00B211C2" w:rsidRDefault="00B211C2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C0" w:rsidRPr="00E512A2" w:rsidRDefault="00653DC0" w:rsidP="00653DC0">
    <w:pPr>
      <w:pStyle w:val="Stopka"/>
      <w:pBdr>
        <w:top w:val="single" w:sz="4" w:space="1" w:color="auto"/>
      </w:pBdr>
      <w:spacing w:line="276" w:lineRule="auto"/>
      <w:jc w:val="center"/>
      <w:rPr>
        <w:b/>
      </w:rPr>
    </w:pPr>
    <w:r w:rsidRPr="00E512A2">
      <w:rPr>
        <w:b/>
      </w:rPr>
      <w:t>Projekt współfinansowany ze środków Europejskiego Funduszu Rozwoju</w:t>
    </w:r>
  </w:p>
  <w:p w:rsidR="00653DC0" w:rsidRDefault="00653DC0" w:rsidP="00653DC0">
    <w:pPr>
      <w:pStyle w:val="Stopka"/>
      <w:jc w:val="center"/>
    </w:pPr>
    <w:r w:rsidRPr="00E512A2">
      <w:rPr>
        <w:b/>
      </w:rPr>
      <w:t>Regionalnego w ramach Programu Oper</w:t>
    </w:r>
    <w:r>
      <w:rPr>
        <w:b/>
      </w:rPr>
      <w:t>acyjnego Polska Cyfrowa</w:t>
    </w:r>
  </w:p>
  <w:p w:rsidR="00653DC0" w:rsidRDefault="00653D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C2" w:rsidRDefault="00B211C2" w:rsidP="00525D48">
      <w:r>
        <w:separator/>
      </w:r>
    </w:p>
  </w:footnote>
  <w:footnote w:type="continuationSeparator" w:id="0">
    <w:p w:rsidR="00B211C2" w:rsidRDefault="00B211C2" w:rsidP="0052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D48" w:rsidRDefault="00862572">
    <w:pPr>
      <w:pStyle w:val="Nagwek"/>
    </w:pPr>
    <w:r>
      <w:rPr>
        <w:noProof/>
        <w:lang w:eastAsia="pl-PL"/>
      </w:rPr>
      <w:drawing>
        <wp:inline distT="0" distB="0" distL="0" distR="0">
          <wp:extent cx="6807200" cy="434688"/>
          <wp:effectExtent l="0" t="0" r="0" b="381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O Wor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195" cy="43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B2AF0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32B3"/>
    <w:multiLevelType w:val="hybridMultilevel"/>
    <w:tmpl w:val="8E98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25AE1"/>
    <w:multiLevelType w:val="hybridMultilevel"/>
    <w:tmpl w:val="8B5E04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997C5D"/>
    <w:multiLevelType w:val="hybridMultilevel"/>
    <w:tmpl w:val="37DC830E"/>
    <w:lvl w:ilvl="0" w:tplc="6742A88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F78721B"/>
    <w:multiLevelType w:val="hybridMultilevel"/>
    <w:tmpl w:val="67C8F8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0EA34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B751C"/>
    <w:multiLevelType w:val="hybridMultilevel"/>
    <w:tmpl w:val="EEDE4F78"/>
    <w:lvl w:ilvl="0" w:tplc="E50CB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C6C50"/>
    <w:rsid w:val="00106C48"/>
    <w:rsid w:val="00192084"/>
    <w:rsid w:val="002A34B0"/>
    <w:rsid w:val="002B1587"/>
    <w:rsid w:val="003E4BD7"/>
    <w:rsid w:val="003F258D"/>
    <w:rsid w:val="00414323"/>
    <w:rsid w:val="004A60FB"/>
    <w:rsid w:val="004D57EE"/>
    <w:rsid w:val="00525D48"/>
    <w:rsid w:val="00534EC7"/>
    <w:rsid w:val="00653DC0"/>
    <w:rsid w:val="00657E2A"/>
    <w:rsid w:val="00662A56"/>
    <w:rsid w:val="00673864"/>
    <w:rsid w:val="00681EEC"/>
    <w:rsid w:val="00694D10"/>
    <w:rsid w:val="006B0A4B"/>
    <w:rsid w:val="007A651A"/>
    <w:rsid w:val="00862572"/>
    <w:rsid w:val="00A00618"/>
    <w:rsid w:val="00A22D3B"/>
    <w:rsid w:val="00AA2CAB"/>
    <w:rsid w:val="00AA6C6E"/>
    <w:rsid w:val="00AC6408"/>
    <w:rsid w:val="00AF5A7D"/>
    <w:rsid w:val="00B07E1D"/>
    <w:rsid w:val="00B211C2"/>
    <w:rsid w:val="00B50EF0"/>
    <w:rsid w:val="00C768DD"/>
    <w:rsid w:val="00C941A9"/>
    <w:rsid w:val="00C9756A"/>
    <w:rsid w:val="00CD5FB6"/>
    <w:rsid w:val="00DB7A0B"/>
    <w:rsid w:val="00E2564A"/>
    <w:rsid w:val="00E62815"/>
    <w:rsid w:val="00EA2B59"/>
    <w:rsid w:val="00EA6346"/>
    <w:rsid w:val="00ED3A00"/>
    <w:rsid w:val="00F2663C"/>
    <w:rsid w:val="00F4313B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6AAD-B5CF-48CC-86E4-F1741F7A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3154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Duchnowicz Marcin  (PR)</cp:lastModifiedBy>
  <cp:revision>2</cp:revision>
  <cp:lastPrinted>2018-01-19T08:28:00Z</cp:lastPrinted>
  <dcterms:created xsi:type="dcterms:W3CDTF">2018-01-19T13:58:00Z</dcterms:created>
  <dcterms:modified xsi:type="dcterms:W3CDTF">2018-01-19T13:58:00Z</dcterms:modified>
</cp:coreProperties>
</file>