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7AD45" w14:textId="77777777" w:rsidR="00C64B1B" w:rsidRDefault="00C64B1B" w:rsidP="00767DD3"/>
    <w:tbl>
      <w:tblPr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127"/>
        <w:gridCol w:w="8505"/>
        <w:gridCol w:w="2126"/>
        <w:gridCol w:w="1276"/>
      </w:tblGrid>
      <w:tr w:rsidR="00A06425" w:rsidRPr="00A06425" w14:paraId="2F02366F" w14:textId="77777777" w:rsidTr="00767DD3">
        <w:trPr>
          <w:trHeight w:val="711"/>
        </w:trPr>
        <w:tc>
          <w:tcPr>
            <w:tcW w:w="15730" w:type="dxa"/>
            <w:gridSpan w:val="6"/>
            <w:shd w:val="clear" w:color="auto" w:fill="auto"/>
            <w:vAlign w:val="center"/>
          </w:tcPr>
          <w:p w14:paraId="105F31B2" w14:textId="72058B7D" w:rsidR="00A06425" w:rsidRPr="00A06425" w:rsidRDefault="00860FCD" w:rsidP="00891E39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</w:t>
            </w:r>
            <w:r w:rsidRPr="00860FC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Opis założeń projektu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informatycznego </w:t>
            </w:r>
            <w:r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>pn.</w:t>
            </w:r>
            <w:r w:rsidR="007844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</w:t>
            </w:r>
            <w:r w:rsidR="006E62CF" w:rsidRPr="006E62C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Rozbudowa systemu Odyseusz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891E3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891E39"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(Wnioskodawca: </w:t>
            </w:r>
            <w:r w:rsidR="00907AF0">
              <w:rPr>
                <w:rFonts w:asciiTheme="minorHAnsi" w:hAnsiTheme="minorHAnsi" w:cstheme="minorHAnsi"/>
                <w:i/>
                <w:sz w:val="22"/>
                <w:szCs w:val="22"/>
              </w:rPr>
              <w:t>Minister</w:t>
            </w:r>
            <w:r w:rsidR="006E62CF" w:rsidRPr="006E62C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Spraw Zagranicznych</w:t>
            </w:r>
            <w:r w:rsidR="00891E39"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Beneficjent: </w:t>
            </w:r>
            <w:r w:rsidR="006E62CF" w:rsidRPr="006E62CF">
              <w:rPr>
                <w:rFonts w:asciiTheme="minorHAnsi" w:hAnsiTheme="minorHAnsi" w:cstheme="minorHAnsi"/>
                <w:i/>
                <w:sz w:val="22"/>
                <w:szCs w:val="22"/>
              </w:rPr>
              <w:t>Ministerstwo Spraw Zagranicznych</w:t>
            </w:r>
            <w:r w:rsidR="00891E39"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A06425" w:rsidRPr="00A06425" w14:paraId="63B4C1DA" w14:textId="77777777" w:rsidTr="00767DD3">
        <w:trPr>
          <w:trHeight w:val="905"/>
        </w:trPr>
        <w:tc>
          <w:tcPr>
            <w:tcW w:w="562" w:type="dxa"/>
            <w:shd w:val="clear" w:color="auto" w:fill="auto"/>
            <w:vAlign w:val="center"/>
          </w:tcPr>
          <w:p w14:paraId="02EEFFB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D4DC9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21F167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2DAD0DD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2F9102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276" w:type="dxa"/>
            <w:vAlign w:val="center"/>
          </w:tcPr>
          <w:p w14:paraId="07EE8018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393158" w:rsidRPr="00563841" w14:paraId="278BD2C4" w14:textId="77777777" w:rsidTr="00767DD3">
        <w:tc>
          <w:tcPr>
            <w:tcW w:w="562" w:type="dxa"/>
            <w:shd w:val="clear" w:color="auto" w:fill="auto"/>
          </w:tcPr>
          <w:p w14:paraId="01A7B3A1" w14:textId="77777777" w:rsidR="00393158" w:rsidRPr="00563841" w:rsidRDefault="00393158" w:rsidP="00511755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9A2D08D" w14:textId="3A1114C3" w:rsidR="00393158" w:rsidRPr="00763DE7" w:rsidRDefault="0035648C" w:rsidP="0051175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16277962" w14:textId="2E7B6092" w:rsidR="00393158" w:rsidRDefault="00393158" w:rsidP="005117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93158">
              <w:rPr>
                <w:rFonts w:ascii="Calibri" w:hAnsi="Calibri" w:cs="Calibri"/>
                <w:color w:val="000000"/>
                <w:sz w:val="22"/>
                <w:szCs w:val="22"/>
              </w:rPr>
              <w:t>Część ogólna.</w:t>
            </w:r>
          </w:p>
        </w:tc>
        <w:tc>
          <w:tcPr>
            <w:tcW w:w="8505" w:type="dxa"/>
            <w:shd w:val="clear" w:color="auto" w:fill="auto"/>
          </w:tcPr>
          <w:p w14:paraId="03686083" w14:textId="2AA0C682" w:rsidR="00393158" w:rsidRPr="00511755" w:rsidRDefault="00B23B4D" w:rsidP="00A038B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Należy rozważyć </w:t>
            </w:r>
            <w:r w:rsidR="0035648C" w:rsidRPr="0035648C">
              <w:rPr>
                <w:rFonts w:ascii="Calibri" w:hAnsi="Calibri" w:cs="Calibri"/>
                <w:sz w:val="22"/>
                <w:szCs w:val="22"/>
              </w:rPr>
              <w:t>rozszerzeni</w:t>
            </w:r>
            <w:r w:rsidR="0035648C">
              <w:rPr>
                <w:rFonts w:ascii="Calibri" w:hAnsi="Calibri" w:cs="Calibri"/>
                <w:sz w:val="22"/>
                <w:szCs w:val="22"/>
              </w:rPr>
              <w:t>e</w:t>
            </w:r>
            <w:r w:rsidR="0035648C" w:rsidRPr="0035648C">
              <w:rPr>
                <w:rFonts w:ascii="Calibri" w:hAnsi="Calibri" w:cs="Calibri"/>
                <w:sz w:val="22"/>
                <w:szCs w:val="22"/>
              </w:rPr>
              <w:t xml:space="preserve"> zakresu projektu o możliwość kontaktu obywatela z konsulem w sytuacji kryzysowo-ewakuacyjnej</w:t>
            </w:r>
            <w:r w:rsidR="0035648C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564B2A63" w14:textId="67AB1DBD" w:rsidR="00393158" w:rsidRDefault="00B23B4D" w:rsidP="00B23B4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Proszę o analizę i </w:t>
            </w:r>
            <w:r w:rsidR="0035648C">
              <w:rPr>
                <w:rFonts w:ascii="Calibri" w:hAnsi="Calibri" w:cs="Calibri"/>
                <w:color w:val="000000"/>
                <w:sz w:val="22"/>
                <w:szCs w:val="22"/>
              </w:rPr>
              <w:t>wyjaśnienie lub korektę opisu założeń.</w:t>
            </w:r>
          </w:p>
        </w:tc>
        <w:tc>
          <w:tcPr>
            <w:tcW w:w="1276" w:type="dxa"/>
          </w:tcPr>
          <w:p w14:paraId="1CA60147" w14:textId="77777777" w:rsidR="00393158" w:rsidRPr="00563841" w:rsidRDefault="00393158" w:rsidP="00511755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35648C" w:rsidRPr="00563841" w14:paraId="66550FA7" w14:textId="77777777" w:rsidTr="00767DD3">
        <w:tc>
          <w:tcPr>
            <w:tcW w:w="562" w:type="dxa"/>
            <w:shd w:val="clear" w:color="auto" w:fill="auto"/>
          </w:tcPr>
          <w:p w14:paraId="6BF0D376" w14:textId="77777777" w:rsidR="0035648C" w:rsidRPr="00563841" w:rsidRDefault="0035648C" w:rsidP="00511755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0ED55B3" w14:textId="38363FBA" w:rsidR="0035648C" w:rsidRPr="00763DE7" w:rsidRDefault="0035648C" w:rsidP="0051175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7BFD6301" w14:textId="0EBC887D" w:rsidR="0035648C" w:rsidRDefault="0035648C" w:rsidP="005117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 Identyfikacja problemu i potrzeb.</w:t>
            </w:r>
          </w:p>
        </w:tc>
        <w:tc>
          <w:tcPr>
            <w:tcW w:w="8505" w:type="dxa"/>
            <w:shd w:val="clear" w:color="auto" w:fill="auto"/>
          </w:tcPr>
          <w:p w14:paraId="42CC194B" w14:textId="3CBF3762" w:rsidR="0035648C" w:rsidRPr="00511755" w:rsidRDefault="0035648C" w:rsidP="00A038B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Należy </w:t>
            </w:r>
            <w:r w:rsidRPr="0035648C">
              <w:rPr>
                <w:rFonts w:ascii="Calibri" w:hAnsi="Calibri" w:cs="Calibri"/>
                <w:sz w:val="22"/>
                <w:szCs w:val="22"/>
              </w:rPr>
              <w:t>w pkt 1.1 (w części opisowej albo tabelarycznej w formie problemów) uzupełni</w:t>
            </w:r>
            <w:r>
              <w:rPr>
                <w:rFonts w:ascii="Calibri" w:hAnsi="Calibri" w:cs="Calibri"/>
                <w:sz w:val="22"/>
                <w:szCs w:val="22"/>
              </w:rPr>
              <w:t>ć</w:t>
            </w:r>
            <w:r w:rsidRPr="0035648C">
              <w:rPr>
                <w:rFonts w:ascii="Calibri" w:hAnsi="Calibri" w:cs="Calibri"/>
                <w:sz w:val="22"/>
                <w:szCs w:val="22"/>
              </w:rPr>
              <w:t xml:space="preserve"> informacj</w:t>
            </w:r>
            <w:r>
              <w:rPr>
                <w:rFonts w:ascii="Calibri" w:hAnsi="Calibri" w:cs="Calibri"/>
                <w:sz w:val="22"/>
                <w:szCs w:val="22"/>
              </w:rPr>
              <w:t>e</w:t>
            </w:r>
            <w:r w:rsidRPr="0035648C">
              <w:rPr>
                <w:rFonts w:ascii="Calibri" w:hAnsi="Calibri" w:cs="Calibri"/>
                <w:sz w:val="22"/>
                <w:szCs w:val="22"/>
              </w:rPr>
              <w:t xml:space="preserve"> nt. modułu do rejestracji kryzysowo-ewakuacyjnej. Jako powód podjęcia projektu podano czasochłonny proces rejestracji zniechęcający podróżujących (jako problem podano czasochłonne ręczne wypełnianie formularza rejestracyjnego.) Nie określono natomiast w jaki sposób dane podróżnych znajdą się w Odyseusz 2.0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6653ED30" w14:textId="77777777" w:rsidR="0035648C" w:rsidRDefault="0035648C" w:rsidP="003564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opisu założeń.</w:t>
            </w:r>
          </w:p>
          <w:p w14:paraId="2AF33CDF" w14:textId="77777777" w:rsidR="0035648C" w:rsidRDefault="0035648C" w:rsidP="005117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072FCB2" w14:textId="77777777" w:rsidR="0035648C" w:rsidRPr="00563841" w:rsidRDefault="0035648C" w:rsidP="00511755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35648C" w:rsidRPr="00563841" w14:paraId="58A8AA25" w14:textId="77777777" w:rsidTr="00767DD3">
        <w:tc>
          <w:tcPr>
            <w:tcW w:w="562" w:type="dxa"/>
            <w:shd w:val="clear" w:color="auto" w:fill="auto"/>
          </w:tcPr>
          <w:p w14:paraId="4007E673" w14:textId="77777777" w:rsidR="0035648C" w:rsidRPr="00563841" w:rsidRDefault="0035648C" w:rsidP="00511755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A20AE09" w14:textId="5DC3ED18" w:rsidR="0035648C" w:rsidRPr="00763DE7" w:rsidRDefault="0035648C" w:rsidP="0051175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22C14419" w14:textId="2BB17A61" w:rsidR="0035648C" w:rsidRDefault="0035648C" w:rsidP="005117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2.4. Produkty końcowe</w:t>
            </w:r>
          </w:p>
        </w:tc>
        <w:tc>
          <w:tcPr>
            <w:tcW w:w="8505" w:type="dxa"/>
            <w:shd w:val="clear" w:color="auto" w:fill="auto"/>
          </w:tcPr>
          <w:p w14:paraId="2119BAFA" w14:textId="77777777" w:rsidR="0035648C" w:rsidRDefault="0035648C" w:rsidP="00767DD3">
            <w:pPr>
              <w:pStyle w:val="Other0"/>
              <w:shd w:val="clear" w:color="auto" w:fill="auto"/>
              <w:tabs>
                <w:tab w:val="left" w:pos="360"/>
              </w:tabs>
              <w:spacing w:after="120" w:line="240" w:lineRule="auto"/>
              <w:ind w:left="23" w:hanging="23"/>
              <w:jc w:val="both"/>
              <w:rPr>
                <w:rFonts w:eastAsia="Times New Roman"/>
                <w:sz w:val="22"/>
                <w:szCs w:val="22"/>
              </w:rPr>
            </w:pPr>
            <w:r w:rsidRPr="0035648C">
              <w:rPr>
                <w:rFonts w:eastAsia="Times New Roman"/>
                <w:sz w:val="22"/>
                <w:szCs w:val="22"/>
              </w:rPr>
              <w:t xml:space="preserve">Należy wyjaśnić kwestie związane z jednym z produktów końcowych projektu </w:t>
            </w:r>
            <w:r>
              <w:rPr>
                <w:rFonts w:eastAsia="Times New Roman"/>
                <w:sz w:val="22"/>
                <w:szCs w:val="22"/>
              </w:rPr>
              <w:t>„</w:t>
            </w:r>
            <w:r w:rsidRPr="0035648C">
              <w:rPr>
                <w:rFonts w:eastAsia="Times New Roman"/>
                <w:sz w:val="22"/>
                <w:szCs w:val="22"/>
              </w:rPr>
              <w:t>System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35648C">
              <w:rPr>
                <w:rFonts w:eastAsia="Times New Roman"/>
                <w:sz w:val="22"/>
                <w:szCs w:val="22"/>
              </w:rPr>
              <w:t>Odyseusz 2.0</w:t>
            </w:r>
            <w:r>
              <w:rPr>
                <w:rFonts w:eastAsia="Times New Roman"/>
                <w:sz w:val="22"/>
                <w:szCs w:val="22"/>
              </w:rPr>
              <w:t>”</w:t>
            </w:r>
            <w:r w:rsidRPr="0035648C">
              <w:rPr>
                <w:rFonts w:eastAsia="Times New Roman"/>
                <w:sz w:val="22"/>
                <w:szCs w:val="22"/>
              </w:rPr>
              <w:t xml:space="preserve">, jakim będzie moduł - aplikacja mobilna "Polak za granicą". </w:t>
            </w:r>
          </w:p>
          <w:p w14:paraId="6DF2D3AB" w14:textId="6F0154A9" w:rsidR="0035648C" w:rsidRPr="0035648C" w:rsidRDefault="0035648C" w:rsidP="00767DD3">
            <w:pPr>
              <w:pStyle w:val="Other0"/>
              <w:shd w:val="clear" w:color="auto" w:fill="auto"/>
              <w:tabs>
                <w:tab w:val="left" w:pos="360"/>
              </w:tabs>
              <w:spacing w:after="120" w:line="240" w:lineRule="auto"/>
              <w:ind w:left="33" w:hanging="23"/>
              <w:jc w:val="both"/>
              <w:rPr>
                <w:rFonts w:eastAsia="Times New Roman"/>
                <w:sz w:val="22"/>
                <w:szCs w:val="22"/>
              </w:rPr>
            </w:pPr>
            <w:r w:rsidRPr="0035648C">
              <w:rPr>
                <w:rFonts w:eastAsia="Times New Roman"/>
                <w:sz w:val="22"/>
                <w:szCs w:val="22"/>
              </w:rPr>
              <w:t>W szczególności:</w:t>
            </w:r>
          </w:p>
          <w:p w14:paraId="17AF3EEF" w14:textId="5070AEAD" w:rsidR="0035648C" w:rsidRPr="0035648C" w:rsidRDefault="0035648C" w:rsidP="00767DD3">
            <w:pPr>
              <w:pStyle w:val="Other0"/>
              <w:numPr>
                <w:ilvl w:val="0"/>
                <w:numId w:val="37"/>
              </w:numPr>
              <w:shd w:val="clear" w:color="auto" w:fill="auto"/>
              <w:spacing w:line="240" w:lineRule="auto"/>
              <w:ind w:left="726" w:hanging="357"/>
              <w:rPr>
                <w:rFonts w:eastAsia="Times New Roman"/>
                <w:sz w:val="22"/>
                <w:szCs w:val="22"/>
              </w:rPr>
            </w:pPr>
            <w:r w:rsidRPr="0035648C">
              <w:rPr>
                <w:rFonts w:eastAsia="Times New Roman"/>
                <w:sz w:val="22"/>
                <w:szCs w:val="22"/>
              </w:rPr>
              <w:t xml:space="preserve">kto będzie ponosił koszty integracji po stronie </w:t>
            </w:r>
            <w:proofErr w:type="spellStart"/>
            <w:r w:rsidRPr="0035648C">
              <w:rPr>
                <w:rFonts w:eastAsia="Times New Roman"/>
                <w:sz w:val="22"/>
                <w:szCs w:val="22"/>
              </w:rPr>
              <w:t>mObywatel</w:t>
            </w:r>
            <w:proofErr w:type="spellEnd"/>
            <w:r w:rsidRPr="0035648C">
              <w:rPr>
                <w:rFonts w:eastAsia="Times New Roman"/>
                <w:sz w:val="22"/>
                <w:szCs w:val="22"/>
              </w:rPr>
              <w:t>?</w:t>
            </w:r>
          </w:p>
          <w:p w14:paraId="6B5E28BA" w14:textId="7DE017A5" w:rsidR="0035648C" w:rsidRPr="0035648C" w:rsidRDefault="0035648C" w:rsidP="00767DD3">
            <w:pPr>
              <w:pStyle w:val="Other0"/>
              <w:numPr>
                <w:ilvl w:val="0"/>
                <w:numId w:val="37"/>
              </w:numPr>
              <w:shd w:val="clear" w:color="auto" w:fill="auto"/>
              <w:spacing w:line="240" w:lineRule="auto"/>
              <w:ind w:left="726" w:hanging="357"/>
              <w:rPr>
                <w:rFonts w:eastAsia="Times New Roman"/>
                <w:sz w:val="22"/>
                <w:szCs w:val="22"/>
              </w:rPr>
            </w:pPr>
            <w:r w:rsidRPr="0035648C">
              <w:rPr>
                <w:rFonts w:eastAsia="Times New Roman"/>
                <w:sz w:val="22"/>
                <w:szCs w:val="22"/>
              </w:rPr>
              <w:t>w jaki sposób będą realizowane testy bezpieczeństwa i wydajności w powiązaniu z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Pr="0035648C">
              <w:rPr>
                <w:rFonts w:eastAsia="Times New Roman"/>
                <w:sz w:val="22"/>
                <w:szCs w:val="22"/>
              </w:rPr>
              <w:t>mObywatel</w:t>
            </w:r>
            <w:proofErr w:type="spellEnd"/>
            <w:r w:rsidRPr="0035648C">
              <w:rPr>
                <w:rFonts w:eastAsia="Times New Roman"/>
                <w:sz w:val="22"/>
                <w:szCs w:val="22"/>
              </w:rPr>
              <w:t>?</w:t>
            </w:r>
          </w:p>
        </w:tc>
        <w:tc>
          <w:tcPr>
            <w:tcW w:w="2126" w:type="dxa"/>
            <w:shd w:val="clear" w:color="auto" w:fill="auto"/>
          </w:tcPr>
          <w:p w14:paraId="164D69E0" w14:textId="7211AA06" w:rsidR="0035648C" w:rsidRDefault="0035648C" w:rsidP="005117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wyjaśnienie.</w:t>
            </w:r>
          </w:p>
        </w:tc>
        <w:tc>
          <w:tcPr>
            <w:tcW w:w="1276" w:type="dxa"/>
          </w:tcPr>
          <w:p w14:paraId="32E3650E" w14:textId="77777777" w:rsidR="0035648C" w:rsidRPr="00563841" w:rsidRDefault="0035648C" w:rsidP="00511755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35648C" w:rsidRPr="00563841" w14:paraId="36AC3651" w14:textId="77777777" w:rsidTr="00767DD3">
        <w:tc>
          <w:tcPr>
            <w:tcW w:w="562" w:type="dxa"/>
            <w:shd w:val="clear" w:color="auto" w:fill="auto"/>
          </w:tcPr>
          <w:p w14:paraId="69B53AE4" w14:textId="77777777" w:rsidR="0035648C" w:rsidRPr="00563841" w:rsidRDefault="0035648C" w:rsidP="00511755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8A1237A" w14:textId="6D881EFB" w:rsidR="0035648C" w:rsidRPr="00763DE7" w:rsidRDefault="0035648C" w:rsidP="0051175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21306E1F" w14:textId="77777777" w:rsidR="0035648C" w:rsidRDefault="0035648C" w:rsidP="005117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D4831">
              <w:rPr>
                <w:rFonts w:asciiTheme="minorHAnsi" w:hAnsiTheme="minorHAnsi" w:cstheme="minorHAnsi"/>
                <w:sz w:val="22"/>
                <w:szCs w:val="22"/>
              </w:rPr>
              <w:t>3. Kamienie milowe</w:t>
            </w:r>
          </w:p>
          <w:p w14:paraId="7FDADFC2" w14:textId="77777777" w:rsidR="00A033E3" w:rsidRDefault="00A033E3" w:rsidP="00A033E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5.1 Główne ryzyka. Ryzyka wpływające na realizację projektu</w:t>
            </w:r>
          </w:p>
          <w:p w14:paraId="08DAF9AF" w14:textId="536FF023" w:rsidR="00A033E3" w:rsidRDefault="00A033E3" w:rsidP="005117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05" w:type="dxa"/>
            <w:shd w:val="clear" w:color="auto" w:fill="auto"/>
          </w:tcPr>
          <w:p w14:paraId="56150C45" w14:textId="1395CD6A" w:rsidR="0035648C" w:rsidRPr="0035648C" w:rsidRDefault="00A033E3" w:rsidP="00767DD3">
            <w:pPr>
              <w:pStyle w:val="Other0"/>
              <w:shd w:val="clear" w:color="auto" w:fill="auto"/>
              <w:tabs>
                <w:tab w:val="left" w:pos="350"/>
              </w:tabs>
              <w:spacing w:after="120" w:line="240" w:lineRule="auto"/>
              <w:ind w:left="33" w:hanging="23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Należy uzupełnić </w:t>
            </w:r>
            <w:r w:rsidR="0035648C" w:rsidRPr="0035648C">
              <w:rPr>
                <w:rFonts w:eastAsia="Times New Roman"/>
                <w:sz w:val="22"/>
                <w:szCs w:val="22"/>
              </w:rPr>
              <w:t>informacj</w:t>
            </w:r>
            <w:r>
              <w:rPr>
                <w:rFonts w:eastAsia="Times New Roman"/>
                <w:sz w:val="22"/>
                <w:szCs w:val="22"/>
              </w:rPr>
              <w:t>e</w:t>
            </w:r>
            <w:r w:rsidR="0035648C" w:rsidRPr="0035648C">
              <w:rPr>
                <w:rFonts w:eastAsia="Times New Roman"/>
                <w:sz w:val="22"/>
                <w:szCs w:val="22"/>
              </w:rPr>
              <w:t xml:space="preserve"> związan</w:t>
            </w:r>
            <w:r>
              <w:rPr>
                <w:rFonts w:eastAsia="Times New Roman"/>
                <w:sz w:val="22"/>
                <w:szCs w:val="22"/>
              </w:rPr>
              <w:t>e</w:t>
            </w:r>
            <w:r w:rsidR="0035648C" w:rsidRPr="0035648C">
              <w:rPr>
                <w:rFonts w:eastAsia="Times New Roman"/>
                <w:sz w:val="22"/>
                <w:szCs w:val="22"/>
              </w:rPr>
              <w:t xml:space="preserve"> z kamieniem milowym</w:t>
            </w:r>
            <w:r>
              <w:rPr>
                <w:rFonts w:eastAsia="Times New Roman"/>
                <w:sz w:val="22"/>
                <w:szCs w:val="22"/>
              </w:rPr>
              <w:t>:</w:t>
            </w:r>
            <w:r w:rsidR="0035648C" w:rsidRPr="0035648C">
              <w:rPr>
                <w:rFonts w:eastAsia="Times New Roman"/>
                <w:sz w:val="22"/>
                <w:szCs w:val="22"/>
              </w:rPr>
              <w:t xml:space="preserve"> „Podpisane porozumienie</w:t>
            </w:r>
            <w:r w:rsidR="0035648C">
              <w:rPr>
                <w:rFonts w:eastAsia="Times New Roman"/>
                <w:sz w:val="22"/>
                <w:szCs w:val="22"/>
              </w:rPr>
              <w:t xml:space="preserve"> </w:t>
            </w:r>
            <w:r w:rsidR="0035648C" w:rsidRPr="0035648C">
              <w:rPr>
                <w:rFonts w:eastAsia="Times New Roman"/>
                <w:sz w:val="22"/>
                <w:szCs w:val="22"/>
              </w:rPr>
              <w:t xml:space="preserve">między instytucjami w zakresie współpracy systemu Odyseusz 2.0 z systemem </w:t>
            </w:r>
            <w:proofErr w:type="spellStart"/>
            <w:r w:rsidR="0035648C" w:rsidRPr="0035648C">
              <w:rPr>
                <w:rFonts w:eastAsia="Times New Roman"/>
                <w:sz w:val="22"/>
                <w:szCs w:val="22"/>
              </w:rPr>
              <w:t>mObywatel</w:t>
            </w:r>
            <w:proofErr w:type="spellEnd"/>
            <w:r w:rsidR="0035648C" w:rsidRPr="0035648C">
              <w:rPr>
                <w:rFonts w:eastAsia="Times New Roman"/>
                <w:sz w:val="22"/>
                <w:szCs w:val="22"/>
              </w:rPr>
              <w:t>”:</w:t>
            </w:r>
          </w:p>
          <w:p w14:paraId="724EA5A2" w14:textId="593A5D24" w:rsidR="0035648C" w:rsidRPr="0035648C" w:rsidRDefault="0035648C" w:rsidP="00767DD3">
            <w:pPr>
              <w:pStyle w:val="Other0"/>
              <w:numPr>
                <w:ilvl w:val="0"/>
                <w:numId w:val="37"/>
              </w:numPr>
              <w:shd w:val="clear" w:color="auto" w:fill="auto"/>
              <w:spacing w:line="240" w:lineRule="auto"/>
              <w:ind w:left="726" w:hanging="357"/>
              <w:rPr>
                <w:rFonts w:eastAsia="Times New Roman"/>
                <w:sz w:val="22"/>
                <w:szCs w:val="22"/>
              </w:rPr>
            </w:pPr>
            <w:r w:rsidRPr="0035648C">
              <w:rPr>
                <w:rFonts w:eastAsia="Times New Roman"/>
                <w:sz w:val="22"/>
                <w:szCs w:val="22"/>
              </w:rPr>
              <w:t xml:space="preserve">w pkt 5.1 poszerzenie zakresu zidentyfikowanych </w:t>
            </w:r>
            <w:proofErr w:type="spellStart"/>
            <w:r w:rsidRPr="0035648C">
              <w:rPr>
                <w:rFonts w:eastAsia="Times New Roman"/>
                <w:sz w:val="22"/>
                <w:szCs w:val="22"/>
              </w:rPr>
              <w:t>ryzyk</w:t>
            </w:r>
            <w:proofErr w:type="spellEnd"/>
            <w:r w:rsidRPr="0035648C">
              <w:rPr>
                <w:rFonts w:eastAsia="Times New Roman"/>
                <w:sz w:val="22"/>
                <w:szCs w:val="22"/>
              </w:rPr>
              <w:t xml:space="preserve"> jeśli ryzyko, że takie porozumienie nie zostanie zawarte, nie jest ryzykiem o najniższym poziomie istotności (pomijalne)</w:t>
            </w:r>
          </w:p>
          <w:p w14:paraId="53A95370" w14:textId="17C431E9" w:rsidR="0035648C" w:rsidRPr="0035648C" w:rsidRDefault="0035648C" w:rsidP="00767DD3">
            <w:pPr>
              <w:pStyle w:val="Other0"/>
              <w:numPr>
                <w:ilvl w:val="0"/>
                <w:numId w:val="37"/>
              </w:numPr>
              <w:shd w:val="clear" w:color="auto" w:fill="auto"/>
              <w:spacing w:line="240" w:lineRule="auto"/>
              <w:ind w:left="726" w:hanging="357"/>
              <w:rPr>
                <w:sz w:val="22"/>
                <w:szCs w:val="22"/>
              </w:rPr>
            </w:pPr>
            <w:r w:rsidRPr="0035648C">
              <w:rPr>
                <w:rFonts w:eastAsia="Times New Roman"/>
                <w:sz w:val="22"/>
                <w:szCs w:val="22"/>
              </w:rPr>
              <w:t xml:space="preserve">wyjaśnienie, jaki będzie los projektu w przypadku braku zgody na integrację z </w:t>
            </w:r>
            <w:proofErr w:type="spellStart"/>
            <w:r w:rsidRPr="0035648C">
              <w:rPr>
                <w:rFonts w:eastAsia="Times New Roman"/>
                <w:sz w:val="22"/>
                <w:szCs w:val="22"/>
              </w:rPr>
              <w:t>mObywatel</w:t>
            </w:r>
            <w:proofErr w:type="spellEnd"/>
            <w:r w:rsidR="00A033E3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2FE72748" w14:textId="18D0A7DB" w:rsidR="0035648C" w:rsidRDefault="0035648C" w:rsidP="003564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Proszę o analizę i </w:t>
            </w:r>
            <w:r w:rsidR="00A033E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wyjaśnienie oraz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korektę opisu założeń.</w:t>
            </w:r>
          </w:p>
          <w:p w14:paraId="21F2D79D" w14:textId="77777777" w:rsidR="0035648C" w:rsidRDefault="0035648C" w:rsidP="005117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C467966" w14:textId="77777777" w:rsidR="0035648C" w:rsidRPr="00563841" w:rsidRDefault="0035648C" w:rsidP="00511755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35648C" w:rsidRPr="00563841" w14:paraId="59B0D412" w14:textId="77777777" w:rsidTr="00767DD3">
        <w:tc>
          <w:tcPr>
            <w:tcW w:w="562" w:type="dxa"/>
            <w:shd w:val="clear" w:color="auto" w:fill="auto"/>
          </w:tcPr>
          <w:p w14:paraId="42C65482" w14:textId="77777777" w:rsidR="0035648C" w:rsidRPr="00563841" w:rsidRDefault="0035648C" w:rsidP="00511755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DA4DF36" w14:textId="6BC110A8" w:rsidR="0035648C" w:rsidRPr="00763DE7" w:rsidRDefault="00AE7F2D" w:rsidP="0051175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4913E83E" w14:textId="0335D747" w:rsidR="0035648C" w:rsidRDefault="00A033E3" w:rsidP="00A033E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4.3. Koszty ogólne utrzymania wraz ze sposobem finansowania.</w:t>
            </w:r>
          </w:p>
        </w:tc>
        <w:tc>
          <w:tcPr>
            <w:tcW w:w="8505" w:type="dxa"/>
            <w:shd w:val="clear" w:color="auto" w:fill="auto"/>
          </w:tcPr>
          <w:p w14:paraId="1BC17342" w14:textId="58BFB92D" w:rsidR="0035648C" w:rsidRPr="00511755" w:rsidRDefault="00A033E3" w:rsidP="00A038B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Należy w</w:t>
            </w:r>
            <w:r w:rsidR="0035648C" w:rsidRPr="0035648C">
              <w:rPr>
                <w:rFonts w:ascii="Calibri" w:hAnsi="Calibri" w:cs="Calibri"/>
                <w:sz w:val="22"/>
                <w:szCs w:val="22"/>
              </w:rPr>
              <w:t>yjaśni</w:t>
            </w:r>
            <w:r>
              <w:rPr>
                <w:rFonts w:ascii="Calibri" w:hAnsi="Calibri" w:cs="Calibri"/>
                <w:sz w:val="22"/>
                <w:szCs w:val="22"/>
              </w:rPr>
              <w:t>ć,</w:t>
            </w:r>
            <w:r w:rsidR="0035648C" w:rsidRPr="0035648C">
              <w:rPr>
                <w:rFonts w:ascii="Calibri" w:hAnsi="Calibri" w:cs="Calibri"/>
                <w:sz w:val="22"/>
                <w:szCs w:val="22"/>
              </w:rPr>
              <w:t xml:space="preserve"> jakie składniki wchodzą w koszty utrzymania systemu oraz jak będzie adresowana ewentualna konieczność wprowadzenia zmian, jako że prezentowane koszty utrzymania są relatywnie niskie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14:paraId="676F718F" w14:textId="1DFE9829" w:rsidR="0035648C" w:rsidRDefault="00A033E3" w:rsidP="0051175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wyjaśnienie.</w:t>
            </w:r>
          </w:p>
        </w:tc>
        <w:tc>
          <w:tcPr>
            <w:tcW w:w="1276" w:type="dxa"/>
          </w:tcPr>
          <w:p w14:paraId="396458D6" w14:textId="77777777" w:rsidR="0035648C" w:rsidRPr="00563841" w:rsidRDefault="0035648C" w:rsidP="00511755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9D265C" w:rsidRPr="00563841" w14:paraId="765BBB91" w14:textId="77777777" w:rsidTr="00767DD3">
        <w:tc>
          <w:tcPr>
            <w:tcW w:w="562" w:type="dxa"/>
            <w:shd w:val="clear" w:color="auto" w:fill="auto"/>
          </w:tcPr>
          <w:p w14:paraId="7E11CDC2" w14:textId="77777777" w:rsidR="009D265C" w:rsidRPr="00563841" w:rsidRDefault="009D265C" w:rsidP="009D265C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C0F9486" w14:textId="39C4544C" w:rsidR="009D265C" w:rsidRDefault="009D265C" w:rsidP="009D265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76532D65" w14:textId="77777777" w:rsidR="009D265C" w:rsidRDefault="009D265C" w:rsidP="009D26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7.1. Widok kooperacji aplikacji</w:t>
            </w:r>
          </w:p>
          <w:p w14:paraId="4CC194B2" w14:textId="71F5D5E7" w:rsidR="009D265C" w:rsidRPr="009D265C" w:rsidRDefault="009D265C" w:rsidP="009D265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5" w:type="dxa"/>
            <w:shd w:val="clear" w:color="auto" w:fill="auto"/>
          </w:tcPr>
          <w:p w14:paraId="39725D76" w14:textId="4621C894" w:rsidR="009D265C" w:rsidRDefault="009D265C" w:rsidP="009D265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</w:t>
            </w:r>
            <w:r w:rsidRPr="009D265C">
              <w:rPr>
                <w:rFonts w:ascii="Calibri" w:hAnsi="Calibri" w:cs="Calibri"/>
                <w:sz w:val="22"/>
                <w:szCs w:val="22"/>
              </w:rPr>
              <w:t>rak jest określenia przejrzystych katalogów danych osobowych (zasada przejrzystości z art. 5 ust. 1 lit. a RODO), które będą wymieniane z poszczególnych rejestrów. Wskazane zakresy wymienianych danych osobowych dla poszczególnych rejestrów są ogólnikowe, tj. dane kontaktowe albo dane osobowe, dane potwierdzające tożsamość. Na podstawie - w taki sposób wskazanych -zakresów danych nie można stwierdzić, jakie dane osobowe będą konkretnie wymieniane z tych rejestrów w ramach Odyseusza.</w:t>
            </w:r>
          </w:p>
        </w:tc>
        <w:tc>
          <w:tcPr>
            <w:tcW w:w="2126" w:type="dxa"/>
            <w:shd w:val="clear" w:color="auto" w:fill="auto"/>
          </w:tcPr>
          <w:p w14:paraId="737847D0" w14:textId="64EBDF48" w:rsidR="009D265C" w:rsidRPr="009D265C" w:rsidRDefault="009D265C" w:rsidP="009D265C">
            <w:pPr>
              <w:rPr>
                <w:rFonts w:ascii="Calibri" w:hAnsi="Calibri" w:cs="Calibri"/>
                <w:sz w:val="22"/>
                <w:szCs w:val="22"/>
              </w:rPr>
            </w:pPr>
            <w:r w:rsidRPr="009D265C">
              <w:rPr>
                <w:rFonts w:ascii="Calibri" w:hAnsi="Calibri" w:cs="Calibri"/>
                <w:sz w:val="22"/>
                <w:szCs w:val="22"/>
              </w:rPr>
              <w:t>Należy wskazać, że wymienianie szczegółowych danych osobowych powinno przebiegać zgodnie z zasadą minimalizacji danych z art.t 5 ust. 1 lit. c RODO, tj. być ograniczone do niezbędnego minimum, koniecznego dla realizacji celu ich przetwarzania. Wskutek braku określenia konkretnych i jasnych katalogów danych osobowych wymienianych w z danego rejestru nie można stwierdzić czy będą one ograniczone do niezbędnego minimum.</w:t>
            </w:r>
          </w:p>
        </w:tc>
        <w:tc>
          <w:tcPr>
            <w:tcW w:w="1276" w:type="dxa"/>
          </w:tcPr>
          <w:p w14:paraId="6867EF7F" w14:textId="77777777" w:rsidR="009D265C" w:rsidRPr="00563841" w:rsidRDefault="009D265C" w:rsidP="009D265C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14:paraId="2992A7AE" w14:textId="77777777" w:rsidR="00C64B1B" w:rsidRDefault="00C64B1B" w:rsidP="00400385"/>
    <w:sectPr w:rsidR="00C64B1B" w:rsidSect="00A06425"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D2705C" w14:textId="77777777" w:rsidR="00EC2960" w:rsidRDefault="00EC2960" w:rsidP="00886AF0">
      <w:r>
        <w:separator/>
      </w:r>
    </w:p>
  </w:endnote>
  <w:endnote w:type="continuationSeparator" w:id="0">
    <w:p w14:paraId="4CE9A7AF" w14:textId="77777777" w:rsidR="00EC2960" w:rsidRDefault="00EC2960" w:rsidP="00886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577132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169B903" w14:textId="7B935A38" w:rsidR="00886AF0" w:rsidRDefault="00886AF0">
            <w:pPr>
              <w:pStyle w:val="Stopka"/>
              <w:jc w:val="right"/>
            </w:pP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3600DF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10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3600DF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10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A3B6539" w14:textId="77777777" w:rsidR="00886AF0" w:rsidRDefault="00886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288B99" w14:textId="77777777" w:rsidR="00EC2960" w:rsidRDefault="00EC2960" w:rsidP="00886AF0">
      <w:r>
        <w:separator/>
      </w:r>
    </w:p>
  </w:footnote>
  <w:footnote w:type="continuationSeparator" w:id="0">
    <w:p w14:paraId="71ED1F03" w14:textId="77777777" w:rsidR="00EC2960" w:rsidRDefault="00EC2960" w:rsidP="00886A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F7847"/>
    <w:multiLevelType w:val="hybridMultilevel"/>
    <w:tmpl w:val="D1A65B2A"/>
    <w:lvl w:ilvl="0" w:tplc="B99AE50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637940"/>
    <w:multiLevelType w:val="hybridMultilevel"/>
    <w:tmpl w:val="BD70FB4E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76A2C"/>
    <w:multiLevelType w:val="hybridMultilevel"/>
    <w:tmpl w:val="EB5E28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6A71A3"/>
    <w:multiLevelType w:val="hybridMultilevel"/>
    <w:tmpl w:val="9E1042D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83D53"/>
    <w:multiLevelType w:val="hybridMultilevel"/>
    <w:tmpl w:val="B48022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5B1B73"/>
    <w:multiLevelType w:val="hybridMultilevel"/>
    <w:tmpl w:val="678CD1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5564FE6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5345C1"/>
    <w:multiLevelType w:val="hybridMultilevel"/>
    <w:tmpl w:val="76E6D1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5923F8C"/>
    <w:multiLevelType w:val="hybridMultilevel"/>
    <w:tmpl w:val="60309D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F44AEE"/>
    <w:multiLevelType w:val="hybridMultilevel"/>
    <w:tmpl w:val="A15A6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78750C4"/>
    <w:multiLevelType w:val="hybridMultilevel"/>
    <w:tmpl w:val="D6CC061E"/>
    <w:lvl w:ilvl="0" w:tplc="E4FC29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C24CA8"/>
    <w:multiLevelType w:val="hybridMultilevel"/>
    <w:tmpl w:val="18E0A6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AC43CF6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805197"/>
    <w:multiLevelType w:val="hybridMultilevel"/>
    <w:tmpl w:val="880802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DB8AC64">
      <w:numFmt w:val="bullet"/>
      <w:lvlText w:val="•"/>
      <w:lvlJc w:val="left"/>
      <w:pPr>
        <w:ind w:left="1426" w:hanging="706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E8A5D1B"/>
    <w:multiLevelType w:val="hybridMultilevel"/>
    <w:tmpl w:val="48426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E174F6"/>
    <w:multiLevelType w:val="hybridMultilevel"/>
    <w:tmpl w:val="9D181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5B974D3"/>
    <w:multiLevelType w:val="hybridMultilevel"/>
    <w:tmpl w:val="0C742B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1750DC"/>
    <w:multiLevelType w:val="multilevel"/>
    <w:tmpl w:val="8514B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7772D3F"/>
    <w:multiLevelType w:val="hybridMultilevel"/>
    <w:tmpl w:val="0F580E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275862"/>
    <w:multiLevelType w:val="hybridMultilevel"/>
    <w:tmpl w:val="D57E03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ACC21D6"/>
    <w:multiLevelType w:val="hybridMultilevel"/>
    <w:tmpl w:val="9C6A02AA"/>
    <w:lvl w:ilvl="0" w:tplc="97645A1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DF46EC"/>
    <w:multiLevelType w:val="hybridMultilevel"/>
    <w:tmpl w:val="27B4968C"/>
    <w:lvl w:ilvl="0" w:tplc="F9A284F2">
      <w:numFmt w:val="bullet"/>
      <w:lvlText w:val="•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A321BD"/>
    <w:multiLevelType w:val="hybridMultilevel"/>
    <w:tmpl w:val="162A94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9070F22"/>
    <w:multiLevelType w:val="hybridMultilevel"/>
    <w:tmpl w:val="8D64C7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13D0E16"/>
    <w:multiLevelType w:val="hybridMultilevel"/>
    <w:tmpl w:val="33DA8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ED6837"/>
    <w:multiLevelType w:val="hybridMultilevel"/>
    <w:tmpl w:val="8190DE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7FF3AE5"/>
    <w:multiLevelType w:val="hybridMultilevel"/>
    <w:tmpl w:val="67605752"/>
    <w:lvl w:ilvl="0" w:tplc="04150003">
      <w:start w:val="1"/>
      <w:numFmt w:val="bullet"/>
      <w:lvlText w:val="o"/>
      <w:lvlJc w:val="left"/>
      <w:pPr>
        <w:ind w:left="73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25" w15:restartNumberingAfterBreak="0">
    <w:nsid w:val="4AB13262"/>
    <w:multiLevelType w:val="hybridMultilevel"/>
    <w:tmpl w:val="499072F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701E7B"/>
    <w:multiLevelType w:val="hybridMultilevel"/>
    <w:tmpl w:val="3DB6FBB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5D170A2"/>
    <w:multiLevelType w:val="hybridMultilevel"/>
    <w:tmpl w:val="84D2E7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D42B75"/>
    <w:multiLevelType w:val="hybridMultilevel"/>
    <w:tmpl w:val="A1C482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9BE0F39"/>
    <w:multiLevelType w:val="hybridMultilevel"/>
    <w:tmpl w:val="551805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BF16EDE"/>
    <w:multiLevelType w:val="hybridMultilevel"/>
    <w:tmpl w:val="F642E9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CDD58FE"/>
    <w:multiLevelType w:val="hybridMultilevel"/>
    <w:tmpl w:val="74402CEC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0E338F7"/>
    <w:multiLevelType w:val="hybridMultilevel"/>
    <w:tmpl w:val="41886E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D286EB9"/>
    <w:multiLevelType w:val="multilevel"/>
    <w:tmpl w:val="183C36C8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1907D88"/>
    <w:multiLevelType w:val="hybridMultilevel"/>
    <w:tmpl w:val="6652E2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31A78AC"/>
    <w:multiLevelType w:val="hybridMultilevel"/>
    <w:tmpl w:val="9954C456"/>
    <w:lvl w:ilvl="0" w:tplc="F9A284F2">
      <w:numFmt w:val="bullet"/>
      <w:lvlText w:val="•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788E3D99"/>
    <w:multiLevelType w:val="hybridMultilevel"/>
    <w:tmpl w:val="AD60D6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DDE0529"/>
    <w:multiLevelType w:val="hybridMultilevel"/>
    <w:tmpl w:val="4B38F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0D74D0"/>
    <w:multiLevelType w:val="hybridMultilevel"/>
    <w:tmpl w:val="9D8C73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32895249">
    <w:abstractNumId w:val="0"/>
  </w:num>
  <w:num w:numId="2" w16cid:durableId="626476685">
    <w:abstractNumId w:val="14"/>
  </w:num>
  <w:num w:numId="3" w16cid:durableId="1735421631">
    <w:abstractNumId w:val="18"/>
  </w:num>
  <w:num w:numId="4" w16cid:durableId="1142624594">
    <w:abstractNumId w:val="20"/>
  </w:num>
  <w:num w:numId="5" w16cid:durableId="1273636551">
    <w:abstractNumId w:val="28"/>
  </w:num>
  <w:num w:numId="6" w16cid:durableId="1266960890">
    <w:abstractNumId w:val="10"/>
  </w:num>
  <w:num w:numId="7" w16cid:durableId="964774984">
    <w:abstractNumId w:val="21"/>
  </w:num>
  <w:num w:numId="8" w16cid:durableId="397559936">
    <w:abstractNumId w:val="9"/>
  </w:num>
  <w:num w:numId="9" w16cid:durableId="1706978775">
    <w:abstractNumId w:val="37"/>
  </w:num>
  <w:num w:numId="10" w16cid:durableId="28146619">
    <w:abstractNumId w:val="6"/>
  </w:num>
  <w:num w:numId="11" w16cid:durableId="1716805765">
    <w:abstractNumId w:val="29"/>
  </w:num>
  <w:num w:numId="12" w16cid:durableId="2074623802">
    <w:abstractNumId w:val="8"/>
  </w:num>
  <w:num w:numId="13" w16cid:durableId="372123727">
    <w:abstractNumId w:val="2"/>
  </w:num>
  <w:num w:numId="14" w16cid:durableId="1472550982">
    <w:abstractNumId w:val="22"/>
  </w:num>
  <w:num w:numId="15" w16cid:durableId="2062751888">
    <w:abstractNumId w:val="7"/>
  </w:num>
  <w:num w:numId="16" w16cid:durableId="1669288044">
    <w:abstractNumId w:val="16"/>
  </w:num>
  <w:num w:numId="17" w16cid:durableId="2023504349">
    <w:abstractNumId w:val="15"/>
  </w:num>
  <w:num w:numId="18" w16cid:durableId="757486550">
    <w:abstractNumId w:val="30"/>
  </w:num>
  <w:num w:numId="19" w16cid:durableId="1353384645">
    <w:abstractNumId w:val="13"/>
  </w:num>
  <w:num w:numId="20" w16cid:durableId="1735425819">
    <w:abstractNumId w:val="36"/>
  </w:num>
  <w:num w:numId="21" w16cid:durableId="1916666877">
    <w:abstractNumId w:val="23"/>
  </w:num>
  <w:num w:numId="22" w16cid:durableId="1055272401">
    <w:abstractNumId w:val="17"/>
  </w:num>
  <w:num w:numId="23" w16cid:durableId="1560090779">
    <w:abstractNumId w:val="5"/>
  </w:num>
  <w:num w:numId="24" w16cid:durableId="988094970">
    <w:abstractNumId w:val="32"/>
  </w:num>
  <w:num w:numId="25" w16cid:durableId="392853539">
    <w:abstractNumId w:val="12"/>
  </w:num>
  <w:num w:numId="26" w16cid:durableId="344868908">
    <w:abstractNumId w:val="31"/>
  </w:num>
  <w:num w:numId="27" w16cid:durableId="858154624">
    <w:abstractNumId w:val="35"/>
  </w:num>
  <w:num w:numId="28" w16cid:durableId="58986819">
    <w:abstractNumId w:val="19"/>
  </w:num>
  <w:num w:numId="29" w16cid:durableId="2106993953">
    <w:abstractNumId w:val="1"/>
  </w:num>
  <w:num w:numId="30" w16cid:durableId="1175727878">
    <w:abstractNumId w:val="34"/>
  </w:num>
  <w:num w:numId="31" w16cid:durableId="2115784129">
    <w:abstractNumId w:val="26"/>
  </w:num>
  <w:num w:numId="32" w16cid:durableId="1045133945">
    <w:abstractNumId w:val="38"/>
  </w:num>
  <w:num w:numId="33" w16cid:durableId="57630079">
    <w:abstractNumId w:val="4"/>
  </w:num>
  <w:num w:numId="34" w16cid:durableId="1880629677">
    <w:abstractNumId w:val="11"/>
  </w:num>
  <w:num w:numId="35" w16cid:durableId="585504390">
    <w:abstractNumId w:val="27"/>
  </w:num>
  <w:num w:numId="36" w16cid:durableId="253979178">
    <w:abstractNumId w:val="33"/>
  </w:num>
  <w:num w:numId="37" w16cid:durableId="648901311">
    <w:abstractNumId w:val="24"/>
  </w:num>
  <w:num w:numId="38" w16cid:durableId="1862280504">
    <w:abstractNumId w:val="3"/>
  </w:num>
  <w:num w:numId="39" w16cid:durableId="206231702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3F2F"/>
    <w:rsid w:val="000218FD"/>
    <w:rsid w:val="00023DE0"/>
    <w:rsid w:val="00034258"/>
    <w:rsid w:val="00044893"/>
    <w:rsid w:val="00065EE9"/>
    <w:rsid w:val="00073802"/>
    <w:rsid w:val="00090727"/>
    <w:rsid w:val="000C201F"/>
    <w:rsid w:val="000C416B"/>
    <w:rsid w:val="000D44F3"/>
    <w:rsid w:val="000F33EF"/>
    <w:rsid w:val="000F65FC"/>
    <w:rsid w:val="0010464A"/>
    <w:rsid w:val="00114D45"/>
    <w:rsid w:val="00115B41"/>
    <w:rsid w:val="0012281E"/>
    <w:rsid w:val="001258A9"/>
    <w:rsid w:val="00137FB2"/>
    <w:rsid w:val="00140BE8"/>
    <w:rsid w:val="001561A5"/>
    <w:rsid w:val="0019648E"/>
    <w:rsid w:val="001A1937"/>
    <w:rsid w:val="001B4B86"/>
    <w:rsid w:val="001D5B0F"/>
    <w:rsid w:val="001F2B0B"/>
    <w:rsid w:val="002068A1"/>
    <w:rsid w:val="00214EE5"/>
    <w:rsid w:val="0023562A"/>
    <w:rsid w:val="00251201"/>
    <w:rsid w:val="00251841"/>
    <w:rsid w:val="00257197"/>
    <w:rsid w:val="002715B2"/>
    <w:rsid w:val="002733E7"/>
    <w:rsid w:val="002800E9"/>
    <w:rsid w:val="00283915"/>
    <w:rsid w:val="00284ACD"/>
    <w:rsid w:val="002C63E3"/>
    <w:rsid w:val="002D3EDF"/>
    <w:rsid w:val="002F3D25"/>
    <w:rsid w:val="002F409B"/>
    <w:rsid w:val="003051AB"/>
    <w:rsid w:val="003124D1"/>
    <w:rsid w:val="0034093D"/>
    <w:rsid w:val="0035648C"/>
    <w:rsid w:val="003600DF"/>
    <w:rsid w:val="00361734"/>
    <w:rsid w:val="00374952"/>
    <w:rsid w:val="00375069"/>
    <w:rsid w:val="00393158"/>
    <w:rsid w:val="00397FE5"/>
    <w:rsid w:val="003B4105"/>
    <w:rsid w:val="003C1321"/>
    <w:rsid w:val="003C325D"/>
    <w:rsid w:val="003D5802"/>
    <w:rsid w:val="003D72C5"/>
    <w:rsid w:val="003E2AC8"/>
    <w:rsid w:val="003E5CAF"/>
    <w:rsid w:val="003E68E5"/>
    <w:rsid w:val="003F05BA"/>
    <w:rsid w:val="00400385"/>
    <w:rsid w:val="00403237"/>
    <w:rsid w:val="00406804"/>
    <w:rsid w:val="00414D35"/>
    <w:rsid w:val="00423EDA"/>
    <w:rsid w:val="00427403"/>
    <w:rsid w:val="0043061A"/>
    <w:rsid w:val="004428F9"/>
    <w:rsid w:val="0046275A"/>
    <w:rsid w:val="004669F9"/>
    <w:rsid w:val="00477AD9"/>
    <w:rsid w:val="00477F34"/>
    <w:rsid w:val="0048119F"/>
    <w:rsid w:val="004861F2"/>
    <w:rsid w:val="00494A4A"/>
    <w:rsid w:val="004A1820"/>
    <w:rsid w:val="004B2E1F"/>
    <w:rsid w:val="004C17C3"/>
    <w:rsid w:val="004C7C73"/>
    <w:rsid w:val="004D086F"/>
    <w:rsid w:val="004E06DE"/>
    <w:rsid w:val="005076B5"/>
    <w:rsid w:val="00511755"/>
    <w:rsid w:val="00527798"/>
    <w:rsid w:val="00535FF5"/>
    <w:rsid w:val="00545F4C"/>
    <w:rsid w:val="005461FB"/>
    <w:rsid w:val="00556B17"/>
    <w:rsid w:val="00563841"/>
    <w:rsid w:val="00573295"/>
    <w:rsid w:val="00595425"/>
    <w:rsid w:val="005A6D58"/>
    <w:rsid w:val="005B76A6"/>
    <w:rsid w:val="005C4092"/>
    <w:rsid w:val="005D14CE"/>
    <w:rsid w:val="005E4F39"/>
    <w:rsid w:val="005F6527"/>
    <w:rsid w:val="00606378"/>
    <w:rsid w:val="00606470"/>
    <w:rsid w:val="00640F46"/>
    <w:rsid w:val="006705EC"/>
    <w:rsid w:val="00690CA1"/>
    <w:rsid w:val="006923EC"/>
    <w:rsid w:val="006C241A"/>
    <w:rsid w:val="006C2A60"/>
    <w:rsid w:val="006E16E9"/>
    <w:rsid w:val="006E4333"/>
    <w:rsid w:val="006E62CF"/>
    <w:rsid w:val="00723C91"/>
    <w:rsid w:val="00727BAA"/>
    <w:rsid w:val="007476B7"/>
    <w:rsid w:val="00763DE7"/>
    <w:rsid w:val="00767DD3"/>
    <w:rsid w:val="0078442E"/>
    <w:rsid w:val="00793824"/>
    <w:rsid w:val="00794A7A"/>
    <w:rsid w:val="00796997"/>
    <w:rsid w:val="007C3BC7"/>
    <w:rsid w:val="007E2EE3"/>
    <w:rsid w:val="007E4AA9"/>
    <w:rsid w:val="007E7047"/>
    <w:rsid w:val="007F2D8D"/>
    <w:rsid w:val="00807385"/>
    <w:rsid w:val="00807E10"/>
    <w:rsid w:val="00816888"/>
    <w:rsid w:val="0083280D"/>
    <w:rsid w:val="008363FE"/>
    <w:rsid w:val="00836515"/>
    <w:rsid w:val="00847333"/>
    <w:rsid w:val="00860FCD"/>
    <w:rsid w:val="008771F8"/>
    <w:rsid w:val="00880DF5"/>
    <w:rsid w:val="008838F9"/>
    <w:rsid w:val="00884F24"/>
    <w:rsid w:val="00886AF0"/>
    <w:rsid w:val="00891E39"/>
    <w:rsid w:val="008A0926"/>
    <w:rsid w:val="008B2259"/>
    <w:rsid w:val="008B4EF0"/>
    <w:rsid w:val="008B70A8"/>
    <w:rsid w:val="008D5F7F"/>
    <w:rsid w:val="008E6858"/>
    <w:rsid w:val="00907AF0"/>
    <w:rsid w:val="00923B76"/>
    <w:rsid w:val="00944932"/>
    <w:rsid w:val="009535E3"/>
    <w:rsid w:val="009542B8"/>
    <w:rsid w:val="0096010D"/>
    <w:rsid w:val="00960C54"/>
    <w:rsid w:val="00962704"/>
    <w:rsid w:val="009637B5"/>
    <w:rsid w:val="00967305"/>
    <w:rsid w:val="00967B18"/>
    <w:rsid w:val="009702E5"/>
    <w:rsid w:val="00971DBB"/>
    <w:rsid w:val="00983AF0"/>
    <w:rsid w:val="00990416"/>
    <w:rsid w:val="009B630C"/>
    <w:rsid w:val="009D265C"/>
    <w:rsid w:val="009D6DE3"/>
    <w:rsid w:val="009E136A"/>
    <w:rsid w:val="009E5FDB"/>
    <w:rsid w:val="009F4493"/>
    <w:rsid w:val="00A033E3"/>
    <w:rsid w:val="00A038B7"/>
    <w:rsid w:val="00A06425"/>
    <w:rsid w:val="00A805B4"/>
    <w:rsid w:val="00A95064"/>
    <w:rsid w:val="00A9778D"/>
    <w:rsid w:val="00AC1D3C"/>
    <w:rsid w:val="00AC7796"/>
    <w:rsid w:val="00AE7F2D"/>
    <w:rsid w:val="00B0751B"/>
    <w:rsid w:val="00B23B4D"/>
    <w:rsid w:val="00B31095"/>
    <w:rsid w:val="00B350C6"/>
    <w:rsid w:val="00B510C5"/>
    <w:rsid w:val="00B53565"/>
    <w:rsid w:val="00B649B0"/>
    <w:rsid w:val="00B871B6"/>
    <w:rsid w:val="00B90A00"/>
    <w:rsid w:val="00B916AC"/>
    <w:rsid w:val="00B9614D"/>
    <w:rsid w:val="00BA6B5C"/>
    <w:rsid w:val="00BD040A"/>
    <w:rsid w:val="00BE1685"/>
    <w:rsid w:val="00BF5010"/>
    <w:rsid w:val="00C10049"/>
    <w:rsid w:val="00C16854"/>
    <w:rsid w:val="00C328A8"/>
    <w:rsid w:val="00C64B1B"/>
    <w:rsid w:val="00C72E9D"/>
    <w:rsid w:val="00C826B0"/>
    <w:rsid w:val="00CC1C6D"/>
    <w:rsid w:val="00CD5EB0"/>
    <w:rsid w:val="00CE44F8"/>
    <w:rsid w:val="00CF0E83"/>
    <w:rsid w:val="00CF23C4"/>
    <w:rsid w:val="00D148C7"/>
    <w:rsid w:val="00D15B33"/>
    <w:rsid w:val="00D16C9E"/>
    <w:rsid w:val="00D208A4"/>
    <w:rsid w:val="00D22829"/>
    <w:rsid w:val="00D23ABA"/>
    <w:rsid w:val="00D52D07"/>
    <w:rsid w:val="00D85E42"/>
    <w:rsid w:val="00D86132"/>
    <w:rsid w:val="00DC2DF0"/>
    <w:rsid w:val="00DE27DB"/>
    <w:rsid w:val="00DF5158"/>
    <w:rsid w:val="00E011BE"/>
    <w:rsid w:val="00E02310"/>
    <w:rsid w:val="00E04104"/>
    <w:rsid w:val="00E14C33"/>
    <w:rsid w:val="00E57735"/>
    <w:rsid w:val="00E6732D"/>
    <w:rsid w:val="00E73EC2"/>
    <w:rsid w:val="00E85569"/>
    <w:rsid w:val="00EA37B1"/>
    <w:rsid w:val="00EB37EE"/>
    <w:rsid w:val="00EC2960"/>
    <w:rsid w:val="00EC5127"/>
    <w:rsid w:val="00ED23C5"/>
    <w:rsid w:val="00ED783F"/>
    <w:rsid w:val="00EE3421"/>
    <w:rsid w:val="00EE3796"/>
    <w:rsid w:val="00F02BB1"/>
    <w:rsid w:val="00F203A7"/>
    <w:rsid w:val="00F37FF8"/>
    <w:rsid w:val="00F458C8"/>
    <w:rsid w:val="00F50196"/>
    <w:rsid w:val="00F53EE6"/>
    <w:rsid w:val="00F57F63"/>
    <w:rsid w:val="00F57F66"/>
    <w:rsid w:val="00F750E2"/>
    <w:rsid w:val="00F80EEE"/>
    <w:rsid w:val="00FA1CAB"/>
    <w:rsid w:val="00FA57F1"/>
    <w:rsid w:val="00FC474D"/>
    <w:rsid w:val="00FD1740"/>
    <w:rsid w:val="00FD3F46"/>
    <w:rsid w:val="00FE3C6F"/>
    <w:rsid w:val="00FE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5D740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F501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normalny,Akapit z listą BS,Akapit z listą5,Kolorowa lista — akcent 11,L1,Numerowanie,Preambuła,lp1,List Paragraph_0,Podsis rysunku,Lista XXX,List Paragraph,Normalny PDST,HŁ_Bullet1,opis dzialania,K-P_odwolanie,Akapit z listą mon"/>
    <w:basedOn w:val="Normalny"/>
    <w:link w:val="AkapitzlistZnak"/>
    <w:uiPriority w:val="34"/>
    <w:qFormat/>
    <w:rsid w:val="00891E3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rsid w:val="003E5CA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E5C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E5CAF"/>
  </w:style>
  <w:style w:type="paragraph" w:styleId="Tematkomentarza">
    <w:name w:val="annotation subject"/>
    <w:basedOn w:val="Tekstkomentarza"/>
    <w:next w:val="Tekstkomentarza"/>
    <w:link w:val="TematkomentarzaZnak"/>
    <w:rsid w:val="003E5C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E5CAF"/>
    <w:rPr>
      <w:b/>
      <w:bCs/>
    </w:rPr>
  </w:style>
  <w:style w:type="paragraph" w:styleId="Nagwek">
    <w:name w:val="header"/>
    <w:basedOn w:val="Normalny"/>
    <w:link w:val="NagwekZnak"/>
    <w:rsid w:val="00886A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6AF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86A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AF0"/>
    <w:rPr>
      <w:sz w:val="24"/>
      <w:szCs w:val="24"/>
    </w:rPr>
  </w:style>
  <w:style w:type="character" w:styleId="Hipercze">
    <w:name w:val="Hyperlink"/>
    <w:basedOn w:val="Domylnaczcionkaakapitu"/>
    <w:rsid w:val="00115B41"/>
    <w:rPr>
      <w:color w:val="0563C1" w:themeColor="hyperlink"/>
      <w:u w:val="single"/>
    </w:rPr>
  </w:style>
  <w:style w:type="character" w:customStyle="1" w:styleId="AkapitzlistZnak">
    <w:name w:val="Akapit z listą Znak"/>
    <w:aliases w:val="Akapit normalny Znak,Akapit z listą BS Znak,Akapit z listą5 Znak,Kolorowa lista — akcent 11 Znak,L1 Znak,Numerowanie Znak,Preambuła Znak,lp1 Znak,List Paragraph_0 Znak,Podsis rysunku Znak,Lista XXX Znak,List Paragraph Znak"/>
    <w:link w:val="Akapitzlist"/>
    <w:uiPriority w:val="34"/>
    <w:qFormat/>
    <w:locked/>
    <w:rsid w:val="000C201F"/>
    <w:rPr>
      <w:sz w:val="24"/>
      <w:szCs w:val="24"/>
    </w:rPr>
  </w:style>
  <w:style w:type="character" w:customStyle="1" w:styleId="Other">
    <w:name w:val="Other_"/>
    <w:basedOn w:val="Domylnaczcionkaakapitu"/>
    <w:link w:val="Other0"/>
    <w:rsid w:val="0035648C"/>
    <w:rPr>
      <w:rFonts w:ascii="Calibri" w:eastAsia="Calibri" w:hAnsi="Calibri" w:cs="Calibri"/>
      <w:shd w:val="clear" w:color="auto" w:fill="FFFFFF"/>
    </w:rPr>
  </w:style>
  <w:style w:type="paragraph" w:customStyle="1" w:styleId="Other0">
    <w:name w:val="Other"/>
    <w:basedOn w:val="Normalny"/>
    <w:link w:val="Other"/>
    <w:rsid w:val="0035648C"/>
    <w:pPr>
      <w:widowControl w:val="0"/>
      <w:shd w:val="clear" w:color="auto" w:fill="FFFFFF"/>
      <w:spacing w:line="257" w:lineRule="auto"/>
      <w:ind w:left="190" w:hanging="180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4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3FCB6-651D-43F6-888E-77031C0F0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459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Karczmarczyk Sylwia</cp:lastModifiedBy>
  <cp:revision>5</cp:revision>
  <dcterms:created xsi:type="dcterms:W3CDTF">2024-08-14T13:37:00Z</dcterms:created>
  <dcterms:modified xsi:type="dcterms:W3CDTF">2024-09-16T08:41:00Z</dcterms:modified>
</cp:coreProperties>
</file>