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D61A" w14:textId="1E0A159E" w:rsidR="007F648F" w:rsidRPr="00842871" w:rsidRDefault="00366AE2" w:rsidP="00366AE2">
      <w:pPr>
        <w:ind w:left="566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Piekary Śląskie</w:t>
      </w:r>
      <w:r w:rsidR="00842871" w:rsidRPr="00842871">
        <w:rPr>
          <w:rFonts w:ascii="Arial" w:hAnsi="Arial" w:cs="Arial"/>
          <w:sz w:val="22"/>
          <w:szCs w:val="22"/>
        </w:rPr>
        <w:t xml:space="preserve">, dnia </w:t>
      </w:r>
      <w:r w:rsidR="00017541">
        <w:rPr>
          <w:rFonts w:ascii="Arial" w:hAnsi="Arial" w:cs="Arial"/>
          <w:sz w:val="22"/>
          <w:szCs w:val="22"/>
        </w:rPr>
        <w:t>……………</w:t>
      </w:r>
      <w:r w:rsidR="00842871" w:rsidRPr="00842871">
        <w:rPr>
          <w:rFonts w:ascii="Arial" w:hAnsi="Arial" w:cs="Arial"/>
          <w:sz w:val="22"/>
          <w:szCs w:val="22"/>
        </w:rPr>
        <w:t xml:space="preserve"> r.</w:t>
      </w:r>
    </w:p>
    <w:p w14:paraId="2BE2CB74" w14:textId="36A3EED8" w:rsidR="0029700F" w:rsidRPr="00842871" w:rsidRDefault="0029700F" w:rsidP="007F648F">
      <w:pPr>
        <w:rPr>
          <w:rFonts w:ascii="Arial" w:hAnsi="Arial" w:cs="Arial"/>
          <w:i/>
          <w:iCs/>
          <w:sz w:val="22"/>
          <w:szCs w:val="22"/>
        </w:rPr>
      </w:pPr>
    </w:p>
    <w:p w14:paraId="4A0E95CE" w14:textId="77777777" w:rsidR="0029700F" w:rsidRDefault="0029700F" w:rsidP="007F648F">
      <w:pPr>
        <w:rPr>
          <w:rFonts w:ascii="Arial" w:hAnsi="Arial" w:cs="Arial"/>
          <w:i/>
          <w:iCs/>
          <w:sz w:val="24"/>
          <w:szCs w:val="24"/>
        </w:rPr>
      </w:pPr>
    </w:p>
    <w:p w14:paraId="1DBFE63C" w14:textId="65F04A83" w:rsidR="007F648F" w:rsidRDefault="007F648F" w:rsidP="00836EEF">
      <w:pPr>
        <w:rPr>
          <w:rFonts w:ascii="Arial" w:hAnsi="Arial" w:cs="Arial"/>
          <w:sz w:val="24"/>
          <w:szCs w:val="24"/>
        </w:rPr>
      </w:pPr>
    </w:p>
    <w:p w14:paraId="4E675EB4" w14:textId="16C70F14" w:rsidR="007F648F" w:rsidRDefault="007F648F" w:rsidP="00836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ZATWIERDZAM</w:t>
      </w:r>
      <w:r w:rsidR="00842871">
        <w:rPr>
          <w:rFonts w:ascii="Arial" w:hAnsi="Arial" w:cs="Arial"/>
          <w:sz w:val="24"/>
          <w:szCs w:val="24"/>
        </w:rPr>
        <w:t xml:space="preserve"> </w:t>
      </w:r>
      <w:r w:rsidR="00842871">
        <w:rPr>
          <w:rFonts w:ascii="Arial" w:hAnsi="Arial" w:cs="Arial"/>
          <w:sz w:val="24"/>
          <w:szCs w:val="24"/>
        </w:rPr>
        <w:tab/>
      </w:r>
      <w:r w:rsidR="00842871">
        <w:rPr>
          <w:rFonts w:ascii="Arial" w:hAnsi="Arial" w:cs="Arial"/>
          <w:sz w:val="24"/>
          <w:szCs w:val="24"/>
        </w:rPr>
        <w:tab/>
      </w:r>
      <w:r w:rsidR="00842871">
        <w:rPr>
          <w:rFonts w:ascii="Arial" w:hAnsi="Arial" w:cs="Arial"/>
          <w:sz w:val="24"/>
          <w:szCs w:val="24"/>
        </w:rPr>
        <w:tab/>
      </w:r>
      <w:r w:rsidR="00842871">
        <w:rPr>
          <w:rFonts w:ascii="Arial" w:hAnsi="Arial" w:cs="Arial"/>
          <w:sz w:val="24"/>
          <w:szCs w:val="24"/>
        </w:rPr>
        <w:tab/>
      </w:r>
      <w:r w:rsidR="00842871">
        <w:rPr>
          <w:rFonts w:ascii="Arial" w:hAnsi="Arial" w:cs="Arial"/>
          <w:sz w:val="24"/>
          <w:szCs w:val="24"/>
        </w:rPr>
        <w:tab/>
      </w:r>
      <w:r w:rsidR="00842871">
        <w:rPr>
          <w:rFonts w:ascii="Arial" w:hAnsi="Arial" w:cs="Arial"/>
          <w:sz w:val="24"/>
          <w:szCs w:val="24"/>
        </w:rPr>
        <w:tab/>
      </w:r>
    </w:p>
    <w:p w14:paraId="35B8534B" w14:textId="7B603EC2" w:rsidR="007F648F" w:rsidRDefault="007F648F" w:rsidP="00836EEF">
      <w:pPr>
        <w:rPr>
          <w:rFonts w:ascii="Arial" w:hAnsi="Arial" w:cs="Arial"/>
          <w:sz w:val="24"/>
          <w:szCs w:val="24"/>
        </w:rPr>
      </w:pPr>
    </w:p>
    <w:p w14:paraId="5914E756" w14:textId="54EE3FAB" w:rsidR="00836EEF" w:rsidRPr="00A2106E" w:rsidRDefault="007F648F" w:rsidP="00836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FBB738" w14:textId="181009B4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00B0A52E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13BD9447" w14:textId="77777777" w:rsidR="00836EEF" w:rsidRPr="00A2106E" w:rsidRDefault="00836EEF" w:rsidP="00836EEF">
      <w:pPr>
        <w:jc w:val="center"/>
        <w:rPr>
          <w:rFonts w:ascii="Arial" w:hAnsi="Arial" w:cs="Arial"/>
          <w:sz w:val="24"/>
          <w:szCs w:val="24"/>
        </w:rPr>
      </w:pPr>
      <w:r w:rsidRPr="00A2106E">
        <w:rPr>
          <w:rFonts w:ascii="Arial" w:hAnsi="Arial" w:cs="Arial"/>
          <w:noProof/>
        </w:rPr>
        <w:drawing>
          <wp:inline distT="0" distB="0" distL="0" distR="0" wp14:anchorId="6C0922C7" wp14:editId="35882527">
            <wp:extent cx="2270636" cy="2926080"/>
            <wp:effectExtent l="0" t="0" r="0" b="0"/>
            <wp:docPr id="2" name="Obraz 2" descr="C:\Users\admin2\Downloads\Logo-kolor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ownloads\Logo-kolor-cmyk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35" cy="292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34F8" w14:textId="77777777" w:rsidR="00836EEF" w:rsidRPr="00A2106E" w:rsidRDefault="00836EEF" w:rsidP="00836EE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F72F6E1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087603D0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327CEF85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7DFD9A8D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051F203E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66532B2E" w14:textId="5CAC8E83" w:rsidR="00836EEF" w:rsidRPr="00A2106E" w:rsidRDefault="00836EEF" w:rsidP="00836EE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B555BB">
        <w:rPr>
          <w:rFonts w:ascii="Arial" w:hAnsi="Arial" w:cs="Arial"/>
          <w:b/>
          <w:sz w:val="32"/>
          <w:szCs w:val="32"/>
        </w:rPr>
        <w:t>lan działania Komendy Miejskiej</w:t>
      </w:r>
      <w:r>
        <w:rPr>
          <w:rFonts w:ascii="Arial" w:hAnsi="Arial" w:cs="Arial"/>
          <w:b/>
          <w:sz w:val="32"/>
          <w:szCs w:val="32"/>
        </w:rPr>
        <w:t xml:space="preserve"> Państ</w:t>
      </w:r>
      <w:r w:rsidR="00366AE2">
        <w:rPr>
          <w:rFonts w:ascii="Arial" w:hAnsi="Arial" w:cs="Arial"/>
          <w:b/>
          <w:sz w:val="32"/>
          <w:szCs w:val="32"/>
        </w:rPr>
        <w:t>wowej Straży Pożarnej w Piekarach Śląskich</w:t>
      </w:r>
      <w:r>
        <w:rPr>
          <w:rFonts w:ascii="Arial" w:hAnsi="Arial" w:cs="Arial"/>
          <w:b/>
          <w:sz w:val="32"/>
          <w:szCs w:val="32"/>
        </w:rPr>
        <w:t xml:space="preserve"> na rzecz poprawy zapewnienia dostępności osobom ze szczególnymi potrzebami na lata 2021-2022</w:t>
      </w:r>
    </w:p>
    <w:p w14:paraId="1FAC8231" w14:textId="77777777" w:rsidR="00836EEF" w:rsidRPr="00A2106E" w:rsidRDefault="00836EEF" w:rsidP="00836EEF">
      <w:pPr>
        <w:rPr>
          <w:rFonts w:ascii="Arial" w:hAnsi="Arial" w:cs="Arial"/>
          <w:sz w:val="24"/>
          <w:szCs w:val="24"/>
        </w:rPr>
      </w:pPr>
    </w:p>
    <w:p w14:paraId="380B5CA8" w14:textId="77777777" w:rsidR="00836EEF" w:rsidRPr="00A2106E" w:rsidRDefault="00836EEF" w:rsidP="00836EEF">
      <w:pPr>
        <w:jc w:val="center"/>
        <w:rPr>
          <w:rFonts w:ascii="Arial" w:hAnsi="Arial" w:cs="Arial"/>
          <w:sz w:val="24"/>
          <w:szCs w:val="24"/>
        </w:rPr>
      </w:pPr>
    </w:p>
    <w:p w14:paraId="26EE5E1E" w14:textId="77777777" w:rsidR="00836EEF" w:rsidRPr="00A2106E" w:rsidRDefault="00836EEF" w:rsidP="00836EEF">
      <w:pPr>
        <w:jc w:val="center"/>
        <w:rPr>
          <w:rFonts w:ascii="Arial" w:hAnsi="Arial" w:cs="Arial"/>
          <w:sz w:val="24"/>
          <w:szCs w:val="24"/>
        </w:rPr>
      </w:pPr>
    </w:p>
    <w:p w14:paraId="2F0BCD40" w14:textId="77777777" w:rsidR="00836EEF" w:rsidRDefault="00836EEF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72CDE9C9" w14:textId="77777777" w:rsidR="00836EEF" w:rsidRDefault="00836EEF" w:rsidP="00836EEF">
      <w:pPr>
        <w:rPr>
          <w:rFonts w:ascii="Arial" w:hAnsi="Arial" w:cs="Arial"/>
          <w:b/>
          <w:sz w:val="24"/>
          <w:szCs w:val="24"/>
        </w:rPr>
      </w:pPr>
    </w:p>
    <w:p w14:paraId="5885271E" w14:textId="073A8A2F" w:rsidR="00836EEF" w:rsidRDefault="00836EEF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6BD3F035" w14:textId="3CB317DE" w:rsidR="00836EEF" w:rsidRDefault="00836EEF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3DA767CE" w14:textId="50C83BF3" w:rsidR="00836EEF" w:rsidRDefault="00836EEF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2CB0BEA8" w14:textId="138F03A8" w:rsidR="005B4FBA" w:rsidRDefault="005B4FBA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708C0897" w14:textId="47326A69" w:rsidR="005B4FBA" w:rsidRDefault="005B4FBA" w:rsidP="00836EEF">
      <w:pPr>
        <w:jc w:val="center"/>
        <w:rPr>
          <w:rFonts w:ascii="Arial" w:hAnsi="Arial" w:cs="Arial"/>
          <w:b/>
          <w:sz w:val="24"/>
          <w:szCs w:val="24"/>
        </w:rPr>
      </w:pPr>
    </w:p>
    <w:p w14:paraId="4F5D9AD2" w14:textId="55095330" w:rsidR="00836EEF" w:rsidRDefault="00836EEF" w:rsidP="001427F9">
      <w:pPr>
        <w:rPr>
          <w:rFonts w:ascii="Arial" w:hAnsi="Arial" w:cs="Arial"/>
          <w:b/>
          <w:sz w:val="24"/>
          <w:szCs w:val="24"/>
        </w:rPr>
      </w:pPr>
    </w:p>
    <w:p w14:paraId="06B35101" w14:textId="77777777" w:rsidR="00836EEF" w:rsidRPr="002A63D0" w:rsidRDefault="00836EEF" w:rsidP="00836EEF">
      <w:pPr>
        <w:jc w:val="center"/>
        <w:rPr>
          <w:rFonts w:ascii="Arial" w:hAnsi="Arial" w:cs="Arial"/>
          <w:sz w:val="24"/>
          <w:szCs w:val="24"/>
        </w:rPr>
      </w:pPr>
    </w:p>
    <w:p w14:paraId="205024BA" w14:textId="078F983C" w:rsidR="00836EEF" w:rsidRDefault="00836EEF" w:rsidP="00836EE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836EEF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Podstawa prawna</w:t>
      </w:r>
    </w:p>
    <w:p w14:paraId="0676B6A1" w14:textId="77777777" w:rsidR="00836EEF" w:rsidRPr="00643CA9" w:rsidRDefault="00836EEF" w:rsidP="00643CA9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7F5BA728" w14:textId="2794E62A" w:rsidR="00836EEF" w:rsidRDefault="00836EEF" w:rsidP="00643CA9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Ustawa z dnia 19 lipca 2019 r. o zapewnianiu dostępności osobom 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br/>
        <w:t xml:space="preserve">ze szczególnymi potrzebami (Dz. U. 2020 r. poz. 1062), </w:t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zwana dalej „Ustawą”, </w:t>
      </w:r>
      <w:r>
        <w:rPr>
          <w:rFonts w:ascii="ArialMT" w:eastAsiaTheme="minorHAnsi" w:hAnsi="ArialMT" w:cs="ArialMT"/>
          <w:sz w:val="24"/>
          <w:szCs w:val="24"/>
          <w:lang w:eastAsia="en-US"/>
        </w:rPr>
        <w:br/>
        <w:t xml:space="preserve">ma służyć poprawie warunków życia i funkcjonowania obywateli, zwłaszcza tych </w:t>
      </w:r>
      <w:r>
        <w:rPr>
          <w:rFonts w:ascii="ArialMT" w:eastAsiaTheme="minorHAnsi" w:hAnsi="ArialMT" w:cs="ArialMT"/>
          <w:sz w:val="24"/>
          <w:szCs w:val="24"/>
          <w:lang w:eastAsia="en-US"/>
        </w:rPr>
        <w:br/>
        <w:t xml:space="preserve">ze szczególnymi potrzebami wynikającymi z niepełnosprawności, podeszłego wieku czy choroby. Osoby te mogą mieć utrudniony dostęp do korzystania z usług podmiotu publicznego z powodu barier architektonicznych, cyfrowych czy informacyjno-komunikacyjnych. Kluczowym jest zmiana podejścia do obsługi klienta </w:t>
      </w:r>
      <w:r w:rsidR="00643CA9">
        <w:rPr>
          <w:rFonts w:ascii="ArialMT" w:eastAsiaTheme="minorHAnsi" w:hAnsi="ArialMT" w:cs="ArialMT"/>
          <w:sz w:val="24"/>
          <w:szCs w:val="24"/>
          <w:lang w:eastAsia="en-US"/>
        </w:rPr>
        <w:br/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ze szczególnymi potrzebami i podejmowanie działań, przez podmioty publiczne, </w:t>
      </w:r>
      <w:r w:rsidR="00643CA9">
        <w:rPr>
          <w:rFonts w:ascii="ArialMT" w:eastAsiaTheme="minorHAnsi" w:hAnsi="ArialMT" w:cs="ArialMT"/>
          <w:sz w:val="24"/>
          <w:szCs w:val="24"/>
          <w:lang w:eastAsia="en-US"/>
        </w:rPr>
        <w:br/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na rzecz eliminacji występujących barier. Temu służyć ma realizacja zapisów Ustawy. </w:t>
      </w:r>
    </w:p>
    <w:p w14:paraId="34830B75" w14:textId="2A862B24" w:rsidR="00643CA9" w:rsidRPr="00643CA9" w:rsidRDefault="00643CA9" w:rsidP="00643C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Na podstawie art. 14, w związku z art. 6 ustawy z dnia 19 lipca 2019 r. o zapewnieniu dostępności osobom ze szczególnymi potrzebami (Dz. U. z 2020 r. poz. 1062 z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późn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. zm.) ustala się plan działania na rzecz poprawy zapewnienia dostępności osobom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ze szczególnymi potrzebami.</w:t>
      </w:r>
    </w:p>
    <w:p w14:paraId="02D99C15" w14:textId="77777777" w:rsidR="00836EEF" w:rsidRDefault="00836EEF" w:rsidP="00836EEF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</w:p>
    <w:tbl>
      <w:tblPr>
        <w:tblStyle w:val="Tabela-Siatka"/>
        <w:tblW w:w="9099" w:type="dxa"/>
        <w:tblLook w:val="04A0" w:firstRow="1" w:lastRow="0" w:firstColumn="1" w:lastColumn="0" w:noHBand="0" w:noVBand="1"/>
      </w:tblPr>
      <w:tblGrid>
        <w:gridCol w:w="639"/>
        <w:gridCol w:w="2267"/>
        <w:gridCol w:w="1849"/>
        <w:gridCol w:w="2509"/>
        <w:gridCol w:w="1835"/>
      </w:tblGrid>
      <w:tr w:rsidR="0049328C" w:rsidRPr="00793FE4" w14:paraId="30C4EF08" w14:textId="77777777" w:rsidTr="00505AD2">
        <w:tc>
          <w:tcPr>
            <w:tcW w:w="639" w:type="dxa"/>
            <w:vAlign w:val="center"/>
          </w:tcPr>
          <w:p w14:paraId="42DF2CC3" w14:textId="77777777" w:rsidR="007718CF" w:rsidRPr="00793FE4" w:rsidRDefault="007718CF" w:rsidP="001210E2">
            <w:pPr>
              <w:jc w:val="center"/>
              <w:rPr>
                <w:b/>
              </w:rPr>
            </w:pPr>
            <w:r w:rsidRPr="00793FE4">
              <w:rPr>
                <w:b/>
              </w:rPr>
              <w:t>Lp.</w:t>
            </w:r>
          </w:p>
        </w:tc>
        <w:tc>
          <w:tcPr>
            <w:tcW w:w="2267" w:type="dxa"/>
            <w:vAlign w:val="center"/>
          </w:tcPr>
          <w:p w14:paraId="06C509AA" w14:textId="77777777" w:rsidR="007718CF" w:rsidRPr="00793FE4" w:rsidRDefault="007718CF" w:rsidP="001210E2">
            <w:pPr>
              <w:jc w:val="center"/>
              <w:rPr>
                <w:b/>
              </w:rPr>
            </w:pPr>
            <w:r w:rsidRPr="00793FE4">
              <w:rPr>
                <w:b/>
              </w:rPr>
              <w:t>Zakres działania</w:t>
            </w:r>
          </w:p>
        </w:tc>
        <w:tc>
          <w:tcPr>
            <w:tcW w:w="1849" w:type="dxa"/>
            <w:vAlign w:val="center"/>
          </w:tcPr>
          <w:p w14:paraId="5010638C" w14:textId="77777777" w:rsidR="007718CF" w:rsidRPr="00793FE4" w:rsidRDefault="007718CF" w:rsidP="001210E2">
            <w:pPr>
              <w:jc w:val="center"/>
              <w:rPr>
                <w:b/>
              </w:rPr>
            </w:pPr>
            <w:r w:rsidRPr="00793FE4">
              <w:rPr>
                <w:b/>
              </w:rPr>
              <w:t>Realizujący zadania wynikające z art. 6 ustawy</w:t>
            </w:r>
          </w:p>
        </w:tc>
        <w:tc>
          <w:tcPr>
            <w:tcW w:w="2509" w:type="dxa"/>
            <w:vAlign w:val="center"/>
          </w:tcPr>
          <w:p w14:paraId="1FC7D2D2" w14:textId="77777777" w:rsidR="007718CF" w:rsidRPr="00793FE4" w:rsidRDefault="007718CF" w:rsidP="001210E2">
            <w:pPr>
              <w:jc w:val="center"/>
              <w:rPr>
                <w:b/>
              </w:rPr>
            </w:pPr>
            <w:r w:rsidRPr="00793FE4">
              <w:rPr>
                <w:b/>
              </w:rPr>
              <w:t>Sposób realizacji</w:t>
            </w:r>
          </w:p>
        </w:tc>
        <w:tc>
          <w:tcPr>
            <w:tcW w:w="1835" w:type="dxa"/>
            <w:vAlign w:val="center"/>
          </w:tcPr>
          <w:p w14:paraId="4FEF776A" w14:textId="3A1F0E55" w:rsidR="009405F4" w:rsidRPr="00793FE4" w:rsidRDefault="007718CF" w:rsidP="009405F4">
            <w:pPr>
              <w:jc w:val="center"/>
              <w:rPr>
                <w:b/>
              </w:rPr>
            </w:pPr>
            <w:r w:rsidRPr="00793FE4">
              <w:rPr>
                <w:b/>
              </w:rPr>
              <w:t>Termin</w:t>
            </w:r>
          </w:p>
        </w:tc>
      </w:tr>
      <w:tr w:rsidR="009405F4" w:rsidRPr="00793FE4" w14:paraId="3EC2456D" w14:textId="77777777" w:rsidTr="00505AD2">
        <w:trPr>
          <w:trHeight w:val="462"/>
        </w:trPr>
        <w:tc>
          <w:tcPr>
            <w:tcW w:w="639" w:type="dxa"/>
          </w:tcPr>
          <w:p w14:paraId="51B7E2C1" w14:textId="3DEE4DC6" w:rsidR="009405F4" w:rsidRDefault="009405F4" w:rsidP="00AB116E">
            <w:pPr>
              <w:ind w:left="171"/>
            </w:pPr>
            <w:r>
              <w:t>1</w:t>
            </w:r>
          </w:p>
        </w:tc>
        <w:tc>
          <w:tcPr>
            <w:tcW w:w="2267" w:type="dxa"/>
          </w:tcPr>
          <w:p w14:paraId="1682EDAB" w14:textId="30BF28FE" w:rsidR="009405F4" w:rsidRDefault="00366AE2" w:rsidP="001210E2">
            <w:r>
              <w:t>Dokonanie samooceny KM PSP Piekary Śląskie</w:t>
            </w:r>
            <w:r w:rsidR="009405F4">
              <w:t xml:space="preserve"> pod kontem wymagań dotyczących</w:t>
            </w:r>
            <w:r w:rsidR="0049328C">
              <w:t xml:space="preserve"> </w:t>
            </w:r>
            <w:r w:rsidR="009405F4">
              <w:t>dostępności.</w:t>
            </w:r>
          </w:p>
        </w:tc>
        <w:tc>
          <w:tcPr>
            <w:tcW w:w="1849" w:type="dxa"/>
          </w:tcPr>
          <w:p w14:paraId="37E46DA6" w14:textId="3D185BC1" w:rsidR="009405F4" w:rsidRDefault="0049328C" w:rsidP="007F648F">
            <w:pPr>
              <w:jc w:val="center"/>
            </w:pPr>
            <w:r>
              <w:t xml:space="preserve">Koordynatorzy ds. dostępności cyfrowej </w:t>
            </w:r>
            <w:r w:rsidR="001427F9">
              <w:br/>
            </w:r>
            <w:r>
              <w:t>i architektonicznej</w:t>
            </w:r>
          </w:p>
        </w:tc>
        <w:tc>
          <w:tcPr>
            <w:tcW w:w="2509" w:type="dxa"/>
          </w:tcPr>
          <w:p w14:paraId="514F3971" w14:textId="38C5D12F" w:rsidR="009405F4" w:rsidRDefault="009405F4" w:rsidP="007F648F">
            <w:pPr>
              <w:jc w:val="center"/>
            </w:pPr>
            <w:r>
              <w:t>Bieżąca analiza działań zrealizowanych w latach poprzednich.</w:t>
            </w:r>
          </w:p>
        </w:tc>
        <w:tc>
          <w:tcPr>
            <w:tcW w:w="1835" w:type="dxa"/>
          </w:tcPr>
          <w:p w14:paraId="43382CBC" w14:textId="77777777" w:rsidR="00366AE2" w:rsidRDefault="00366AE2" w:rsidP="009405F4">
            <w:pPr>
              <w:ind w:right="-260"/>
            </w:pPr>
            <w:r>
              <w:t>marzec- kwiecień</w:t>
            </w:r>
          </w:p>
          <w:p w14:paraId="675B9078" w14:textId="5D190AC0" w:rsidR="009405F4" w:rsidRPr="00793FE4" w:rsidRDefault="009405F4" w:rsidP="009405F4">
            <w:pPr>
              <w:ind w:right="-260"/>
            </w:pPr>
            <w:r>
              <w:t xml:space="preserve"> 2021 r.</w:t>
            </w:r>
          </w:p>
        </w:tc>
      </w:tr>
      <w:tr w:rsidR="0049328C" w:rsidRPr="00793FE4" w14:paraId="70B38416" w14:textId="77777777" w:rsidTr="00505AD2">
        <w:tc>
          <w:tcPr>
            <w:tcW w:w="639" w:type="dxa"/>
          </w:tcPr>
          <w:p w14:paraId="12F8CBC6" w14:textId="29F08FE8" w:rsidR="007718CF" w:rsidRPr="00793FE4" w:rsidRDefault="00F70FBB" w:rsidP="00AB116E">
            <w:pPr>
              <w:ind w:left="171"/>
            </w:pPr>
            <w:r>
              <w:t>2</w:t>
            </w:r>
            <w:r w:rsidR="007718CF">
              <w:t xml:space="preserve">. </w:t>
            </w:r>
          </w:p>
        </w:tc>
        <w:tc>
          <w:tcPr>
            <w:tcW w:w="2267" w:type="dxa"/>
          </w:tcPr>
          <w:p w14:paraId="6DAE27B2" w14:textId="63FEE9F7" w:rsidR="007718CF" w:rsidRPr="00793FE4" w:rsidRDefault="007718CF" w:rsidP="001210E2">
            <w:r>
              <w:t xml:space="preserve">Dokonanie oceny dostosowania budynku Komendy </w:t>
            </w:r>
            <w:r w:rsidR="00366AE2">
              <w:t>Miejskiej</w:t>
            </w:r>
            <w:r>
              <w:t xml:space="preserve"> </w:t>
            </w:r>
            <w:r w:rsidR="0049328C">
              <w:t xml:space="preserve">PSP </w:t>
            </w:r>
            <w:r>
              <w:t xml:space="preserve">w </w:t>
            </w:r>
            <w:r w:rsidR="00366AE2">
              <w:t>Piekarach Śląskich</w:t>
            </w:r>
            <w:r>
              <w:t xml:space="preserve"> do minimalnych wymagań dotyczących dostępności.</w:t>
            </w:r>
          </w:p>
        </w:tc>
        <w:tc>
          <w:tcPr>
            <w:tcW w:w="1849" w:type="dxa"/>
          </w:tcPr>
          <w:p w14:paraId="21B07F20" w14:textId="040FF025" w:rsidR="007718CF" w:rsidRPr="00793FE4" w:rsidRDefault="0049328C" w:rsidP="007F648F">
            <w:pPr>
              <w:jc w:val="center"/>
            </w:pPr>
            <w:r>
              <w:t xml:space="preserve">Koordynatorzy ds. dostępności cyfrowej </w:t>
            </w:r>
            <w:r w:rsidR="001427F9">
              <w:br/>
            </w:r>
            <w:r>
              <w:t>i architektonicznej</w:t>
            </w:r>
          </w:p>
        </w:tc>
        <w:tc>
          <w:tcPr>
            <w:tcW w:w="2509" w:type="dxa"/>
          </w:tcPr>
          <w:p w14:paraId="0B09AC85" w14:textId="77777777" w:rsidR="007718CF" w:rsidRPr="00793FE4" w:rsidRDefault="007718CF" w:rsidP="007F648F">
            <w:pPr>
              <w:jc w:val="center"/>
            </w:pPr>
            <w:r w:rsidRPr="00A1075A">
              <w:t>Przegląd deklaracji dostępności ze wskazaniem na wymagania w wymiarze architektonicznym, cyfrowym i informacyjno</w:t>
            </w:r>
            <w:r>
              <w:t>-</w:t>
            </w:r>
            <w:r w:rsidRPr="00A1075A">
              <w:t>komunikacyjnym wynikające z zapisów art. 6 ustawy z dnia 19 lipca 2019 r. o zapewnieniu dostępności osobom ze szczególnymi potrzebami (dalej Ustawa o dostępności).</w:t>
            </w:r>
          </w:p>
        </w:tc>
        <w:tc>
          <w:tcPr>
            <w:tcW w:w="1835" w:type="dxa"/>
          </w:tcPr>
          <w:p w14:paraId="0D2C1F25" w14:textId="1895ACB6" w:rsidR="007718CF" w:rsidRPr="00793FE4" w:rsidRDefault="00366AE2" w:rsidP="001210E2">
            <w:r>
              <w:t>marzec</w:t>
            </w:r>
            <w:r w:rsidR="009405F4">
              <w:t xml:space="preserve"> 2021</w:t>
            </w:r>
            <w:r w:rsidR="007718CF">
              <w:t xml:space="preserve"> r.</w:t>
            </w:r>
          </w:p>
        </w:tc>
      </w:tr>
      <w:tr w:rsidR="0049328C" w:rsidRPr="00793FE4" w14:paraId="5F6E345C" w14:textId="77777777" w:rsidTr="00505AD2">
        <w:tc>
          <w:tcPr>
            <w:tcW w:w="639" w:type="dxa"/>
          </w:tcPr>
          <w:p w14:paraId="31DF424B" w14:textId="66FB45FE" w:rsidR="007718CF" w:rsidRPr="00793FE4" w:rsidRDefault="00F70FBB" w:rsidP="00AB116E">
            <w:pPr>
              <w:ind w:left="171"/>
            </w:pPr>
            <w:r>
              <w:t>3</w:t>
            </w:r>
            <w:r w:rsidR="007718CF">
              <w:t>.</w:t>
            </w:r>
          </w:p>
        </w:tc>
        <w:tc>
          <w:tcPr>
            <w:tcW w:w="2267" w:type="dxa"/>
          </w:tcPr>
          <w:p w14:paraId="5CFF0C4A" w14:textId="761274D1" w:rsidR="007718CF" w:rsidRPr="00793FE4" w:rsidRDefault="007718CF" w:rsidP="001210E2">
            <w:r w:rsidRPr="00A1075A">
              <w:t xml:space="preserve">Dokonanie analizy </w:t>
            </w:r>
            <w:r w:rsidR="0049328C">
              <w:br/>
            </w:r>
            <w:r w:rsidRPr="00A1075A">
              <w:t xml:space="preserve">w zakresie dostępności alternatywnej w przypadku braku możliwości zapewnienia dostępności dla osób ze szczególnymi potrzebami ze względu na ograniczenia techniczne </w:t>
            </w:r>
            <w:r w:rsidR="001427F9">
              <w:br/>
            </w:r>
            <w:r w:rsidRPr="00A1075A">
              <w:t>i prawne.</w:t>
            </w:r>
          </w:p>
        </w:tc>
        <w:tc>
          <w:tcPr>
            <w:tcW w:w="1849" w:type="dxa"/>
          </w:tcPr>
          <w:p w14:paraId="4585BC25" w14:textId="727C74C2" w:rsidR="007718CF" w:rsidRPr="00793FE4" w:rsidRDefault="0049328C" w:rsidP="007F648F">
            <w:pPr>
              <w:jc w:val="center"/>
            </w:pPr>
            <w:r>
              <w:t xml:space="preserve">Koordynatorzy ds. dostępności cyfrowej </w:t>
            </w:r>
            <w:r w:rsidR="001427F9">
              <w:br/>
            </w:r>
            <w:r>
              <w:t>i architektonicznej</w:t>
            </w:r>
          </w:p>
        </w:tc>
        <w:tc>
          <w:tcPr>
            <w:tcW w:w="2509" w:type="dxa"/>
          </w:tcPr>
          <w:p w14:paraId="368FB40E" w14:textId="77777777" w:rsidR="007718CF" w:rsidRPr="00793FE4" w:rsidRDefault="007718CF" w:rsidP="007F648F">
            <w:pPr>
              <w:jc w:val="center"/>
            </w:pPr>
            <w:r w:rsidRPr="00A1075A">
              <w:t>Podanie do publicznej wiadomości informacji wynikających z zapisów art. 7 Ustawy o dostępności ze wskazaniem dostępu alternatywnego, np. zapewnienie wsparcia wyznaczonej osoby, zapewnienie wsparcia technicznego, w tym wykorzystanie nowoczesnych technologii;</w:t>
            </w:r>
          </w:p>
        </w:tc>
        <w:tc>
          <w:tcPr>
            <w:tcW w:w="1835" w:type="dxa"/>
          </w:tcPr>
          <w:p w14:paraId="41FB440B" w14:textId="018C6924" w:rsidR="007718CF" w:rsidRPr="00793FE4" w:rsidRDefault="00366AE2" w:rsidP="001210E2">
            <w:r>
              <w:t>kwiecień</w:t>
            </w:r>
            <w:r w:rsidR="0017299D">
              <w:t xml:space="preserve"> </w:t>
            </w:r>
            <w:r w:rsidR="007718CF">
              <w:t>2021 r.</w:t>
            </w:r>
          </w:p>
        </w:tc>
      </w:tr>
      <w:tr w:rsidR="0049328C" w:rsidRPr="00793FE4" w14:paraId="0EA70DF8" w14:textId="77777777" w:rsidTr="00505AD2">
        <w:tc>
          <w:tcPr>
            <w:tcW w:w="639" w:type="dxa"/>
          </w:tcPr>
          <w:p w14:paraId="21DB8983" w14:textId="68602CCD" w:rsidR="007718CF" w:rsidRPr="00793FE4" w:rsidRDefault="00F70FBB" w:rsidP="00AB116E">
            <w:pPr>
              <w:ind w:left="171"/>
            </w:pPr>
            <w:r>
              <w:t>4</w:t>
            </w:r>
            <w:r w:rsidR="007718CF">
              <w:t>.</w:t>
            </w:r>
          </w:p>
        </w:tc>
        <w:tc>
          <w:tcPr>
            <w:tcW w:w="2267" w:type="dxa"/>
          </w:tcPr>
          <w:p w14:paraId="7E372321" w14:textId="5946854A" w:rsidR="007718CF" w:rsidRPr="00793FE4" w:rsidRDefault="007718CF" w:rsidP="001210E2">
            <w:r w:rsidRPr="00FA3DD2">
              <w:t xml:space="preserve">Dokonanie analizy stanu </w:t>
            </w:r>
            <w:r w:rsidR="00366AE2">
              <w:t>budynku KM</w:t>
            </w:r>
            <w:r>
              <w:t xml:space="preserve"> PSP </w:t>
            </w:r>
            <w:r w:rsidR="001427F9">
              <w:br/>
            </w:r>
            <w:r w:rsidR="00F70FBB">
              <w:t>w Piekarach Ś</w:t>
            </w:r>
            <w:r w:rsidR="00366AE2">
              <w:t>ląskich</w:t>
            </w:r>
            <w:r w:rsidRPr="00FA3DD2">
              <w:t xml:space="preserve"> pod względem dostosowania ich architektury</w:t>
            </w:r>
            <w:r w:rsidR="001427F9">
              <w:br/>
            </w:r>
            <w:r w:rsidRPr="00FA3DD2">
              <w:lastRenderedPageBreak/>
              <w:t xml:space="preserve">do potrzeb </w:t>
            </w:r>
            <w:r>
              <w:t>osób ze szczególnymi potrzebami.</w:t>
            </w:r>
          </w:p>
        </w:tc>
        <w:tc>
          <w:tcPr>
            <w:tcW w:w="1849" w:type="dxa"/>
          </w:tcPr>
          <w:p w14:paraId="244BA034" w14:textId="6DD7145B" w:rsidR="007718CF" w:rsidRPr="00793FE4" w:rsidRDefault="0049328C" w:rsidP="007F648F">
            <w:pPr>
              <w:jc w:val="center"/>
            </w:pPr>
            <w:r>
              <w:lastRenderedPageBreak/>
              <w:t>Koordynator ds. dostępności architektonicznej</w:t>
            </w:r>
          </w:p>
        </w:tc>
        <w:tc>
          <w:tcPr>
            <w:tcW w:w="2509" w:type="dxa"/>
          </w:tcPr>
          <w:p w14:paraId="044D9E12" w14:textId="01E8B7B3" w:rsidR="007718CF" w:rsidRDefault="007718CF" w:rsidP="007F648F">
            <w:pPr>
              <w:jc w:val="center"/>
            </w:pPr>
            <w:r w:rsidRPr="00FA3DD2">
              <w:t xml:space="preserve">1. Przeprowadzenie analizy obecnego stanu </w:t>
            </w:r>
            <w:r>
              <w:t>budynku</w:t>
            </w:r>
            <w:r w:rsidRPr="00FA3DD2">
              <w:t xml:space="preserve"> pod kątem dostosowania </w:t>
            </w:r>
            <w:r>
              <w:t>jego</w:t>
            </w:r>
            <w:r w:rsidRPr="00FA3DD2">
              <w:t xml:space="preserve"> architektury do potrzeb osób ze szczególnymi potrzebami;</w:t>
            </w:r>
          </w:p>
          <w:p w14:paraId="49B9A31E" w14:textId="206BCB75" w:rsidR="007718CF" w:rsidRPr="00FA3DD2" w:rsidRDefault="007718CF" w:rsidP="005E4307">
            <w:pPr>
              <w:jc w:val="center"/>
            </w:pPr>
            <w:r w:rsidRPr="00FA3DD2">
              <w:lastRenderedPageBreak/>
              <w:t xml:space="preserve">2. Przedstawienie koncepcji dostosowania architektonicznego </w:t>
            </w:r>
            <w:r>
              <w:t>budynku</w:t>
            </w:r>
            <w:r w:rsidRPr="00FA3DD2">
              <w:t xml:space="preserve"> dla osób ze szczególnymi potrzebami;</w:t>
            </w:r>
          </w:p>
        </w:tc>
        <w:tc>
          <w:tcPr>
            <w:tcW w:w="1835" w:type="dxa"/>
          </w:tcPr>
          <w:p w14:paraId="71B3829F" w14:textId="6551191D" w:rsidR="007718CF" w:rsidRPr="00793FE4" w:rsidRDefault="00366AE2" w:rsidP="001210E2">
            <w:r>
              <w:lastRenderedPageBreak/>
              <w:t>kwiecień</w:t>
            </w:r>
            <w:r w:rsidR="00C55024">
              <w:t xml:space="preserve"> </w:t>
            </w:r>
            <w:r w:rsidR="007718CF">
              <w:t>2021 r.</w:t>
            </w:r>
          </w:p>
        </w:tc>
      </w:tr>
      <w:tr w:rsidR="0049328C" w:rsidRPr="00793FE4" w14:paraId="733EDC52" w14:textId="77777777" w:rsidTr="00505AD2">
        <w:tc>
          <w:tcPr>
            <w:tcW w:w="639" w:type="dxa"/>
          </w:tcPr>
          <w:p w14:paraId="3034B415" w14:textId="3BBC6C09" w:rsidR="0017299D" w:rsidRPr="00793FE4" w:rsidRDefault="00F70FBB" w:rsidP="00AB116E">
            <w:pPr>
              <w:ind w:left="171"/>
            </w:pPr>
            <w:r>
              <w:t>5</w:t>
            </w:r>
            <w:r w:rsidR="0017299D">
              <w:t>.</w:t>
            </w:r>
          </w:p>
        </w:tc>
        <w:tc>
          <w:tcPr>
            <w:tcW w:w="2267" w:type="dxa"/>
          </w:tcPr>
          <w:p w14:paraId="70ED469E" w14:textId="77777777" w:rsidR="0017299D" w:rsidRPr="00793FE4" w:rsidRDefault="0017299D" w:rsidP="0017299D">
            <w:r w:rsidRPr="00FA3DD2">
              <w:t>Dokonanie analizy dostępności w zakresie cyfrowym do potrzeb osób ze szczególnymi potrzebami.</w:t>
            </w:r>
          </w:p>
        </w:tc>
        <w:tc>
          <w:tcPr>
            <w:tcW w:w="1849" w:type="dxa"/>
          </w:tcPr>
          <w:p w14:paraId="59BB160E" w14:textId="713CD5F6" w:rsidR="0017299D" w:rsidRPr="00793FE4" w:rsidRDefault="0017299D" w:rsidP="007F648F">
            <w:pPr>
              <w:jc w:val="center"/>
            </w:pPr>
            <w:r>
              <w:t>Koordynator ds. dostępności cyfrowej</w:t>
            </w:r>
          </w:p>
        </w:tc>
        <w:tc>
          <w:tcPr>
            <w:tcW w:w="2509" w:type="dxa"/>
          </w:tcPr>
          <w:p w14:paraId="7949FE42" w14:textId="7855504A" w:rsidR="0017299D" w:rsidRDefault="0017299D" w:rsidP="007F648F">
            <w:pPr>
              <w:jc w:val="center"/>
            </w:pPr>
            <w:r w:rsidRPr="00363CF9">
              <w:t>1. Dokonanie analizy i dostosowanie dostępności cyfrowej strony internetowej dla osób ze szczególnymi potrzebami.</w:t>
            </w:r>
          </w:p>
          <w:p w14:paraId="26AC2EC0" w14:textId="35641F8F" w:rsidR="0017299D" w:rsidRPr="00793FE4" w:rsidRDefault="0017299D" w:rsidP="007F648F">
            <w:pPr>
              <w:jc w:val="center"/>
            </w:pPr>
            <w:r w:rsidRPr="00363CF9">
              <w:t>2. Sprawdzanie i podejmowanie działań mających na celu ciągłe udoskonalanie strony internetowej</w:t>
            </w:r>
            <w:r>
              <w:t>.</w:t>
            </w:r>
          </w:p>
        </w:tc>
        <w:tc>
          <w:tcPr>
            <w:tcW w:w="1835" w:type="dxa"/>
          </w:tcPr>
          <w:p w14:paraId="368A507F" w14:textId="776647AF" w:rsidR="0017299D" w:rsidRPr="00793FE4" w:rsidRDefault="00643CA9" w:rsidP="0017299D">
            <w:r>
              <w:t>N</w:t>
            </w:r>
            <w:r w:rsidR="0017299D">
              <w:t xml:space="preserve">a bieżąco </w:t>
            </w:r>
          </w:p>
        </w:tc>
      </w:tr>
      <w:tr w:rsidR="0049328C" w:rsidRPr="00793FE4" w14:paraId="36A1A394" w14:textId="77777777" w:rsidTr="00505AD2">
        <w:trPr>
          <w:trHeight w:val="918"/>
        </w:trPr>
        <w:tc>
          <w:tcPr>
            <w:tcW w:w="639" w:type="dxa"/>
            <w:vMerge w:val="restart"/>
          </w:tcPr>
          <w:p w14:paraId="65267B93" w14:textId="1E6D59E5" w:rsidR="0017299D" w:rsidRDefault="00F70FBB" w:rsidP="00AB116E">
            <w:pPr>
              <w:ind w:left="171"/>
            </w:pPr>
            <w:r>
              <w:t>6</w:t>
            </w:r>
            <w:r w:rsidR="0017299D">
              <w:t>.</w:t>
            </w:r>
          </w:p>
        </w:tc>
        <w:tc>
          <w:tcPr>
            <w:tcW w:w="2267" w:type="dxa"/>
            <w:vMerge w:val="restart"/>
          </w:tcPr>
          <w:p w14:paraId="105FB269" w14:textId="77777777" w:rsidR="0017299D" w:rsidRPr="00FA3DD2" w:rsidRDefault="0017299D" w:rsidP="0017299D">
            <w:r w:rsidRPr="00363CF9">
              <w:t>Wspieranie osób ze szczególnymi potrzebami do dostępności w zakresie architektonicznym, cyfrowym, informacyjno-komunikacyjnym.</w:t>
            </w:r>
          </w:p>
        </w:tc>
        <w:tc>
          <w:tcPr>
            <w:tcW w:w="1849" w:type="dxa"/>
          </w:tcPr>
          <w:p w14:paraId="424C3139" w14:textId="1C152499" w:rsidR="0017299D" w:rsidRDefault="0017299D" w:rsidP="007F648F">
            <w:pPr>
              <w:jc w:val="center"/>
            </w:pPr>
            <w:r>
              <w:t>Koordynator ds. dostępności</w:t>
            </w:r>
            <w:r w:rsidR="0049328C">
              <w:t xml:space="preserve"> architektonicznej</w:t>
            </w:r>
          </w:p>
        </w:tc>
        <w:tc>
          <w:tcPr>
            <w:tcW w:w="2509" w:type="dxa"/>
          </w:tcPr>
          <w:p w14:paraId="000931B3" w14:textId="77777777" w:rsidR="0017299D" w:rsidRPr="00363CF9" w:rsidRDefault="0017299D" w:rsidP="007F648F">
            <w:pPr>
              <w:jc w:val="center"/>
            </w:pPr>
            <w:r w:rsidRPr="00363CF9">
              <w:t>1. Działania mające na celu zapewnienie dostępności osobom ze szczególnymi potrzebami wynikające z zapisów art. 6 Ustawy o dostępnośc</w:t>
            </w:r>
            <w:r>
              <w:t>i;</w:t>
            </w:r>
          </w:p>
        </w:tc>
        <w:tc>
          <w:tcPr>
            <w:tcW w:w="1835" w:type="dxa"/>
            <w:vMerge w:val="restart"/>
          </w:tcPr>
          <w:p w14:paraId="7BC45945" w14:textId="0ED5EC58" w:rsidR="0017299D" w:rsidRPr="00793FE4" w:rsidRDefault="00643CA9" w:rsidP="0017299D">
            <w:r>
              <w:t>R</w:t>
            </w:r>
            <w:r w:rsidR="0017299D" w:rsidRPr="00363CF9">
              <w:t>ealizacja w całym okresie działania koordynatora</w:t>
            </w:r>
          </w:p>
        </w:tc>
      </w:tr>
      <w:tr w:rsidR="0049328C" w:rsidRPr="00793FE4" w14:paraId="56D87928" w14:textId="77777777" w:rsidTr="00505AD2">
        <w:trPr>
          <w:trHeight w:val="918"/>
        </w:trPr>
        <w:tc>
          <w:tcPr>
            <w:tcW w:w="639" w:type="dxa"/>
            <w:vMerge/>
          </w:tcPr>
          <w:p w14:paraId="720D4173" w14:textId="77777777" w:rsidR="0017299D" w:rsidRDefault="0017299D" w:rsidP="00AB116E">
            <w:pPr>
              <w:ind w:left="171"/>
            </w:pPr>
          </w:p>
        </w:tc>
        <w:tc>
          <w:tcPr>
            <w:tcW w:w="2267" w:type="dxa"/>
            <w:vMerge/>
          </w:tcPr>
          <w:p w14:paraId="0194CD12" w14:textId="77777777" w:rsidR="0017299D" w:rsidRPr="00363CF9" w:rsidRDefault="0017299D" w:rsidP="0017299D"/>
        </w:tc>
        <w:tc>
          <w:tcPr>
            <w:tcW w:w="1849" w:type="dxa"/>
          </w:tcPr>
          <w:p w14:paraId="448BDB6B" w14:textId="442563A1" w:rsidR="0017299D" w:rsidRDefault="0049328C" w:rsidP="007F648F">
            <w:pPr>
              <w:jc w:val="center"/>
            </w:pPr>
            <w:r>
              <w:t>Koordynator ds. dostępności cyfrowej</w:t>
            </w:r>
          </w:p>
        </w:tc>
        <w:tc>
          <w:tcPr>
            <w:tcW w:w="2509" w:type="dxa"/>
          </w:tcPr>
          <w:p w14:paraId="446D7455" w14:textId="77777777" w:rsidR="0017299D" w:rsidRPr="00363CF9" w:rsidRDefault="0017299D" w:rsidP="007F648F">
            <w:pPr>
              <w:jc w:val="center"/>
            </w:pPr>
            <w:r w:rsidRPr="00363CF9">
              <w:t>2. Dostosowywanie strony internetowej do standardów WCAG 2.1.</w:t>
            </w:r>
          </w:p>
        </w:tc>
        <w:tc>
          <w:tcPr>
            <w:tcW w:w="1835" w:type="dxa"/>
            <w:vMerge/>
          </w:tcPr>
          <w:p w14:paraId="3614CBBA" w14:textId="77777777" w:rsidR="0017299D" w:rsidRPr="00363CF9" w:rsidRDefault="0017299D" w:rsidP="0017299D"/>
        </w:tc>
      </w:tr>
      <w:tr w:rsidR="0049328C" w:rsidRPr="00793FE4" w14:paraId="29408003" w14:textId="77777777" w:rsidTr="00505AD2">
        <w:tc>
          <w:tcPr>
            <w:tcW w:w="639" w:type="dxa"/>
          </w:tcPr>
          <w:p w14:paraId="49ACE486" w14:textId="7BF56032" w:rsidR="0017299D" w:rsidRDefault="00F70FBB" w:rsidP="00AB116E">
            <w:pPr>
              <w:ind w:left="171"/>
            </w:pPr>
            <w:r>
              <w:t>7</w:t>
            </w:r>
            <w:r w:rsidR="0017299D">
              <w:t>.</w:t>
            </w:r>
          </w:p>
        </w:tc>
        <w:tc>
          <w:tcPr>
            <w:tcW w:w="2267" w:type="dxa"/>
          </w:tcPr>
          <w:p w14:paraId="08C7BF3A" w14:textId="093D5A00" w:rsidR="00D7240C" w:rsidRPr="00FA3DD2" w:rsidRDefault="0017299D" w:rsidP="0017299D">
            <w:r w:rsidRPr="00363CF9">
              <w:t>Realizacja przyjętych programów działania dotyczących przystosowania obiektów do wymogów w zakresie dostępności architektonicznej, cyfrowej i informacyjno-komunikacyjnej dla osób ze szczególnymi potrzebami.</w:t>
            </w:r>
          </w:p>
        </w:tc>
        <w:tc>
          <w:tcPr>
            <w:tcW w:w="1849" w:type="dxa"/>
          </w:tcPr>
          <w:p w14:paraId="71FFBFAD" w14:textId="093465DC" w:rsidR="0017299D" w:rsidRDefault="0017299D" w:rsidP="007F648F">
            <w:pPr>
              <w:jc w:val="center"/>
            </w:pPr>
            <w:r>
              <w:t xml:space="preserve">Koordynatorzy ds. dostępności cyfrowej </w:t>
            </w:r>
            <w:r w:rsidR="001427F9">
              <w:br/>
            </w:r>
            <w:r>
              <w:t>i architektonicznej</w:t>
            </w:r>
          </w:p>
        </w:tc>
        <w:tc>
          <w:tcPr>
            <w:tcW w:w="2509" w:type="dxa"/>
          </w:tcPr>
          <w:p w14:paraId="108D275B" w14:textId="7BF61EFD" w:rsidR="0017299D" w:rsidRPr="00363CF9" w:rsidRDefault="0017299D" w:rsidP="007F648F">
            <w:pPr>
              <w:jc w:val="center"/>
            </w:pPr>
            <w:r w:rsidRPr="00363CF9">
              <w:t>Monitorowanie realizacji przyjętych programów działania.</w:t>
            </w:r>
          </w:p>
        </w:tc>
        <w:tc>
          <w:tcPr>
            <w:tcW w:w="1835" w:type="dxa"/>
          </w:tcPr>
          <w:p w14:paraId="122B7BFE" w14:textId="047576B1" w:rsidR="0017299D" w:rsidRPr="00793FE4" w:rsidRDefault="00643CA9" w:rsidP="0017299D">
            <w:r>
              <w:t>N</w:t>
            </w:r>
            <w:r w:rsidR="0017299D" w:rsidRPr="00363CF9">
              <w:t>a bieżąco</w:t>
            </w:r>
          </w:p>
        </w:tc>
      </w:tr>
      <w:tr w:rsidR="0017299D" w:rsidRPr="00793FE4" w14:paraId="48EC7F2D" w14:textId="77777777" w:rsidTr="00505AD2">
        <w:tc>
          <w:tcPr>
            <w:tcW w:w="639" w:type="dxa"/>
          </w:tcPr>
          <w:p w14:paraId="55301DAF" w14:textId="20E7E08B" w:rsidR="0017299D" w:rsidRDefault="00F70FBB" w:rsidP="00AB116E">
            <w:pPr>
              <w:ind w:left="171"/>
            </w:pPr>
            <w:r>
              <w:t>8</w:t>
            </w:r>
            <w:r w:rsidR="0017299D">
              <w:t>.</w:t>
            </w:r>
          </w:p>
        </w:tc>
        <w:tc>
          <w:tcPr>
            <w:tcW w:w="2267" w:type="dxa"/>
          </w:tcPr>
          <w:p w14:paraId="31EFA5EE" w14:textId="045EBC9D" w:rsidR="0017299D" w:rsidRPr="00363CF9" w:rsidRDefault="0017299D" w:rsidP="0017299D">
            <w:r>
              <w:t xml:space="preserve">Wzrost świadomości pracowników komendy na temat różnych rodzajów niepełnosprawności oraz właściwych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r w:rsidR="001427F9">
              <w:br/>
            </w:r>
            <w:r>
              <w:t xml:space="preserve">w kontakcie z osobami </w:t>
            </w:r>
            <w:r w:rsidR="001427F9">
              <w:br/>
            </w:r>
            <w:r>
              <w:t>z niepełnosprawnością</w:t>
            </w:r>
          </w:p>
        </w:tc>
        <w:tc>
          <w:tcPr>
            <w:tcW w:w="1849" w:type="dxa"/>
          </w:tcPr>
          <w:p w14:paraId="51BD6FC1" w14:textId="3A346E02" w:rsidR="0017299D" w:rsidRDefault="0017299D" w:rsidP="007F648F">
            <w:pPr>
              <w:jc w:val="center"/>
            </w:pPr>
            <w:r>
              <w:t xml:space="preserve">Koordynatorzy ds. dostępności cyfrowej </w:t>
            </w:r>
            <w:r w:rsidR="001427F9">
              <w:br/>
            </w:r>
            <w:r>
              <w:t>i architektonicznej</w:t>
            </w:r>
          </w:p>
        </w:tc>
        <w:tc>
          <w:tcPr>
            <w:tcW w:w="2509" w:type="dxa"/>
          </w:tcPr>
          <w:p w14:paraId="6B752636" w14:textId="6B0E2CC5" w:rsidR="0017299D" w:rsidRPr="00363CF9" w:rsidRDefault="0017299D" w:rsidP="007F648F">
            <w:pPr>
              <w:jc w:val="center"/>
            </w:pPr>
            <w:r>
              <w:t xml:space="preserve">Szkolenia wewnętrze dla pracowników komendy </w:t>
            </w:r>
            <w:r>
              <w:br/>
              <w:t>w ramach doskonalenia zawodowego.</w:t>
            </w:r>
          </w:p>
        </w:tc>
        <w:tc>
          <w:tcPr>
            <w:tcW w:w="1835" w:type="dxa"/>
          </w:tcPr>
          <w:p w14:paraId="0847E36D" w14:textId="4D007C68" w:rsidR="0017299D" w:rsidRPr="00363CF9" w:rsidRDefault="00643CA9" w:rsidP="0017299D">
            <w:r>
              <w:t>R</w:t>
            </w:r>
            <w:r w:rsidR="00C55024" w:rsidRPr="00363CF9">
              <w:t>ealizacja w całym okresie działania koordynatora</w:t>
            </w:r>
          </w:p>
        </w:tc>
      </w:tr>
      <w:tr w:rsidR="00643CA9" w:rsidRPr="00793FE4" w14:paraId="0BBEFCF2" w14:textId="77777777" w:rsidTr="00505AD2">
        <w:tc>
          <w:tcPr>
            <w:tcW w:w="639" w:type="dxa"/>
          </w:tcPr>
          <w:p w14:paraId="67573163" w14:textId="6BDCB19E" w:rsidR="00643CA9" w:rsidRDefault="00F70FBB" w:rsidP="00AB116E">
            <w:pPr>
              <w:ind w:left="171"/>
            </w:pPr>
            <w:r>
              <w:t>9</w:t>
            </w:r>
            <w:r w:rsidR="00AB116E">
              <w:t>.</w:t>
            </w:r>
          </w:p>
        </w:tc>
        <w:tc>
          <w:tcPr>
            <w:tcW w:w="2267" w:type="dxa"/>
          </w:tcPr>
          <w:p w14:paraId="1DD8F57F" w14:textId="77777777" w:rsidR="00643CA9" w:rsidRDefault="00643CA9" w:rsidP="00643CA9">
            <w:r>
              <w:t>Działania w zakresie poprawy realizacji</w:t>
            </w:r>
          </w:p>
          <w:p w14:paraId="170E8559" w14:textId="274EDCC2" w:rsidR="00643CA9" w:rsidRDefault="00643CA9" w:rsidP="00643CA9">
            <w:r>
              <w:t>zadań w zakresie dostępności</w:t>
            </w:r>
          </w:p>
        </w:tc>
        <w:tc>
          <w:tcPr>
            <w:tcW w:w="1849" w:type="dxa"/>
          </w:tcPr>
          <w:p w14:paraId="4C67B786" w14:textId="77777777" w:rsidR="00643CA9" w:rsidRDefault="00643CA9" w:rsidP="007F648F">
            <w:pPr>
              <w:jc w:val="center"/>
            </w:pPr>
            <w:r>
              <w:t>Koordynator,</w:t>
            </w:r>
          </w:p>
          <w:p w14:paraId="41F86E3D" w14:textId="77777777" w:rsidR="00643CA9" w:rsidRDefault="00643CA9" w:rsidP="007F648F">
            <w:pPr>
              <w:jc w:val="center"/>
            </w:pPr>
            <w:r>
              <w:t>administrator strony</w:t>
            </w:r>
          </w:p>
          <w:p w14:paraId="72A9FCD7" w14:textId="77777777" w:rsidR="00643CA9" w:rsidRDefault="00643CA9" w:rsidP="007F648F">
            <w:pPr>
              <w:jc w:val="center"/>
            </w:pPr>
            <w:r>
              <w:t>internetowej, komórki</w:t>
            </w:r>
          </w:p>
          <w:p w14:paraId="7E55A668" w14:textId="77777777" w:rsidR="00643CA9" w:rsidRDefault="00643CA9" w:rsidP="007F648F">
            <w:pPr>
              <w:jc w:val="center"/>
            </w:pPr>
            <w:r>
              <w:t>do spraw</w:t>
            </w:r>
          </w:p>
          <w:p w14:paraId="231E6DC4" w14:textId="2C66A81D" w:rsidR="00643CA9" w:rsidRDefault="00643CA9" w:rsidP="007F648F">
            <w:pPr>
              <w:jc w:val="center"/>
            </w:pPr>
            <w:r>
              <w:t>kwatermistrzowsko-technicznych</w:t>
            </w:r>
          </w:p>
        </w:tc>
        <w:tc>
          <w:tcPr>
            <w:tcW w:w="2509" w:type="dxa"/>
          </w:tcPr>
          <w:p w14:paraId="1CF003D2" w14:textId="77777777" w:rsidR="00643CA9" w:rsidRDefault="00643CA9" w:rsidP="007F648F">
            <w:pPr>
              <w:jc w:val="center"/>
            </w:pPr>
            <w:r>
              <w:t>Wykonanie ewentualnych działań</w:t>
            </w:r>
          </w:p>
          <w:p w14:paraId="3ECF5306" w14:textId="77777777" w:rsidR="00643CA9" w:rsidRDefault="00643CA9" w:rsidP="007F648F">
            <w:pPr>
              <w:jc w:val="center"/>
            </w:pPr>
            <w:r>
              <w:t>mających na celu spełnienie wymagań</w:t>
            </w:r>
          </w:p>
          <w:p w14:paraId="32B0EED0" w14:textId="77777777" w:rsidR="00643CA9" w:rsidRDefault="00643CA9" w:rsidP="007F648F">
            <w:pPr>
              <w:jc w:val="center"/>
            </w:pPr>
            <w:r>
              <w:t>minimalnych lub ewentualnie</w:t>
            </w:r>
          </w:p>
          <w:p w14:paraId="6165C826" w14:textId="48C66F0A" w:rsidR="00643CA9" w:rsidRDefault="00643CA9" w:rsidP="007F648F">
            <w:pPr>
              <w:jc w:val="center"/>
            </w:pPr>
            <w:r>
              <w:t>alternatywnych</w:t>
            </w:r>
          </w:p>
        </w:tc>
        <w:tc>
          <w:tcPr>
            <w:tcW w:w="1835" w:type="dxa"/>
          </w:tcPr>
          <w:p w14:paraId="681C0BA5" w14:textId="3CB18D80" w:rsidR="00643CA9" w:rsidRDefault="00643CA9" w:rsidP="00643CA9">
            <w:r>
              <w:t>W miarę</w:t>
            </w:r>
          </w:p>
          <w:p w14:paraId="16F7B866" w14:textId="77777777" w:rsidR="00643CA9" w:rsidRDefault="00643CA9" w:rsidP="00643CA9">
            <w:r>
              <w:t>możliwości</w:t>
            </w:r>
          </w:p>
          <w:p w14:paraId="18BC52BE" w14:textId="3F480749" w:rsidR="00643CA9" w:rsidRDefault="00643CA9" w:rsidP="00643CA9">
            <w:r>
              <w:t>organizacyjno-</w:t>
            </w:r>
            <w:r>
              <w:br/>
              <w:t>finansowych</w:t>
            </w:r>
          </w:p>
        </w:tc>
      </w:tr>
      <w:tr w:rsidR="00643CA9" w:rsidRPr="00793FE4" w14:paraId="2A328416" w14:textId="77777777" w:rsidTr="00505AD2">
        <w:tc>
          <w:tcPr>
            <w:tcW w:w="639" w:type="dxa"/>
          </w:tcPr>
          <w:p w14:paraId="3176DFA4" w14:textId="3C2494E0" w:rsidR="00643CA9" w:rsidRDefault="00F70FBB" w:rsidP="00AB116E">
            <w:pPr>
              <w:ind w:left="171"/>
            </w:pPr>
            <w:r>
              <w:t>10</w:t>
            </w:r>
            <w:r w:rsidR="00AB116E">
              <w:t>.</w:t>
            </w:r>
          </w:p>
        </w:tc>
        <w:tc>
          <w:tcPr>
            <w:tcW w:w="2267" w:type="dxa"/>
          </w:tcPr>
          <w:p w14:paraId="4C596BB2" w14:textId="77777777" w:rsidR="00643CA9" w:rsidRDefault="00643CA9" w:rsidP="00643CA9">
            <w:r>
              <w:t>Wspieranie osób ze szczególnymi</w:t>
            </w:r>
          </w:p>
          <w:p w14:paraId="1D85576B" w14:textId="77777777" w:rsidR="00643CA9" w:rsidRDefault="00643CA9" w:rsidP="00643CA9">
            <w:r>
              <w:t>potrzebami w zakresie dostępności:</w:t>
            </w:r>
          </w:p>
          <w:p w14:paraId="1F776FDA" w14:textId="77777777" w:rsidR="00643CA9" w:rsidRDefault="00643CA9" w:rsidP="00643CA9">
            <w:r>
              <w:t>1) architektonicznej,</w:t>
            </w:r>
          </w:p>
          <w:p w14:paraId="440AB8B7" w14:textId="77777777" w:rsidR="00643CA9" w:rsidRDefault="00643CA9" w:rsidP="00643CA9">
            <w:r>
              <w:t>2) cyfrowej,</w:t>
            </w:r>
          </w:p>
          <w:p w14:paraId="0516BD8C" w14:textId="77777777" w:rsidR="00643CA9" w:rsidRDefault="00643CA9" w:rsidP="00643CA9">
            <w:r>
              <w:t>3) informacyjno-komunikacyjnej.</w:t>
            </w:r>
          </w:p>
          <w:p w14:paraId="386E5884" w14:textId="6A5D18FF" w:rsidR="00F70FBB" w:rsidRDefault="00F70FBB" w:rsidP="00643CA9"/>
        </w:tc>
        <w:tc>
          <w:tcPr>
            <w:tcW w:w="1849" w:type="dxa"/>
          </w:tcPr>
          <w:p w14:paraId="336719F7" w14:textId="77777777" w:rsidR="00643CA9" w:rsidRDefault="00643CA9" w:rsidP="007F648F">
            <w:pPr>
              <w:jc w:val="center"/>
            </w:pPr>
            <w:r>
              <w:t>Koordynator oraz</w:t>
            </w:r>
          </w:p>
          <w:p w14:paraId="155BE217" w14:textId="77777777" w:rsidR="00643CA9" w:rsidRDefault="00643CA9" w:rsidP="007F648F">
            <w:pPr>
              <w:jc w:val="center"/>
            </w:pPr>
            <w:r>
              <w:t>wszyscy</w:t>
            </w:r>
          </w:p>
          <w:p w14:paraId="00FD392B" w14:textId="77777777" w:rsidR="00643CA9" w:rsidRDefault="00643CA9" w:rsidP="007F648F">
            <w:pPr>
              <w:jc w:val="center"/>
            </w:pPr>
            <w:r>
              <w:t>funkcjonariusze</w:t>
            </w:r>
          </w:p>
          <w:p w14:paraId="0D86CB90" w14:textId="77777777" w:rsidR="00643CA9" w:rsidRDefault="00643CA9" w:rsidP="007F648F">
            <w:pPr>
              <w:jc w:val="center"/>
            </w:pPr>
            <w:r>
              <w:t>i pracownicy cywilni</w:t>
            </w:r>
          </w:p>
          <w:p w14:paraId="7C4693CB" w14:textId="073C1BD9" w:rsidR="00643CA9" w:rsidRDefault="00643CA9" w:rsidP="007F648F">
            <w:pPr>
              <w:jc w:val="center"/>
            </w:pPr>
            <w:r>
              <w:t>komendy</w:t>
            </w:r>
          </w:p>
        </w:tc>
        <w:tc>
          <w:tcPr>
            <w:tcW w:w="2509" w:type="dxa"/>
          </w:tcPr>
          <w:p w14:paraId="64F4A0C3" w14:textId="77777777" w:rsidR="00643CA9" w:rsidRDefault="00643CA9" w:rsidP="007F648F">
            <w:pPr>
              <w:jc w:val="center"/>
            </w:pPr>
            <w:r>
              <w:t>Wspieranie osób ze szczególnymi</w:t>
            </w:r>
          </w:p>
          <w:p w14:paraId="17C84CFB" w14:textId="77777777" w:rsidR="00643CA9" w:rsidRDefault="00643CA9" w:rsidP="007F648F">
            <w:pPr>
              <w:jc w:val="center"/>
            </w:pPr>
            <w:r>
              <w:t>potrzebami w przypadku zgłoszenia takiej</w:t>
            </w:r>
          </w:p>
          <w:p w14:paraId="3AA0DCC4" w14:textId="7A3E017C" w:rsidR="00643CA9" w:rsidRDefault="00643CA9" w:rsidP="007F648F">
            <w:pPr>
              <w:jc w:val="center"/>
            </w:pPr>
            <w:r>
              <w:t>osoby</w:t>
            </w:r>
          </w:p>
        </w:tc>
        <w:tc>
          <w:tcPr>
            <w:tcW w:w="1835" w:type="dxa"/>
          </w:tcPr>
          <w:p w14:paraId="1004E460" w14:textId="77777777" w:rsidR="00643CA9" w:rsidRDefault="00643CA9" w:rsidP="00643CA9">
            <w:r>
              <w:t>Realizacja</w:t>
            </w:r>
          </w:p>
          <w:p w14:paraId="26B9F3B8" w14:textId="77777777" w:rsidR="00643CA9" w:rsidRDefault="00643CA9" w:rsidP="00643CA9">
            <w:r>
              <w:t>w całym okresie</w:t>
            </w:r>
          </w:p>
          <w:p w14:paraId="48421528" w14:textId="46C7A034" w:rsidR="00643CA9" w:rsidRDefault="00643CA9" w:rsidP="00643CA9">
            <w:r>
              <w:t>działania</w:t>
            </w:r>
          </w:p>
        </w:tc>
      </w:tr>
      <w:tr w:rsidR="00643CA9" w:rsidRPr="00793FE4" w14:paraId="064B268D" w14:textId="77777777" w:rsidTr="00505AD2">
        <w:tc>
          <w:tcPr>
            <w:tcW w:w="639" w:type="dxa"/>
          </w:tcPr>
          <w:p w14:paraId="76603E3E" w14:textId="301AA51F" w:rsidR="00643CA9" w:rsidRDefault="00F70FBB" w:rsidP="00AB116E">
            <w:pPr>
              <w:ind w:left="171"/>
            </w:pPr>
            <w:r>
              <w:lastRenderedPageBreak/>
              <w:t>11</w:t>
            </w:r>
            <w:r w:rsidR="00AB116E">
              <w:t>.</w:t>
            </w:r>
          </w:p>
        </w:tc>
        <w:tc>
          <w:tcPr>
            <w:tcW w:w="2267" w:type="dxa"/>
          </w:tcPr>
          <w:p w14:paraId="6540C017" w14:textId="41768B28" w:rsidR="00643CA9" w:rsidRDefault="00643CA9" w:rsidP="00643CA9">
            <w:r>
              <w:t xml:space="preserve">Sporządzenie raportu </w:t>
            </w:r>
            <w:r w:rsidR="001427F9">
              <w:br/>
            </w:r>
            <w:r>
              <w:t>o stanie</w:t>
            </w:r>
            <w:r w:rsidR="001427F9">
              <w:t xml:space="preserve"> </w:t>
            </w:r>
            <w:r>
              <w:t>zapewniania dostępności osobom ze</w:t>
            </w:r>
            <w:r w:rsidR="001427F9">
              <w:t xml:space="preserve"> </w:t>
            </w:r>
            <w:r>
              <w:t>szczególnymi potrzebami</w:t>
            </w:r>
          </w:p>
        </w:tc>
        <w:tc>
          <w:tcPr>
            <w:tcW w:w="1849" w:type="dxa"/>
          </w:tcPr>
          <w:p w14:paraId="00161E08" w14:textId="3922F8B4" w:rsidR="00643CA9" w:rsidRDefault="001427F9" w:rsidP="007F648F">
            <w:pPr>
              <w:jc w:val="center"/>
            </w:pPr>
            <w:r>
              <w:t xml:space="preserve">Koordynatorzy ds. dostępności cyfrowej </w:t>
            </w:r>
            <w:r>
              <w:br/>
              <w:t>i architektonicznej</w:t>
            </w:r>
          </w:p>
        </w:tc>
        <w:tc>
          <w:tcPr>
            <w:tcW w:w="2509" w:type="dxa"/>
          </w:tcPr>
          <w:p w14:paraId="3800F5EE" w14:textId="77777777" w:rsidR="00643CA9" w:rsidRDefault="00643CA9" w:rsidP="007F648F">
            <w:pPr>
              <w:jc w:val="center"/>
            </w:pPr>
            <w:r>
              <w:t>Publikacja raportu na stronie podmiotowej</w:t>
            </w:r>
          </w:p>
          <w:p w14:paraId="17E77E8F" w14:textId="72B4D590" w:rsidR="00643CA9" w:rsidRDefault="00D7240C" w:rsidP="007F648F">
            <w:pPr>
              <w:jc w:val="center"/>
            </w:pPr>
            <w:r>
              <w:t xml:space="preserve">BIP Komendy Miejskiej PSP </w:t>
            </w:r>
            <w:r w:rsidR="00643CA9">
              <w:t xml:space="preserve"> w</w:t>
            </w:r>
          </w:p>
          <w:p w14:paraId="6B8ACD0E" w14:textId="1AE48AE0" w:rsidR="00643CA9" w:rsidRDefault="00D7240C" w:rsidP="007F648F">
            <w:pPr>
              <w:jc w:val="center"/>
            </w:pPr>
            <w:r>
              <w:t>Piekarach Śląskich</w:t>
            </w:r>
          </w:p>
        </w:tc>
        <w:tc>
          <w:tcPr>
            <w:tcW w:w="1835" w:type="dxa"/>
          </w:tcPr>
          <w:p w14:paraId="29DC34F4" w14:textId="77777777" w:rsidR="00643CA9" w:rsidRDefault="00643CA9" w:rsidP="00643CA9">
            <w:r>
              <w:t>W terminach</w:t>
            </w:r>
          </w:p>
          <w:p w14:paraId="7FE84EA0" w14:textId="77777777" w:rsidR="00643CA9" w:rsidRDefault="00643CA9" w:rsidP="00643CA9">
            <w:r>
              <w:t>przewidzianych</w:t>
            </w:r>
          </w:p>
          <w:p w14:paraId="46E97C1C" w14:textId="0E1D561A" w:rsidR="00643CA9" w:rsidRDefault="00643CA9" w:rsidP="00643CA9">
            <w:r>
              <w:t>w art. 11 ustawy</w:t>
            </w:r>
          </w:p>
        </w:tc>
      </w:tr>
    </w:tbl>
    <w:p w14:paraId="17080ADC" w14:textId="50BBF194" w:rsidR="00836EEF" w:rsidRDefault="00836EEF" w:rsidP="00836EEF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</w:p>
    <w:p w14:paraId="552F9CD9" w14:textId="11B26D45" w:rsidR="00643CA9" w:rsidRPr="007F648F" w:rsidRDefault="00643CA9" w:rsidP="00836EEF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>
        <w:rPr>
          <w:rFonts w:ascii="ArialMT" w:eastAsiaTheme="minorHAnsi" w:hAnsi="ArialMT" w:cs="ArialMT"/>
          <w:sz w:val="24"/>
          <w:szCs w:val="24"/>
          <w:lang w:eastAsia="en-US"/>
        </w:rPr>
        <w:tab/>
      </w:r>
      <w:r w:rsidR="00F70FBB">
        <w:rPr>
          <w:rFonts w:ascii="ArialMT" w:eastAsiaTheme="minorHAnsi" w:hAnsi="ArialMT" w:cs="ArialMT"/>
          <w:sz w:val="24"/>
          <w:szCs w:val="24"/>
          <w:lang w:eastAsia="en-US"/>
        </w:rPr>
        <w:t xml:space="preserve">                   </w:t>
      </w:r>
      <w:r w:rsidRPr="007F648F">
        <w:rPr>
          <w:rFonts w:ascii="ArialMT" w:eastAsiaTheme="minorHAnsi" w:hAnsi="ArialMT" w:cs="ArialMT"/>
          <w:sz w:val="16"/>
          <w:szCs w:val="16"/>
          <w:lang w:eastAsia="en-US"/>
        </w:rPr>
        <w:t>Sporz</w:t>
      </w:r>
      <w:r w:rsidR="00366AE2">
        <w:rPr>
          <w:rFonts w:ascii="ArialMT" w:eastAsiaTheme="minorHAnsi" w:hAnsi="ArialMT" w:cs="ArialMT"/>
          <w:sz w:val="16"/>
          <w:szCs w:val="16"/>
          <w:lang w:eastAsia="en-US"/>
        </w:rPr>
        <w:t xml:space="preserve">ądził: </w:t>
      </w:r>
      <w:proofErr w:type="spellStart"/>
      <w:r w:rsidR="00366AE2">
        <w:rPr>
          <w:rFonts w:ascii="ArialMT" w:eastAsiaTheme="minorHAnsi" w:hAnsi="ArialMT" w:cs="ArialMT"/>
          <w:sz w:val="16"/>
          <w:szCs w:val="16"/>
          <w:lang w:eastAsia="en-US"/>
        </w:rPr>
        <w:t>asp</w:t>
      </w:r>
      <w:proofErr w:type="spellEnd"/>
      <w:r w:rsidR="00366AE2">
        <w:rPr>
          <w:rFonts w:ascii="ArialMT" w:eastAsiaTheme="minorHAnsi" w:hAnsi="ArialMT" w:cs="ArialMT"/>
          <w:sz w:val="16"/>
          <w:szCs w:val="16"/>
          <w:lang w:eastAsia="en-US"/>
        </w:rPr>
        <w:t>. Artur Kyrcz</w:t>
      </w:r>
    </w:p>
    <w:sectPr w:rsidR="00643CA9" w:rsidRPr="007F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3C75"/>
    <w:multiLevelType w:val="hybridMultilevel"/>
    <w:tmpl w:val="DB20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EF"/>
    <w:rsid w:val="00017541"/>
    <w:rsid w:val="0008354D"/>
    <w:rsid w:val="000F3D39"/>
    <w:rsid w:val="001427F9"/>
    <w:rsid w:val="0017299D"/>
    <w:rsid w:val="0029700F"/>
    <w:rsid w:val="00366AE2"/>
    <w:rsid w:val="004849E1"/>
    <w:rsid w:val="0049328C"/>
    <w:rsid w:val="00505AD2"/>
    <w:rsid w:val="005B4FBA"/>
    <w:rsid w:val="005E4307"/>
    <w:rsid w:val="00643CA9"/>
    <w:rsid w:val="00644423"/>
    <w:rsid w:val="007718CF"/>
    <w:rsid w:val="007F648F"/>
    <w:rsid w:val="00836EEF"/>
    <w:rsid w:val="00842871"/>
    <w:rsid w:val="009405F4"/>
    <w:rsid w:val="00AB116E"/>
    <w:rsid w:val="00B555BB"/>
    <w:rsid w:val="00C55024"/>
    <w:rsid w:val="00D7240C"/>
    <w:rsid w:val="00F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6F57"/>
  <w15:docId w15:val="{0F1DDCAB-6050-4E7A-9FE6-59E518F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6EEF"/>
    <w:pPr>
      <w:ind w:left="720"/>
      <w:contextualSpacing/>
    </w:pPr>
  </w:style>
  <w:style w:type="table" w:styleId="Tabela-Siatka">
    <w:name w:val="Table Grid"/>
    <w:basedOn w:val="Standardowy"/>
    <w:uiPriority w:val="59"/>
    <w:rsid w:val="0077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C9C1-9273-46B7-8500-AE8DC7DA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 w Będzinie 2</dc:creator>
  <cp:keywords/>
  <dc:description/>
  <cp:lastModifiedBy>M. Gąsowski (KM Piekary Śląskie)</cp:lastModifiedBy>
  <cp:revision>2</cp:revision>
  <cp:lastPrinted>2021-09-28T10:38:00Z</cp:lastPrinted>
  <dcterms:created xsi:type="dcterms:W3CDTF">2021-09-28T13:05:00Z</dcterms:created>
  <dcterms:modified xsi:type="dcterms:W3CDTF">2021-09-28T13:05:00Z</dcterms:modified>
</cp:coreProperties>
</file>