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6EF65" w14:textId="28A16A16" w:rsidR="00FF4B96" w:rsidRPr="00704950" w:rsidRDefault="00FF4B96"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hAnsi="Times New Roman"/>
          <w:b/>
          <w:sz w:val="24"/>
          <w:szCs w:val="24"/>
        </w:rPr>
        <w:t>Zestawienie uwag zgłoszonych w</w:t>
      </w:r>
      <w:r w:rsidR="00DD509C">
        <w:rPr>
          <w:rFonts w:ascii="Times New Roman" w:hAnsi="Times New Roman"/>
          <w:b/>
          <w:sz w:val="24"/>
          <w:szCs w:val="24"/>
        </w:rPr>
        <w:t xml:space="preserve"> ramach</w:t>
      </w:r>
      <w:r w:rsidRPr="00704950">
        <w:rPr>
          <w:rFonts w:ascii="Times New Roman" w:hAnsi="Times New Roman"/>
          <w:b/>
          <w:sz w:val="24"/>
          <w:szCs w:val="24"/>
        </w:rPr>
        <w:t xml:space="preserve"> </w:t>
      </w:r>
      <w:r w:rsidR="00DD509C">
        <w:rPr>
          <w:rFonts w:ascii="Times New Roman" w:hAnsi="Times New Roman"/>
          <w:b/>
          <w:sz w:val="24"/>
          <w:szCs w:val="24"/>
        </w:rPr>
        <w:t>uzgodnień</w:t>
      </w:r>
      <w:r w:rsidRPr="00704950">
        <w:rPr>
          <w:rFonts w:ascii="Times New Roman" w:hAnsi="Times New Roman"/>
          <w:b/>
          <w:sz w:val="24"/>
          <w:szCs w:val="24"/>
        </w:rPr>
        <w:t xml:space="preserve"> międzyresortowych</w:t>
      </w:r>
      <w:r w:rsidR="00DD509C">
        <w:rPr>
          <w:rFonts w:ascii="Times New Roman" w:hAnsi="Times New Roman"/>
          <w:b/>
          <w:sz w:val="24"/>
          <w:szCs w:val="24"/>
        </w:rPr>
        <w:t>, konsultacji publicznych i opiniowania</w:t>
      </w:r>
      <w:bookmarkStart w:id="0" w:name="_Hlk66693850"/>
      <w:r w:rsidR="00DD509C">
        <w:rPr>
          <w:rFonts w:ascii="Times New Roman" w:hAnsi="Times New Roman"/>
          <w:b/>
          <w:sz w:val="24"/>
          <w:szCs w:val="24"/>
        </w:rPr>
        <w:t xml:space="preserve"> </w:t>
      </w:r>
      <w:r w:rsidRPr="00DD509C">
        <w:rPr>
          <w:rFonts w:ascii="Times New Roman" w:hAnsi="Times New Roman"/>
          <w:b/>
          <w:i/>
          <w:iCs/>
          <w:sz w:val="24"/>
          <w:szCs w:val="24"/>
        </w:rPr>
        <w:t>projektu</w:t>
      </w:r>
      <w:r w:rsidRPr="00DD509C">
        <w:rPr>
          <w:rFonts w:ascii="Times New Roman" w:eastAsiaTheme="minorHAnsi" w:hAnsi="Times New Roman"/>
          <w:b/>
          <w:i/>
          <w:iCs/>
          <w:sz w:val="24"/>
          <w:szCs w:val="24"/>
        </w:rPr>
        <w:t xml:space="preserve"> rozporządzenia Ministra Sprawiedliwości </w:t>
      </w:r>
      <w:r w:rsidR="009572D4" w:rsidRPr="00DD509C">
        <w:rPr>
          <w:rFonts w:ascii="Times New Roman" w:eastAsiaTheme="minorHAnsi" w:hAnsi="Times New Roman"/>
          <w:b/>
          <w:i/>
          <w:iCs/>
          <w:sz w:val="24"/>
          <w:szCs w:val="24"/>
        </w:rPr>
        <w:t xml:space="preserve">w sprawie </w:t>
      </w:r>
      <w:r w:rsidR="00C00388" w:rsidRPr="00DD509C">
        <w:rPr>
          <w:rFonts w:ascii="Times New Roman" w:eastAsiaTheme="minorHAnsi" w:hAnsi="Times New Roman"/>
          <w:b/>
          <w:i/>
          <w:iCs/>
          <w:sz w:val="24"/>
          <w:szCs w:val="24"/>
        </w:rPr>
        <w:t>konta</w:t>
      </w:r>
      <w:r w:rsidR="009572D4" w:rsidRPr="00DD509C">
        <w:rPr>
          <w:rFonts w:ascii="Times New Roman" w:eastAsiaTheme="minorHAnsi" w:hAnsi="Times New Roman"/>
          <w:b/>
          <w:i/>
          <w:iCs/>
          <w:sz w:val="24"/>
          <w:szCs w:val="24"/>
        </w:rPr>
        <w:t xml:space="preserve"> </w:t>
      </w:r>
      <w:r w:rsidR="00C00388" w:rsidRPr="00DD509C">
        <w:rPr>
          <w:rFonts w:ascii="Times New Roman" w:eastAsiaTheme="minorHAnsi" w:hAnsi="Times New Roman"/>
          <w:b/>
          <w:i/>
          <w:iCs/>
          <w:sz w:val="24"/>
          <w:szCs w:val="24"/>
        </w:rPr>
        <w:t>w systemie teleinformatycznym obsługującym postępowanie sądowe</w:t>
      </w:r>
      <w:r w:rsidR="00FB63CC" w:rsidRPr="00704950">
        <w:rPr>
          <w:rFonts w:ascii="Times New Roman" w:eastAsiaTheme="minorHAnsi" w:hAnsi="Times New Roman"/>
          <w:b/>
          <w:sz w:val="24"/>
          <w:szCs w:val="24"/>
        </w:rPr>
        <w:t xml:space="preserve"> </w:t>
      </w:r>
      <w:r w:rsidRPr="00704950">
        <w:rPr>
          <w:rFonts w:ascii="Times New Roman" w:eastAsiaTheme="minorHAnsi" w:hAnsi="Times New Roman"/>
          <w:b/>
          <w:sz w:val="24"/>
          <w:szCs w:val="24"/>
        </w:rPr>
        <w:t>(nr w wykazie A4</w:t>
      </w:r>
      <w:r w:rsidR="00C00388" w:rsidRPr="00704950">
        <w:rPr>
          <w:rFonts w:ascii="Times New Roman" w:eastAsiaTheme="minorHAnsi" w:hAnsi="Times New Roman"/>
          <w:b/>
          <w:sz w:val="24"/>
          <w:szCs w:val="24"/>
        </w:rPr>
        <w:t>27</w:t>
      </w:r>
      <w:r w:rsidRPr="00704950">
        <w:rPr>
          <w:rFonts w:ascii="Times New Roman" w:eastAsiaTheme="minorHAnsi" w:hAnsi="Times New Roman"/>
          <w:b/>
          <w:sz w:val="24"/>
          <w:szCs w:val="24"/>
        </w:rPr>
        <w:t>)</w:t>
      </w:r>
    </w:p>
    <w:p w14:paraId="43A8B091" w14:textId="0C625012" w:rsidR="00FB63CC" w:rsidRPr="00704950" w:rsidRDefault="00FB63CC" w:rsidP="009734C2">
      <w:pPr>
        <w:autoSpaceDE w:val="0"/>
        <w:autoSpaceDN w:val="0"/>
        <w:adjustRightInd w:val="0"/>
        <w:spacing w:after="0" w:line="240" w:lineRule="auto"/>
        <w:jc w:val="both"/>
        <w:rPr>
          <w:rFonts w:ascii="Times New Roman" w:eastAsiaTheme="minorHAnsi" w:hAnsi="Times New Roman"/>
          <w:b/>
          <w:sz w:val="24"/>
          <w:szCs w:val="24"/>
        </w:rPr>
      </w:pPr>
    </w:p>
    <w:p w14:paraId="32A68693" w14:textId="2DCDE67E" w:rsidR="00FB63CC" w:rsidRPr="00704950" w:rsidRDefault="00FB63CC" w:rsidP="009734C2">
      <w:pPr>
        <w:autoSpaceDE w:val="0"/>
        <w:autoSpaceDN w:val="0"/>
        <w:adjustRightInd w:val="0"/>
        <w:spacing w:after="0" w:line="240" w:lineRule="auto"/>
        <w:jc w:val="both"/>
        <w:rPr>
          <w:rFonts w:ascii="Times New Roman" w:eastAsiaTheme="minorHAnsi" w:hAnsi="Times New Roman"/>
          <w:b/>
          <w:sz w:val="24"/>
          <w:szCs w:val="24"/>
        </w:rPr>
      </w:pPr>
    </w:p>
    <w:p w14:paraId="1E69D1E4" w14:textId="5CA5EB12" w:rsidR="00FB63CC" w:rsidRPr="00704950" w:rsidRDefault="00FB63CC" w:rsidP="009734C2">
      <w:pPr>
        <w:autoSpaceDE w:val="0"/>
        <w:autoSpaceDN w:val="0"/>
        <w:adjustRightInd w:val="0"/>
        <w:spacing w:after="0" w:line="240" w:lineRule="auto"/>
        <w:jc w:val="both"/>
        <w:rPr>
          <w:rFonts w:ascii="Times New Roman" w:eastAsiaTheme="minorHAnsi" w:hAnsi="Times New Roman"/>
          <w:b/>
          <w:sz w:val="24"/>
          <w:szCs w:val="24"/>
        </w:rPr>
      </w:pPr>
    </w:p>
    <w:tbl>
      <w:tblPr>
        <w:tblStyle w:val="Tabela-Siatka"/>
        <w:tblW w:w="10849" w:type="dxa"/>
        <w:tblInd w:w="-856" w:type="dxa"/>
        <w:tblLayout w:type="fixed"/>
        <w:tblLook w:val="04A0" w:firstRow="1" w:lastRow="0" w:firstColumn="1" w:lastColumn="0" w:noHBand="0" w:noVBand="1"/>
      </w:tblPr>
      <w:tblGrid>
        <w:gridCol w:w="570"/>
        <w:gridCol w:w="1699"/>
        <w:gridCol w:w="1843"/>
        <w:gridCol w:w="2835"/>
        <w:gridCol w:w="3902"/>
      </w:tblGrid>
      <w:tr w:rsidR="00AA24A7" w:rsidRPr="00704950" w14:paraId="2B5F397A" w14:textId="77777777" w:rsidTr="00991FA5">
        <w:tc>
          <w:tcPr>
            <w:tcW w:w="570" w:type="dxa"/>
          </w:tcPr>
          <w:p w14:paraId="6A658082" w14:textId="2F4C7330"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hAnsi="Times New Roman"/>
                <w:b/>
                <w:sz w:val="24"/>
                <w:szCs w:val="24"/>
              </w:rPr>
              <w:t>Lp.</w:t>
            </w:r>
          </w:p>
        </w:tc>
        <w:tc>
          <w:tcPr>
            <w:tcW w:w="1699" w:type="dxa"/>
          </w:tcPr>
          <w:p w14:paraId="4E287161" w14:textId="4D41C0DF" w:rsidR="00AA24A7" w:rsidRPr="00704950" w:rsidRDefault="00AA24A7" w:rsidP="009734C2">
            <w:pPr>
              <w:spacing w:after="0" w:line="240" w:lineRule="auto"/>
              <w:jc w:val="both"/>
              <w:rPr>
                <w:rFonts w:ascii="Times New Roman" w:hAnsi="Times New Roman"/>
                <w:b/>
                <w:sz w:val="24"/>
                <w:szCs w:val="24"/>
              </w:rPr>
            </w:pPr>
            <w:r w:rsidRPr="00704950">
              <w:rPr>
                <w:rFonts w:ascii="Times New Roman" w:hAnsi="Times New Roman"/>
                <w:b/>
                <w:sz w:val="24"/>
                <w:szCs w:val="24"/>
              </w:rPr>
              <w:t xml:space="preserve">Zgłaszający </w:t>
            </w:r>
          </w:p>
          <w:p w14:paraId="52FFDC8F" w14:textId="009274A7"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hAnsi="Times New Roman"/>
                <w:b/>
                <w:sz w:val="24"/>
                <w:szCs w:val="24"/>
              </w:rPr>
              <w:t>uwagę</w:t>
            </w:r>
          </w:p>
        </w:tc>
        <w:tc>
          <w:tcPr>
            <w:tcW w:w="1843" w:type="dxa"/>
          </w:tcPr>
          <w:p w14:paraId="3CBD31EA" w14:textId="3175D8DC"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hAnsi="Times New Roman"/>
                <w:b/>
                <w:sz w:val="24"/>
                <w:szCs w:val="24"/>
              </w:rPr>
              <w:t>Uwaga dotyczy</w:t>
            </w:r>
          </w:p>
        </w:tc>
        <w:tc>
          <w:tcPr>
            <w:tcW w:w="2835" w:type="dxa"/>
          </w:tcPr>
          <w:p w14:paraId="4130C14A" w14:textId="06E57EDB"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hAnsi="Times New Roman"/>
                <w:b/>
                <w:sz w:val="24"/>
                <w:szCs w:val="24"/>
              </w:rPr>
              <w:t>Treść uwagi</w:t>
            </w:r>
          </w:p>
        </w:tc>
        <w:tc>
          <w:tcPr>
            <w:tcW w:w="3902" w:type="dxa"/>
          </w:tcPr>
          <w:p w14:paraId="06740136" w14:textId="62ED5054" w:rsidR="00AA24A7" w:rsidRPr="00704950" w:rsidRDefault="00AA24A7" w:rsidP="00420999">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hAnsi="Times New Roman"/>
                <w:b/>
                <w:sz w:val="24"/>
                <w:szCs w:val="24"/>
              </w:rPr>
              <w:t>Odniesienie się do uwagi</w:t>
            </w:r>
          </w:p>
        </w:tc>
      </w:tr>
      <w:tr w:rsidR="00AA24A7" w:rsidRPr="00704950" w14:paraId="0A7C48C5" w14:textId="77777777" w:rsidTr="00991FA5">
        <w:tc>
          <w:tcPr>
            <w:tcW w:w="570" w:type="dxa"/>
          </w:tcPr>
          <w:p w14:paraId="143D5434" w14:textId="2D051C90"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 xml:space="preserve">1. </w:t>
            </w:r>
          </w:p>
        </w:tc>
        <w:tc>
          <w:tcPr>
            <w:tcW w:w="1699" w:type="dxa"/>
          </w:tcPr>
          <w:p w14:paraId="0FD40AC3" w14:textId="5D754F3A"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 xml:space="preserve">RCL </w:t>
            </w:r>
          </w:p>
        </w:tc>
        <w:tc>
          <w:tcPr>
            <w:tcW w:w="1843" w:type="dxa"/>
          </w:tcPr>
          <w:p w14:paraId="54AD9356" w14:textId="5121F559"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 xml:space="preserve">Tytuł rozporządzenia </w:t>
            </w:r>
          </w:p>
        </w:tc>
        <w:tc>
          <w:tcPr>
            <w:tcW w:w="2835" w:type="dxa"/>
          </w:tcPr>
          <w:p w14:paraId="16D60D59"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zgodnie z § 120 ust. 5 załącznika do rozporządzenia Prezesa Rady Ministrów z dnia</w:t>
            </w:r>
          </w:p>
          <w:p w14:paraId="2CCAD8B0"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20 czerwca 2002 r. w sprawie „Zasad techniki prawodawczej” (Dz. U. z 2016 r. poz. 283),</w:t>
            </w:r>
          </w:p>
          <w:p w14:paraId="7CE7AB1B"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dalej „ZTP”, określenie przedmiotu rozporządzenia powinno zostać sformułowane możliwie</w:t>
            </w:r>
          </w:p>
          <w:p w14:paraId="5E9C1C79"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najzwięźlej i nie powinno powtarzać się w nim dosłownie wskazanego w upoważnieniu</w:t>
            </w:r>
          </w:p>
          <w:p w14:paraId="25FD3CEE"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ustawowym zakresu spraw przekazanych do uregulowania. Mając na uwadze cytowany</w:t>
            </w:r>
          </w:p>
          <w:p w14:paraId="7F172A4F"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przepis konieczna jest zmiana tytułu w sposób, który będzie wypełniał wymóg zwięzłości zaś</w:t>
            </w:r>
          </w:p>
          <w:p w14:paraId="36BF0D37"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w pierwszej jednostce redakcyjnej projektu rozporządzenia należy określić jego zakres</w:t>
            </w:r>
          </w:p>
          <w:p w14:paraId="7987BA5E"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przedmiotowy;</w:t>
            </w:r>
          </w:p>
          <w:p w14:paraId="21FA226F" w14:textId="5EE1B8D3"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p>
        </w:tc>
        <w:tc>
          <w:tcPr>
            <w:tcW w:w="3902" w:type="dxa"/>
          </w:tcPr>
          <w:p w14:paraId="54EB1BA2" w14:textId="0021E9E2" w:rsidR="00AA24A7" w:rsidRPr="00704950" w:rsidRDefault="00AA24A7" w:rsidP="00420999">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 xml:space="preserve">Uwaga uwzględniona  </w:t>
            </w:r>
          </w:p>
          <w:p w14:paraId="2BF489CA" w14:textId="77777777" w:rsidR="00AA24A7" w:rsidRPr="00704950" w:rsidRDefault="00AA24A7" w:rsidP="00420999">
            <w:pPr>
              <w:autoSpaceDE w:val="0"/>
              <w:autoSpaceDN w:val="0"/>
              <w:adjustRightInd w:val="0"/>
              <w:spacing w:after="0" w:line="240" w:lineRule="auto"/>
              <w:jc w:val="both"/>
              <w:rPr>
                <w:rFonts w:ascii="Times New Roman" w:eastAsiaTheme="minorHAnsi" w:hAnsi="Times New Roman"/>
                <w:bCs/>
                <w:sz w:val="24"/>
                <w:szCs w:val="24"/>
              </w:rPr>
            </w:pPr>
          </w:p>
          <w:p w14:paraId="1407CE26" w14:textId="6298CC3E" w:rsidR="00AA24A7" w:rsidRPr="00704950" w:rsidRDefault="00AA24A7" w:rsidP="00420999">
            <w:pPr>
              <w:pStyle w:val="ARTartustawynprozporzdzenia"/>
              <w:spacing w:line="240" w:lineRule="auto"/>
              <w:ind w:firstLine="0"/>
              <w:rPr>
                <w:rFonts w:ascii="Times New Roman" w:eastAsiaTheme="minorHAnsi" w:hAnsi="Times New Roman" w:cs="Times New Roman"/>
                <w:szCs w:val="24"/>
              </w:rPr>
            </w:pPr>
          </w:p>
        </w:tc>
      </w:tr>
      <w:tr w:rsidR="00AA24A7" w:rsidRPr="00704950" w14:paraId="591E6E14" w14:textId="77777777" w:rsidTr="00991FA5">
        <w:tc>
          <w:tcPr>
            <w:tcW w:w="570" w:type="dxa"/>
          </w:tcPr>
          <w:p w14:paraId="5D00738C" w14:textId="7128051D"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 xml:space="preserve">2. </w:t>
            </w:r>
          </w:p>
        </w:tc>
        <w:tc>
          <w:tcPr>
            <w:tcW w:w="1699" w:type="dxa"/>
          </w:tcPr>
          <w:p w14:paraId="755DB4B9" w14:textId="66F1C63B"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RCL</w:t>
            </w:r>
          </w:p>
        </w:tc>
        <w:tc>
          <w:tcPr>
            <w:tcW w:w="1843" w:type="dxa"/>
          </w:tcPr>
          <w:p w14:paraId="26EB0882" w14:textId="30B99539"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 1</w:t>
            </w:r>
            <w:r w:rsidRPr="00704950">
              <w:rPr>
                <w:rFonts w:ascii="Times New Roman" w:eastAsiaTheme="minorHAnsi" w:hAnsi="Times New Roman"/>
                <w:sz w:val="24"/>
                <w:szCs w:val="24"/>
              </w:rPr>
              <w:t xml:space="preserve"> </w:t>
            </w:r>
            <w:r w:rsidRPr="00704950">
              <w:rPr>
                <w:rFonts w:ascii="Times New Roman" w:eastAsiaTheme="minorHAnsi" w:hAnsi="Times New Roman"/>
                <w:b/>
                <w:bCs/>
                <w:sz w:val="24"/>
                <w:szCs w:val="24"/>
              </w:rPr>
              <w:t>pkt 3</w:t>
            </w:r>
          </w:p>
        </w:tc>
        <w:tc>
          <w:tcPr>
            <w:tcW w:w="2835" w:type="dxa"/>
          </w:tcPr>
          <w:p w14:paraId="069A0F1F" w14:textId="56A94A41"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w pkt 3 i 10 zawiera ustanowione zostały definicje pojęć, które są już</w:t>
            </w:r>
          </w:p>
          <w:p w14:paraId="5F42D51A"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 xml:space="preserve">zdefiniowane w ustawie z dnia 17 lutego 2005 r. o </w:t>
            </w:r>
            <w:bookmarkStart w:id="1" w:name="_Hlk71023627"/>
            <w:r w:rsidRPr="00704950">
              <w:rPr>
                <w:rFonts w:ascii="Times New Roman" w:eastAsiaTheme="minorHAnsi" w:hAnsi="Times New Roman"/>
                <w:sz w:val="24"/>
                <w:szCs w:val="24"/>
              </w:rPr>
              <w:t>informatyzacji działalności podmiotów</w:t>
            </w:r>
          </w:p>
          <w:p w14:paraId="21F6332B"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 xml:space="preserve">realizujących zadania publiczne </w:t>
            </w:r>
            <w:bookmarkEnd w:id="1"/>
            <w:r w:rsidRPr="00704950">
              <w:rPr>
                <w:rFonts w:ascii="Times New Roman" w:eastAsiaTheme="minorHAnsi" w:hAnsi="Times New Roman"/>
                <w:sz w:val="24"/>
                <w:szCs w:val="24"/>
              </w:rPr>
              <w:t>(Dz. U. z 2021 r. poz. 670). Mając na uwadze regulacje § 149</w:t>
            </w:r>
          </w:p>
          <w:p w14:paraId="7D15C199"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lastRenderedPageBreak/>
              <w:t>ZTP wskazać należy, że w akcie normatywnym niższym rangą niż ustawa bez upoważnienia</w:t>
            </w:r>
          </w:p>
          <w:p w14:paraId="46B107A3"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ustawowego nie formułuje się definicji ustalających znaczenia określeń ustawowych. Tym</w:t>
            </w:r>
          </w:p>
          <w:p w14:paraId="107ED834"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samym definicje te należy usunąć z treści projektu,</w:t>
            </w:r>
          </w:p>
          <w:p w14:paraId="21B21AE7" w14:textId="37928C2F"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p>
        </w:tc>
        <w:tc>
          <w:tcPr>
            <w:tcW w:w="3902" w:type="dxa"/>
          </w:tcPr>
          <w:p w14:paraId="69D3C8DC" w14:textId="10323ABB" w:rsidR="00AA24A7" w:rsidRPr="00704950" w:rsidRDefault="00AA24A7" w:rsidP="00420999">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lastRenderedPageBreak/>
              <w:t xml:space="preserve">Uwaga uwzględniona </w:t>
            </w:r>
          </w:p>
          <w:p w14:paraId="48BEC1D2" w14:textId="159187EC" w:rsidR="00AA24A7" w:rsidRPr="00704950" w:rsidRDefault="00AA24A7" w:rsidP="00420999">
            <w:pPr>
              <w:autoSpaceDE w:val="0"/>
              <w:autoSpaceDN w:val="0"/>
              <w:adjustRightInd w:val="0"/>
              <w:spacing w:after="0" w:line="240" w:lineRule="auto"/>
              <w:jc w:val="both"/>
              <w:rPr>
                <w:rFonts w:ascii="Times New Roman" w:eastAsiaTheme="minorHAnsi" w:hAnsi="Times New Roman"/>
                <w:b/>
                <w:sz w:val="24"/>
                <w:szCs w:val="24"/>
              </w:rPr>
            </w:pPr>
          </w:p>
        </w:tc>
      </w:tr>
      <w:tr w:rsidR="00AA24A7" w:rsidRPr="00704950" w14:paraId="2D21C38E" w14:textId="77777777" w:rsidTr="00991FA5">
        <w:tc>
          <w:tcPr>
            <w:tcW w:w="570" w:type="dxa"/>
          </w:tcPr>
          <w:p w14:paraId="054427FA" w14:textId="0254CFFC"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 xml:space="preserve">3. </w:t>
            </w:r>
          </w:p>
        </w:tc>
        <w:tc>
          <w:tcPr>
            <w:tcW w:w="1699" w:type="dxa"/>
          </w:tcPr>
          <w:p w14:paraId="22BE65B5" w14:textId="14D14545"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 xml:space="preserve">RCL </w:t>
            </w:r>
          </w:p>
        </w:tc>
        <w:tc>
          <w:tcPr>
            <w:tcW w:w="1843" w:type="dxa"/>
          </w:tcPr>
          <w:p w14:paraId="7D5099F5" w14:textId="342FB199" w:rsidR="00AA24A7" w:rsidRPr="00704950" w:rsidRDefault="00AA24A7" w:rsidP="009734C2">
            <w:pPr>
              <w:autoSpaceDE w:val="0"/>
              <w:autoSpaceDN w:val="0"/>
              <w:adjustRightInd w:val="0"/>
              <w:spacing w:after="0" w:line="240" w:lineRule="auto"/>
              <w:jc w:val="both"/>
              <w:rPr>
                <w:rFonts w:ascii="Times New Roman" w:eastAsiaTheme="minorHAnsi" w:hAnsi="Times New Roman"/>
                <w:b/>
                <w:bCs/>
                <w:sz w:val="24"/>
                <w:szCs w:val="24"/>
              </w:rPr>
            </w:pPr>
            <w:r w:rsidRPr="00704950">
              <w:rPr>
                <w:rFonts w:ascii="Times New Roman" w:eastAsiaTheme="minorHAnsi" w:hAnsi="Times New Roman"/>
                <w:b/>
                <w:bCs/>
                <w:sz w:val="24"/>
                <w:szCs w:val="24"/>
              </w:rPr>
              <w:t>§ 1 pkt 10</w:t>
            </w:r>
          </w:p>
        </w:tc>
        <w:tc>
          <w:tcPr>
            <w:tcW w:w="2835" w:type="dxa"/>
          </w:tcPr>
          <w:p w14:paraId="1EDB86C5"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w pkt 3 i 10 zawiera ustanowione zostały definicje pojęć, które są już</w:t>
            </w:r>
          </w:p>
          <w:p w14:paraId="66CDF2E1"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zdefiniowane w ustawie z dnia 17 lutego 2005 r. o informatyzacji działalności podmiotów</w:t>
            </w:r>
          </w:p>
          <w:p w14:paraId="05EB8E3D"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realizujących zadania publiczne (Dz. U. z 2021 r. poz. 670). Mając na uwadze regulacje § 149</w:t>
            </w:r>
          </w:p>
          <w:p w14:paraId="38BC6E3C"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ZTP wskazać należy, że w akcie normatywnym niższym rangą niż ustawa bez upoważnienia</w:t>
            </w:r>
          </w:p>
          <w:p w14:paraId="2FDDD6DA"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ustawowego nie formułuje się definicji ustalających znaczenia określeń ustawowych. Tym</w:t>
            </w:r>
          </w:p>
          <w:p w14:paraId="6C8847FA"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samym definicje te należy usunąć z treści projektu,</w:t>
            </w:r>
          </w:p>
          <w:p w14:paraId="182F379B"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p>
        </w:tc>
        <w:tc>
          <w:tcPr>
            <w:tcW w:w="3902" w:type="dxa"/>
          </w:tcPr>
          <w:p w14:paraId="6674E27D" w14:textId="21181F33" w:rsidR="00AA24A7" w:rsidRPr="00704950" w:rsidRDefault="00AA24A7" w:rsidP="00420999">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 xml:space="preserve">Uwaga uwzględniona </w:t>
            </w:r>
          </w:p>
        </w:tc>
      </w:tr>
      <w:tr w:rsidR="00AA24A7" w:rsidRPr="00704950" w14:paraId="099D3D0B" w14:textId="77777777" w:rsidTr="00991FA5">
        <w:tc>
          <w:tcPr>
            <w:tcW w:w="570" w:type="dxa"/>
          </w:tcPr>
          <w:p w14:paraId="49BE4F18" w14:textId="244B3D7E"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4.</w:t>
            </w:r>
          </w:p>
        </w:tc>
        <w:tc>
          <w:tcPr>
            <w:tcW w:w="1699" w:type="dxa"/>
          </w:tcPr>
          <w:p w14:paraId="24ED2F9A" w14:textId="51530D16"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 xml:space="preserve">RCL </w:t>
            </w:r>
          </w:p>
        </w:tc>
        <w:tc>
          <w:tcPr>
            <w:tcW w:w="1843" w:type="dxa"/>
          </w:tcPr>
          <w:p w14:paraId="3A47DF4B" w14:textId="02269F37" w:rsidR="00AA24A7" w:rsidRPr="00704950" w:rsidRDefault="00AA24A7" w:rsidP="009734C2">
            <w:pPr>
              <w:autoSpaceDE w:val="0"/>
              <w:autoSpaceDN w:val="0"/>
              <w:adjustRightInd w:val="0"/>
              <w:spacing w:after="0" w:line="240" w:lineRule="auto"/>
              <w:jc w:val="both"/>
              <w:rPr>
                <w:rFonts w:ascii="Times New Roman" w:eastAsiaTheme="minorHAnsi" w:hAnsi="Times New Roman"/>
                <w:b/>
                <w:bCs/>
                <w:sz w:val="24"/>
                <w:szCs w:val="24"/>
              </w:rPr>
            </w:pPr>
            <w:r w:rsidRPr="00704950">
              <w:rPr>
                <w:rFonts w:ascii="Times New Roman" w:eastAsiaTheme="minorHAnsi" w:hAnsi="Times New Roman"/>
                <w:b/>
                <w:bCs/>
                <w:sz w:val="24"/>
                <w:szCs w:val="24"/>
              </w:rPr>
              <w:t>§ 1 pkt 11</w:t>
            </w:r>
          </w:p>
        </w:tc>
        <w:tc>
          <w:tcPr>
            <w:tcW w:w="2835" w:type="dxa"/>
          </w:tcPr>
          <w:p w14:paraId="4AE99ADE"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w pkt 11 została określona definicja podpisu elektronicznego, w rozumieniu której</w:t>
            </w:r>
          </w:p>
          <w:p w14:paraId="7EE71940"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przez podpis elektroniczny rozumie się kwalifikowany podpis elektroniczny, podpis osobisty</w:t>
            </w:r>
          </w:p>
          <w:p w14:paraId="02C0ADF4"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albo podpis zaufany. Wskazana regulacja nie stanowi definicji pojęcia, lecz jego skrót.</w:t>
            </w:r>
          </w:p>
          <w:p w14:paraId="34DE2D4D"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2</w:t>
            </w:r>
          </w:p>
          <w:p w14:paraId="4A7CBDA3"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W związku z powyższym proponuje się zmianę redakcji pkt 11 przez wprowadzenie</w:t>
            </w:r>
          </w:p>
          <w:p w14:paraId="2E83FED1"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lastRenderedPageBreak/>
              <w:t>odwołania do właściwych ustaw, w których zawarte są odpowiednio definicje</w:t>
            </w:r>
          </w:p>
          <w:p w14:paraId="724E0A7F" w14:textId="18D36149"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kwalifikowanego podpisu elektronicznego, podpisu osobistego oraz podpisu zaufanego;</w:t>
            </w:r>
          </w:p>
        </w:tc>
        <w:tc>
          <w:tcPr>
            <w:tcW w:w="3902" w:type="dxa"/>
          </w:tcPr>
          <w:p w14:paraId="66B899AB" w14:textId="77777777" w:rsidR="00AA24A7" w:rsidRPr="00704950" w:rsidRDefault="00AA24A7" w:rsidP="00420999">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lastRenderedPageBreak/>
              <w:t xml:space="preserve">Uwaga uwzględniona </w:t>
            </w:r>
          </w:p>
          <w:p w14:paraId="36F5AA91" w14:textId="6E845B89" w:rsidR="00AA24A7" w:rsidRPr="00704950" w:rsidRDefault="00AA24A7" w:rsidP="00420999">
            <w:pPr>
              <w:spacing w:line="240" w:lineRule="auto"/>
              <w:jc w:val="both"/>
              <w:rPr>
                <w:rFonts w:ascii="Times New Roman" w:eastAsiaTheme="minorHAnsi" w:hAnsi="Times New Roman"/>
                <w:b/>
                <w:sz w:val="24"/>
                <w:szCs w:val="24"/>
              </w:rPr>
            </w:pPr>
          </w:p>
        </w:tc>
      </w:tr>
      <w:tr w:rsidR="00AA24A7" w:rsidRPr="00704950" w14:paraId="30832BDD" w14:textId="77777777" w:rsidTr="00991FA5">
        <w:tc>
          <w:tcPr>
            <w:tcW w:w="570" w:type="dxa"/>
          </w:tcPr>
          <w:p w14:paraId="02E86A19" w14:textId="5D39A2B0"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 xml:space="preserve">5. </w:t>
            </w:r>
          </w:p>
        </w:tc>
        <w:tc>
          <w:tcPr>
            <w:tcW w:w="1699" w:type="dxa"/>
          </w:tcPr>
          <w:p w14:paraId="293AF96E" w14:textId="6A9D9374"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 xml:space="preserve">RCL </w:t>
            </w:r>
          </w:p>
        </w:tc>
        <w:tc>
          <w:tcPr>
            <w:tcW w:w="1843" w:type="dxa"/>
          </w:tcPr>
          <w:p w14:paraId="23E0AA04"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b/>
                <w:bCs/>
                <w:sz w:val="24"/>
                <w:szCs w:val="24"/>
              </w:rPr>
            </w:pPr>
            <w:r w:rsidRPr="00704950">
              <w:rPr>
                <w:rFonts w:ascii="Times New Roman" w:eastAsiaTheme="minorHAnsi" w:hAnsi="Times New Roman"/>
                <w:b/>
                <w:bCs/>
                <w:sz w:val="24"/>
                <w:szCs w:val="24"/>
              </w:rPr>
              <w:t>§ 2 ust. 3</w:t>
            </w:r>
          </w:p>
          <w:p w14:paraId="6BF2D1F5" w14:textId="47447957" w:rsidR="00AA24A7" w:rsidRPr="00704950" w:rsidRDefault="00AA24A7" w:rsidP="009734C2">
            <w:pPr>
              <w:autoSpaceDE w:val="0"/>
              <w:autoSpaceDN w:val="0"/>
              <w:adjustRightInd w:val="0"/>
              <w:spacing w:after="0" w:line="240" w:lineRule="auto"/>
              <w:jc w:val="both"/>
              <w:rPr>
                <w:rFonts w:ascii="Times New Roman" w:eastAsiaTheme="minorHAnsi" w:hAnsi="Times New Roman"/>
                <w:b/>
                <w:bCs/>
                <w:sz w:val="24"/>
                <w:szCs w:val="24"/>
              </w:rPr>
            </w:pPr>
            <w:r w:rsidRPr="00704950">
              <w:rPr>
                <w:rFonts w:ascii="Times New Roman" w:eastAsiaTheme="minorHAnsi" w:hAnsi="Times New Roman"/>
                <w:b/>
                <w:bCs/>
                <w:sz w:val="24"/>
                <w:szCs w:val="24"/>
              </w:rPr>
              <w:t>§ 8 ust. 4</w:t>
            </w:r>
          </w:p>
          <w:p w14:paraId="567FBB37" w14:textId="07D224F6"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p>
        </w:tc>
        <w:tc>
          <w:tcPr>
            <w:tcW w:w="2835" w:type="dxa"/>
          </w:tcPr>
          <w:p w14:paraId="6E9B1883" w14:textId="5BBC444A"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zgodnie z nowym brzmieniem art. 53d ustawy z dnia 27 lipca 2001 r. – Prawo</w:t>
            </w:r>
          </w:p>
          <w:p w14:paraId="1889DEE6" w14:textId="6B1BAA4E" w:rsidR="00AA24A7" w:rsidRPr="00704950" w:rsidRDefault="00AA24A7" w:rsidP="009734C2">
            <w:pPr>
              <w:autoSpaceDE w:val="0"/>
              <w:autoSpaceDN w:val="0"/>
              <w:adjustRightInd w:val="0"/>
              <w:spacing w:after="0" w:line="240" w:lineRule="auto"/>
              <w:jc w:val="both"/>
              <w:rPr>
                <w:rFonts w:ascii="Times New Roman" w:eastAsiaTheme="minorHAnsi" w:hAnsi="Times New Roman"/>
                <w:i/>
                <w:iCs/>
                <w:sz w:val="24"/>
                <w:szCs w:val="24"/>
              </w:rPr>
            </w:pPr>
            <w:r w:rsidRPr="00704950">
              <w:rPr>
                <w:rFonts w:ascii="Times New Roman" w:eastAsiaTheme="minorHAnsi" w:hAnsi="Times New Roman"/>
                <w:sz w:val="24"/>
                <w:szCs w:val="24"/>
              </w:rPr>
              <w:t xml:space="preserve">o ustroju sądów powszechnych (Dz. U. z 2020 r. poz. 2072) (nowelizowanym ustawą z dnia 20 kwietnia 2021 r. o zmianie ustawy o Krajowym Rejestrze Zadłużonych oraz niektórych innych ustaw (druk sejmowy nr 1016) </w:t>
            </w:r>
            <w:r w:rsidRPr="00704950">
              <w:rPr>
                <w:rFonts w:ascii="Times New Roman" w:eastAsiaTheme="minorHAnsi" w:hAnsi="Times New Roman"/>
                <w:i/>
                <w:iCs/>
                <w:sz w:val="24"/>
                <w:szCs w:val="24"/>
              </w:rPr>
              <w:t>Minister Sprawiedliwości w porozumieniu z ministrem właściwym do spraw informatyzacji określi, w drodze rozporządzenia, tryb zakładania i udostępniania konta oraz sposób korzystania i zamykania konta w systemie teleinformatycznym obsługującym postępowanie sądowe, za pomocą którego można wnosić</w:t>
            </w:r>
          </w:p>
          <w:p w14:paraId="7C38E2EF"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i/>
                <w:iCs/>
                <w:sz w:val="24"/>
                <w:szCs w:val="24"/>
              </w:rPr>
            </w:pPr>
            <w:r w:rsidRPr="00704950">
              <w:rPr>
                <w:rFonts w:ascii="Times New Roman" w:eastAsiaTheme="minorHAnsi" w:hAnsi="Times New Roman"/>
                <w:i/>
                <w:iCs/>
                <w:sz w:val="24"/>
                <w:szCs w:val="24"/>
              </w:rPr>
              <w:t>pisma procesowe, z uwzględnieniem sprawności postępowania, ochrony praw stron</w:t>
            </w:r>
          </w:p>
          <w:p w14:paraId="2D66F2AC"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i/>
                <w:iCs/>
                <w:sz w:val="24"/>
                <w:szCs w:val="24"/>
              </w:rPr>
              <w:t>postępowania oraz możliwości składania jednorazowo wielu pism</w:t>
            </w:r>
            <w:r w:rsidRPr="00704950">
              <w:rPr>
                <w:rFonts w:ascii="Times New Roman" w:eastAsiaTheme="minorHAnsi" w:hAnsi="Times New Roman"/>
                <w:sz w:val="24"/>
                <w:szCs w:val="24"/>
              </w:rPr>
              <w:t>. Przy takim brzmieniu</w:t>
            </w:r>
          </w:p>
          <w:p w14:paraId="61787019"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i/>
                <w:iCs/>
                <w:sz w:val="24"/>
                <w:szCs w:val="24"/>
              </w:rPr>
            </w:pPr>
            <w:r w:rsidRPr="00704950">
              <w:rPr>
                <w:rFonts w:ascii="Times New Roman" w:eastAsiaTheme="minorHAnsi" w:hAnsi="Times New Roman"/>
                <w:sz w:val="24"/>
                <w:szCs w:val="24"/>
              </w:rPr>
              <w:t xml:space="preserve">przepisu upoważniającego projektowany § 2 ust. 3, regulujący </w:t>
            </w:r>
            <w:r w:rsidRPr="00704950">
              <w:rPr>
                <w:rFonts w:ascii="Times New Roman" w:eastAsiaTheme="minorHAnsi" w:hAnsi="Times New Roman"/>
                <w:i/>
                <w:iCs/>
                <w:sz w:val="24"/>
                <w:szCs w:val="24"/>
              </w:rPr>
              <w:t>warunki, którym odpowiada</w:t>
            </w:r>
          </w:p>
          <w:p w14:paraId="64715116"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i/>
                <w:iCs/>
                <w:sz w:val="24"/>
                <w:szCs w:val="24"/>
              </w:rPr>
              <w:t xml:space="preserve">hasło są udostępniane w Biuletynie Informacji </w:t>
            </w:r>
            <w:r w:rsidRPr="00704950">
              <w:rPr>
                <w:rFonts w:ascii="Times New Roman" w:eastAsiaTheme="minorHAnsi" w:hAnsi="Times New Roman"/>
                <w:i/>
                <w:iCs/>
                <w:sz w:val="24"/>
                <w:szCs w:val="24"/>
              </w:rPr>
              <w:lastRenderedPageBreak/>
              <w:t xml:space="preserve">Publicznej (…), </w:t>
            </w:r>
            <w:r w:rsidRPr="00704950">
              <w:rPr>
                <w:rFonts w:ascii="Times New Roman" w:eastAsiaTheme="minorHAnsi" w:hAnsi="Times New Roman"/>
                <w:sz w:val="24"/>
                <w:szCs w:val="24"/>
              </w:rPr>
              <w:t>wykracza poza zakres</w:t>
            </w:r>
          </w:p>
          <w:p w14:paraId="6A40A94F"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upoważnienia do wydania projektowanego aktu, co w konsekwencji wymaga wykreślenia</w:t>
            </w:r>
          </w:p>
          <w:p w14:paraId="4DAC2041"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treści ust. 3 z § 2 projektu rozporządzenia. Uwaga ta ma także zastosowanie do przepisu § 8</w:t>
            </w:r>
          </w:p>
          <w:p w14:paraId="7D3E1E0B" w14:textId="5F5E2E4F"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ust. 4 projektu rozporządzenia;</w:t>
            </w:r>
          </w:p>
        </w:tc>
        <w:tc>
          <w:tcPr>
            <w:tcW w:w="3902" w:type="dxa"/>
          </w:tcPr>
          <w:p w14:paraId="09A1AB32" w14:textId="485A3486" w:rsidR="00AA24A7" w:rsidRPr="00704950" w:rsidRDefault="00AA24A7" w:rsidP="00420999">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lastRenderedPageBreak/>
              <w:t xml:space="preserve">Uwaga uwzględniona  </w:t>
            </w:r>
          </w:p>
          <w:p w14:paraId="53138FDE" w14:textId="479DE600" w:rsidR="00AA24A7" w:rsidRPr="00704950" w:rsidRDefault="00AA24A7" w:rsidP="00420999">
            <w:pPr>
              <w:autoSpaceDE w:val="0"/>
              <w:autoSpaceDN w:val="0"/>
              <w:adjustRightInd w:val="0"/>
              <w:spacing w:after="0" w:line="240" w:lineRule="auto"/>
              <w:jc w:val="both"/>
              <w:rPr>
                <w:rFonts w:ascii="Times New Roman" w:eastAsiaTheme="minorHAnsi" w:hAnsi="Times New Roman"/>
                <w:bCs/>
                <w:sz w:val="24"/>
                <w:szCs w:val="24"/>
              </w:rPr>
            </w:pPr>
          </w:p>
        </w:tc>
      </w:tr>
      <w:tr w:rsidR="00AA24A7" w:rsidRPr="00704950" w14:paraId="6AC64A2A" w14:textId="77777777" w:rsidTr="00991FA5">
        <w:tc>
          <w:tcPr>
            <w:tcW w:w="570" w:type="dxa"/>
          </w:tcPr>
          <w:p w14:paraId="52004734" w14:textId="723ADD54"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 xml:space="preserve">6. </w:t>
            </w:r>
          </w:p>
        </w:tc>
        <w:tc>
          <w:tcPr>
            <w:tcW w:w="1699" w:type="dxa"/>
          </w:tcPr>
          <w:p w14:paraId="6FB878A5" w14:textId="6E633F12"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 xml:space="preserve">RCL </w:t>
            </w:r>
          </w:p>
        </w:tc>
        <w:tc>
          <w:tcPr>
            <w:tcW w:w="1843" w:type="dxa"/>
          </w:tcPr>
          <w:p w14:paraId="12F93B38" w14:textId="32989497" w:rsidR="00AA24A7" w:rsidRPr="00704950" w:rsidRDefault="00AA24A7" w:rsidP="009734C2">
            <w:pPr>
              <w:autoSpaceDE w:val="0"/>
              <w:autoSpaceDN w:val="0"/>
              <w:adjustRightInd w:val="0"/>
              <w:spacing w:after="0" w:line="240" w:lineRule="auto"/>
              <w:jc w:val="both"/>
              <w:rPr>
                <w:rFonts w:ascii="Times New Roman" w:eastAsiaTheme="minorHAnsi" w:hAnsi="Times New Roman"/>
                <w:b/>
                <w:bCs/>
                <w:sz w:val="24"/>
                <w:szCs w:val="24"/>
              </w:rPr>
            </w:pPr>
            <w:r w:rsidRPr="00704950">
              <w:rPr>
                <w:rFonts w:ascii="Times New Roman" w:eastAsiaTheme="minorHAnsi" w:hAnsi="Times New Roman"/>
                <w:b/>
                <w:bCs/>
                <w:sz w:val="24"/>
                <w:szCs w:val="24"/>
              </w:rPr>
              <w:t>§ 2 ust. 6</w:t>
            </w:r>
          </w:p>
        </w:tc>
        <w:tc>
          <w:tcPr>
            <w:tcW w:w="2835" w:type="dxa"/>
          </w:tcPr>
          <w:p w14:paraId="03EA1954" w14:textId="16E49D8F" w:rsidR="00AA24A7" w:rsidRPr="00704950" w:rsidRDefault="00AA24A7" w:rsidP="009734C2">
            <w:pPr>
              <w:autoSpaceDE w:val="0"/>
              <w:autoSpaceDN w:val="0"/>
              <w:adjustRightInd w:val="0"/>
              <w:spacing w:after="0" w:line="240" w:lineRule="auto"/>
              <w:jc w:val="both"/>
              <w:rPr>
                <w:rFonts w:ascii="Times New Roman" w:eastAsiaTheme="minorHAnsi" w:hAnsi="Times New Roman"/>
                <w:i/>
                <w:iCs/>
                <w:sz w:val="24"/>
                <w:szCs w:val="24"/>
              </w:rPr>
            </w:pPr>
            <w:r w:rsidRPr="00704950">
              <w:rPr>
                <w:rFonts w:ascii="Times New Roman" w:eastAsiaTheme="minorHAnsi" w:hAnsi="Times New Roman"/>
                <w:sz w:val="24"/>
                <w:szCs w:val="24"/>
              </w:rPr>
              <w:t xml:space="preserve">W ust. 6 wskazano, że </w:t>
            </w:r>
            <w:r w:rsidRPr="00704950">
              <w:rPr>
                <w:rFonts w:ascii="Times New Roman" w:eastAsiaTheme="minorHAnsi" w:hAnsi="Times New Roman"/>
                <w:i/>
                <w:iCs/>
                <w:sz w:val="24"/>
                <w:szCs w:val="24"/>
              </w:rPr>
              <w:t>zmiana lub dodanie imienia, nazwiska lub dodanie</w:t>
            </w:r>
          </w:p>
          <w:p w14:paraId="46DA5926"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i/>
                <w:iCs/>
                <w:sz w:val="24"/>
                <w:szCs w:val="24"/>
              </w:rPr>
            </w:pPr>
            <w:r w:rsidRPr="00704950">
              <w:rPr>
                <w:rFonts w:ascii="Times New Roman" w:eastAsiaTheme="minorHAnsi" w:hAnsi="Times New Roman"/>
                <w:i/>
                <w:iCs/>
                <w:sz w:val="24"/>
                <w:szCs w:val="24"/>
              </w:rPr>
              <w:t>identyfikatora osoby fizycznej wymaga ponownego potwierdzenia podpisem elektronicznym</w:t>
            </w:r>
          </w:p>
          <w:p w14:paraId="04C116C0" w14:textId="02711AE6"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i/>
                <w:iCs/>
                <w:sz w:val="24"/>
                <w:szCs w:val="24"/>
              </w:rPr>
              <w:t xml:space="preserve">albo uwierzytelnienia przy pomocy węzła krajowego identyfikacji elektronicznej </w:t>
            </w:r>
            <w:r w:rsidRPr="00704950">
              <w:rPr>
                <w:rFonts w:ascii="Times New Roman" w:eastAsiaTheme="minorHAnsi" w:hAnsi="Times New Roman"/>
                <w:sz w:val="24"/>
                <w:szCs w:val="24"/>
              </w:rPr>
              <w:t>natomiast z określonej w § 1 w pkt 9 definicji uwierzytelnienia wynika, że uwierzytelnienie następuje w procesie elektronicznym. Zgodnie z art. 20a ustawy o informatyzacji uwierzytelnienie za</w:t>
            </w:r>
          </w:p>
          <w:p w14:paraId="7E926F6E"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pomocą podpisu elektronicznego jak i za pomocą krajowego węzła są dopuszczalne.</w:t>
            </w:r>
          </w:p>
          <w:p w14:paraId="7E618EC2" w14:textId="1D6E5568"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W związku z powyższym rozważenia wymaga uzupełninie definicji uwierzytelnienia o kwestię węzła krajowego identyfikacji tektonicznej,</w:t>
            </w:r>
          </w:p>
        </w:tc>
        <w:tc>
          <w:tcPr>
            <w:tcW w:w="3902" w:type="dxa"/>
          </w:tcPr>
          <w:p w14:paraId="2DDCB21F" w14:textId="19A39BB0" w:rsidR="00AA24A7" w:rsidRPr="00704950" w:rsidRDefault="00AA24A7" w:rsidP="00420999">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 xml:space="preserve">Uwaga wyjaśniona   </w:t>
            </w:r>
          </w:p>
          <w:p w14:paraId="7FAEAA40" w14:textId="516F1746" w:rsidR="00AA24A7" w:rsidRPr="00704950" w:rsidRDefault="00AA24A7" w:rsidP="00420999">
            <w:pPr>
              <w:spacing w:line="240" w:lineRule="auto"/>
              <w:jc w:val="both"/>
              <w:rPr>
                <w:rFonts w:ascii="Times New Roman" w:eastAsiaTheme="minorHAnsi" w:hAnsi="Times New Roman"/>
                <w:b/>
                <w:sz w:val="24"/>
                <w:szCs w:val="24"/>
              </w:rPr>
            </w:pPr>
          </w:p>
        </w:tc>
      </w:tr>
      <w:tr w:rsidR="00AA24A7" w:rsidRPr="00704950" w14:paraId="2E476140" w14:textId="77777777" w:rsidTr="00991FA5">
        <w:tc>
          <w:tcPr>
            <w:tcW w:w="570" w:type="dxa"/>
          </w:tcPr>
          <w:p w14:paraId="555163B1" w14:textId="63ED962B"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 xml:space="preserve">7. </w:t>
            </w:r>
          </w:p>
        </w:tc>
        <w:tc>
          <w:tcPr>
            <w:tcW w:w="1699" w:type="dxa"/>
          </w:tcPr>
          <w:p w14:paraId="2E6A5E7C" w14:textId="4CD4247D"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 xml:space="preserve">RCL </w:t>
            </w:r>
          </w:p>
        </w:tc>
        <w:tc>
          <w:tcPr>
            <w:tcW w:w="1843" w:type="dxa"/>
          </w:tcPr>
          <w:p w14:paraId="41B78514" w14:textId="2A2C0022" w:rsidR="00AA24A7" w:rsidRPr="00704950" w:rsidRDefault="00AA24A7" w:rsidP="009734C2">
            <w:pPr>
              <w:autoSpaceDE w:val="0"/>
              <w:autoSpaceDN w:val="0"/>
              <w:adjustRightInd w:val="0"/>
              <w:spacing w:after="0" w:line="240" w:lineRule="auto"/>
              <w:jc w:val="both"/>
              <w:rPr>
                <w:rFonts w:ascii="Times New Roman" w:eastAsiaTheme="minorHAnsi" w:hAnsi="Times New Roman"/>
                <w:b/>
                <w:bCs/>
                <w:sz w:val="24"/>
                <w:szCs w:val="24"/>
              </w:rPr>
            </w:pPr>
            <w:r w:rsidRPr="00704950">
              <w:rPr>
                <w:rFonts w:ascii="Times New Roman" w:eastAsiaTheme="minorHAnsi" w:hAnsi="Times New Roman"/>
                <w:b/>
                <w:bCs/>
                <w:sz w:val="24"/>
                <w:szCs w:val="24"/>
              </w:rPr>
              <w:t>§ 2 ust. 9</w:t>
            </w:r>
          </w:p>
        </w:tc>
        <w:tc>
          <w:tcPr>
            <w:tcW w:w="2835" w:type="dxa"/>
          </w:tcPr>
          <w:p w14:paraId="6B2266B2"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i/>
                <w:iCs/>
                <w:sz w:val="24"/>
                <w:szCs w:val="24"/>
              </w:rPr>
            </w:pPr>
            <w:r w:rsidRPr="00704950">
              <w:rPr>
                <w:rFonts w:ascii="Times New Roman" w:eastAsiaTheme="minorHAnsi" w:hAnsi="Times New Roman"/>
                <w:sz w:val="24"/>
                <w:szCs w:val="24"/>
              </w:rPr>
              <w:t>treść ust. 9, w związku z u życiem sformułowania „</w:t>
            </w:r>
            <w:r w:rsidRPr="00704950">
              <w:rPr>
                <w:rFonts w:ascii="Times New Roman" w:eastAsiaTheme="minorHAnsi" w:hAnsi="Times New Roman"/>
                <w:i/>
                <w:iCs/>
                <w:sz w:val="24"/>
                <w:szCs w:val="24"/>
              </w:rPr>
              <w:t>dokonania zmian w szerszym</w:t>
            </w:r>
          </w:p>
          <w:p w14:paraId="3879156D" w14:textId="21CAB8D8"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i/>
                <w:iCs/>
                <w:sz w:val="24"/>
                <w:szCs w:val="24"/>
              </w:rPr>
              <w:t>zakresie”</w:t>
            </w:r>
            <w:r w:rsidRPr="00704950">
              <w:rPr>
                <w:rFonts w:ascii="Times New Roman" w:eastAsiaTheme="minorHAnsi" w:hAnsi="Times New Roman"/>
                <w:sz w:val="24"/>
                <w:szCs w:val="24"/>
              </w:rPr>
              <w:t>, jest niedookreślona i w konsekwencji wymaga doprecyzowania;</w:t>
            </w:r>
          </w:p>
        </w:tc>
        <w:tc>
          <w:tcPr>
            <w:tcW w:w="3902" w:type="dxa"/>
          </w:tcPr>
          <w:p w14:paraId="2BB7512F" w14:textId="740A829B" w:rsidR="00AA24A7" w:rsidRPr="00704950" w:rsidRDefault="00AA24A7" w:rsidP="00420999">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 xml:space="preserve">Uwaga uwzględniona </w:t>
            </w:r>
          </w:p>
          <w:p w14:paraId="1837C32D" w14:textId="042C1F3E" w:rsidR="00AA24A7" w:rsidRPr="00704950" w:rsidRDefault="00AA24A7" w:rsidP="00420999">
            <w:pPr>
              <w:pStyle w:val="USTustnpkodeksu"/>
              <w:spacing w:line="240" w:lineRule="auto"/>
              <w:ind w:firstLine="0"/>
              <w:rPr>
                <w:rFonts w:ascii="Times New Roman" w:eastAsiaTheme="minorHAnsi" w:hAnsi="Times New Roman" w:cs="Times New Roman"/>
                <w:b/>
                <w:szCs w:val="24"/>
              </w:rPr>
            </w:pPr>
          </w:p>
        </w:tc>
      </w:tr>
      <w:tr w:rsidR="00AA24A7" w:rsidRPr="00704950" w14:paraId="73C87326" w14:textId="77777777" w:rsidTr="00991FA5">
        <w:tc>
          <w:tcPr>
            <w:tcW w:w="570" w:type="dxa"/>
          </w:tcPr>
          <w:p w14:paraId="20CCD6E7" w14:textId="1ACCC904"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lastRenderedPageBreak/>
              <w:t>8.</w:t>
            </w:r>
          </w:p>
        </w:tc>
        <w:tc>
          <w:tcPr>
            <w:tcW w:w="1699" w:type="dxa"/>
          </w:tcPr>
          <w:p w14:paraId="6D5D0F9E" w14:textId="6A0F006B"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RCL</w:t>
            </w:r>
          </w:p>
        </w:tc>
        <w:tc>
          <w:tcPr>
            <w:tcW w:w="1843" w:type="dxa"/>
          </w:tcPr>
          <w:p w14:paraId="262D06FA" w14:textId="35C54D6A" w:rsidR="00AA24A7" w:rsidRPr="00704950" w:rsidRDefault="00AA24A7" w:rsidP="009734C2">
            <w:pPr>
              <w:autoSpaceDE w:val="0"/>
              <w:autoSpaceDN w:val="0"/>
              <w:adjustRightInd w:val="0"/>
              <w:spacing w:after="0" w:line="240" w:lineRule="auto"/>
              <w:jc w:val="both"/>
              <w:rPr>
                <w:rFonts w:ascii="Times New Roman" w:eastAsiaTheme="minorHAnsi" w:hAnsi="Times New Roman"/>
                <w:b/>
                <w:bCs/>
                <w:sz w:val="24"/>
                <w:szCs w:val="24"/>
              </w:rPr>
            </w:pPr>
            <w:r w:rsidRPr="00704950">
              <w:rPr>
                <w:rFonts w:ascii="Times New Roman" w:eastAsiaTheme="minorHAnsi" w:hAnsi="Times New Roman"/>
                <w:b/>
                <w:bCs/>
                <w:sz w:val="24"/>
                <w:szCs w:val="24"/>
              </w:rPr>
              <w:t xml:space="preserve">§ 4 ust. 1 pkt 1 </w:t>
            </w:r>
          </w:p>
        </w:tc>
        <w:tc>
          <w:tcPr>
            <w:tcW w:w="2835" w:type="dxa"/>
          </w:tcPr>
          <w:p w14:paraId="0ACD03E9" w14:textId="3BCBD61B" w:rsidR="00AA24A7" w:rsidRPr="00704950" w:rsidRDefault="00AA24A7" w:rsidP="009734C2">
            <w:pPr>
              <w:autoSpaceDE w:val="0"/>
              <w:autoSpaceDN w:val="0"/>
              <w:adjustRightInd w:val="0"/>
              <w:spacing w:after="0" w:line="240" w:lineRule="auto"/>
              <w:jc w:val="both"/>
              <w:rPr>
                <w:rFonts w:ascii="Times New Roman" w:eastAsiaTheme="minorHAnsi" w:hAnsi="Times New Roman"/>
                <w:i/>
                <w:iCs/>
                <w:sz w:val="24"/>
                <w:szCs w:val="24"/>
              </w:rPr>
            </w:pPr>
            <w:r w:rsidRPr="00704950">
              <w:rPr>
                <w:rFonts w:ascii="Times New Roman" w:eastAsiaTheme="minorHAnsi" w:hAnsi="Times New Roman"/>
                <w:sz w:val="24"/>
                <w:szCs w:val="24"/>
              </w:rPr>
              <w:t xml:space="preserve">ust. 1 pkt 1 </w:t>
            </w:r>
            <w:r w:rsidRPr="00704950">
              <w:rPr>
                <w:rFonts w:ascii="Times New Roman" w:eastAsiaTheme="minorHAnsi" w:hAnsi="Times New Roman"/>
                <w:i/>
                <w:iCs/>
                <w:sz w:val="24"/>
                <w:szCs w:val="24"/>
              </w:rPr>
              <w:t>konto podmiotu niebędącego osobą fizyczną jest zakładane w systemie teleinformatycznym przez sąd, po złożeniu za pośrednictwem systemu teleinformatycznego</w:t>
            </w:r>
          </w:p>
          <w:p w14:paraId="761BB1E5"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i/>
                <w:iCs/>
                <w:sz w:val="24"/>
                <w:szCs w:val="24"/>
              </w:rPr>
              <w:t>w imieniu tego podmiotu pisma procesowego</w:t>
            </w:r>
            <w:r w:rsidRPr="00704950">
              <w:rPr>
                <w:rFonts w:ascii="Times New Roman" w:eastAsiaTheme="minorHAnsi" w:hAnsi="Times New Roman"/>
                <w:sz w:val="24"/>
                <w:szCs w:val="24"/>
              </w:rPr>
              <w:t>. W tym miejscu zaznaczenia wymaga, że pisma</w:t>
            </w:r>
          </w:p>
          <w:p w14:paraId="1F849D7F"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procesowe mogą być składane przez pełnomocników, w tym pełnomocników procesowych,</w:t>
            </w:r>
          </w:p>
          <w:p w14:paraId="5EF358DF" w14:textId="44A5B27B"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a w takim przypadku podstawą umocowania do działania pełnomocnika procesowego jest udzielone mu pełnomocnictwo. W związku z powyższym powstaje wątpliwość, czy w ramach umocowania pełnomocnika procesowego mieści się zgłoszenie administratora lub administratorów konta podmiotu nie będącego osobą fizyczną. Czy założenie takiego konta</w:t>
            </w:r>
          </w:p>
          <w:p w14:paraId="38A53B0E"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będzie możliwe jedynie wówczas, jeżeli pismo procesowe zostanie złożone przez osoby</w:t>
            </w:r>
          </w:p>
          <w:p w14:paraId="35D74BF9"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reprezentujące dany podmiot niebędący osobą fizyczną np. zarząd spółki. Powyższe wymaga</w:t>
            </w:r>
          </w:p>
          <w:p w14:paraId="287171EC" w14:textId="1F8A58AA"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wyjaśnienia i ewentualnego uzupełnienia projektu w tym zakresie,</w:t>
            </w:r>
          </w:p>
        </w:tc>
        <w:tc>
          <w:tcPr>
            <w:tcW w:w="3902" w:type="dxa"/>
          </w:tcPr>
          <w:p w14:paraId="653222CA" w14:textId="5C031263" w:rsidR="00AA24A7" w:rsidRPr="00704950" w:rsidRDefault="00AA24A7" w:rsidP="00420999">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Uwaga wyjaśniona</w:t>
            </w:r>
          </w:p>
          <w:p w14:paraId="7CE5433E" w14:textId="7BA2D728" w:rsidR="00AA24A7" w:rsidRPr="00704950" w:rsidRDefault="00AA24A7" w:rsidP="00420999">
            <w:pPr>
              <w:autoSpaceDE w:val="0"/>
              <w:autoSpaceDN w:val="0"/>
              <w:adjustRightInd w:val="0"/>
              <w:spacing w:after="0" w:line="240" w:lineRule="auto"/>
              <w:jc w:val="both"/>
              <w:rPr>
                <w:rFonts w:ascii="Times New Roman" w:eastAsiaTheme="minorHAnsi" w:hAnsi="Times New Roman"/>
                <w:bCs/>
                <w:sz w:val="24"/>
                <w:szCs w:val="24"/>
              </w:rPr>
            </w:pPr>
            <w:r w:rsidRPr="00704950">
              <w:rPr>
                <w:rFonts w:ascii="Times New Roman" w:eastAsiaTheme="minorHAnsi" w:hAnsi="Times New Roman"/>
                <w:bCs/>
                <w:sz w:val="24"/>
                <w:szCs w:val="24"/>
              </w:rPr>
              <w:t xml:space="preserve">Dokonano wyjaśnień również w uzasadnieniu </w:t>
            </w:r>
          </w:p>
          <w:p w14:paraId="232C410E" w14:textId="69E083EE" w:rsidR="00AA24A7" w:rsidRPr="00704950" w:rsidRDefault="00AA24A7" w:rsidP="00420999">
            <w:pPr>
              <w:spacing w:line="240" w:lineRule="auto"/>
              <w:jc w:val="both"/>
              <w:rPr>
                <w:rFonts w:ascii="Times New Roman" w:eastAsiaTheme="minorHAnsi" w:hAnsi="Times New Roman"/>
                <w:b/>
                <w:sz w:val="24"/>
                <w:szCs w:val="24"/>
              </w:rPr>
            </w:pPr>
          </w:p>
        </w:tc>
      </w:tr>
      <w:tr w:rsidR="00AA24A7" w:rsidRPr="00704950" w14:paraId="7CFD2D1D" w14:textId="77777777" w:rsidTr="00991FA5">
        <w:tc>
          <w:tcPr>
            <w:tcW w:w="570" w:type="dxa"/>
          </w:tcPr>
          <w:p w14:paraId="65A1FF57" w14:textId="1E97F9CD"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9.</w:t>
            </w:r>
          </w:p>
        </w:tc>
        <w:tc>
          <w:tcPr>
            <w:tcW w:w="1699" w:type="dxa"/>
          </w:tcPr>
          <w:p w14:paraId="12CD86BF" w14:textId="54A3DB61"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 xml:space="preserve">RCL </w:t>
            </w:r>
          </w:p>
        </w:tc>
        <w:tc>
          <w:tcPr>
            <w:tcW w:w="1843" w:type="dxa"/>
          </w:tcPr>
          <w:p w14:paraId="584ABAF9"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b/>
                <w:bCs/>
                <w:sz w:val="24"/>
                <w:szCs w:val="24"/>
              </w:rPr>
            </w:pPr>
            <w:r w:rsidRPr="00704950">
              <w:rPr>
                <w:rFonts w:ascii="Times New Roman" w:eastAsiaTheme="minorHAnsi" w:hAnsi="Times New Roman"/>
                <w:b/>
                <w:bCs/>
                <w:sz w:val="24"/>
                <w:szCs w:val="24"/>
              </w:rPr>
              <w:t>§ 4 ust. 5</w:t>
            </w:r>
          </w:p>
          <w:p w14:paraId="71B71491" w14:textId="45F3CE21" w:rsidR="00AA24A7" w:rsidRPr="00704950" w:rsidRDefault="00AA24A7" w:rsidP="009734C2">
            <w:pPr>
              <w:autoSpaceDE w:val="0"/>
              <w:autoSpaceDN w:val="0"/>
              <w:adjustRightInd w:val="0"/>
              <w:spacing w:after="0" w:line="240" w:lineRule="auto"/>
              <w:jc w:val="both"/>
              <w:rPr>
                <w:rFonts w:ascii="Times New Roman" w:eastAsiaTheme="minorHAnsi" w:hAnsi="Times New Roman"/>
                <w:b/>
                <w:bCs/>
                <w:sz w:val="24"/>
                <w:szCs w:val="24"/>
              </w:rPr>
            </w:pPr>
            <w:r w:rsidRPr="00704950">
              <w:rPr>
                <w:rFonts w:ascii="Times New Roman" w:eastAsiaTheme="minorHAnsi" w:hAnsi="Times New Roman"/>
                <w:b/>
                <w:bCs/>
                <w:sz w:val="24"/>
                <w:szCs w:val="24"/>
              </w:rPr>
              <w:t>§ 9</w:t>
            </w:r>
          </w:p>
        </w:tc>
        <w:tc>
          <w:tcPr>
            <w:tcW w:w="2835" w:type="dxa"/>
          </w:tcPr>
          <w:p w14:paraId="2C23CA6A"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i/>
                <w:iCs/>
                <w:sz w:val="24"/>
                <w:szCs w:val="24"/>
              </w:rPr>
            </w:pPr>
            <w:r w:rsidRPr="00704950">
              <w:rPr>
                <w:rFonts w:ascii="Times New Roman" w:eastAsiaTheme="minorHAnsi" w:hAnsi="Times New Roman"/>
                <w:sz w:val="24"/>
                <w:szCs w:val="24"/>
              </w:rPr>
              <w:t xml:space="preserve">ust. 5 </w:t>
            </w:r>
            <w:r w:rsidRPr="00704950">
              <w:rPr>
                <w:rFonts w:ascii="Times New Roman" w:eastAsiaTheme="minorHAnsi" w:hAnsi="Times New Roman"/>
                <w:i/>
                <w:iCs/>
                <w:sz w:val="24"/>
                <w:szCs w:val="24"/>
              </w:rPr>
              <w:t>właściciel konta jest zobowiązany do aktualizacji danych, o których mowa</w:t>
            </w:r>
          </w:p>
          <w:p w14:paraId="0035AA76" w14:textId="176846B4"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i/>
                <w:iCs/>
                <w:sz w:val="24"/>
                <w:szCs w:val="24"/>
              </w:rPr>
              <w:t>ust. 3 pkt 1-4</w:t>
            </w:r>
            <w:r w:rsidRPr="00704950">
              <w:rPr>
                <w:rFonts w:ascii="Times New Roman" w:eastAsiaTheme="minorHAnsi" w:hAnsi="Times New Roman"/>
                <w:sz w:val="24"/>
                <w:szCs w:val="24"/>
              </w:rPr>
              <w:t xml:space="preserve">. Podkreślenia wymaga, że nakładanie </w:t>
            </w:r>
            <w:r w:rsidRPr="00704950">
              <w:rPr>
                <w:rFonts w:ascii="Times New Roman" w:eastAsiaTheme="minorHAnsi" w:hAnsi="Times New Roman"/>
                <w:sz w:val="24"/>
                <w:szCs w:val="24"/>
              </w:rPr>
              <w:lastRenderedPageBreak/>
              <w:t>obowiązków stanowi materię właściwą do uregulowania w ustawie i ww. przepis powinien zostać usunięty z projektu. Analogiczna</w:t>
            </w:r>
          </w:p>
          <w:p w14:paraId="179CEDF2" w14:textId="25D915F5"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uwaga odnośnie § 9;</w:t>
            </w:r>
          </w:p>
        </w:tc>
        <w:tc>
          <w:tcPr>
            <w:tcW w:w="3902" w:type="dxa"/>
          </w:tcPr>
          <w:p w14:paraId="7A612CB6" w14:textId="7DF43F7D" w:rsidR="00AA24A7" w:rsidRPr="00704950" w:rsidRDefault="00AA24A7" w:rsidP="00420999">
            <w:pPr>
              <w:autoSpaceDE w:val="0"/>
              <w:autoSpaceDN w:val="0"/>
              <w:adjustRightInd w:val="0"/>
              <w:spacing w:after="0" w:line="240" w:lineRule="auto"/>
              <w:jc w:val="both"/>
              <w:rPr>
                <w:rFonts w:ascii="Times New Roman" w:eastAsiaTheme="minorHAnsi" w:hAnsi="Times New Roman"/>
                <w:bCs/>
                <w:sz w:val="24"/>
                <w:szCs w:val="24"/>
              </w:rPr>
            </w:pPr>
            <w:r w:rsidRPr="00704950">
              <w:rPr>
                <w:rFonts w:ascii="Times New Roman" w:eastAsiaTheme="minorHAnsi" w:hAnsi="Times New Roman"/>
                <w:b/>
                <w:sz w:val="24"/>
                <w:szCs w:val="24"/>
              </w:rPr>
              <w:lastRenderedPageBreak/>
              <w:t xml:space="preserve">Uwaga uwzględniona </w:t>
            </w:r>
            <w:r w:rsidRPr="00704950">
              <w:rPr>
                <w:rFonts w:ascii="Times New Roman" w:eastAsiaTheme="minorHAnsi" w:hAnsi="Times New Roman"/>
                <w:bCs/>
                <w:sz w:val="24"/>
                <w:szCs w:val="24"/>
              </w:rPr>
              <w:t xml:space="preserve">   </w:t>
            </w:r>
          </w:p>
        </w:tc>
      </w:tr>
      <w:tr w:rsidR="00AA24A7" w:rsidRPr="00704950" w14:paraId="69BE6DC8" w14:textId="77777777" w:rsidTr="00991FA5">
        <w:tc>
          <w:tcPr>
            <w:tcW w:w="570" w:type="dxa"/>
          </w:tcPr>
          <w:p w14:paraId="17B89A10" w14:textId="4009DD0E"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10.</w:t>
            </w:r>
          </w:p>
        </w:tc>
        <w:tc>
          <w:tcPr>
            <w:tcW w:w="1699" w:type="dxa"/>
          </w:tcPr>
          <w:p w14:paraId="1FFB1A47" w14:textId="58F09B83"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 xml:space="preserve">RCL </w:t>
            </w:r>
          </w:p>
        </w:tc>
        <w:tc>
          <w:tcPr>
            <w:tcW w:w="1843" w:type="dxa"/>
          </w:tcPr>
          <w:p w14:paraId="7F2BCDB0" w14:textId="0156665E" w:rsidR="00AA24A7" w:rsidRPr="00704950" w:rsidRDefault="00AA24A7" w:rsidP="009734C2">
            <w:pPr>
              <w:autoSpaceDE w:val="0"/>
              <w:autoSpaceDN w:val="0"/>
              <w:adjustRightInd w:val="0"/>
              <w:spacing w:after="0" w:line="240" w:lineRule="auto"/>
              <w:jc w:val="both"/>
              <w:rPr>
                <w:rFonts w:ascii="Times New Roman" w:eastAsiaTheme="minorHAnsi" w:hAnsi="Times New Roman"/>
                <w:b/>
                <w:bCs/>
                <w:sz w:val="24"/>
                <w:szCs w:val="24"/>
              </w:rPr>
            </w:pPr>
            <w:r w:rsidRPr="00704950">
              <w:rPr>
                <w:rFonts w:ascii="Times New Roman" w:eastAsiaTheme="minorHAnsi" w:hAnsi="Times New Roman"/>
                <w:b/>
                <w:bCs/>
                <w:sz w:val="24"/>
                <w:szCs w:val="24"/>
              </w:rPr>
              <w:t>§ 5 ust. 1</w:t>
            </w:r>
          </w:p>
        </w:tc>
        <w:tc>
          <w:tcPr>
            <w:tcW w:w="2835" w:type="dxa"/>
          </w:tcPr>
          <w:p w14:paraId="0DE5EE7A"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i/>
                <w:iCs/>
                <w:sz w:val="24"/>
                <w:szCs w:val="24"/>
              </w:rPr>
            </w:pPr>
            <w:r w:rsidRPr="00704950">
              <w:rPr>
                <w:rFonts w:ascii="Times New Roman" w:eastAsiaTheme="minorHAnsi" w:hAnsi="Times New Roman"/>
                <w:sz w:val="24"/>
                <w:szCs w:val="24"/>
              </w:rPr>
              <w:t xml:space="preserve">zgodnie z § 5 ust. 1 projektu </w:t>
            </w:r>
            <w:r w:rsidRPr="00704950">
              <w:rPr>
                <w:rFonts w:ascii="Times New Roman" w:eastAsiaTheme="minorHAnsi" w:hAnsi="Times New Roman"/>
                <w:i/>
                <w:iCs/>
                <w:sz w:val="24"/>
                <w:szCs w:val="24"/>
              </w:rPr>
              <w:t>dopuszczalne jest wyznaczenie więcej niż jednego</w:t>
            </w:r>
          </w:p>
          <w:p w14:paraId="48FA8700"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i/>
                <w:iCs/>
                <w:sz w:val="24"/>
                <w:szCs w:val="24"/>
              </w:rPr>
              <w:t>administratora konta</w:t>
            </w:r>
            <w:r w:rsidRPr="00704950">
              <w:rPr>
                <w:rFonts w:ascii="Times New Roman" w:eastAsiaTheme="minorHAnsi" w:hAnsi="Times New Roman"/>
                <w:sz w:val="24"/>
                <w:szCs w:val="24"/>
              </w:rPr>
              <w:t>. Ponieważ kwestia więcej niż jednego administratora konta</w:t>
            </w:r>
          </w:p>
          <w:p w14:paraId="4E19EC2E"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uregulowana została jedynie w § 4 ust. 1 projektu rozporządzenia, to takie ukształtowanie § 5</w:t>
            </w:r>
          </w:p>
          <w:p w14:paraId="5386911A"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ust. 1 projektu budzi wątpliwości. Niejasne jest bowiem czy wyznaczenie więcej niż jednego</w:t>
            </w:r>
          </w:p>
          <w:p w14:paraId="6C797DF7"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administratora konta jest możliwe w każdym przypadku, czy jedynie w przypadku podmiotu</w:t>
            </w:r>
          </w:p>
          <w:p w14:paraId="0BE25FAD"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niebędącego osobą fizyczną. Powyższe wymaga wyjaśnienia i ewentualnego uzupełnienia</w:t>
            </w:r>
          </w:p>
          <w:p w14:paraId="4E7EC61C" w14:textId="067D158A"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projektu w tym zakresie;</w:t>
            </w:r>
          </w:p>
        </w:tc>
        <w:tc>
          <w:tcPr>
            <w:tcW w:w="3902" w:type="dxa"/>
          </w:tcPr>
          <w:p w14:paraId="25278E75" w14:textId="44AD089E" w:rsidR="00AA24A7" w:rsidRPr="00704950" w:rsidRDefault="00AA24A7" w:rsidP="00420999">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 xml:space="preserve">Uwaga uwzględniona </w:t>
            </w:r>
          </w:p>
          <w:p w14:paraId="7082ECAC" w14:textId="405C048E" w:rsidR="00AA24A7" w:rsidRPr="00704950" w:rsidRDefault="00AA24A7" w:rsidP="00420999">
            <w:pPr>
              <w:pStyle w:val="ARTartustawynprozporzdzenia"/>
              <w:spacing w:line="240" w:lineRule="auto"/>
              <w:ind w:firstLine="0"/>
              <w:rPr>
                <w:rFonts w:ascii="Times New Roman" w:eastAsiaTheme="minorHAnsi" w:hAnsi="Times New Roman" w:cs="Times New Roman"/>
                <w:b/>
                <w:szCs w:val="24"/>
              </w:rPr>
            </w:pPr>
          </w:p>
        </w:tc>
      </w:tr>
      <w:tr w:rsidR="00AA24A7" w:rsidRPr="00704950" w14:paraId="4B6F6057" w14:textId="77777777" w:rsidTr="00991FA5">
        <w:tc>
          <w:tcPr>
            <w:tcW w:w="570" w:type="dxa"/>
          </w:tcPr>
          <w:p w14:paraId="49866FB1" w14:textId="05D6FBAE"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11.</w:t>
            </w:r>
          </w:p>
        </w:tc>
        <w:tc>
          <w:tcPr>
            <w:tcW w:w="1699" w:type="dxa"/>
          </w:tcPr>
          <w:p w14:paraId="4577B191" w14:textId="0A6C5ACF"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 xml:space="preserve">RCL </w:t>
            </w:r>
          </w:p>
        </w:tc>
        <w:tc>
          <w:tcPr>
            <w:tcW w:w="1843" w:type="dxa"/>
          </w:tcPr>
          <w:p w14:paraId="1BE3E078" w14:textId="3FE0C2E2" w:rsidR="00AA24A7" w:rsidRPr="00704950" w:rsidRDefault="00AA24A7" w:rsidP="009734C2">
            <w:pPr>
              <w:autoSpaceDE w:val="0"/>
              <w:autoSpaceDN w:val="0"/>
              <w:adjustRightInd w:val="0"/>
              <w:spacing w:after="0" w:line="240" w:lineRule="auto"/>
              <w:jc w:val="both"/>
              <w:rPr>
                <w:rFonts w:ascii="Times New Roman" w:eastAsiaTheme="minorHAnsi" w:hAnsi="Times New Roman"/>
                <w:b/>
                <w:bCs/>
                <w:sz w:val="24"/>
                <w:szCs w:val="24"/>
              </w:rPr>
            </w:pPr>
            <w:r w:rsidRPr="00704950">
              <w:rPr>
                <w:rFonts w:ascii="Times New Roman" w:eastAsiaTheme="minorHAnsi" w:hAnsi="Times New Roman"/>
                <w:b/>
                <w:bCs/>
                <w:sz w:val="24"/>
                <w:szCs w:val="24"/>
              </w:rPr>
              <w:t>§ 6 ust. 3</w:t>
            </w:r>
          </w:p>
        </w:tc>
        <w:tc>
          <w:tcPr>
            <w:tcW w:w="2835" w:type="dxa"/>
          </w:tcPr>
          <w:p w14:paraId="607B07E8"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i/>
                <w:iCs/>
                <w:sz w:val="24"/>
                <w:szCs w:val="24"/>
              </w:rPr>
            </w:pPr>
            <w:r w:rsidRPr="00704950">
              <w:rPr>
                <w:rFonts w:ascii="Times New Roman" w:eastAsiaTheme="minorHAnsi" w:hAnsi="Times New Roman"/>
                <w:sz w:val="24"/>
                <w:szCs w:val="24"/>
              </w:rPr>
              <w:t xml:space="preserve">mając na uwadze treść upoważnienia ustawowego, zgodnie z którym </w:t>
            </w:r>
            <w:r w:rsidRPr="00704950">
              <w:rPr>
                <w:rFonts w:ascii="Times New Roman" w:eastAsiaTheme="minorHAnsi" w:hAnsi="Times New Roman"/>
                <w:i/>
                <w:iCs/>
                <w:sz w:val="24"/>
                <w:szCs w:val="24"/>
              </w:rPr>
              <w:t>Minister</w:t>
            </w:r>
          </w:p>
          <w:p w14:paraId="6AEB4165"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i/>
                <w:iCs/>
                <w:sz w:val="24"/>
                <w:szCs w:val="24"/>
              </w:rPr>
            </w:pPr>
            <w:r w:rsidRPr="00704950">
              <w:rPr>
                <w:rFonts w:ascii="Times New Roman" w:eastAsiaTheme="minorHAnsi" w:hAnsi="Times New Roman"/>
                <w:i/>
                <w:iCs/>
                <w:sz w:val="24"/>
                <w:szCs w:val="24"/>
              </w:rPr>
              <w:t>Sprawiedliwości w porozumieniu z ministrem właściwym do spraw informatyzacji określi,</w:t>
            </w:r>
          </w:p>
          <w:p w14:paraId="5E38B208"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i/>
                <w:iCs/>
                <w:sz w:val="24"/>
                <w:szCs w:val="24"/>
              </w:rPr>
            </w:pPr>
            <w:r w:rsidRPr="00704950">
              <w:rPr>
                <w:rFonts w:ascii="Times New Roman" w:eastAsiaTheme="minorHAnsi" w:hAnsi="Times New Roman"/>
                <w:i/>
                <w:iCs/>
                <w:sz w:val="24"/>
                <w:szCs w:val="24"/>
              </w:rPr>
              <w:t>w drodze rozporządzenia, tryb zakładania i udostępniania konta oraz sposób korzystania</w:t>
            </w:r>
          </w:p>
          <w:p w14:paraId="4012BDF0"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i/>
                <w:iCs/>
                <w:sz w:val="24"/>
                <w:szCs w:val="24"/>
              </w:rPr>
              <w:t xml:space="preserve">i zamykania konta w systemie teleinformatycznym obsługującym postępowanie sądowe, </w:t>
            </w:r>
            <w:r w:rsidRPr="00704950">
              <w:rPr>
                <w:rFonts w:ascii="Times New Roman" w:eastAsiaTheme="minorHAnsi" w:hAnsi="Times New Roman"/>
                <w:sz w:val="24"/>
                <w:szCs w:val="24"/>
              </w:rPr>
              <w:t>nie</w:t>
            </w:r>
          </w:p>
          <w:p w14:paraId="2A0D82A5"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i/>
                <w:iCs/>
                <w:sz w:val="24"/>
                <w:szCs w:val="24"/>
              </w:rPr>
            </w:pPr>
            <w:r w:rsidRPr="00704950">
              <w:rPr>
                <w:rFonts w:ascii="Times New Roman" w:eastAsiaTheme="minorHAnsi" w:hAnsi="Times New Roman"/>
                <w:sz w:val="24"/>
                <w:szCs w:val="24"/>
              </w:rPr>
              <w:lastRenderedPageBreak/>
              <w:t xml:space="preserve">jest możliwym uregulowanie w projektowanym akcie </w:t>
            </w:r>
            <w:r w:rsidRPr="00704950">
              <w:rPr>
                <w:rFonts w:ascii="Times New Roman" w:eastAsiaTheme="minorHAnsi" w:hAnsi="Times New Roman"/>
                <w:i/>
                <w:iCs/>
                <w:sz w:val="24"/>
                <w:szCs w:val="24"/>
              </w:rPr>
              <w:t>możliwości otwierania już zamkniętego</w:t>
            </w:r>
          </w:p>
          <w:p w14:paraId="6359C157"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i/>
                <w:iCs/>
                <w:sz w:val="24"/>
                <w:szCs w:val="24"/>
              </w:rPr>
              <w:t>konta</w:t>
            </w:r>
            <w:r w:rsidRPr="00704950">
              <w:rPr>
                <w:rFonts w:ascii="Times New Roman" w:eastAsiaTheme="minorHAnsi" w:hAnsi="Times New Roman"/>
                <w:sz w:val="24"/>
                <w:szCs w:val="24"/>
              </w:rPr>
              <w:t>. Przy takim brzmieniu przepisu upoważniającego uregulowana w projektowanym w § 6</w:t>
            </w:r>
          </w:p>
          <w:p w14:paraId="055B18CD"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ust. 3 rozporządzenia możliwość otwierania zamkniętego już konta wykracza poza zakres</w:t>
            </w:r>
          </w:p>
          <w:p w14:paraId="12D31D0F"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upoważnienia do wydania projektowanego aktu, co w konsekwencji skutkuje potrzebą</w:t>
            </w:r>
          </w:p>
          <w:p w14:paraId="10271870" w14:textId="480E7ED9"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 xml:space="preserve">wykreślenia treści ust. 3 z </w:t>
            </w:r>
            <w:bookmarkStart w:id="2" w:name="_Hlk71026606"/>
            <w:r w:rsidRPr="00704950">
              <w:rPr>
                <w:rFonts w:ascii="Times New Roman" w:eastAsiaTheme="minorHAnsi" w:hAnsi="Times New Roman"/>
                <w:sz w:val="24"/>
                <w:szCs w:val="24"/>
              </w:rPr>
              <w:t>§</w:t>
            </w:r>
            <w:bookmarkEnd w:id="2"/>
            <w:r w:rsidRPr="00704950">
              <w:rPr>
                <w:rFonts w:ascii="Times New Roman" w:eastAsiaTheme="minorHAnsi" w:hAnsi="Times New Roman"/>
                <w:sz w:val="24"/>
                <w:szCs w:val="24"/>
              </w:rPr>
              <w:t xml:space="preserve"> 6 projektu rozporządzenia;</w:t>
            </w:r>
          </w:p>
        </w:tc>
        <w:tc>
          <w:tcPr>
            <w:tcW w:w="3902" w:type="dxa"/>
          </w:tcPr>
          <w:p w14:paraId="46E1470C" w14:textId="152089E5" w:rsidR="00AA24A7" w:rsidRPr="00704950" w:rsidRDefault="00AA24A7" w:rsidP="00420999">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lastRenderedPageBreak/>
              <w:t xml:space="preserve">Uwaga uwzględniona </w:t>
            </w:r>
          </w:p>
        </w:tc>
      </w:tr>
      <w:tr w:rsidR="00AA24A7" w:rsidRPr="00704950" w14:paraId="5BF0A379" w14:textId="77777777" w:rsidTr="00991FA5">
        <w:tc>
          <w:tcPr>
            <w:tcW w:w="570" w:type="dxa"/>
          </w:tcPr>
          <w:p w14:paraId="0ACFC04D" w14:textId="4031529C"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12.</w:t>
            </w:r>
          </w:p>
        </w:tc>
        <w:tc>
          <w:tcPr>
            <w:tcW w:w="1699" w:type="dxa"/>
          </w:tcPr>
          <w:p w14:paraId="5F110384" w14:textId="7DDF308A"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 xml:space="preserve">RCL </w:t>
            </w:r>
          </w:p>
        </w:tc>
        <w:tc>
          <w:tcPr>
            <w:tcW w:w="1843" w:type="dxa"/>
          </w:tcPr>
          <w:p w14:paraId="2AC0CBFA" w14:textId="54F4756D" w:rsidR="00AA24A7" w:rsidRPr="00704950" w:rsidRDefault="00AA24A7" w:rsidP="009734C2">
            <w:pPr>
              <w:autoSpaceDE w:val="0"/>
              <w:autoSpaceDN w:val="0"/>
              <w:adjustRightInd w:val="0"/>
              <w:spacing w:after="0" w:line="240" w:lineRule="auto"/>
              <w:jc w:val="both"/>
              <w:rPr>
                <w:rFonts w:ascii="Times New Roman" w:eastAsiaTheme="minorHAnsi" w:hAnsi="Times New Roman"/>
                <w:b/>
                <w:bCs/>
                <w:sz w:val="24"/>
                <w:szCs w:val="24"/>
              </w:rPr>
            </w:pPr>
            <w:r w:rsidRPr="00704950">
              <w:rPr>
                <w:rFonts w:ascii="Times New Roman" w:eastAsiaTheme="minorHAnsi" w:hAnsi="Times New Roman"/>
                <w:b/>
                <w:bCs/>
                <w:sz w:val="24"/>
                <w:szCs w:val="24"/>
              </w:rPr>
              <w:t>§ 11 ust. 1</w:t>
            </w:r>
          </w:p>
        </w:tc>
        <w:tc>
          <w:tcPr>
            <w:tcW w:w="2835" w:type="dxa"/>
          </w:tcPr>
          <w:p w14:paraId="12AD2FB8"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i/>
                <w:iCs/>
                <w:sz w:val="24"/>
                <w:szCs w:val="24"/>
              </w:rPr>
            </w:pPr>
            <w:r w:rsidRPr="00704950">
              <w:rPr>
                <w:rFonts w:ascii="Times New Roman" w:eastAsiaTheme="minorHAnsi" w:hAnsi="Times New Roman"/>
                <w:sz w:val="24"/>
                <w:szCs w:val="24"/>
              </w:rPr>
              <w:t xml:space="preserve">− określono, że </w:t>
            </w:r>
            <w:r w:rsidRPr="00704950">
              <w:rPr>
                <w:rFonts w:ascii="Times New Roman" w:eastAsiaTheme="minorHAnsi" w:hAnsi="Times New Roman"/>
                <w:i/>
                <w:iCs/>
                <w:sz w:val="24"/>
                <w:szCs w:val="24"/>
              </w:rPr>
              <w:t>w postępowaniu wieczystoksięgowym wszczynanym za pośrednictwem</w:t>
            </w:r>
          </w:p>
          <w:p w14:paraId="190C71D3"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i/>
                <w:iCs/>
                <w:sz w:val="24"/>
                <w:szCs w:val="24"/>
              </w:rPr>
            </w:pPr>
            <w:r w:rsidRPr="00704950">
              <w:rPr>
                <w:rFonts w:ascii="Times New Roman" w:eastAsiaTheme="minorHAnsi" w:hAnsi="Times New Roman"/>
                <w:i/>
                <w:iCs/>
                <w:sz w:val="24"/>
                <w:szCs w:val="24"/>
              </w:rPr>
              <w:t>systemu teleinformatycznego konto dla notariusza, zastępcy notarialnego, emerytowanego</w:t>
            </w:r>
          </w:p>
          <w:p w14:paraId="0D77662D"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i/>
                <w:iCs/>
                <w:sz w:val="24"/>
                <w:szCs w:val="24"/>
              </w:rPr>
            </w:pPr>
            <w:r w:rsidRPr="00704950">
              <w:rPr>
                <w:rFonts w:ascii="Times New Roman" w:eastAsiaTheme="minorHAnsi" w:hAnsi="Times New Roman"/>
                <w:i/>
                <w:iCs/>
                <w:sz w:val="24"/>
                <w:szCs w:val="24"/>
              </w:rPr>
              <w:t xml:space="preserve">notariusza </w:t>
            </w:r>
            <w:r w:rsidRPr="00704950">
              <w:rPr>
                <w:rFonts w:ascii="Times New Roman" w:eastAsiaTheme="minorHAnsi" w:hAnsi="Times New Roman"/>
                <w:sz w:val="24"/>
                <w:szCs w:val="24"/>
              </w:rPr>
              <w:t xml:space="preserve">(…) </w:t>
            </w:r>
            <w:r w:rsidRPr="00704950">
              <w:rPr>
                <w:rFonts w:ascii="Times New Roman" w:eastAsiaTheme="minorHAnsi" w:hAnsi="Times New Roman"/>
                <w:i/>
                <w:iCs/>
                <w:sz w:val="24"/>
                <w:szCs w:val="24"/>
              </w:rPr>
              <w:t>zakłada się w systemie teleinformatycznym na ich wniosek złożony poza</w:t>
            </w:r>
          </w:p>
          <w:p w14:paraId="060C524F" w14:textId="14C3747B"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i/>
                <w:iCs/>
                <w:sz w:val="24"/>
                <w:szCs w:val="24"/>
              </w:rPr>
              <w:t>systemem teleinformatycznym</w:t>
            </w:r>
            <w:r w:rsidRPr="00704950">
              <w:rPr>
                <w:rFonts w:ascii="Times New Roman" w:eastAsiaTheme="minorHAnsi" w:hAnsi="Times New Roman"/>
                <w:sz w:val="24"/>
                <w:szCs w:val="24"/>
              </w:rPr>
              <w:t>. Brak tutaj informacji np. do kogo taki wniosek powinien zostać złożony. Mając na uwadze treść delegacji ustawowej w zakresie określenia trybu</w:t>
            </w:r>
          </w:p>
          <w:p w14:paraId="415DF450" w14:textId="3C2651F2"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zakładania konta konieczne jest dokonanie analizy tej kwestii i uzupełnienia projektu w tym zakresie,</w:t>
            </w:r>
          </w:p>
        </w:tc>
        <w:tc>
          <w:tcPr>
            <w:tcW w:w="3902" w:type="dxa"/>
          </w:tcPr>
          <w:p w14:paraId="4C726745" w14:textId="1E134BD5" w:rsidR="00AA24A7" w:rsidRPr="00704950" w:rsidRDefault="00AA24A7" w:rsidP="00420999">
            <w:pPr>
              <w:autoSpaceDE w:val="0"/>
              <w:autoSpaceDN w:val="0"/>
              <w:adjustRightInd w:val="0"/>
              <w:spacing w:after="0" w:line="240" w:lineRule="auto"/>
              <w:jc w:val="both"/>
              <w:rPr>
                <w:rFonts w:ascii="Times New Roman" w:eastAsiaTheme="minorHAnsi" w:hAnsi="Times New Roman"/>
                <w:bCs/>
                <w:sz w:val="24"/>
                <w:szCs w:val="24"/>
              </w:rPr>
            </w:pPr>
            <w:r w:rsidRPr="00704950">
              <w:rPr>
                <w:rFonts w:ascii="Times New Roman" w:eastAsiaTheme="minorHAnsi" w:hAnsi="Times New Roman"/>
                <w:b/>
                <w:sz w:val="24"/>
                <w:szCs w:val="24"/>
              </w:rPr>
              <w:t xml:space="preserve">Uwaga uwzględniona </w:t>
            </w:r>
            <w:r w:rsidRPr="00704950">
              <w:rPr>
                <w:rFonts w:ascii="Times New Roman" w:eastAsiaTheme="minorHAnsi" w:hAnsi="Times New Roman"/>
                <w:bCs/>
                <w:sz w:val="24"/>
                <w:szCs w:val="24"/>
              </w:rPr>
              <w:t xml:space="preserve"> </w:t>
            </w:r>
          </w:p>
        </w:tc>
      </w:tr>
      <w:tr w:rsidR="00AA24A7" w:rsidRPr="00704950" w14:paraId="13B69181" w14:textId="77777777" w:rsidTr="00991FA5">
        <w:tc>
          <w:tcPr>
            <w:tcW w:w="570" w:type="dxa"/>
          </w:tcPr>
          <w:p w14:paraId="39BC37E4" w14:textId="70BA5A68"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13.</w:t>
            </w:r>
          </w:p>
        </w:tc>
        <w:tc>
          <w:tcPr>
            <w:tcW w:w="1699" w:type="dxa"/>
          </w:tcPr>
          <w:p w14:paraId="04B904FE" w14:textId="38248AD1"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 xml:space="preserve">RCL </w:t>
            </w:r>
          </w:p>
        </w:tc>
        <w:tc>
          <w:tcPr>
            <w:tcW w:w="1843" w:type="dxa"/>
          </w:tcPr>
          <w:p w14:paraId="49012B9C" w14:textId="72C3BED8" w:rsidR="00AA24A7" w:rsidRPr="00704950" w:rsidRDefault="00AA24A7" w:rsidP="009734C2">
            <w:pPr>
              <w:autoSpaceDE w:val="0"/>
              <w:autoSpaceDN w:val="0"/>
              <w:adjustRightInd w:val="0"/>
              <w:spacing w:after="0" w:line="240" w:lineRule="auto"/>
              <w:jc w:val="both"/>
              <w:rPr>
                <w:rFonts w:ascii="Times New Roman" w:eastAsiaTheme="minorHAnsi" w:hAnsi="Times New Roman"/>
                <w:b/>
                <w:bCs/>
                <w:sz w:val="24"/>
                <w:szCs w:val="24"/>
              </w:rPr>
            </w:pPr>
            <w:r w:rsidRPr="00704950">
              <w:rPr>
                <w:rFonts w:ascii="Times New Roman" w:eastAsiaTheme="minorHAnsi" w:hAnsi="Times New Roman"/>
                <w:b/>
                <w:bCs/>
                <w:sz w:val="24"/>
                <w:szCs w:val="24"/>
              </w:rPr>
              <w:t>§ 11 ust. 1</w:t>
            </w:r>
          </w:p>
        </w:tc>
        <w:tc>
          <w:tcPr>
            <w:tcW w:w="2835" w:type="dxa"/>
          </w:tcPr>
          <w:p w14:paraId="2A404AEC"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 xml:space="preserve">− wymaga korekty nazwa wskazanej Komisji. </w:t>
            </w:r>
            <w:r w:rsidRPr="00704950">
              <w:rPr>
                <w:rFonts w:ascii="Times New Roman" w:eastAsiaTheme="minorHAnsi" w:hAnsi="Times New Roman"/>
                <w:sz w:val="24"/>
                <w:szCs w:val="24"/>
              </w:rPr>
              <w:lastRenderedPageBreak/>
              <w:t>Zgodnie z art. 3 ust. 1 ustawy z dnia</w:t>
            </w:r>
          </w:p>
          <w:p w14:paraId="7F871539"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9 marca 2017 r. o szczególnych zasadach usuwania skutków prawnych decyzji</w:t>
            </w:r>
          </w:p>
          <w:p w14:paraId="7C463592"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reprywatyzacyjnych dotyczących nieruchomości warszawskich, wydanych z naruszeniem</w:t>
            </w:r>
          </w:p>
          <w:p w14:paraId="2C822AA3"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i/>
                <w:iCs/>
                <w:sz w:val="24"/>
                <w:szCs w:val="24"/>
              </w:rPr>
            </w:pPr>
            <w:r w:rsidRPr="00704950">
              <w:rPr>
                <w:rFonts w:ascii="Times New Roman" w:eastAsiaTheme="minorHAnsi" w:hAnsi="Times New Roman"/>
                <w:sz w:val="24"/>
                <w:szCs w:val="24"/>
              </w:rPr>
              <w:t xml:space="preserve">prawa (Dz. U. z 2018 r. poz. 2267 oraz z 2020 r. poz. 1709) jest to </w:t>
            </w:r>
            <w:r w:rsidRPr="00704950">
              <w:rPr>
                <w:rFonts w:ascii="Times New Roman" w:eastAsiaTheme="minorHAnsi" w:hAnsi="Times New Roman"/>
                <w:i/>
                <w:iCs/>
                <w:sz w:val="24"/>
                <w:szCs w:val="24"/>
              </w:rPr>
              <w:t>Komisja do spraw</w:t>
            </w:r>
          </w:p>
          <w:p w14:paraId="4CF2E75F" w14:textId="18AA67CA"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i/>
                <w:iCs/>
                <w:sz w:val="24"/>
                <w:szCs w:val="24"/>
              </w:rPr>
              <w:t>reprywatyzacji nieruchomości warszawskich,</w:t>
            </w:r>
          </w:p>
        </w:tc>
        <w:tc>
          <w:tcPr>
            <w:tcW w:w="3902" w:type="dxa"/>
          </w:tcPr>
          <w:p w14:paraId="1DA31057" w14:textId="0DE4EECA" w:rsidR="00AA24A7" w:rsidRPr="00704950" w:rsidRDefault="00AA24A7" w:rsidP="00420999">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lastRenderedPageBreak/>
              <w:t xml:space="preserve">Uwaga uwzględniona </w:t>
            </w:r>
          </w:p>
        </w:tc>
      </w:tr>
      <w:tr w:rsidR="00AA24A7" w:rsidRPr="00704950" w14:paraId="0876FDC1" w14:textId="77777777" w:rsidTr="00991FA5">
        <w:tc>
          <w:tcPr>
            <w:tcW w:w="570" w:type="dxa"/>
          </w:tcPr>
          <w:p w14:paraId="6F68E8AC" w14:textId="2A724B20"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14.</w:t>
            </w:r>
          </w:p>
        </w:tc>
        <w:tc>
          <w:tcPr>
            <w:tcW w:w="1699" w:type="dxa"/>
          </w:tcPr>
          <w:p w14:paraId="26B2F7C3" w14:textId="0C7E63B1"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RCL</w:t>
            </w:r>
          </w:p>
        </w:tc>
        <w:tc>
          <w:tcPr>
            <w:tcW w:w="1843" w:type="dxa"/>
          </w:tcPr>
          <w:p w14:paraId="3AD7AF42" w14:textId="51B379A8" w:rsidR="00AA24A7" w:rsidRPr="00704950" w:rsidRDefault="00AA24A7" w:rsidP="009734C2">
            <w:pPr>
              <w:autoSpaceDE w:val="0"/>
              <w:autoSpaceDN w:val="0"/>
              <w:adjustRightInd w:val="0"/>
              <w:spacing w:after="0" w:line="240" w:lineRule="auto"/>
              <w:jc w:val="both"/>
              <w:rPr>
                <w:rFonts w:ascii="Times New Roman" w:eastAsiaTheme="minorHAnsi" w:hAnsi="Times New Roman"/>
                <w:b/>
                <w:bCs/>
                <w:sz w:val="24"/>
                <w:szCs w:val="24"/>
              </w:rPr>
            </w:pPr>
            <w:r w:rsidRPr="00704950">
              <w:rPr>
                <w:rFonts w:ascii="Times New Roman" w:eastAsiaTheme="minorHAnsi" w:hAnsi="Times New Roman"/>
                <w:b/>
                <w:bCs/>
                <w:sz w:val="24"/>
                <w:szCs w:val="24"/>
              </w:rPr>
              <w:t>§ 11 ust. 5</w:t>
            </w:r>
          </w:p>
        </w:tc>
        <w:tc>
          <w:tcPr>
            <w:tcW w:w="2835" w:type="dxa"/>
          </w:tcPr>
          <w:p w14:paraId="4D2C64C2"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i/>
                <w:iCs/>
                <w:sz w:val="24"/>
                <w:szCs w:val="24"/>
              </w:rPr>
            </w:pPr>
            <w:r w:rsidRPr="00704950">
              <w:rPr>
                <w:rFonts w:ascii="Times New Roman" w:eastAsiaTheme="minorHAnsi" w:hAnsi="Times New Roman"/>
                <w:sz w:val="24"/>
                <w:szCs w:val="24"/>
              </w:rPr>
              <w:t xml:space="preserve">b) w ust. 2 określono, że </w:t>
            </w:r>
            <w:r w:rsidRPr="00704950">
              <w:rPr>
                <w:rFonts w:ascii="Times New Roman" w:eastAsiaTheme="minorHAnsi" w:hAnsi="Times New Roman"/>
                <w:i/>
                <w:iCs/>
                <w:sz w:val="24"/>
                <w:szCs w:val="24"/>
              </w:rPr>
              <w:t>wniosek składany przez komornika lub asesora</w:t>
            </w:r>
          </w:p>
          <w:p w14:paraId="3B223800"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i/>
                <w:iCs/>
                <w:sz w:val="24"/>
                <w:szCs w:val="24"/>
              </w:rPr>
            </w:pPr>
            <w:r w:rsidRPr="00704950">
              <w:rPr>
                <w:rFonts w:ascii="Times New Roman" w:eastAsiaTheme="minorHAnsi" w:hAnsi="Times New Roman"/>
                <w:i/>
                <w:iCs/>
                <w:sz w:val="24"/>
                <w:szCs w:val="24"/>
              </w:rPr>
              <w:t>komorniczego, zawiera także dane kancelarii komorniczej, którą reprezentują, obejmujące</w:t>
            </w:r>
          </w:p>
          <w:p w14:paraId="2ACB2374"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i/>
                <w:iCs/>
                <w:sz w:val="24"/>
                <w:szCs w:val="24"/>
              </w:rPr>
              <w:t xml:space="preserve">jej: identyfikator (GUID) </w:t>
            </w:r>
            <w:r w:rsidRPr="00704950">
              <w:rPr>
                <w:rFonts w:ascii="Times New Roman" w:eastAsiaTheme="minorHAnsi" w:hAnsi="Times New Roman"/>
                <w:sz w:val="24"/>
                <w:szCs w:val="24"/>
              </w:rPr>
              <w:t>(…). Wyjaśnienia w tym wypadku wymaga kwestia pojęcia</w:t>
            </w:r>
          </w:p>
          <w:p w14:paraId="7F6B5263" w14:textId="4E1BEF9B"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identyfikatora (GUID);</w:t>
            </w:r>
          </w:p>
        </w:tc>
        <w:tc>
          <w:tcPr>
            <w:tcW w:w="3902" w:type="dxa"/>
          </w:tcPr>
          <w:p w14:paraId="534490E2" w14:textId="3CFDF6C7" w:rsidR="00AA24A7" w:rsidRPr="00704950" w:rsidRDefault="00AA24A7" w:rsidP="00420999">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 xml:space="preserve">Uwaga uwzględniona </w:t>
            </w:r>
          </w:p>
        </w:tc>
      </w:tr>
      <w:tr w:rsidR="00AA24A7" w:rsidRPr="00704950" w14:paraId="50F92869" w14:textId="77777777" w:rsidTr="00991FA5">
        <w:tc>
          <w:tcPr>
            <w:tcW w:w="570" w:type="dxa"/>
          </w:tcPr>
          <w:p w14:paraId="5DF8C8AB" w14:textId="27BD6323"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15.</w:t>
            </w:r>
          </w:p>
        </w:tc>
        <w:tc>
          <w:tcPr>
            <w:tcW w:w="1699" w:type="dxa"/>
          </w:tcPr>
          <w:p w14:paraId="2C373AEA" w14:textId="248CDA34"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RCL</w:t>
            </w:r>
          </w:p>
        </w:tc>
        <w:tc>
          <w:tcPr>
            <w:tcW w:w="1843" w:type="dxa"/>
          </w:tcPr>
          <w:p w14:paraId="5DDBE0F9" w14:textId="6DBCD0D5" w:rsidR="00AA24A7" w:rsidRPr="00704950" w:rsidRDefault="00AA24A7" w:rsidP="009734C2">
            <w:pPr>
              <w:autoSpaceDE w:val="0"/>
              <w:autoSpaceDN w:val="0"/>
              <w:adjustRightInd w:val="0"/>
              <w:spacing w:after="0" w:line="240" w:lineRule="auto"/>
              <w:jc w:val="both"/>
              <w:rPr>
                <w:rFonts w:ascii="Times New Roman" w:eastAsiaTheme="minorHAnsi" w:hAnsi="Times New Roman"/>
                <w:b/>
                <w:bCs/>
                <w:sz w:val="24"/>
                <w:szCs w:val="24"/>
              </w:rPr>
            </w:pPr>
            <w:r w:rsidRPr="00704950">
              <w:rPr>
                <w:rFonts w:ascii="Times New Roman" w:eastAsiaTheme="minorHAnsi" w:hAnsi="Times New Roman"/>
                <w:b/>
                <w:bCs/>
                <w:sz w:val="24"/>
                <w:szCs w:val="24"/>
              </w:rPr>
              <w:t>§ 12</w:t>
            </w:r>
          </w:p>
        </w:tc>
        <w:tc>
          <w:tcPr>
            <w:tcW w:w="2835" w:type="dxa"/>
          </w:tcPr>
          <w:p w14:paraId="05B40233" w14:textId="42E70573"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 xml:space="preserve">Przepis § 12 wskazuje, iż </w:t>
            </w:r>
            <w:r w:rsidRPr="00704950">
              <w:rPr>
                <w:rFonts w:ascii="Times New Roman" w:eastAsiaTheme="minorHAnsi" w:hAnsi="Times New Roman"/>
                <w:i/>
                <w:iCs/>
                <w:sz w:val="24"/>
                <w:szCs w:val="24"/>
              </w:rPr>
              <w:t>wniosek niespełniający wymagań, o których mowa w § 11, pozostawia się bez rozpatrzenia, o czym zawiadamia się wnioskodawcę, wraz z podaniem przyczyny. Zawiadomienie doręcza się na adres pocztowy, o ile został wskazany we wniosku</w:t>
            </w:r>
            <w:r w:rsidRPr="00704950">
              <w:rPr>
                <w:rFonts w:ascii="Times New Roman" w:eastAsiaTheme="minorHAnsi" w:hAnsi="Times New Roman"/>
                <w:sz w:val="24"/>
                <w:szCs w:val="24"/>
              </w:rPr>
              <w:t>.</w:t>
            </w:r>
          </w:p>
          <w:p w14:paraId="65C51AB1"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i/>
                <w:iCs/>
                <w:sz w:val="24"/>
                <w:szCs w:val="24"/>
              </w:rPr>
            </w:pPr>
            <w:r w:rsidRPr="00704950">
              <w:rPr>
                <w:rFonts w:ascii="Times New Roman" w:eastAsiaTheme="minorHAnsi" w:hAnsi="Times New Roman"/>
                <w:sz w:val="24"/>
                <w:szCs w:val="24"/>
              </w:rPr>
              <w:t>Mając jednak na uwadze, że wniosek składa się poza systemem teleinformatycznym</w:t>
            </w:r>
            <w:r w:rsidRPr="00704950">
              <w:rPr>
                <w:rFonts w:ascii="Times New Roman" w:eastAsiaTheme="minorHAnsi" w:hAnsi="Times New Roman"/>
                <w:i/>
                <w:iCs/>
                <w:sz w:val="24"/>
                <w:szCs w:val="24"/>
              </w:rPr>
              <w:t>,</w:t>
            </w:r>
          </w:p>
          <w:p w14:paraId="559DF308" w14:textId="10D8A9A3"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wskazany przepis wymaga uzupełnienia o wskazanie podmiotu, który zawiadamia</w:t>
            </w:r>
          </w:p>
          <w:p w14:paraId="5752929D" w14:textId="278167FA"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lastRenderedPageBreak/>
              <w:t>o pozostawieniu wniosku bez rozpatrzenia;</w:t>
            </w:r>
          </w:p>
        </w:tc>
        <w:tc>
          <w:tcPr>
            <w:tcW w:w="3902" w:type="dxa"/>
          </w:tcPr>
          <w:p w14:paraId="15CF68EE" w14:textId="2C7C8188" w:rsidR="00AA24A7" w:rsidRPr="00704950" w:rsidRDefault="00AA24A7" w:rsidP="00420999">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lastRenderedPageBreak/>
              <w:t xml:space="preserve">Uwaga uwzględniona </w:t>
            </w:r>
          </w:p>
        </w:tc>
      </w:tr>
      <w:tr w:rsidR="00AA24A7" w:rsidRPr="00704950" w14:paraId="60A75AC5" w14:textId="77777777" w:rsidTr="00991FA5">
        <w:tc>
          <w:tcPr>
            <w:tcW w:w="570" w:type="dxa"/>
          </w:tcPr>
          <w:p w14:paraId="6AAA71B6" w14:textId="74C0FC64"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16.</w:t>
            </w:r>
          </w:p>
        </w:tc>
        <w:tc>
          <w:tcPr>
            <w:tcW w:w="1699" w:type="dxa"/>
          </w:tcPr>
          <w:p w14:paraId="27D95079" w14:textId="101F8126"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RCL</w:t>
            </w:r>
          </w:p>
        </w:tc>
        <w:tc>
          <w:tcPr>
            <w:tcW w:w="1843" w:type="dxa"/>
          </w:tcPr>
          <w:p w14:paraId="56F10760" w14:textId="09B117B6" w:rsidR="00AA24A7" w:rsidRPr="00704950" w:rsidRDefault="00AA24A7" w:rsidP="009734C2">
            <w:pPr>
              <w:autoSpaceDE w:val="0"/>
              <w:autoSpaceDN w:val="0"/>
              <w:adjustRightInd w:val="0"/>
              <w:spacing w:after="0" w:line="240" w:lineRule="auto"/>
              <w:jc w:val="both"/>
              <w:rPr>
                <w:rFonts w:ascii="Times New Roman" w:eastAsiaTheme="minorHAnsi" w:hAnsi="Times New Roman"/>
                <w:b/>
                <w:bCs/>
                <w:sz w:val="24"/>
                <w:szCs w:val="24"/>
              </w:rPr>
            </w:pPr>
            <w:r w:rsidRPr="00704950">
              <w:rPr>
                <w:rFonts w:ascii="Times New Roman" w:eastAsiaTheme="minorHAnsi" w:hAnsi="Times New Roman"/>
                <w:b/>
                <w:bCs/>
                <w:sz w:val="24"/>
                <w:szCs w:val="24"/>
              </w:rPr>
              <w:t>§ 13 ust. 1</w:t>
            </w:r>
          </w:p>
        </w:tc>
        <w:tc>
          <w:tcPr>
            <w:tcW w:w="2835" w:type="dxa"/>
          </w:tcPr>
          <w:p w14:paraId="2D66A2FA" w14:textId="4F5164D4"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w ust. 1 wskazano katalog podmiotów, których dane podlegają automatycznej</w:t>
            </w:r>
          </w:p>
          <w:p w14:paraId="55872D35"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weryfikacji podczas zakładania konta. Katalog ten jest inny niż katalog podmiotów wskazany</w:t>
            </w:r>
          </w:p>
          <w:p w14:paraId="3DDE22AB"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w § 11 ust. 1 projektu rozporządzenia. Powyższe wymaga wyjaśnienia bądź ewentualnego</w:t>
            </w:r>
          </w:p>
          <w:p w14:paraId="77B4CA69" w14:textId="0DE4E0DA"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uzupełnienia projektu,</w:t>
            </w:r>
          </w:p>
        </w:tc>
        <w:tc>
          <w:tcPr>
            <w:tcW w:w="3902" w:type="dxa"/>
          </w:tcPr>
          <w:p w14:paraId="528CD9FE" w14:textId="2CBA810A" w:rsidR="00AA24A7" w:rsidRPr="00704950" w:rsidRDefault="00AA24A7" w:rsidP="00420999">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 xml:space="preserve">Uwaga </w:t>
            </w:r>
            <w:r w:rsidR="00244D57" w:rsidRPr="00704950">
              <w:rPr>
                <w:rFonts w:ascii="Times New Roman" w:eastAsiaTheme="minorHAnsi" w:hAnsi="Times New Roman"/>
                <w:b/>
                <w:sz w:val="24"/>
                <w:szCs w:val="24"/>
              </w:rPr>
              <w:t xml:space="preserve">wyjaśniona </w:t>
            </w:r>
          </w:p>
          <w:p w14:paraId="6DC6047E" w14:textId="09F538E0" w:rsidR="00AA24A7" w:rsidRPr="00704950" w:rsidRDefault="00AA24A7" w:rsidP="00420999">
            <w:pPr>
              <w:autoSpaceDE w:val="0"/>
              <w:autoSpaceDN w:val="0"/>
              <w:adjustRightInd w:val="0"/>
              <w:spacing w:after="0" w:line="240" w:lineRule="auto"/>
              <w:jc w:val="both"/>
              <w:rPr>
                <w:rFonts w:ascii="Times New Roman" w:eastAsiaTheme="minorHAnsi" w:hAnsi="Times New Roman"/>
                <w:b/>
                <w:sz w:val="24"/>
                <w:szCs w:val="24"/>
              </w:rPr>
            </w:pPr>
          </w:p>
        </w:tc>
      </w:tr>
      <w:tr w:rsidR="00AA24A7" w:rsidRPr="00704950" w14:paraId="027DDA75" w14:textId="77777777" w:rsidTr="00991FA5">
        <w:tc>
          <w:tcPr>
            <w:tcW w:w="570" w:type="dxa"/>
          </w:tcPr>
          <w:p w14:paraId="0F52214B" w14:textId="7CDDC1B6"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17.</w:t>
            </w:r>
          </w:p>
        </w:tc>
        <w:tc>
          <w:tcPr>
            <w:tcW w:w="1699" w:type="dxa"/>
          </w:tcPr>
          <w:p w14:paraId="5CD3F909" w14:textId="23AA36AB"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RCL</w:t>
            </w:r>
          </w:p>
        </w:tc>
        <w:tc>
          <w:tcPr>
            <w:tcW w:w="1843" w:type="dxa"/>
          </w:tcPr>
          <w:p w14:paraId="4B05B05A" w14:textId="69E76201" w:rsidR="00AA24A7" w:rsidRPr="00704950" w:rsidRDefault="00AA24A7" w:rsidP="009734C2">
            <w:pPr>
              <w:autoSpaceDE w:val="0"/>
              <w:autoSpaceDN w:val="0"/>
              <w:adjustRightInd w:val="0"/>
              <w:spacing w:after="0" w:line="240" w:lineRule="auto"/>
              <w:jc w:val="both"/>
              <w:rPr>
                <w:rFonts w:ascii="Times New Roman" w:eastAsiaTheme="minorHAnsi" w:hAnsi="Times New Roman"/>
                <w:b/>
                <w:bCs/>
                <w:sz w:val="24"/>
                <w:szCs w:val="24"/>
              </w:rPr>
            </w:pPr>
            <w:r w:rsidRPr="00704950">
              <w:rPr>
                <w:rFonts w:ascii="Times New Roman" w:eastAsiaTheme="minorHAnsi" w:hAnsi="Times New Roman"/>
                <w:b/>
                <w:bCs/>
                <w:sz w:val="24"/>
                <w:szCs w:val="24"/>
              </w:rPr>
              <w:t>§ 13 ust. 2</w:t>
            </w:r>
          </w:p>
        </w:tc>
        <w:tc>
          <w:tcPr>
            <w:tcW w:w="2835" w:type="dxa"/>
          </w:tcPr>
          <w:p w14:paraId="7821D3CD" w14:textId="2AEB368E"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w celu uniknięcia wątpliwości przepisowi ust. 2 proponuje się nadać następujące</w:t>
            </w:r>
          </w:p>
          <w:p w14:paraId="44C76478"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brzmienie:</w:t>
            </w:r>
          </w:p>
          <w:p w14:paraId="30663952"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i/>
                <w:iCs/>
                <w:sz w:val="24"/>
                <w:szCs w:val="24"/>
              </w:rPr>
            </w:pPr>
            <w:r w:rsidRPr="00704950">
              <w:rPr>
                <w:rFonts w:ascii="Times New Roman" w:eastAsiaTheme="minorHAnsi" w:hAnsi="Times New Roman"/>
                <w:i/>
                <w:iCs/>
                <w:sz w:val="24"/>
                <w:szCs w:val="24"/>
              </w:rPr>
              <w:t>„2. Notariusz, zastępca notarialny, emerytowany notariusz, komornik, asesor</w:t>
            </w:r>
          </w:p>
          <w:p w14:paraId="5CB1BD94"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i/>
                <w:iCs/>
                <w:sz w:val="24"/>
                <w:szCs w:val="24"/>
              </w:rPr>
            </w:pPr>
            <w:r w:rsidRPr="00704950">
              <w:rPr>
                <w:rFonts w:ascii="Times New Roman" w:eastAsiaTheme="minorHAnsi" w:hAnsi="Times New Roman"/>
                <w:i/>
                <w:iCs/>
                <w:sz w:val="24"/>
                <w:szCs w:val="24"/>
              </w:rPr>
              <w:t>komorniczy, naczelnik urzędu skarbowego lub zastępca naczelnika urzędu skarbowego,</w:t>
            </w:r>
          </w:p>
          <w:p w14:paraId="29C2B8D9"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i/>
                <w:iCs/>
                <w:sz w:val="24"/>
                <w:szCs w:val="24"/>
              </w:rPr>
            </w:pPr>
            <w:r w:rsidRPr="00704950">
              <w:rPr>
                <w:rFonts w:ascii="Times New Roman" w:eastAsiaTheme="minorHAnsi" w:hAnsi="Times New Roman"/>
                <w:i/>
                <w:iCs/>
                <w:sz w:val="24"/>
                <w:szCs w:val="24"/>
              </w:rPr>
              <w:t>przewodniczący Komisji lub jej członek, po założeniu konta, uwierzytelniają się w systemie</w:t>
            </w:r>
          </w:p>
          <w:p w14:paraId="344B3D9E" w14:textId="2E3A2DC2"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i/>
                <w:iCs/>
                <w:sz w:val="24"/>
                <w:szCs w:val="24"/>
              </w:rPr>
              <w:t>teleinformatycznym za pomocą certyfikatu dostępowego.”</w:t>
            </w:r>
            <w:r w:rsidRPr="00704950">
              <w:rPr>
                <w:rFonts w:ascii="Times New Roman" w:eastAsiaTheme="minorHAnsi" w:hAnsi="Times New Roman"/>
                <w:sz w:val="24"/>
                <w:szCs w:val="24"/>
              </w:rPr>
              <w:t>;</w:t>
            </w:r>
          </w:p>
        </w:tc>
        <w:tc>
          <w:tcPr>
            <w:tcW w:w="3902" w:type="dxa"/>
          </w:tcPr>
          <w:p w14:paraId="180B4938" w14:textId="2CFCA875" w:rsidR="00AA24A7" w:rsidRPr="00704950" w:rsidRDefault="00AA24A7" w:rsidP="00420999">
            <w:pPr>
              <w:autoSpaceDE w:val="0"/>
              <w:autoSpaceDN w:val="0"/>
              <w:adjustRightInd w:val="0"/>
              <w:spacing w:after="0" w:line="240" w:lineRule="auto"/>
              <w:jc w:val="both"/>
              <w:rPr>
                <w:rFonts w:ascii="Times New Roman" w:hAnsi="Times New Roman"/>
                <w:sz w:val="24"/>
                <w:szCs w:val="24"/>
              </w:rPr>
            </w:pPr>
            <w:r w:rsidRPr="00704950">
              <w:rPr>
                <w:rFonts w:ascii="Times New Roman" w:hAnsi="Times New Roman"/>
                <w:b/>
                <w:bCs/>
                <w:sz w:val="24"/>
                <w:szCs w:val="24"/>
              </w:rPr>
              <w:t xml:space="preserve">Uwaga </w:t>
            </w:r>
            <w:r w:rsidR="007B5651" w:rsidRPr="00704950">
              <w:rPr>
                <w:rFonts w:ascii="Times New Roman" w:hAnsi="Times New Roman"/>
                <w:b/>
                <w:bCs/>
                <w:sz w:val="24"/>
                <w:szCs w:val="24"/>
              </w:rPr>
              <w:t>wyjaśniona</w:t>
            </w:r>
            <w:r w:rsidRPr="00704950">
              <w:rPr>
                <w:rFonts w:ascii="Times New Roman" w:hAnsi="Times New Roman"/>
                <w:sz w:val="24"/>
                <w:szCs w:val="24"/>
              </w:rPr>
              <w:t xml:space="preserve"> </w:t>
            </w:r>
          </w:p>
          <w:p w14:paraId="4587B6D5" w14:textId="73D74C85" w:rsidR="00AA24A7" w:rsidRPr="00704950" w:rsidRDefault="00AA24A7" w:rsidP="00420999">
            <w:pPr>
              <w:autoSpaceDE w:val="0"/>
              <w:autoSpaceDN w:val="0"/>
              <w:adjustRightInd w:val="0"/>
              <w:spacing w:after="0" w:line="240" w:lineRule="auto"/>
              <w:jc w:val="both"/>
              <w:rPr>
                <w:rFonts w:ascii="Times New Roman" w:eastAsiaTheme="minorHAnsi" w:hAnsi="Times New Roman"/>
                <w:b/>
                <w:sz w:val="24"/>
                <w:szCs w:val="24"/>
              </w:rPr>
            </w:pPr>
          </w:p>
        </w:tc>
      </w:tr>
      <w:tr w:rsidR="00AA24A7" w:rsidRPr="00704950" w14:paraId="594F294B" w14:textId="77777777" w:rsidTr="00991FA5">
        <w:tc>
          <w:tcPr>
            <w:tcW w:w="570" w:type="dxa"/>
          </w:tcPr>
          <w:p w14:paraId="7F1589EC" w14:textId="2E67B806"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18.</w:t>
            </w:r>
          </w:p>
        </w:tc>
        <w:tc>
          <w:tcPr>
            <w:tcW w:w="1699" w:type="dxa"/>
          </w:tcPr>
          <w:p w14:paraId="7859155F" w14:textId="06F814D9"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RCL</w:t>
            </w:r>
          </w:p>
        </w:tc>
        <w:tc>
          <w:tcPr>
            <w:tcW w:w="1843" w:type="dxa"/>
          </w:tcPr>
          <w:p w14:paraId="0C95DA6C" w14:textId="153D0AAB" w:rsidR="00AA24A7" w:rsidRPr="00704950" w:rsidRDefault="00AA24A7" w:rsidP="009734C2">
            <w:pPr>
              <w:autoSpaceDE w:val="0"/>
              <w:autoSpaceDN w:val="0"/>
              <w:adjustRightInd w:val="0"/>
              <w:spacing w:after="0" w:line="240" w:lineRule="auto"/>
              <w:jc w:val="both"/>
              <w:rPr>
                <w:rFonts w:ascii="Times New Roman" w:eastAsiaTheme="minorHAnsi" w:hAnsi="Times New Roman"/>
                <w:b/>
                <w:bCs/>
                <w:sz w:val="24"/>
                <w:szCs w:val="24"/>
              </w:rPr>
            </w:pPr>
            <w:r w:rsidRPr="00704950">
              <w:rPr>
                <w:rFonts w:ascii="Times New Roman" w:eastAsiaTheme="minorHAnsi" w:hAnsi="Times New Roman"/>
                <w:b/>
                <w:bCs/>
                <w:sz w:val="24"/>
                <w:szCs w:val="24"/>
              </w:rPr>
              <w:t>§ 15 ust. 1</w:t>
            </w:r>
          </w:p>
        </w:tc>
        <w:tc>
          <w:tcPr>
            <w:tcW w:w="2835" w:type="dxa"/>
          </w:tcPr>
          <w:p w14:paraId="04B2C3C4" w14:textId="152A0351"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w § 15 ust. 1 wymaga uzupełnienia o regulację stanowiącą kto będzie zakładał konto</w:t>
            </w:r>
          </w:p>
          <w:p w14:paraId="6BE90CEA" w14:textId="590CE75B"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uczestnika postępowania;</w:t>
            </w:r>
          </w:p>
        </w:tc>
        <w:tc>
          <w:tcPr>
            <w:tcW w:w="3902" w:type="dxa"/>
          </w:tcPr>
          <w:p w14:paraId="2040010F" w14:textId="77777777" w:rsidR="00AA24A7" w:rsidRPr="00704950" w:rsidRDefault="00AA24A7" w:rsidP="00420999">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 xml:space="preserve">Uwaga wyjaśniona </w:t>
            </w:r>
          </w:p>
          <w:p w14:paraId="66A1693D" w14:textId="5275613C" w:rsidR="00AA24A7" w:rsidRPr="00704950" w:rsidRDefault="00AA24A7" w:rsidP="00420999">
            <w:pPr>
              <w:autoSpaceDE w:val="0"/>
              <w:autoSpaceDN w:val="0"/>
              <w:adjustRightInd w:val="0"/>
              <w:spacing w:after="0" w:line="240" w:lineRule="auto"/>
              <w:jc w:val="both"/>
              <w:rPr>
                <w:rFonts w:ascii="Times New Roman" w:eastAsiaTheme="minorHAnsi" w:hAnsi="Times New Roman"/>
                <w:b/>
                <w:sz w:val="24"/>
                <w:szCs w:val="24"/>
              </w:rPr>
            </w:pPr>
          </w:p>
        </w:tc>
      </w:tr>
      <w:tr w:rsidR="00AA24A7" w:rsidRPr="00704950" w14:paraId="42CC805F" w14:textId="77777777" w:rsidTr="00991FA5">
        <w:tc>
          <w:tcPr>
            <w:tcW w:w="570" w:type="dxa"/>
          </w:tcPr>
          <w:p w14:paraId="4CEFFDCF" w14:textId="3148F24B"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19.</w:t>
            </w:r>
          </w:p>
        </w:tc>
        <w:tc>
          <w:tcPr>
            <w:tcW w:w="1699" w:type="dxa"/>
          </w:tcPr>
          <w:p w14:paraId="2DE8C6B1" w14:textId="308C6D27"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RCL</w:t>
            </w:r>
          </w:p>
        </w:tc>
        <w:tc>
          <w:tcPr>
            <w:tcW w:w="1843" w:type="dxa"/>
          </w:tcPr>
          <w:p w14:paraId="561B3BA2" w14:textId="2102E8A0" w:rsidR="00AA24A7" w:rsidRPr="00704950" w:rsidRDefault="00AA24A7" w:rsidP="009734C2">
            <w:pPr>
              <w:autoSpaceDE w:val="0"/>
              <w:autoSpaceDN w:val="0"/>
              <w:adjustRightInd w:val="0"/>
              <w:spacing w:after="0" w:line="240" w:lineRule="auto"/>
              <w:jc w:val="both"/>
              <w:rPr>
                <w:rFonts w:ascii="Times New Roman" w:eastAsiaTheme="minorHAnsi" w:hAnsi="Times New Roman"/>
                <w:b/>
                <w:bCs/>
                <w:sz w:val="24"/>
                <w:szCs w:val="24"/>
              </w:rPr>
            </w:pPr>
            <w:r w:rsidRPr="00704950">
              <w:rPr>
                <w:rFonts w:ascii="Times New Roman" w:eastAsiaTheme="minorHAnsi" w:hAnsi="Times New Roman"/>
                <w:b/>
                <w:bCs/>
                <w:sz w:val="24"/>
                <w:szCs w:val="24"/>
              </w:rPr>
              <w:t>§ 17</w:t>
            </w:r>
          </w:p>
        </w:tc>
        <w:tc>
          <w:tcPr>
            <w:tcW w:w="2835" w:type="dxa"/>
          </w:tcPr>
          <w:p w14:paraId="48F78822"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w § 17 projektu rozporządzenia w ust. 1 dokonano błędnego odesłania do § 11 ust. 2,</w:t>
            </w:r>
          </w:p>
          <w:p w14:paraId="6DCB8CB1" w14:textId="5B2E66C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co wymaga dokonania niezbędnej korekty,</w:t>
            </w:r>
          </w:p>
        </w:tc>
        <w:tc>
          <w:tcPr>
            <w:tcW w:w="3902" w:type="dxa"/>
          </w:tcPr>
          <w:p w14:paraId="34E15026" w14:textId="50511BD7" w:rsidR="00AA24A7" w:rsidRPr="00704950" w:rsidRDefault="00AA24A7" w:rsidP="00420999">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 xml:space="preserve">Uwaga uwzględniona </w:t>
            </w:r>
          </w:p>
        </w:tc>
      </w:tr>
      <w:tr w:rsidR="00AA24A7" w:rsidRPr="00704950" w14:paraId="477C1323" w14:textId="77777777" w:rsidTr="00991FA5">
        <w:tc>
          <w:tcPr>
            <w:tcW w:w="570" w:type="dxa"/>
          </w:tcPr>
          <w:p w14:paraId="3A6589B0" w14:textId="56A6D297"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20.</w:t>
            </w:r>
          </w:p>
        </w:tc>
        <w:tc>
          <w:tcPr>
            <w:tcW w:w="1699" w:type="dxa"/>
          </w:tcPr>
          <w:p w14:paraId="64600239" w14:textId="35973E15"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RCL</w:t>
            </w:r>
          </w:p>
        </w:tc>
        <w:tc>
          <w:tcPr>
            <w:tcW w:w="1843" w:type="dxa"/>
          </w:tcPr>
          <w:p w14:paraId="52422404" w14:textId="193114DB" w:rsidR="00AA24A7" w:rsidRPr="00704950" w:rsidRDefault="00AA24A7" w:rsidP="009734C2">
            <w:pPr>
              <w:autoSpaceDE w:val="0"/>
              <w:autoSpaceDN w:val="0"/>
              <w:adjustRightInd w:val="0"/>
              <w:spacing w:after="0" w:line="240" w:lineRule="auto"/>
              <w:jc w:val="both"/>
              <w:rPr>
                <w:rFonts w:ascii="Times New Roman" w:eastAsiaTheme="minorHAnsi" w:hAnsi="Times New Roman"/>
                <w:b/>
                <w:bCs/>
                <w:sz w:val="24"/>
                <w:szCs w:val="24"/>
              </w:rPr>
            </w:pPr>
            <w:r w:rsidRPr="00704950">
              <w:rPr>
                <w:rFonts w:ascii="Times New Roman" w:eastAsiaTheme="minorHAnsi" w:hAnsi="Times New Roman"/>
                <w:b/>
                <w:bCs/>
                <w:sz w:val="24"/>
                <w:szCs w:val="24"/>
              </w:rPr>
              <w:t>§ 18</w:t>
            </w:r>
          </w:p>
        </w:tc>
        <w:tc>
          <w:tcPr>
            <w:tcW w:w="2835" w:type="dxa"/>
          </w:tcPr>
          <w:p w14:paraId="21887B91"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w przepisie § 18 proponuje się dodać odnośnik informujący o akcie wykonawczym</w:t>
            </w:r>
          </w:p>
          <w:p w14:paraId="4E6C8917" w14:textId="0BF927F2"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lastRenderedPageBreak/>
              <w:t>poprzedzającym projektowane rozporządzenie oraz o dacie i podstawie prawnej jego utraty;</w:t>
            </w:r>
          </w:p>
        </w:tc>
        <w:tc>
          <w:tcPr>
            <w:tcW w:w="3902" w:type="dxa"/>
          </w:tcPr>
          <w:p w14:paraId="34D416D1" w14:textId="6311DD23" w:rsidR="00AA24A7" w:rsidRPr="00704950" w:rsidRDefault="00AA24A7" w:rsidP="00420999">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lastRenderedPageBreak/>
              <w:t xml:space="preserve">Uwaga uwzględniona </w:t>
            </w:r>
          </w:p>
        </w:tc>
      </w:tr>
      <w:tr w:rsidR="00AA24A7" w:rsidRPr="00704950" w14:paraId="3C8DBDAF" w14:textId="77777777" w:rsidTr="00991FA5">
        <w:tc>
          <w:tcPr>
            <w:tcW w:w="570" w:type="dxa"/>
          </w:tcPr>
          <w:p w14:paraId="7DF6FCEE" w14:textId="3D0D84DB"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21.</w:t>
            </w:r>
          </w:p>
        </w:tc>
        <w:tc>
          <w:tcPr>
            <w:tcW w:w="1699" w:type="dxa"/>
          </w:tcPr>
          <w:p w14:paraId="075220CA" w14:textId="4778383F" w:rsidR="00AA24A7" w:rsidRPr="00704950" w:rsidRDefault="00AA24A7" w:rsidP="009734C2">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 xml:space="preserve">RCL </w:t>
            </w:r>
          </w:p>
        </w:tc>
        <w:tc>
          <w:tcPr>
            <w:tcW w:w="1843" w:type="dxa"/>
          </w:tcPr>
          <w:p w14:paraId="74C08F44" w14:textId="4799B5BE" w:rsidR="00AA24A7" w:rsidRPr="00704950" w:rsidRDefault="00AA24A7" w:rsidP="009734C2">
            <w:pPr>
              <w:autoSpaceDE w:val="0"/>
              <w:autoSpaceDN w:val="0"/>
              <w:adjustRightInd w:val="0"/>
              <w:spacing w:after="0" w:line="240" w:lineRule="auto"/>
              <w:ind w:left="-23"/>
              <w:jc w:val="both"/>
              <w:rPr>
                <w:rFonts w:ascii="Times New Roman" w:eastAsiaTheme="minorHAnsi" w:hAnsi="Times New Roman"/>
                <w:b/>
                <w:sz w:val="24"/>
                <w:szCs w:val="24"/>
              </w:rPr>
            </w:pPr>
            <w:r w:rsidRPr="00704950">
              <w:rPr>
                <w:rFonts w:ascii="Times New Roman" w:eastAsiaTheme="minorHAnsi" w:hAnsi="Times New Roman"/>
                <w:b/>
                <w:sz w:val="24"/>
                <w:szCs w:val="24"/>
              </w:rPr>
              <w:t xml:space="preserve">Uwaga ogólna </w:t>
            </w:r>
          </w:p>
        </w:tc>
        <w:tc>
          <w:tcPr>
            <w:tcW w:w="2835" w:type="dxa"/>
          </w:tcPr>
          <w:p w14:paraId="2A37F8DB" w14:textId="59D7AB38"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dodatkowo wyjaśnienia wymaga w jaki sposób w projekcie rozporządzenia zostały</w:t>
            </w:r>
          </w:p>
          <w:p w14:paraId="4052BBAE" w14:textId="77777777" w:rsidR="00AA24A7" w:rsidRPr="00704950" w:rsidRDefault="00AA24A7"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zrealizowane wytyczne z delegacji ustawowej w zakresie możliwości składania jednorazowo</w:t>
            </w:r>
          </w:p>
          <w:p w14:paraId="1A451226" w14:textId="40F6DF0C" w:rsidR="00AA24A7" w:rsidRPr="00704950" w:rsidRDefault="00AA24A7" w:rsidP="009734C2">
            <w:pPr>
              <w:autoSpaceDE w:val="0"/>
              <w:autoSpaceDN w:val="0"/>
              <w:adjustRightInd w:val="0"/>
              <w:spacing w:after="0" w:line="240" w:lineRule="auto"/>
              <w:jc w:val="both"/>
              <w:rPr>
                <w:rFonts w:ascii="Times New Roman" w:eastAsiaTheme="minorHAnsi" w:hAnsi="Times New Roman"/>
                <w:b/>
                <w:bCs/>
                <w:sz w:val="24"/>
                <w:szCs w:val="24"/>
              </w:rPr>
            </w:pPr>
            <w:r w:rsidRPr="00704950">
              <w:rPr>
                <w:rFonts w:ascii="Times New Roman" w:eastAsiaTheme="minorHAnsi" w:hAnsi="Times New Roman"/>
                <w:sz w:val="24"/>
                <w:szCs w:val="24"/>
              </w:rPr>
              <w:t>wielu pism.</w:t>
            </w:r>
          </w:p>
        </w:tc>
        <w:tc>
          <w:tcPr>
            <w:tcW w:w="3902" w:type="dxa"/>
          </w:tcPr>
          <w:p w14:paraId="0F1C5212" w14:textId="2F083EAD" w:rsidR="00AA24A7" w:rsidRPr="00704950" w:rsidRDefault="00AA24A7" w:rsidP="00420999">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 xml:space="preserve">Uwaga wyjaśniona </w:t>
            </w:r>
          </w:p>
          <w:p w14:paraId="66D60BC0" w14:textId="4304B5FF" w:rsidR="00AA24A7" w:rsidRPr="00704950" w:rsidRDefault="007515AD" w:rsidP="00420999">
            <w:pPr>
              <w:autoSpaceDE w:val="0"/>
              <w:autoSpaceDN w:val="0"/>
              <w:adjustRightInd w:val="0"/>
              <w:spacing w:after="0" w:line="240" w:lineRule="auto"/>
              <w:jc w:val="both"/>
              <w:rPr>
                <w:rFonts w:ascii="Times New Roman" w:eastAsiaTheme="minorHAnsi" w:hAnsi="Times New Roman"/>
                <w:b/>
                <w:sz w:val="24"/>
                <w:szCs w:val="24"/>
              </w:rPr>
            </w:pPr>
            <w:r>
              <w:rPr>
                <w:rFonts w:ascii="Times New Roman" w:hAnsi="Times New Roman"/>
                <w:sz w:val="24"/>
                <w:szCs w:val="24"/>
              </w:rPr>
              <w:t>P</w:t>
            </w:r>
            <w:r w:rsidR="00AA24A7" w:rsidRPr="00704950">
              <w:rPr>
                <w:rFonts w:ascii="Times New Roman" w:hAnsi="Times New Roman"/>
                <w:sz w:val="24"/>
                <w:szCs w:val="24"/>
              </w:rPr>
              <w:t xml:space="preserve">rojektowane rozporządzenie </w:t>
            </w:r>
            <w:r w:rsidR="00991FA5" w:rsidRPr="00704950">
              <w:rPr>
                <w:rFonts w:ascii="Times New Roman" w:hAnsi="Times New Roman"/>
                <w:sz w:val="24"/>
                <w:szCs w:val="24"/>
              </w:rPr>
              <w:t>nie uniemożliwia</w:t>
            </w:r>
            <w:r w:rsidR="00AA24A7" w:rsidRPr="00704950">
              <w:rPr>
                <w:rFonts w:ascii="Times New Roman" w:hAnsi="Times New Roman"/>
                <w:sz w:val="24"/>
                <w:szCs w:val="24"/>
              </w:rPr>
              <w:t xml:space="preserve"> składania jednorazowo wielu pism. Jednak poza zakresem  upoważnienia  ustawowego,  pozostaje    składanie    pism    za pośrednictwem systemu teleinformatycznego obsługującego postępowanie sądowe. </w:t>
            </w:r>
          </w:p>
        </w:tc>
      </w:tr>
      <w:tr w:rsidR="00AA24A7" w:rsidRPr="00704950" w14:paraId="3546649E" w14:textId="77777777" w:rsidTr="00991FA5">
        <w:tc>
          <w:tcPr>
            <w:tcW w:w="570" w:type="dxa"/>
          </w:tcPr>
          <w:p w14:paraId="12C8876F" w14:textId="2493E0A3" w:rsidR="00AA24A7" w:rsidRPr="00704950" w:rsidRDefault="00AA24A7" w:rsidP="009734C2">
            <w:pPr>
              <w:spacing w:line="240" w:lineRule="auto"/>
              <w:jc w:val="both"/>
              <w:rPr>
                <w:rFonts w:ascii="Times New Roman" w:hAnsi="Times New Roman"/>
                <w:b/>
                <w:bCs/>
                <w:sz w:val="24"/>
                <w:szCs w:val="24"/>
              </w:rPr>
            </w:pPr>
            <w:r w:rsidRPr="00704950">
              <w:rPr>
                <w:rFonts w:ascii="Times New Roman" w:hAnsi="Times New Roman"/>
                <w:b/>
                <w:bCs/>
                <w:sz w:val="24"/>
                <w:szCs w:val="24"/>
              </w:rPr>
              <w:t>22.</w:t>
            </w:r>
          </w:p>
        </w:tc>
        <w:tc>
          <w:tcPr>
            <w:tcW w:w="1699" w:type="dxa"/>
          </w:tcPr>
          <w:p w14:paraId="30307D2C" w14:textId="0ADE223C" w:rsidR="00AA24A7" w:rsidRPr="00704950" w:rsidRDefault="00AA24A7" w:rsidP="009734C2">
            <w:pPr>
              <w:spacing w:line="240" w:lineRule="auto"/>
              <w:jc w:val="both"/>
              <w:rPr>
                <w:rFonts w:ascii="Times New Roman" w:hAnsi="Times New Roman"/>
                <w:b/>
                <w:bCs/>
                <w:sz w:val="24"/>
                <w:szCs w:val="24"/>
              </w:rPr>
            </w:pPr>
            <w:r w:rsidRPr="00704950">
              <w:rPr>
                <w:rFonts w:ascii="Times New Roman" w:hAnsi="Times New Roman"/>
                <w:b/>
                <w:bCs/>
                <w:sz w:val="24"/>
                <w:szCs w:val="24"/>
              </w:rPr>
              <w:t>Prokuratura Krajowa</w:t>
            </w:r>
          </w:p>
        </w:tc>
        <w:tc>
          <w:tcPr>
            <w:tcW w:w="1843" w:type="dxa"/>
          </w:tcPr>
          <w:p w14:paraId="32007914" w14:textId="730F10DA" w:rsidR="00AA24A7" w:rsidRPr="00704950" w:rsidRDefault="00AA24A7" w:rsidP="009734C2">
            <w:pPr>
              <w:spacing w:line="240" w:lineRule="auto"/>
              <w:jc w:val="both"/>
              <w:rPr>
                <w:rFonts w:ascii="Times New Roman" w:hAnsi="Times New Roman"/>
                <w:b/>
                <w:bCs/>
                <w:sz w:val="24"/>
                <w:szCs w:val="24"/>
              </w:rPr>
            </w:pPr>
            <w:r w:rsidRPr="00704950">
              <w:rPr>
                <w:rFonts w:ascii="Times New Roman" w:eastAsiaTheme="minorHAnsi" w:hAnsi="Times New Roman"/>
                <w:b/>
                <w:bCs/>
                <w:sz w:val="24"/>
                <w:szCs w:val="24"/>
              </w:rPr>
              <w:t xml:space="preserve">§ 1 </w:t>
            </w:r>
          </w:p>
        </w:tc>
        <w:tc>
          <w:tcPr>
            <w:tcW w:w="2835" w:type="dxa"/>
          </w:tcPr>
          <w:p w14:paraId="5731C03E" w14:textId="77777777" w:rsidR="00AA24A7" w:rsidRPr="00704950" w:rsidRDefault="00AA24A7" w:rsidP="009734C2">
            <w:pPr>
              <w:spacing w:line="240" w:lineRule="auto"/>
              <w:jc w:val="both"/>
              <w:rPr>
                <w:rFonts w:ascii="Times New Roman" w:hAnsi="Times New Roman"/>
                <w:sz w:val="24"/>
                <w:szCs w:val="24"/>
              </w:rPr>
            </w:pPr>
            <w:r w:rsidRPr="00704950">
              <w:rPr>
                <w:rFonts w:ascii="Times New Roman" w:hAnsi="Times New Roman"/>
                <w:sz w:val="24"/>
                <w:szCs w:val="24"/>
              </w:rPr>
              <w:t xml:space="preserve">Za zasadne należy uznać doprecyzowanie pojęcia </w:t>
            </w:r>
            <w:r w:rsidRPr="00704950">
              <w:rPr>
                <w:rFonts w:ascii="Times New Roman" w:hAnsi="Times New Roman"/>
                <w:i/>
                <w:iCs/>
                <w:sz w:val="24"/>
                <w:szCs w:val="24"/>
              </w:rPr>
              <w:t>systemu teleinformatycznego obsługującego postępowanie sądowe</w:t>
            </w:r>
            <w:r w:rsidRPr="00704950">
              <w:rPr>
                <w:rFonts w:ascii="Times New Roman" w:hAnsi="Times New Roman"/>
                <w:sz w:val="24"/>
                <w:szCs w:val="24"/>
              </w:rPr>
              <w:t xml:space="preserve">, poprzez wskazanie, że jest to system, o którym mowa w art. 53d </w:t>
            </w:r>
            <w:r w:rsidRPr="00704950">
              <w:rPr>
                <w:rFonts w:ascii="Times New Roman" w:hAnsi="Times New Roman"/>
                <w:i/>
                <w:iCs/>
                <w:sz w:val="24"/>
                <w:szCs w:val="24"/>
              </w:rPr>
              <w:t>ustawy z dnia 27 lipca 2001 r. – Prawo o ustroju sądów powszechnych</w:t>
            </w:r>
            <w:r w:rsidRPr="00704950">
              <w:rPr>
                <w:rFonts w:ascii="Times New Roman" w:hAnsi="Times New Roman"/>
                <w:sz w:val="24"/>
                <w:szCs w:val="24"/>
              </w:rPr>
              <w:t xml:space="preserve"> </w:t>
            </w:r>
          </w:p>
        </w:tc>
        <w:tc>
          <w:tcPr>
            <w:tcW w:w="3902" w:type="dxa"/>
          </w:tcPr>
          <w:p w14:paraId="3095C6D7" w14:textId="77777777" w:rsidR="00851A40" w:rsidRPr="00704950" w:rsidRDefault="00851A40" w:rsidP="00420999">
            <w:pPr>
              <w:spacing w:line="240" w:lineRule="auto"/>
              <w:jc w:val="both"/>
              <w:rPr>
                <w:rFonts w:ascii="Times New Roman" w:eastAsiaTheme="minorHAnsi" w:hAnsi="Times New Roman"/>
                <w:bCs/>
                <w:sz w:val="24"/>
                <w:szCs w:val="24"/>
              </w:rPr>
            </w:pPr>
            <w:r w:rsidRPr="00704950">
              <w:rPr>
                <w:rFonts w:ascii="Times New Roman" w:eastAsiaTheme="minorHAnsi" w:hAnsi="Times New Roman"/>
                <w:b/>
                <w:sz w:val="24"/>
                <w:szCs w:val="24"/>
              </w:rPr>
              <w:t xml:space="preserve">Uwaga nieuwzględniona </w:t>
            </w:r>
            <w:r w:rsidRPr="00704950">
              <w:rPr>
                <w:rFonts w:ascii="Times New Roman" w:eastAsiaTheme="minorHAnsi" w:hAnsi="Times New Roman"/>
                <w:bCs/>
                <w:sz w:val="24"/>
                <w:szCs w:val="24"/>
              </w:rPr>
              <w:t xml:space="preserve">  </w:t>
            </w:r>
          </w:p>
          <w:p w14:paraId="2D5BC94D" w14:textId="38CA57F5" w:rsidR="00AA24A7" w:rsidRPr="00704950" w:rsidRDefault="00AA24A7" w:rsidP="00420999">
            <w:pPr>
              <w:spacing w:line="240" w:lineRule="auto"/>
              <w:jc w:val="both"/>
              <w:rPr>
                <w:rFonts w:ascii="Times New Roman" w:hAnsi="Times New Roman"/>
                <w:sz w:val="24"/>
                <w:szCs w:val="24"/>
              </w:rPr>
            </w:pPr>
            <w:r w:rsidRPr="00704950">
              <w:rPr>
                <w:rFonts w:ascii="Times New Roman" w:hAnsi="Times New Roman"/>
                <w:sz w:val="24"/>
                <w:szCs w:val="24"/>
              </w:rPr>
              <w:t>Brak podstaw do tworzenia definicji systemu teleinformatycznego obsługującego postępowanie sądowe odwołując</w:t>
            </w:r>
            <w:r w:rsidR="007515AD">
              <w:rPr>
                <w:rFonts w:ascii="Times New Roman" w:hAnsi="Times New Roman"/>
                <w:sz w:val="24"/>
                <w:szCs w:val="24"/>
              </w:rPr>
              <w:t>ej</w:t>
            </w:r>
            <w:r w:rsidRPr="00704950">
              <w:rPr>
                <w:rFonts w:ascii="Times New Roman" w:hAnsi="Times New Roman"/>
                <w:sz w:val="24"/>
                <w:szCs w:val="24"/>
              </w:rPr>
              <w:t xml:space="preserve"> się do przepisu stanowiącego delegację do wydania rozporządzenia. </w:t>
            </w:r>
          </w:p>
        </w:tc>
      </w:tr>
      <w:tr w:rsidR="00AA24A7" w:rsidRPr="00704950" w14:paraId="3FA139C7" w14:textId="77777777" w:rsidTr="00991FA5">
        <w:tc>
          <w:tcPr>
            <w:tcW w:w="570" w:type="dxa"/>
          </w:tcPr>
          <w:p w14:paraId="688ECC79" w14:textId="0472DCE8" w:rsidR="00AA24A7" w:rsidRPr="00704950" w:rsidRDefault="00AA24A7" w:rsidP="009734C2">
            <w:pPr>
              <w:spacing w:line="240" w:lineRule="auto"/>
              <w:jc w:val="both"/>
              <w:rPr>
                <w:rFonts w:ascii="Times New Roman" w:hAnsi="Times New Roman"/>
                <w:b/>
                <w:bCs/>
                <w:sz w:val="24"/>
                <w:szCs w:val="24"/>
              </w:rPr>
            </w:pPr>
            <w:r w:rsidRPr="00704950">
              <w:rPr>
                <w:rFonts w:ascii="Times New Roman" w:hAnsi="Times New Roman"/>
                <w:b/>
                <w:bCs/>
                <w:sz w:val="24"/>
                <w:szCs w:val="24"/>
              </w:rPr>
              <w:t>23.</w:t>
            </w:r>
          </w:p>
        </w:tc>
        <w:tc>
          <w:tcPr>
            <w:tcW w:w="1699" w:type="dxa"/>
          </w:tcPr>
          <w:p w14:paraId="48758E9A" w14:textId="575879BA" w:rsidR="00AA24A7" w:rsidRPr="00704950" w:rsidRDefault="00AA24A7" w:rsidP="009734C2">
            <w:pPr>
              <w:spacing w:line="240" w:lineRule="auto"/>
              <w:jc w:val="both"/>
              <w:rPr>
                <w:rFonts w:ascii="Times New Roman" w:hAnsi="Times New Roman"/>
                <w:b/>
                <w:bCs/>
                <w:sz w:val="24"/>
                <w:szCs w:val="24"/>
              </w:rPr>
            </w:pPr>
            <w:r w:rsidRPr="00704950">
              <w:rPr>
                <w:rFonts w:ascii="Times New Roman" w:hAnsi="Times New Roman"/>
                <w:b/>
                <w:bCs/>
                <w:sz w:val="24"/>
                <w:szCs w:val="24"/>
              </w:rPr>
              <w:t>Prokuratura Krajowa</w:t>
            </w:r>
          </w:p>
        </w:tc>
        <w:tc>
          <w:tcPr>
            <w:tcW w:w="1843" w:type="dxa"/>
          </w:tcPr>
          <w:p w14:paraId="49473E4F" w14:textId="6452963B" w:rsidR="00AA24A7" w:rsidRPr="00704950" w:rsidRDefault="00AA24A7" w:rsidP="009734C2">
            <w:pPr>
              <w:spacing w:line="240" w:lineRule="auto"/>
              <w:jc w:val="both"/>
              <w:rPr>
                <w:rFonts w:ascii="Times New Roman" w:hAnsi="Times New Roman"/>
                <w:b/>
                <w:bCs/>
                <w:sz w:val="24"/>
                <w:szCs w:val="24"/>
              </w:rPr>
            </w:pPr>
            <w:r w:rsidRPr="00704950">
              <w:rPr>
                <w:rFonts w:ascii="Times New Roman" w:eastAsiaTheme="minorHAnsi" w:hAnsi="Times New Roman"/>
                <w:b/>
                <w:bCs/>
                <w:sz w:val="24"/>
                <w:szCs w:val="24"/>
              </w:rPr>
              <w:t>§ 1</w:t>
            </w:r>
            <w:r w:rsidR="007E600A" w:rsidRPr="00704950">
              <w:rPr>
                <w:rFonts w:ascii="Times New Roman" w:eastAsiaTheme="minorHAnsi" w:hAnsi="Times New Roman"/>
                <w:b/>
                <w:bCs/>
                <w:sz w:val="24"/>
                <w:szCs w:val="24"/>
              </w:rPr>
              <w:t xml:space="preserve"> pkt 2)</w:t>
            </w:r>
          </w:p>
        </w:tc>
        <w:tc>
          <w:tcPr>
            <w:tcW w:w="2835" w:type="dxa"/>
          </w:tcPr>
          <w:p w14:paraId="4D2E3C4F" w14:textId="77777777" w:rsidR="00AA24A7" w:rsidRPr="00704950" w:rsidRDefault="00AA24A7" w:rsidP="009734C2">
            <w:pPr>
              <w:spacing w:line="240" w:lineRule="auto"/>
              <w:jc w:val="both"/>
              <w:rPr>
                <w:rFonts w:ascii="Times New Roman" w:hAnsi="Times New Roman"/>
                <w:sz w:val="24"/>
                <w:szCs w:val="24"/>
              </w:rPr>
            </w:pPr>
            <w:r w:rsidRPr="00704950">
              <w:rPr>
                <w:rFonts w:ascii="Times New Roman" w:hAnsi="Times New Roman"/>
                <w:sz w:val="24"/>
                <w:szCs w:val="24"/>
              </w:rPr>
              <w:t xml:space="preserve">Wyraz </w:t>
            </w:r>
            <w:r w:rsidRPr="00704950">
              <w:rPr>
                <w:rFonts w:ascii="Times New Roman" w:hAnsi="Times New Roman"/>
                <w:i/>
                <w:iCs/>
                <w:sz w:val="24"/>
                <w:szCs w:val="24"/>
              </w:rPr>
              <w:t>tożsamość</w:t>
            </w:r>
            <w:r w:rsidRPr="00704950">
              <w:rPr>
                <w:rFonts w:ascii="Times New Roman" w:hAnsi="Times New Roman"/>
                <w:sz w:val="24"/>
                <w:szCs w:val="24"/>
              </w:rPr>
              <w:t xml:space="preserve"> w wyrażeniu „</w:t>
            </w:r>
            <w:r w:rsidRPr="00704950">
              <w:rPr>
                <w:rFonts w:ascii="Times New Roman" w:hAnsi="Times New Roman"/>
                <w:i/>
                <w:iCs/>
                <w:sz w:val="24"/>
                <w:szCs w:val="24"/>
              </w:rPr>
              <w:t>identyfikacjach tożsamość właściciela</w:t>
            </w:r>
            <w:r w:rsidRPr="00704950">
              <w:rPr>
                <w:rFonts w:ascii="Times New Roman" w:hAnsi="Times New Roman"/>
                <w:sz w:val="24"/>
                <w:szCs w:val="24"/>
              </w:rPr>
              <w:t xml:space="preserve">” należy uznać za obojętny w zaproponowanej definicji </w:t>
            </w:r>
            <w:r w:rsidRPr="00704950">
              <w:rPr>
                <w:rFonts w:ascii="Times New Roman" w:hAnsi="Times New Roman"/>
                <w:i/>
                <w:iCs/>
                <w:sz w:val="24"/>
                <w:szCs w:val="24"/>
              </w:rPr>
              <w:t>konta</w:t>
            </w:r>
            <w:r w:rsidRPr="00704950">
              <w:rPr>
                <w:rFonts w:ascii="Times New Roman" w:hAnsi="Times New Roman"/>
                <w:sz w:val="24"/>
                <w:szCs w:val="24"/>
              </w:rPr>
              <w:t xml:space="preserve">. </w:t>
            </w:r>
          </w:p>
        </w:tc>
        <w:tc>
          <w:tcPr>
            <w:tcW w:w="3902" w:type="dxa"/>
          </w:tcPr>
          <w:p w14:paraId="7D6AAD92" w14:textId="2A527B5E" w:rsidR="00851A40" w:rsidRPr="00704950" w:rsidRDefault="00851A40" w:rsidP="00420999">
            <w:pPr>
              <w:spacing w:line="240" w:lineRule="auto"/>
              <w:jc w:val="both"/>
              <w:rPr>
                <w:rFonts w:ascii="Times New Roman" w:eastAsiaTheme="minorHAnsi" w:hAnsi="Times New Roman"/>
                <w:bCs/>
                <w:sz w:val="24"/>
                <w:szCs w:val="24"/>
              </w:rPr>
            </w:pPr>
            <w:r w:rsidRPr="00704950">
              <w:rPr>
                <w:rFonts w:ascii="Times New Roman" w:eastAsiaTheme="minorHAnsi" w:hAnsi="Times New Roman"/>
                <w:b/>
                <w:sz w:val="24"/>
                <w:szCs w:val="24"/>
              </w:rPr>
              <w:t xml:space="preserve">Uwaga nieuwzględniona </w:t>
            </w:r>
            <w:r w:rsidRPr="00704950">
              <w:rPr>
                <w:rFonts w:ascii="Times New Roman" w:eastAsiaTheme="minorHAnsi" w:hAnsi="Times New Roman"/>
                <w:bCs/>
                <w:sz w:val="24"/>
                <w:szCs w:val="24"/>
              </w:rPr>
              <w:t xml:space="preserve">   </w:t>
            </w:r>
          </w:p>
          <w:p w14:paraId="1B851ACF" w14:textId="4BBF1A8F" w:rsidR="00AA24A7" w:rsidRPr="00704950" w:rsidRDefault="00AA24A7" w:rsidP="00420999">
            <w:pPr>
              <w:spacing w:line="240" w:lineRule="auto"/>
              <w:jc w:val="both"/>
              <w:rPr>
                <w:rFonts w:ascii="Times New Roman" w:hAnsi="Times New Roman"/>
                <w:sz w:val="24"/>
                <w:szCs w:val="24"/>
              </w:rPr>
            </w:pPr>
            <w:r w:rsidRPr="00704950">
              <w:rPr>
                <w:rFonts w:ascii="Times New Roman" w:hAnsi="Times New Roman"/>
                <w:sz w:val="24"/>
                <w:szCs w:val="24"/>
              </w:rPr>
              <w:t xml:space="preserve">Wyraz „tożsamość” wskazuje na zbiór stały cech, określających właściciela konta z którym mamy do czynienia. W związku z czym niezasadne jest jego usunięcie. </w:t>
            </w:r>
          </w:p>
          <w:p w14:paraId="5C623BE9" w14:textId="77777777" w:rsidR="00AA24A7" w:rsidRPr="00704950" w:rsidRDefault="00AA24A7" w:rsidP="00420999">
            <w:pPr>
              <w:spacing w:line="240" w:lineRule="auto"/>
              <w:jc w:val="both"/>
              <w:rPr>
                <w:rFonts w:ascii="Times New Roman" w:hAnsi="Times New Roman"/>
                <w:sz w:val="24"/>
                <w:szCs w:val="24"/>
              </w:rPr>
            </w:pPr>
          </w:p>
        </w:tc>
      </w:tr>
      <w:tr w:rsidR="00AA24A7" w:rsidRPr="00704950" w14:paraId="4EA0DC54" w14:textId="77777777" w:rsidTr="00991FA5">
        <w:tc>
          <w:tcPr>
            <w:tcW w:w="570" w:type="dxa"/>
          </w:tcPr>
          <w:p w14:paraId="273262DB" w14:textId="421890B9" w:rsidR="00AA24A7" w:rsidRPr="00704950" w:rsidRDefault="00AA24A7" w:rsidP="009734C2">
            <w:pPr>
              <w:spacing w:line="240" w:lineRule="auto"/>
              <w:jc w:val="both"/>
              <w:rPr>
                <w:rFonts w:ascii="Times New Roman" w:hAnsi="Times New Roman"/>
                <w:b/>
                <w:bCs/>
                <w:sz w:val="24"/>
                <w:szCs w:val="24"/>
              </w:rPr>
            </w:pPr>
            <w:r w:rsidRPr="00704950">
              <w:rPr>
                <w:rFonts w:ascii="Times New Roman" w:hAnsi="Times New Roman"/>
                <w:b/>
                <w:bCs/>
                <w:sz w:val="24"/>
                <w:szCs w:val="24"/>
              </w:rPr>
              <w:t>24.</w:t>
            </w:r>
          </w:p>
        </w:tc>
        <w:tc>
          <w:tcPr>
            <w:tcW w:w="1699" w:type="dxa"/>
          </w:tcPr>
          <w:p w14:paraId="467A2CF7" w14:textId="15842C2E" w:rsidR="00AA24A7" w:rsidRPr="00704950" w:rsidRDefault="00AA24A7" w:rsidP="009734C2">
            <w:pPr>
              <w:spacing w:line="240" w:lineRule="auto"/>
              <w:jc w:val="both"/>
              <w:rPr>
                <w:rFonts w:ascii="Times New Roman" w:hAnsi="Times New Roman"/>
                <w:b/>
                <w:bCs/>
                <w:sz w:val="24"/>
                <w:szCs w:val="24"/>
              </w:rPr>
            </w:pPr>
            <w:r w:rsidRPr="00704950">
              <w:rPr>
                <w:rFonts w:ascii="Times New Roman" w:hAnsi="Times New Roman"/>
                <w:b/>
                <w:bCs/>
                <w:sz w:val="24"/>
                <w:szCs w:val="24"/>
              </w:rPr>
              <w:t>Prokuratura Krajowa</w:t>
            </w:r>
          </w:p>
        </w:tc>
        <w:tc>
          <w:tcPr>
            <w:tcW w:w="1843" w:type="dxa"/>
          </w:tcPr>
          <w:p w14:paraId="5307440C" w14:textId="1E225AF1" w:rsidR="00AA24A7" w:rsidRPr="00704950" w:rsidRDefault="007E600A" w:rsidP="009734C2">
            <w:pPr>
              <w:spacing w:line="240" w:lineRule="auto"/>
              <w:jc w:val="both"/>
              <w:rPr>
                <w:rFonts w:ascii="Times New Roman" w:hAnsi="Times New Roman"/>
                <w:b/>
                <w:bCs/>
                <w:sz w:val="24"/>
                <w:szCs w:val="24"/>
              </w:rPr>
            </w:pPr>
            <w:r w:rsidRPr="00704950">
              <w:rPr>
                <w:rFonts w:ascii="Times New Roman" w:eastAsiaTheme="minorHAnsi" w:hAnsi="Times New Roman"/>
                <w:b/>
                <w:bCs/>
                <w:sz w:val="24"/>
                <w:szCs w:val="24"/>
              </w:rPr>
              <w:t>§ 1 pkt 3)</w:t>
            </w:r>
          </w:p>
        </w:tc>
        <w:tc>
          <w:tcPr>
            <w:tcW w:w="2835" w:type="dxa"/>
          </w:tcPr>
          <w:p w14:paraId="58CA6E0E" w14:textId="77777777" w:rsidR="00AA24A7" w:rsidRPr="00704950" w:rsidRDefault="00AA24A7" w:rsidP="009734C2">
            <w:pPr>
              <w:spacing w:line="240" w:lineRule="auto"/>
              <w:jc w:val="both"/>
              <w:rPr>
                <w:rFonts w:ascii="Times New Roman" w:hAnsi="Times New Roman"/>
                <w:sz w:val="24"/>
                <w:szCs w:val="24"/>
              </w:rPr>
            </w:pPr>
            <w:r w:rsidRPr="00704950">
              <w:rPr>
                <w:rFonts w:ascii="Times New Roman" w:hAnsi="Times New Roman"/>
                <w:sz w:val="24"/>
                <w:szCs w:val="24"/>
              </w:rPr>
              <w:t>Definicja użytkownika powinna zostać doprecyzowana w zakresie określenia systemu, w którym założono konto (w systemie teleinformatycznym obsługującym postępowanie sądowe)</w:t>
            </w:r>
          </w:p>
        </w:tc>
        <w:tc>
          <w:tcPr>
            <w:tcW w:w="3902" w:type="dxa"/>
          </w:tcPr>
          <w:p w14:paraId="633DA2F1" w14:textId="395396E5" w:rsidR="00AA24A7" w:rsidRPr="00704950" w:rsidRDefault="00851A40" w:rsidP="00420999">
            <w:pPr>
              <w:spacing w:line="240" w:lineRule="auto"/>
              <w:jc w:val="both"/>
              <w:rPr>
                <w:rFonts w:ascii="Times New Roman" w:hAnsi="Times New Roman"/>
                <w:sz w:val="24"/>
                <w:szCs w:val="24"/>
              </w:rPr>
            </w:pPr>
            <w:r w:rsidRPr="00704950">
              <w:rPr>
                <w:rFonts w:ascii="Times New Roman" w:eastAsiaTheme="minorHAnsi" w:hAnsi="Times New Roman"/>
                <w:b/>
                <w:sz w:val="24"/>
                <w:szCs w:val="24"/>
              </w:rPr>
              <w:t xml:space="preserve">Uwaga uwzględniona </w:t>
            </w:r>
            <w:r w:rsidRPr="00704950">
              <w:rPr>
                <w:rFonts w:ascii="Times New Roman" w:eastAsiaTheme="minorHAnsi" w:hAnsi="Times New Roman"/>
                <w:bCs/>
                <w:sz w:val="24"/>
                <w:szCs w:val="24"/>
              </w:rPr>
              <w:t xml:space="preserve">   </w:t>
            </w:r>
          </w:p>
        </w:tc>
      </w:tr>
      <w:tr w:rsidR="00AA24A7" w:rsidRPr="00704950" w14:paraId="13588D05" w14:textId="77777777" w:rsidTr="00991FA5">
        <w:tc>
          <w:tcPr>
            <w:tcW w:w="570" w:type="dxa"/>
          </w:tcPr>
          <w:p w14:paraId="0C31681F" w14:textId="0C8279AE" w:rsidR="00AA24A7" w:rsidRPr="00704950" w:rsidRDefault="007E600A" w:rsidP="009734C2">
            <w:pPr>
              <w:spacing w:line="240" w:lineRule="auto"/>
              <w:jc w:val="both"/>
              <w:rPr>
                <w:rFonts w:ascii="Times New Roman" w:hAnsi="Times New Roman"/>
                <w:b/>
                <w:bCs/>
                <w:sz w:val="24"/>
                <w:szCs w:val="24"/>
              </w:rPr>
            </w:pPr>
            <w:r w:rsidRPr="00704950">
              <w:rPr>
                <w:rFonts w:ascii="Times New Roman" w:hAnsi="Times New Roman"/>
                <w:b/>
                <w:bCs/>
                <w:sz w:val="24"/>
                <w:szCs w:val="24"/>
              </w:rPr>
              <w:t>25</w:t>
            </w:r>
            <w:r w:rsidR="00AA24A7" w:rsidRPr="00704950">
              <w:rPr>
                <w:rFonts w:ascii="Times New Roman" w:hAnsi="Times New Roman"/>
                <w:b/>
                <w:bCs/>
                <w:sz w:val="24"/>
                <w:szCs w:val="24"/>
              </w:rPr>
              <w:t>.</w:t>
            </w:r>
          </w:p>
        </w:tc>
        <w:tc>
          <w:tcPr>
            <w:tcW w:w="1699" w:type="dxa"/>
          </w:tcPr>
          <w:p w14:paraId="1FF31C91" w14:textId="2F1314AC" w:rsidR="00AA24A7" w:rsidRPr="00704950" w:rsidRDefault="007E600A" w:rsidP="009734C2">
            <w:pPr>
              <w:spacing w:line="240" w:lineRule="auto"/>
              <w:jc w:val="both"/>
              <w:rPr>
                <w:rFonts w:ascii="Times New Roman" w:hAnsi="Times New Roman"/>
                <w:b/>
                <w:bCs/>
                <w:sz w:val="24"/>
                <w:szCs w:val="24"/>
              </w:rPr>
            </w:pPr>
            <w:r w:rsidRPr="00704950">
              <w:rPr>
                <w:rFonts w:ascii="Times New Roman" w:hAnsi="Times New Roman"/>
                <w:b/>
                <w:bCs/>
                <w:sz w:val="24"/>
                <w:szCs w:val="24"/>
              </w:rPr>
              <w:t>Prokuratura Krajowa</w:t>
            </w:r>
          </w:p>
        </w:tc>
        <w:tc>
          <w:tcPr>
            <w:tcW w:w="1843" w:type="dxa"/>
          </w:tcPr>
          <w:p w14:paraId="5E742C6D" w14:textId="00DACE76" w:rsidR="00AA24A7" w:rsidRPr="00704950" w:rsidRDefault="007E600A" w:rsidP="009734C2">
            <w:pPr>
              <w:spacing w:line="240" w:lineRule="auto"/>
              <w:jc w:val="both"/>
              <w:rPr>
                <w:rFonts w:ascii="Times New Roman" w:hAnsi="Times New Roman"/>
                <w:b/>
                <w:bCs/>
                <w:sz w:val="24"/>
                <w:szCs w:val="24"/>
              </w:rPr>
            </w:pPr>
            <w:r w:rsidRPr="00704950">
              <w:rPr>
                <w:rFonts w:ascii="Times New Roman" w:eastAsiaTheme="minorHAnsi" w:hAnsi="Times New Roman"/>
                <w:b/>
                <w:bCs/>
                <w:sz w:val="24"/>
                <w:szCs w:val="24"/>
              </w:rPr>
              <w:t xml:space="preserve">§ </w:t>
            </w:r>
            <w:r w:rsidRPr="00704950">
              <w:rPr>
                <w:rFonts w:ascii="Times New Roman" w:hAnsi="Times New Roman"/>
                <w:b/>
                <w:bCs/>
                <w:sz w:val="24"/>
                <w:szCs w:val="24"/>
              </w:rPr>
              <w:t>2 ust. 3</w:t>
            </w:r>
          </w:p>
        </w:tc>
        <w:tc>
          <w:tcPr>
            <w:tcW w:w="2835" w:type="dxa"/>
          </w:tcPr>
          <w:p w14:paraId="29D93029" w14:textId="77777777" w:rsidR="00AA24A7" w:rsidRPr="00704950" w:rsidRDefault="00AA24A7" w:rsidP="009734C2">
            <w:pPr>
              <w:spacing w:line="240" w:lineRule="auto"/>
              <w:jc w:val="both"/>
              <w:rPr>
                <w:rFonts w:ascii="Times New Roman" w:hAnsi="Times New Roman"/>
                <w:sz w:val="24"/>
                <w:szCs w:val="24"/>
              </w:rPr>
            </w:pPr>
            <w:r w:rsidRPr="00704950">
              <w:rPr>
                <w:rFonts w:ascii="Times New Roman" w:hAnsi="Times New Roman"/>
                <w:sz w:val="24"/>
                <w:szCs w:val="24"/>
              </w:rPr>
              <w:t xml:space="preserve">Przepis par. 2 ust. 3 w projektowanym brzmieniu wskazuje BIP MS jako miejsce udostępnienia </w:t>
            </w:r>
            <w:r w:rsidRPr="00704950">
              <w:rPr>
                <w:rFonts w:ascii="Times New Roman" w:hAnsi="Times New Roman"/>
                <w:sz w:val="24"/>
                <w:szCs w:val="24"/>
              </w:rPr>
              <w:lastRenderedPageBreak/>
              <w:t xml:space="preserve">warunków, którym odpowiadać ma hasło dostępowe do konta osoby fizycznej w systemie teleinformatycznym. Odmienne rozwiązanie przyjęto w projekcie w przypadku elektronicznego postepowania upominawczego, w którym zgodnie z par. 8 warunki, jaki ma spełniać hasło mają być udostępnione za pośrednictwem systemu teleinformatycznego. W tym zakresie należy postulować ujednolicenie projektu, a przeznaczenie strony podmiotowej BPI, służącej udostępnianiu informacji publicznej, przemawia za rozwiązaniem przyjętym w par. 8. </w:t>
            </w:r>
          </w:p>
        </w:tc>
        <w:tc>
          <w:tcPr>
            <w:tcW w:w="3902" w:type="dxa"/>
          </w:tcPr>
          <w:p w14:paraId="0C195137" w14:textId="56D0AF8C" w:rsidR="00AA24A7" w:rsidRPr="00704950" w:rsidRDefault="00AA24A7" w:rsidP="00420999">
            <w:pPr>
              <w:spacing w:line="240" w:lineRule="auto"/>
              <w:jc w:val="both"/>
              <w:rPr>
                <w:rFonts w:ascii="Times New Roman" w:hAnsi="Times New Roman"/>
                <w:b/>
                <w:bCs/>
                <w:sz w:val="24"/>
                <w:szCs w:val="24"/>
              </w:rPr>
            </w:pPr>
            <w:r w:rsidRPr="00704950">
              <w:rPr>
                <w:rFonts w:ascii="Times New Roman" w:hAnsi="Times New Roman"/>
                <w:b/>
                <w:bCs/>
                <w:sz w:val="24"/>
                <w:szCs w:val="24"/>
              </w:rPr>
              <w:lastRenderedPageBreak/>
              <w:t>Uwaga bezprzedmiotowa</w:t>
            </w:r>
          </w:p>
          <w:p w14:paraId="2E725190" w14:textId="459D3642" w:rsidR="00AA24A7" w:rsidRPr="00704950" w:rsidRDefault="00AA24A7" w:rsidP="00420999">
            <w:pPr>
              <w:spacing w:line="240" w:lineRule="auto"/>
              <w:jc w:val="both"/>
              <w:rPr>
                <w:rFonts w:ascii="Times New Roman" w:hAnsi="Times New Roman"/>
                <w:sz w:val="24"/>
                <w:szCs w:val="24"/>
              </w:rPr>
            </w:pPr>
            <w:r w:rsidRPr="00704950">
              <w:rPr>
                <w:rFonts w:ascii="Times New Roman" w:hAnsi="Times New Roman"/>
                <w:sz w:val="24"/>
                <w:szCs w:val="24"/>
              </w:rPr>
              <w:t xml:space="preserve">Przepis par. 2 ust. 3 został usunięty z projektu na skutek uwzględnienia uwagi zgłoszonej przez Rządowe </w:t>
            </w:r>
            <w:r w:rsidRPr="00704950">
              <w:rPr>
                <w:rFonts w:ascii="Times New Roman" w:hAnsi="Times New Roman"/>
                <w:sz w:val="24"/>
                <w:szCs w:val="24"/>
              </w:rPr>
              <w:lastRenderedPageBreak/>
              <w:t>Centrum Legislacji, jako regulacji wykraczające</w:t>
            </w:r>
            <w:r w:rsidR="007515AD">
              <w:rPr>
                <w:rFonts w:ascii="Times New Roman" w:hAnsi="Times New Roman"/>
                <w:sz w:val="24"/>
                <w:szCs w:val="24"/>
              </w:rPr>
              <w:t>j</w:t>
            </w:r>
            <w:r w:rsidRPr="00704950">
              <w:rPr>
                <w:rFonts w:ascii="Times New Roman" w:hAnsi="Times New Roman"/>
                <w:sz w:val="24"/>
                <w:szCs w:val="24"/>
              </w:rPr>
              <w:t xml:space="preserve"> poza delegację ustawową. </w:t>
            </w:r>
          </w:p>
          <w:p w14:paraId="72AFD561" w14:textId="77777777" w:rsidR="00AA24A7" w:rsidRPr="00704950" w:rsidRDefault="00AA24A7" w:rsidP="00420999">
            <w:pPr>
              <w:spacing w:line="240" w:lineRule="auto"/>
              <w:jc w:val="both"/>
              <w:rPr>
                <w:rFonts w:ascii="Times New Roman" w:hAnsi="Times New Roman"/>
                <w:sz w:val="24"/>
                <w:szCs w:val="24"/>
              </w:rPr>
            </w:pPr>
          </w:p>
          <w:p w14:paraId="5E99E2CC" w14:textId="77777777" w:rsidR="00AA24A7" w:rsidRPr="00704950" w:rsidRDefault="00AA24A7" w:rsidP="00420999">
            <w:pPr>
              <w:spacing w:line="240" w:lineRule="auto"/>
              <w:jc w:val="both"/>
              <w:rPr>
                <w:rFonts w:ascii="Times New Roman" w:hAnsi="Times New Roman"/>
                <w:sz w:val="24"/>
                <w:szCs w:val="24"/>
              </w:rPr>
            </w:pPr>
          </w:p>
          <w:p w14:paraId="509E8FFD" w14:textId="77777777" w:rsidR="00AA24A7" w:rsidRPr="00704950" w:rsidRDefault="00AA24A7" w:rsidP="00420999">
            <w:pPr>
              <w:spacing w:line="240" w:lineRule="auto"/>
              <w:jc w:val="both"/>
              <w:rPr>
                <w:rFonts w:ascii="Times New Roman" w:hAnsi="Times New Roman"/>
                <w:sz w:val="24"/>
                <w:szCs w:val="24"/>
              </w:rPr>
            </w:pPr>
          </w:p>
          <w:p w14:paraId="6E06BB9E" w14:textId="77777777" w:rsidR="00AA24A7" w:rsidRPr="00704950" w:rsidRDefault="00AA24A7" w:rsidP="00420999">
            <w:pPr>
              <w:spacing w:line="240" w:lineRule="auto"/>
              <w:jc w:val="both"/>
              <w:rPr>
                <w:rFonts w:ascii="Times New Roman" w:hAnsi="Times New Roman"/>
                <w:sz w:val="24"/>
                <w:szCs w:val="24"/>
              </w:rPr>
            </w:pPr>
          </w:p>
        </w:tc>
      </w:tr>
      <w:tr w:rsidR="00AA24A7" w:rsidRPr="00704950" w14:paraId="2B42FEC9" w14:textId="77777777" w:rsidTr="00991FA5">
        <w:tc>
          <w:tcPr>
            <w:tcW w:w="570" w:type="dxa"/>
          </w:tcPr>
          <w:p w14:paraId="4726AC97" w14:textId="54AD7189" w:rsidR="00AA24A7" w:rsidRPr="00704950" w:rsidRDefault="007E600A" w:rsidP="009734C2">
            <w:pPr>
              <w:spacing w:line="240" w:lineRule="auto"/>
              <w:jc w:val="both"/>
              <w:rPr>
                <w:rFonts w:ascii="Times New Roman" w:hAnsi="Times New Roman"/>
                <w:b/>
                <w:bCs/>
                <w:sz w:val="24"/>
                <w:szCs w:val="24"/>
              </w:rPr>
            </w:pPr>
            <w:r w:rsidRPr="00704950">
              <w:rPr>
                <w:rFonts w:ascii="Times New Roman" w:hAnsi="Times New Roman"/>
                <w:b/>
                <w:bCs/>
                <w:sz w:val="24"/>
                <w:szCs w:val="24"/>
              </w:rPr>
              <w:lastRenderedPageBreak/>
              <w:t>26</w:t>
            </w:r>
            <w:r w:rsidR="00AA24A7" w:rsidRPr="00704950">
              <w:rPr>
                <w:rFonts w:ascii="Times New Roman" w:hAnsi="Times New Roman"/>
                <w:b/>
                <w:bCs/>
                <w:sz w:val="24"/>
                <w:szCs w:val="24"/>
              </w:rPr>
              <w:t>.</w:t>
            </w:r>
          </w:p>
        </w:tc>
        <w:tc>
          <w:tcPr>
            <w:tcW w:w="1699" w:type="dxa"/>
          </w:tcPr>
          <w:p w14:paraId="51678DC7" w14:textId="419AEC5F" w:rsidR="00AA24A7" w:rsidRPr="00704950" w:rsidRDefault="007E600A" w:rsidP="009734C2">
            <w:pPr>
              <w:spacing w:line="240" w:lineRule="auto"/>
              <w:jc w:val="both"/>
              <w:rPr>
                <w:rFonts w:ascii="Times New Roman" w:hAnsi="Times New Roman"/>
                <w:b/>
                <w:bCs/>
                <w:sz w:val="24"/>
                <w:szCs w:val="24"/>
              </w:rPr>
            </w:pPr>
            <w:r w:rsidRPr="00704950">
              <w:rPr>
                <w:rFonts w:ascii="Times New Roman" w:hAnsi="Times New Roman"/>
                <w:b/>
                <w:bCs/>
                <w:sz w:val="24"/>
                <w:szCs w:val="24"/>
              </w:rPr>
              <w:t>Prokuratura Krajowa</w:t>
            </w:r>
          </w:p>
        </w:tc>
        <w:tc>
          <w:tcPr>
            <w:tcW w:w="1843" w:type="dxa"/>
          </w:tcPr>
          <w:p w14:paraId="31B80A67" w14:textId="09FB052B" w:rsidR="00AA24A7" w:rsidRPr="00704950" w:rsidRDefault="007E600A" w:rsidP="009734C2">
            <w:pPr>
              <w:spacing w:line="240" w:lineRule="auto"/>
              <w:jc w:val="both"/>
              <w:rPr>
                <w:rFonts w:ascii="Times New Roman" w:hAnsi="Times New Roman"/>
                <w:b/>
                <w:bCs/>
                <w:sz w:val="24"/>
                <w:szCs w:val="24"/>
              </w:rPr>
            </w:pPr>
            <w:r w:rsidRPr="00704950">
              <w:rPr>
                <w:rFonts w:ascii="Times New Roman" w:eastAsiaTheme="minorHAnsi" w:hAnsi="Times New Roman"/>
                <w:b/>
                <w:bCs/>
                <w:sz w:val="24"/>
                <w:szCs w:val="24"/>
              </w:rPr>
              <w:t>§</w:t>
            </w:r>
            <w:r w:rsidRPr="00704950">
              <w:rPr>
                <w:rFonts w:ascii="Times New Roman" w:hAnsi="Times New Roman"/>
                <w:b/>
                <w:bCs/>
                <w:sz w:val="24"/>
                <w:szCs w:val="24"/>
              </w:rPr>
              <w:t xml:space="preserve"> 2 ust. 9</w:t>
            </w:r>
          </w:p>
        </w:tc>
        <w:tc>
          <w:tcPr>
            <w:tcW w:w="2835" w:type="dxa"/>
          </w:tcPr>
          <w:p w14:paraId="7C73DA52" w14:textId="5A654C26" w:rsidR="00AA24A7" w:rsidRPr="00704950" w:rsidRDefault="00AA24A7" w:rsidP="009734C2">
            <w:pPr>
              <w:spacing w:line="240" w:lineRule="auto"/>
              <w:jc w:val="both"/>
              <w:rPr>
                <w:rFonts w:ascii="Times New Roman" w:hAnsi="Times New Roman"/>
                <w:sz w:val="24"/>
                <w:szCs w:val="24"/>
              </w:rPr>
            </w:pPr>
            <w:r w:rsidRPr="00704950">
              <w:rPr>
                <w:rFonts w:ascii="Times New Roman" w:hAnsi="Times New Roman"/>
                <w:sz w:val="24"/>
                <w:szCs w:val="24"/>
              </w:rPr>
              <w:t xml:space="preserve">W przepisie </w:t>
            </w:r>
            <w:r w:rsidR="007E600A" w:rsidRPr="00704950">
              <w:rPr>
                <w:rFonts w:ascii="Times New Roman" w:hAnsi="Times New Roman"/>
                <w:sz w:val="24"/>
                <w:szCs w:val="24"/>
              </w:rPr>
              <w:t xml:space="preserve">par. 2 ust. 9 </w:t>
            </w:r>
            <w:r w:rsidRPr="00704950">
              <w:rPr>
                <w:rFonts w:ascii="Times New Roman" w:hAnsi="Times New Roman"/>
                <w:sz w:val="24"/>
                <w:szCs w:val="24"/>
              </w:rPr>
              <w:t xml:space="preserve">wątpliwości budzi określenie zmian, jakich może dokonać Minister Sprawiedliwości. Przepis par. 2 ust.5-7 wyznacza zakres zmian, jakich może dokonać osoba fizyczna. Z treści projektowanych przepisów wynika, że zmiany pozostające w gestii Ministra Sprawiedliwości obejmują m.in. adres poczty elektronicznej, który jest podawany przy zakładaniu konta osoby fizycznej. W tym aspekcie niezrozumiałym jest brak możliwości dokonania zmiany takich danych przez użytkowania. </w:t>
            </w:r>
          </w:p>
        </w:tc>
        <w:tc>
          <w:tcPr>
            <w:tcW w:w="3902" w:type="dxa"/>
          </w:tcPr>
          <w:p w14:paraId="5CD60A65" w14:textId="77777777" w:rsidR="00851A40" w:rsidRPr="00704950" w:rsidRDefault="00851A40" w:rsidP="00420999">
            <w:pPr>
              <w:spacing w:line="240" w:lineRule="auto"/>
              <w:jc w:val="both"/>
              <w:rPr>
                <w:rFonts w:ascii="Times New Roman" w:eastAsiaTheme="minorHAnsi" w:hAnsi="Times New Roman"/>
                <w:bCs/>
                <w:sz w:val="24"/>
                <w:szCs w:val="24"/>
              </w:rPr>
            </w:pPr>
            <w:r w:rsidRPr="00704950">
              <w:rPr>
                <w:rFonts w:ascii="Times New Roman" w:eastAsiaTheme="minorHAnsi" w:hAnsi="Times New Roman"/>
                <w:b/>
                <w:sz w:val="24"/>
                <w:szCs w:val="24"/>
              </w:rPr>
              <w:t xml:space="preserve">Uwaga uwzględniona </w:t>
            </w:r>
            <w:r w:rsidRPr="00704950">
              <w:rPr>
                <w:rFonts w:ascii="Times New Roman" w:eastAsiaTheme="minorHAnsi" w:hAnsi="Times New Roman"/>
                <w:bCs/>
                <w:sz w:val="24"/>
                <w:szCs w:val="24"/>
              </w:rPr>
              <w:t xml:space="preserve">   </w:t>
            </w:r>
          </w:p>
          <w:p w14:paraId="179C8268" w14:textId="4B5A28A4" w:rsidR="00AA24A7" w:rsidRPr="00704950" w:rsidRDefault="00AA24A7" w:rsidP="00420999">
            <w:pPr>
              <w:spacing w:line="240" w:lineRule="auto"/>
              <w:jc w:val="both"/>
              <w:rPr>
                <w:rFonts w:ascii="Times New Roman" w:hAnsi="Times New Roman"/>
                <w:sz w:val="24"/>
                <w:szCs w:val="24"/>
              </w:rPr>
            </w:pPr>
            <w:r w:rsidRPr="00704950">
              <w:rPr>
                <w:rFonts w:ascii="Times New Roman" w:hAnsi="Times New Roman"/>
                <w:sz w:val="24"/>
                <w:szCs w:val="24"/>
              </w:rPr>
              <w:t>Projekt został  tym zakresie doprecyzowany w następujący sposób:</w:t>
            </w:r>
          </w:p>
          <w:p w14:paraId="6A439610" w14:textId="44C62FF3" w:rsidR="00AA24A7" w:rsidRPr="00704950" w:rsidRDefault="00420999" w:rsidP="00420999">
            <w:pPr>
              <w:pStyle w:val="USTustnpkodeksu"/>
              <w:spacing w:line="240" w:lineRule="auto"/>
              <w:ind w:firstLine="0"/>
              <w:rPr>
                <w:rFonts w:ascii="Times New Roman" w:hAnsi="Times New Roman" w:cs="Times New Roman"/>
                <w:i/>
                <w:iCs/>
                <w:szCs w:val="24"/>
              </w:rPr>
            </w:pPr>
            <w:r>
              <w:rPr>
                <w:rFonts w:ascii="Times New Roman" w:hAnsi="Times New Roman" w:cs="Times New Roman"/>
                <w:i/>
                <w:iCs/>
                <w:szCs w:val="24"/>
              </w:rPr>
              <w:t>8</w:t>
            </w:r>
            <w:r w:rsidR="00AA24A7" w:rsidRPr="00704950">
              <w:rPr>
                <w:rFonts w:ascii="Times New Roman" w:hAnsi="Times New Roman" w:cs="Times New Roman"/>
                <w:i/>
                <w:iCs/>
                <w:szCs w:val="24"/>
              </w:rPr>
              <w:t xml:space="preserve">. W przypadku potrzeby dokonania zmiany, o której mowa w ust. </w:t>
            </w:r>
            <w:r>
              <w:rPr>
                <w:rFonts w:ascii="Times New Roman" w:hAnsi="Times New Roman" w:cs="Times New Roman"/>
                <w:i/>
                <w:iCs/>
                <w:szCs w:val="24"/>
              </w:rPr>
              <w:t>5</w:t>
            </w:r>
            <w:r w:rsidR="00AA24A7" w:rsidRPr="00704950">
              <w:rPr>
                <w:rFonts w:ascii="Times New Roman" w:hAnsi="Times New Roman" w:cs="Times New Roman"/>
                <w:i/>
                <w:iCs/>
                <w:szCs w:val="24"/>
              </w:rPr>
              <w:t xml:space="preserve"> i braku możliwości jej potwierdzenia w sposób o którym mowa w ust. </w:t>
            </w:r>
            <w:r>
              <w:rPr>
                <w:rFonts w:ascii="Times New Roman" w:hAnsi="Times New Roman" w:cs="Times New Roman"/>
                <w:i/>
                <w:iCs/>
                <w:szCs w:val="24"/>
              </w:rPr>
              <w:t>6</w:t>
            </w:r>
            <w:r w:rsidR="00AA24A7" w:rsidRPr="00704950">
              <w:rPr>
                <w:rFonts w:ascii="Times New Roman" w:hAnsi="Times New Roman" w:cs="Times New Roman"/>
                <w:i/>
                <w:iCs/>
                <w:szCs w:val="24"/>
              </w:rPr>
              <w:t xml:space="preserve"> i </w:t>
            </w:r>
            <w:r>
              <w:rPr>
                <w:rFonts w:ascii="Times New Roman" w:hAnsi="Times New Roman" w:cs="Times New Roman"/>
                <w:i/>
                <w:iCs/>
                <w:szCs w:val="24"/>
              </w:rPr>
              <w:t>7</w:t>
            </w:r>
            <w:r w:rsidR="00AA24A7" w:rsidRPr="00704950">
              <w:rPr>
                <w:rFonts w:ascii="Times New Roman" w:hAnsi="Times New Roman" w:cs="Times New Roman"/>
                <w:i/>
                <w:iCs/>
                <w:szCs w:val="24"/>
              </w:rPr>
              <w:t xml:space="preserve">, osoba fizyczna może zwrócić się z wnioskiem do Ministra Sprawiedliwości, który po pozytywnej weryfikacji wniosku dokonuje zmian w koncie osoby fizycznej. </w:t>
            </w:r>
          </w:p>
          <w:p w14:paraId="3DE0CC30" w14:textId="77777777" w:rsidR="00AA24A7" w:rsidRPr="00704950" w:rsidRDefault="00AA24A7" w:rsidP="00420999">
            <w:pPr>
              <w:pStyle w:val="USTustnpkodeksu"/>
              <w:spacing w:line="240" w:lineRule="auto"/>
              <w:ind w:firstLine="0"/>
              <w:rPr>
                <w:rFonts w:ascii="Times New Roman" w:hAnsi="Times New Roman" w:cs="Times New Roman"/>
                <w:szCs w:val="24"/>
              </w:rPr>
            </w:pPr>
            <w:r w:rsidRPr="00704950">
              <w:rPr>
                <w:rFonts w:ascii="Times New Roman" w:hAnsi="Times New Roman" w:cs="Times New Roman"/>
                <w:szCs w:val="24"/>
              </w:rPr>
              <w:t xml:space="preserve">W zakresie zmiany adresu poczty elektronicznej do powiadomień, należy wyjaśnić, że zmiana ta będzie dokonywana przez administratora konta w ramach zarządzania kontem. </w:t>
            </w:r>
          </w:p>
          <w:p w14:paraId="7406283F" w14:textId="77777777" w:rsidR="00AA24A7" w:rsidRPr="00704950" w:rsidRDefault="00AA24A7" w:rsidP="00420999">
            <w:pPr>
              <w:spacing w:line="240" w:lineRule="auto"/>
              <w:jc w:val="both"/>
              <w:rPr>
                <w:rFonts w:ascii="Times New Roman" w:hAnsi="Times New Roman"/>
                <w:sz w:val="24"/>
                <w:szCs w:val="24"/>
              </w:rPr>
            </w:pPr>
          </w:p>
        </w:tc>
      </w:tr>
      <w:tr w:rsidR="00AA24A7" w:rsidRPr="00704950" w14:paraId="0F88CB9B" w14:textId="77777777" w:rsidTr="00991FA5">
        <w:tc>
          <w:tcPr>
            <w:tcW w:w="570" w:type="dxa"/>
          </w:tcPr>
          <w:p w14:paraId="44352F46" w14:textId="393EA23E" w:rsidR="00AA24A7" w:rsidRPr="00704950" w:rsidRDefault="007E600A" w:rsidP="009734C2">
            <w:pPr>
              <w:spacing w:line="240" w:lineRule="auto"/>
              <w:jc w:val="both"/>
              <w:rPr>
                <w:rFonts w:ascii="Times New Roman" w:hAnsi="Times New Roman"/>
                <w:b/>
                <w:bCs/>
                <w:sz w:val="24"/>
                <w:szCs w:val="24"/>
              </w:rPr>
            </w:pPr>
            <w:r w:rsidRPr="00704950">
              <w:rPr>
                <w:rFonts w:ascii="Times New Roman" w:hAnsi="Times New Roman"/>
                <w:b/>
                <w:bCs/>
                <w:sz w:val="24"/>
                <w:szCs w:val="24"/>
              </w:rPr>
              <w:t>27</w:t>
            </w:r>
            <w:r w:rsidR="00AA24A7" w:rsidRPr="00704950">
              <w:rPr>
                <w:rFonts w:ascii="Times New Roman" w:hAnsi="Times New Roman"/>
                <w:b/>
                <w:bCs/>
                <w:sz w:val="24"/>
                <w:szCs w:val="24"/>
              </w:rPr>
              <w:t>.</w:t>
            </w:r>
          </w:p>
        </w:tc>
        <w:tc>
          <w:tcPr>
            <w:tcW w:w="1699" w:type="dxa"/>
          </w:tcPr>
          <w:p w14:paraId="678133D8" w14:textId="76981783" w:rsidR="00AA24A7" w:rsidRPr="00704950" w:rsidRDefault="007E600A" w:rsidP="009734C2">
            <w:pPr>
              <w:spacing w:line="240" w:lineRule="auto"/>
              <w:jc w:val="both"/>
              <w:rPr>
                <w:rFonts w:ascii="Times New Roman" w:hAnsi="Times New Roman"/>
                <w:b/>
                <w:bCs/>
                <w:sz w:val="24"/>
                <w:szCs w:val="24"/>
              </w:rPr>
            </w:pPr>
            <w:r w:rsidRPr="00704950">
              <w:rPr>
                <w:rFonts w:ascii="Times New Roman" w:hAnsi="Times New Roman"/>
                <w:b/>
                <w:bCs/>
                <w:sz w:val="24"/>
                <w:szCs w:val="24"/>
              </w:rPr>
              <w:t>Prokuratura Krajowa</w:t>
            </w:r>
          </w:p>
        </w:tc>
        <w:tc>
          <w:tcPr>
            <w:tcW w:w="1843" w:type="dxa"/>
          </w:tcPr>
          <w:p w14:paraId="47636A7E" w14:textId="5DB4912C" w:rsidR="00AA24A7" w:rsidRPr="00704950" w:rsidRDefault="007E600A" w:rsidP="009734C2">
            <w:pPr>
              <w:spacing w:line="240" w:lineRule="auto"/>
              <w:jc w:val="both"/>
              <w:rPr>
                <w:rFonts w:ascii="Times New Roman" w:hAnsi="Times New Roman"/>
                <w:b/>
                <w:bCs/>
                <w:sz w:val="24"/>
                <w:szCs w:val="24"/>
              </w:rPr>
            </w:pPr>
            <w:r w:rsidRPr="00704950">
              <w:rPr>
                <w:rFonts w:ascii="Times New Roman" w:eastAsiaTheme="minorHAnsi" w:hAnsi="Times New Roman"/>
                <w:b/>
                <w:bCs/>
                <w:sz w:val="24"/>
                <w:szCs w:val="24"/>
              </w:rPr>
              <w:t>§</w:t>
            </w:r>
            <w:r w:rsidRPr="00704950">
              <w:rPr>
                <w:rFonts w:ascii="Times New Roman" w:hAnsi="Times New Roman"/>
                <w:b/>
                <w:bCs/>
                <w:sz w:val="24"/>
                <w:szCs w:val="24"/>
              </w:rPr>
              <w:t xml:space="preserve"> 4 ust. 5</w:t>
            </w:r>
          </w:p>
        </w:tc>
        <w:tc>
          <w:tcPr>
            <w:tcW w:w="2835" w:type="dxa"/>
          </w:tcPr>
          <w:p w14:paraId="4BF94A5A" w14:textId="77777777" w:rsidR="00AA24A7" w:rsidRPr="00704950" w:rsidRDefault="00AA24A7" w:rsidP="009734C2">
            <w:pPr>
              <w:spacing w:line="240" w:lineRule="auto"/>
              <w:jc w:val="both"/>
              <w:rPr>
                <w:rFonts w:ascii="Times New Roman" w:hAnsi="Times New Roman"/>
                <w:sz w:val="24"/>
                <w:szCs w:val="24"/>
              </w:rPr>
            </w:pPr>
            <w:r w:rsidRPr="00704950">
              <w:rPr>
                <w:rFonts w:ascii="Times New Roman" w:hAnsi="Times New Roman"/>
                <w:sz w:val="24"/>
                <w:szCs w:val="24"/>
              </w:rPr>
              <w:t xml:space="preserve">W par. 4 ust. 5 w odniesieniu do podmiotów niebędących osobami </w:t>
            </w:r>
            <w:r w:rsidRPr="00704950">
              <w:rPr>
                <w:rFonts w:ascii="Times New Roman" w:hAnsi="Times New Roman"/>
                <w:sz w:val="24"/>
                <w:szCs w:val="24"/>
              </w:rPr>
              <w:lastRenderedPageBreak/>
              <w:t xml:space="preserve">fizycznymi ustanowiony został obowiązek aktualizacji danych wskazanych w ust. 3 pkt 1-4, który spoczywa na właścicielu konta. Brak jest natomiast wskazania, w jakim trybie ma następować aktualizacja danych podmiotów niebędących osobami fizycznymi. </w:t>
            </w:r>
          </w:p>
        </w:tc>
        <w:tc>
          <w:tcPr>
            <w:tcW w:w="3902" w:type="dxa"/>
          </w:tcPr>
          <w:p w14:paraId="35A62BB9" w14:textId="1A59B756" w:rsidR="00AA24A7" w:rsidRPr="00704950" w:rsidRDefault="00AA24A7" w:rsidP="00420999">
            <w:pPr>
              <w:spacing w:line="240" w:lineRule="auto"/>
              <w:jc w:val="both"/>
              <w:rPr>
                <w:rFonts w:ascii="Times New Roman" w:hAnsi="Times New Roman"/>
                <w:sz w:val="24"/>
                <w:szCs w:val="24"/>
              </w:rPr>
            </w:pPr>
            <w:r w:rsidRPr="00704950">
              <w:rPr>
                <w:rFonts w:ascii="Times New Roman" w:hAnsi="Times New Roman"/>
                <w:b/>
                <w:bCs/>
                <w:sz w:val="24"/>
                <w:szCs w:val="24"/>
              </w:rPr>
              <w:lastRenderedPageBreak/>
              <w:t>Uwaga</w:t>
            </w:r>
            <w:r w:rsidRPr="00704950">
              <w:rPr>
                <w:rFonts w:ascii="Times New Roman" w:hAnsi="Times New Roman"/>
                <w:sz w:val="24"/>
                <w:szCs w:val="24"/>
              </w:rPr>
              <w:t xml:space="preserve"> </w:t>
            </w:r>
            <w:r w:rsidRPr="00704950">
              <w:rPr>
                <w:rFonts w:ascii="Times New Roman" w:hAnsi="Times New Roman"/>
                <w:b/>
                <w:bCs/>
                <w:sz w:val="24"/>
                <w:szCs w:val="24"/>
              </w:rPr>
              <w:t>bezprzedmiotowa</w:t>
            </w:r>
          </w:p>
          <w:p w14:paraId="42E8278E" w14:textId="55FDF045" w:rsidR="00AA24A7" w:rsidRPr="00704950" w:rsidRDefault="00AA24A7" w:rsidP="00420999">
            <w:pPr>
              <w:spacing w:line="240" w:lineRule="auto"/>
              <w:jc w:val="both"/>
              <w:rPr>
                <w:rFonts w:ascii="Times New Roman" w:hAnsi="Times New Roman"/>
                <w:sz w:val="24"/>
                <w:szCs w:val="24"/>
              </w:rPr>
            </w:pPr>
            <w:r w:rsidRPr="00704950">
              <w:rPr>
                <w:rFonts w:ascii="Times New Roman" w:hAnsi="Times New Roman"/>
                <w:sz w:val="24"/>
                <w:szCs w:val="24"/>
              </w:rPr>
              <w:lastRenderedPageBreak/>
              <w:t>Przepis par. 4 ust. 5 został usunięty z projektu na skutek uwzględnienia uwagi zgłoszonej przez Rządowe Centrum Legislacji, jako regulacja wykraczając</w:t>
            </w:r>
            <w:r w:rsidR="007515AD">
              <w:rPr>
                <w:rFonts w:ascii="Times New Roman" w:hAnsi="Times New Roman"/>
                <w:sz w:val="24"/>
                <w:szCs w:val="24"/>
              </w:rPr>
              <w:t>a</w:t>
            </w:r>
            <w:r w:rsidRPr="00704950">
              <w:rPr>
                <w:rFonts w:ascii="Times New Roman" w:hAnsi="Times New Roman"/>
                <w:sz w:val="24"/>
                <w:szCs w:val="24"/>
              </w:rPr>
              <w:t xml:space="preserve"> poza ramy aktu wykonawczego. </w:t>
            </w:r>
          </w:p>
          <w:p w14:paraId="5F425A23" w14:textId="77777777" w:rsidR="00AA24A7" w:rsidRPr="00704950" w:rsidRDefault="00AA24A7" w:rsidP="00420999">
            <w:pPr>
              <w:pStyle w:val="USTustnpkodeksu"/>
              <w:spacing w:line="240" w:lineRule="auto"/>
              <w:ind w:firstLine="0"/>
              <w:rPr>
                <w:rFonts w:ascii="Times New Roman" w:hAnsi="Times New Roman" w:cs="Times New Roman"/>
                <w:szCs w:val="24"/>
              </w:rPr>
            </w:pPr>
            <w:r w:rsidRPr="00704950">
              <w:rPr>
                <w:rFonts w:ascii="Times New Roman" w:hAnsi="Times New Roman" w:cs="Times New Roman"/>
                <w:szCs w:val="24"/>
              </w:rPr>
              <w:t xml:space="preserve">Niemniej jednak w tym zakresie należy zauważyć, że aktualizacja danych podmiotu niebędącego osobą fizyczną dokonywana będzie w ramach zarządzania kontem przez administratora konta.  </w:t>
            </w:r>
          </w:p>
        </w:tc>
      </w:tr>
      <w:tr w:rsidR="00AA24A7" w:rsidRPr="00704950" w14:paraId="1DAE37A4" w14:textId="77777777" w:rsidTr="00991FA5">
        <w:tc>
          <w:tcPr>
            <w:tcW w:w="570" w:type="dxa"/>
          </w:tcPr>
          <w:p w14:paraId="0DF7B973" w14:textId="0B24F64F" w:rsidR="00AA24A7" w:rsidRPr="00704950" w:rsidRDefault="007E600A" w:rsidP="009734C2">
            <w:pPr>
              <w:spacing w:line="240" w:lineRule="auto"/>
              <w:jc w:val="both"/>
              <w:rPr>
                <w:rFonts w:ascii="Times New Roman" w:hAnsi="Times New Roman"/>
                <w:b/>
                <w:bCs/>
                <w:sz w:val="24"/>
                <w:szCs w:val="24"/>
              </w:rPr>
            </w:pPr>
            <w:r w:rsidRPr="00704950">
              <w:rPr>
                <w:rFonts w:ascii="Times New Roman" w:hAnsi="Times New Roman"/>
                <w:b/>
                <w:bCs/>
                <w:sz w:val="24"/>
                <w:szCs w:val="24"/>
              </w:rPr>
              <w:lastRenderedPageBreak/>
              <w:t>28</w:t>
            </w:r>
            <w:r w:rsidR="00AA24A7" w:rsidRPr="00704950">
              <w:rPr>
                <w:rFonts w:ascii="Times New Roman" w:hAnsi="Times New Roman"/>
                <w:b/>
                <w:bCs/>
                <w:sz w:val="24"/>
                <w:szCs w:val="24"/>
              </w:rPr>
              <w:t>.</w:t>
            </w:r>
          </w:p>
        </w:tc>
        <w:tc>
          <w:tcPr>
            <w:tcW w:w="1699" w:type="dxa"/>
          </w:tcPr>
          <w:p w14:paraId="22F1C244" w14:textId="43CAE869" w:rsidR="00AA24A7" w:rsidRPr="00704950" w:rsidRDefault="007E600A" w:rsidP="009734C2">
            <w:pPr>
              <w:spacing w:line="240" w:lineRule="auto"/>
              <w:jc w:val="both"/>
              <w:rPr>
                <w:rFonts w:ascii="Times New Roman" w:hAnsi="Times New Roman"/>
                <w:b/>
                <w:bCs/>
                <w:sz w:val="24"/>
                <w:szCs w:val="24"/>
              </w:rPr>
            </w:pPr>
            <w:r w:rsidRPr="00704950">
              <w:rPr>
                <w:rFonts w:ascii="Times New Roman" w:hAnsi="Times New Roman"/>
                <w:b/>
                <w:bCs/>
                <w:sz w:val="24"/>
                <w:szCs w:val="24"/>
              </w:rPr>
              <w:t>Prokuratura Krajowa</w:t>
            </w:r>
          </w:p>
        </w:tc>
        <w:tc>
          <w:tcPr>
            <w:tcW w:w="1843" w:type="dxa"/>
          </w:tcPr>
          <w:p w14:paraId="739236D5" w14:textId="3D7DF168" w:rsidR="00AA24A7" w:rsidRPr="00704950" w:rsidRDefault="007E600A" w:rsidP="009734C2">
            <w:pPr>
              <w:spacing w:line="240" w:lineRule="auto"/>
              <w:jc w:val="both"/>
              <w:rPr>
                <w:rFonts w:ascii="Times New Roman" w:hAnsi="Times New Roman"/>
                <w:b/>
                <w:bCs/>
                <w:sz w:val="24"/>
                <w:szCs w:val="24"/>
              </w:rPr>
            </w:pPr>
            <w:r w:rsidRPr="00704950">
              <w:rPr>
                <w:rFonts w:ascii="Times New Roman" w:eastAsiaTheme="minorHAnsi" w:hAnsi="Times New Roman"/>
                <w:b/>
                <w:bCs/>
                <w:sz w:val="24"/>
                <w:szCs w:val="24"/>
              </w:rPr>
              <w:t xml:space="preserve">§ </w:t>
            </w:r>
            <w:r w:rsidRPr="00704950">
              <w:rPr>
                <w:rFonts w:ascii="Times New Roman" w:hAnsi="Times New Roman"/>
                <w:b/>
                <w:bCs/>
                <w:sz w:val="24"/>
                <w:szCs w:val="24"/>
              </w:rPr>
              <w:t>5 ust. 3</w:t>
            </w:r>
          </w:p>
        </w:tc>
        <w:tc>
          <w:tcPr>
            <w:tcW w:w="2835" w:type="dxa"/>
          </w:tcPr>
          <w:p w14:paraId="4B4E8336" w14:textId="77777777" w:rsidR="00AA24A7" w:rsidRPr="00704950" w:rsidRDefault="00AA24A7" w:rsidP="009734C2">
            <w:pPr>
              <w:spacing w:line="240" w:lineRule="auto"/>
              <w:jc w:val="both"/>
              <w:rPr>
                <w:rFonts w:ascii="Times New Roman" w:hAnsi="Times New Roman"/>
                <w:sz w:val="24"/>
                <w:szCs w:val="24"/>
              </w:rPr>
            </w:pPr>
            <w:r w:rsidRPr="00704950">
              <w:rPr>
                <w:rFonts w:ascii="Times New Roman" w:hAnsi="Times New Roman"/>
                <w:sz w:val="24"/>
                <w:szCs w:val="24"/>
              </w:rPr>
              <w:t xml:space="preserve">Zgodnie z par. 5 ust. 3 proponowana treść stanowi, że osoby działające na koncie jako użytkownicy uprawnieni działają w imieniu i na rzecz właściciela konta. Z analizy projektu wynika, że odnosi się to także do osób działających na koncie jako administrator konta, posiadających uprawnienie do zarządzania kontem innego właściciel konta, czego projektowany przepis nie uwzględnia. </w:t>
            </w:r>
          </w:p>
        </w:tc>
        <w:tc>
          <w:tcPr>
            <w:tcW w:w="3902" w:type="dxa"/>
          </w:tcPr>
          <w:p w14:paraId="2B8B4760" w14:textId="77777777" w:rsidR="00851A40" w:rsidRPr="00704950" w:rsidRDefault="00851A40" w:rsidP="00420999">
            <w:pPr>
              <w:spacing w:line="240" w:lineRule="auto"/>
              <w:jc w:val="both"/>
              <w:rPr>
                <w:rFonts w:ascii="Times New Roman" w:eastAsiaTheme="minorHAnsi" w:hAnsi="Times New Roman"/>
                <w:bCs/>
                <w:sz w:val="24"/>
                <w:szCs w:val="24"/>
              </w:rPr>
            </w:pPr>
            <w:r w:rsidRPr="00704950">
              <w:rPr>
                <w:rFonts w:ascii="Times New Roman" w:eastAsiaTheme="minorHAnsi" w:hAnsi="Times New Roman"/>
                <w:b/>
                <w:sz w:val="24"/>
                <w:szCs w:val="24"/>
              </w:rPr>
              <w:t xml:space="preserve">Uwaga uwzględniona </w:t>
            </w:r>
            <w:r w:rsidRPr="00704950">
              <w:rPr>
                <w:rFonts w:ascii="Times New Roman" w:eastAsiaTheme="minorHAnsi" w:hAnsi="Times New Roman"/>
                <w:bCs/>
                <w:sz w:val="24"/>
                <w:szCs w:val="24"/>
              </w:rPr>
              <w:t xml:space="preserve">   </w:t>
            </w:r>
          </w:p>
          <w:p w14:paraId="63E12AE5" w14:textId="34BF5777" w:rsidR="00AA24A7" w:rsidRPr="00704950" w:rsidRDefault="00AA24A7" w:rsidP="00420999">
            <w:pPr>
              <w:spacing w:line="240" w:lineRule="auto"/>
              <w:jc w:val="both"/>
              <w:rPr>
                <w:rFonts w:ascii="Times New Roman" w:hAnsi="Times New Roman"/>
                <w:sz w:val="24"/>
                <w:szCs w:val="24"/>
              </w:rPr>
            </w:pPr>
            <w:r w:rsidRPr="00704950">
              <w:rPr>
                <w:rFonts w:ascii="Times New Roman" w:hAnsi="Times New Roman"/>
                <w:sz w:val="24"/>
                <w:szCs w:val="24"/>
              </w:rPr>
              <w:t xml:space="preserve">Przepis zostanie poszerzony o administratora konta. </w:t>
            </w:r>
          </w:p>
          <w:p w14:paraId="5037860E" w14:textId="77777777" w:rsidR="00AA24A7" w:rsidRPr="00704950" w:rsidRDefault="00AA24A7" w:rsidP="00420999">
            <w:pPr>
              <w:pStyle w:val="USTustnpkodeksu"/>
              <w:spacing w:line="240" w:lineRule="auto"/>
              <w:ind w:firstLine="0"/>
              <w:rPr>
                <w:rFonts w:ascii="Times New Roman" w:hAnsi="Times New Roman" w:cs="Times New Roman"/>
                <w:i/>
                <w:iCs/>
                <w:szCs w:val="24"/>
              </w:rPr>
            </w:pPr>
            <w:r w:rsidRPr="00704950">
              <w:rPr>
                <w:rFonts w:ascii="Times New Roman" w:hAnsi="Times New Roman" w:cs="Times New Roman"/>
                <w:i/>
                <w:iCs/>
                <w:szCs w:val="24"/>
              </w:rPr>
              <w:t xml:space="preserve">3. Osoby działające na koncie jako administratorzy konta i użytkownicy uprawnieni działają w imieniu i na rzecz właściciela konta. </w:t>
            </w:r>
          </w:p>
          <w:p w14:paraId="7D1EB261" w14:textId="77777777" w:rsidR="00AA24A7" w:rsidRPr="00704950" w:rsidRDefault="00AA24A7" w:rsidP="00420999">
            <w:pPr>
              <w:spacing w:line="240" w:lineRule="auto"/>
              <w:jc w:val="both"/>
              <w:rPr>
                <w:rFonts w:ascii="Times New Roman" w:hAnsi="Times New Roman"/>
                <w:sz w:val="24"/>
                <w:szCs w:val="24"/>
              </w:rPr>
            </w:pPr>
          </w:p>
        </w:tc>
      </w:tr>
      <w:tr w:rsidR="00AA24A7" w:rsidRPr="00704950" w14:paraId="466928BA" w14:textId="77777777" w:rsidTr="00991FA5">
        <w:tc>
          <w:tcPr>
            <w:tcW w:w="570" w:type="dxa"/>
          </w:tcPr>
          <w:p w14:paraId="3F99408E" w14:textId="53DBC0F7" w:rsidR="00AA24A7" w:rsidRPr="00704950" w:rsidRDefault="007E600A" w:rsidP="009734C2">
            <w:pPr>
              <w:spacing w:line="240" w:lineRule="auto"/>
              <w:jc w:val="both"/>
              <w:rPr>
                <w:rFonts w:ascii="Times New Roman" w:hAnsi="Times New Roman"/>
                <w:b/>
                <w:bCs/>
                <w:sz w:val="24"/>
                <w:szCs w:val="24"/>
              </w:rPr>
            </w:pPr>
            <w:r w:rsidRPr="00704950">
              <w:rPr>
                <w:rFonts w:ascii="Times New Roman" w:hAnsi="Times New Roman"/>
                <w:b/>
                <w:bCs/>
                <w:sz w:val="24"/>
                <w:szCs w:val="24"/>
              </w:rPr>
              <w:t>29</w:t>
            </w:r>
            <w:r w:rsidR="00AA24A7" w:rsidRPr="00704950">
              <w:rPr>
                <w:rFonts w:ascii="Times New Roman" w:hAnsi="Times New Roman"/>
                <w:b/>
                <w:bCs/>
                <w:sz w:val="24"/>
                <w:szCs w:val="24"/>
              </w:rPr>
              <w:t>.</w:t>
            </w:r>
          </w:p>
        </w:tc>
        <w:tc>
          <w:tcPr>
            <w:tcW w:w="1699" w:type="dxa"/>
          </w:tcPr>
          <w:p w14:paraId="7BE1BABF" w14:textId="7520F048" w:rsidR="00AA24A7" w:rsidRPr="00704950" w:rsidRDefault="007E600A" w:rsidP="009734C2">
            <w:pPr>
              <w:spacing w:line="240" w:lineRule="auto"/>
              <w:jc w:val="both"/>
              <w:rPr>
                <w:rFonts w:ascii="Times New Roman" w:hAnsi="Times New Roman"/>
                <w:b/>
                <w:bCs/>
                <w:sz w:val="24"/>
                <w:szCs w:val="24"/>
              </w:rPr>
            </w:pPr>
            <w:r w:rsidRPr="00704950">
              <w:rPr>
                <w:rFonts w:ascii="Times New Roman" w:hAnsi="Times New Roman"/>
                <w:b/>
                <w:bCs/>
                <w:sz w:val="24"/>
                <w:szCs w:val="24"/>
              </w:rPr>
              <w:t>Prokuratura Krajowa</w:t>
            </w:r>
          </w:p>
        </w:tc>
        <w:tc>
          <w:tcPr>
            <w:tcW w:w="1843" w:type="dxa"/>
          </w:tcPr>
          <w:p w14:paraId="754E6757" w14:textId="790960EC" w:rsidR="00AA24A7" w:rsidRPr="00704950" w:rsidRDefault="007E600A" w:rsidP="009734C2">
            <w:pPr>
              <w:spacing w:line="240" w:lineRule="auto"/>
              <w:jc w:val="both"/>
              <w:rPr>
                <w:rFonts w:ascii="Times New Roman" w:hAnsi="Times New Roman"/>
                <w:b/>
                <w:bCs/>
                <w:sz w:val="24"/>
                <w:szCs w:val="24"/>
              </w:rPr>
            </w:pPr>
            <w:r w:rsidRPr="00704950">
              <w:rPr>
                <w:rFonts w:ascii="Times New Roman" w:eastAsiaTheme="minorHAnsi" w:hAnsi="Times New Roman"/>
                <w:b/>
                <w:bCs/>
                <w:sz w:val="24"/>
                <w:szCs w:val="24"/>
              </w:rPr>
              <w:t>§</w:t>
            </w:r>
            <w:r w:rsidRPr="00704950">
              <w:rPr>
                <w:rFonts w:ascii="Times New Roman" w:hAnsi="Times New Roman"/>
                <w:b/>
                <w:bCs/>
                <w:sz w:val="24"/>
                <w:szCs w:val="24"/>
              </w:rPr>
              <w:t xml:space="preserve"> 5 ust. 3</w:t>
            </w:r>
          </w:p>
        </w:tc>
        <w:tc>
          <w:tcPr>
            <w:tcW w:w="2835" w:type="dxa"/>
          </w:tcPr>
          <w:p w14:paraId="5BDF7A0D" w14:textId="77777777" w:rsidR="00AA24A7" w:rsidRPr="00704950" w:rsidRDefault="00AA24A7" w:rsidP="009734C2">
            <w:pPr>
              <w:spacing w:line="240" w:lineRule="auto"/>
              <w:jc w:val="both"/>
              <w:rPr>
                <w:rFonts w:ascii="Times New Roman" w:hAnsi="Times New Roman"/>
                <w:sz w:val="24"/>
                <w:szCs w:val="24"/>
              </w:rPr>
            </w:pPr>
            <w:r w:rsidRPr="00704950">
              <w:rPr>
                <w:rFonts w:ascii="Times New Roman" w:hAnsi="Times New Roman"/>
                <w:sz w:val="24"/>
                <w:szCs w:val="24"/>
              </w:rPr>
              <w:t>Rozważenia wymaga także, czy projektowana regulacja powinna odnosić się także do tworzenia kont użytkowników uprawnionych, o których mowa w par. 5 ust. 3, jak również wskazać, jakiego rodzaju czynności mieszczą się w pojęciu „</w:t>
            </w:r>
            <w:r w:rsidRPr="00704950">
              <w:rPr>
                <w:rFonts w:ascii="Times New Roman" w:hAnsi="Times New Roman"/>
                <w:i/>
                <w:iCs/>
                <w:sz w:val="24"/>
                <w:szCs w:val="24"/>
              </w:rPr>
              <w:t>czynności innych niż zarzadzanie kontem na koncie własnym lub koncie innego właściciela konta</w:t>
            </w:r>
            <w:r w:rsidRPr="00704950">
              <w:rPr>
                <w:rFonts w:ascii="Times New Roman" w:hAnsi="Times New Roman"/>
                <w:sz w:val="24"/>
                <w:szCs w:val="24"/>
              </w:rPr>
              <w:t xml:space="preserve">” których możliwość wykonywania posiada użytkownik uprawniony. </w:t>
            </w:r>
          </w:p>
        </w:tc>
        <w:tc>
          <w:tcPr>
            <w:tcW w:w="3902" w:type="dxa"/>
          </w:tcPr>
          <w:p w14:paraId="1D0DBE51" w14:textId="77777777" w:rsidR="00851A40" w:rsidRPr="00704950" w:rsidRDefault="00851A40" w:rsidP="00420999">
            <w:pPr>
              <w:spacing w:line="240" w:lineRule="auto"/>
              <w:jc w:val="both"/>
              <w:rPr>
                <w:rFonts w:ascii="Times New Roman" w:eastAsiaTheme="minorHAnsi" w:hAnsi="Times New Roman"/>
                <w:bCs/>
                <w:sz w:val="24"/>
                <w:szCs w:val="24"/>
              </w:rPr>
            </w:pPr>
            <w:r w:rsidRPr="00704950">
              <w:rPr>
                <w:rFonts w:ascii="Times New Roman" w:eastAsiaTheme="minorHAnsi" w:hAnsi="Times New Roman"/>
                <w:b/>
                <w:sz w:val="24"/>
                <w:szCs w:val="24"/>
              </w:rPr>
              <w:t xml:space="preserve">Uwaga nieuwzględniona </w:t>
            </w:r>
            <w:r w:rsidRPr="00704950">
              <w:rPr>
                <w:rFonts w:ascii="Times New Roman" w:eastAsiaTheme="minorHAnsi" w:hAnsi="Times New Roman"/>
                <w:bCs/>
                <w:sz w:val="24"/>
                <w:szCs w:val="24"/>
              </w:rPr>
              <w:t xml:space="preserve"> </w:t>
            </w:r>
          </w:p>
          <w:p w14:paraId="4A38EA9E" w14:textId="5BA18939" w:rsidR="00AA24A7" w:rsidRPr="00704950" w:rsidRDefault="00AA24A7" w:rsidP="00420999">
            <w:pPr>
              <w:spacing w:line="240" w:lineRule="auto"/>
              <w:jc w:val="both"/>
              <w:rPr>
                <w:rFonts w:ascii="Times New Roman" w:hAnsi="Times New Roman"/>
                <w:sz w:val="24"/>
                <w:szCs w:val="24"/>
              </w:rPr>
            </w:pPr>
            <w:r w:rsidRPr="00704950">
              <w:rPr>
                <w:rFonts w:ascii="Times New Roman" w:hAnsi="Times New Roman"/>
                <w:sz w:val="24"/>
                <w:szCs w:val="24"/>
              </w:rPr>
              <w:t xml:space="preserve">Użytkownicy uprawnieni będą korzystać ze swoich kont, na których będą zapisane informacje o uprawnieniu do działania na innym koncie.   </w:t>
            </w:r>
          </w:p>
          <w:p w14:paraId="048D93BB" w14:textId="231873C9" w:rsidR="00AA24A7" w:rsidRPr="00704950" w:rsidRDefault="00AA24A7" w:rsidP="00420999">
            <w:pPr>
              <w:spacing w:line="240" w:lineRule="auto"/>
              <w:jc w:val="both"/>
              <w:rPr>
                <w:rFonts w:ascii="Times New Roman" w:hAnsi="Times New Roman"/>
                <w:sz w:val="24"/>
                <w:szCs w:val="24"/>
              </w:rPr>
            </w:pPr>
            <w:r w:rsidRPr="00704950">
              <w:rPr>
                <w:rFonts w:ascii="Times New Roman" w:hAnsi="Times New Roman"/>
                <w:sz w:val="24"/>
                <w:szCs w:val="24"/>
              </w:rPr>
              <w:t>Nie jest zasadne precyzowanie w projektowanym rozporządzeniu rodzaju czynności mieszczą się w pojęciu „</w:t>
            </w:r>
            <w:r w:rsidRPr="00704950">
              <w:rPr>
                <w:rFonts w:ascii="Times New Roman" w:hAnsi="Times New Roman"/>
                <w:i/>
                <w:iCs/>
                <w:sz w:val="24"/>
                <w:szCs w:val="24"/>
              </w:rPr>
              <w:t>czynności innych niż zarzadzanie kontem na koncie własnym lub koncie innego właściciela konta</w:t>
            </w:r>
            <w:r w:rsidRPr="00704950">
              <w:rPr>
                <w:rFonts w:ascii="Times New Roman" w:hAnsi="Times New Roman"/>
                <w:sz w:val="24"/>
                <w:szCs w:val="24"/>
              </w:rPr>
              <w:t>”, gdyż jak wskazano w uzasadnieniu zakres ten będzie mógł być regulowany innymi aktami wykonawczymi</w:t>
            </w:r>
            <w:r w:rsidR="00666747">
              <w:rPr>
                <w:rFonts w:ascii="Times New Roman" w:hAnsi="Times New Roman"/>
                <w:sz w:val="24"/>
                <w:szCs w:val="24"/>
              </w:rPr>
              <w:t xml:space="preserve"> dot. np. </w:t>
            </w:r>
            <w:r w:rsidRPr="00704950">
              <w:rPr>
                <w:rFonts w:ascii="Times New Roman" w:hAnsi="Times New Roman"/>
                <w:sz w:val="24"/>
                <w:szCs w:val="24"/>
              </w:rPr>
              <w:t>wnoszeni</w:t>
            </w:r>
            <w:r w:rsidR="00666747">
              <w:rPr>
                <w:rFonts w:ascii="Times New Roman" w:hAnsi="Times New Roman"/>
                <w:sz w:val="24"/>
                <w:szCs w:val="24"/>
              </w:rPr>
              <w:t>a</w:t>
            </w:r>
            <w:r w:rsidRPr="00704950">
              <w:rPr>
                <w:rFonts w:ascii="Times New Roman" w:hAnsi="Times New Roman"/>
                <w:sz w:val="24"/>
                <w:szCs w:val="24"/>
              </w:rPr>
              <w:t xml:space="preserve"> pism i dokonywani</w:t>
            </w:r>
            <w:r w:rsidR="00666747">
              <w:rPr>
                <w:rFonts w:ascii="Times New Roman" w:hAnsi="Times New Roman"/>
                <w:sz w:val="24"/>
                <w:szCs w:val="24"/>
              </w:rPr>
              <w:t>a</w:t>
            </w:r>
            <w:r w:rsidRPr="00704950">
              <w:rPr>
                <w:rFonts w:ascii="Times New Roman" w:hAnsi="Times New Roman"/>
                <w:sz w:val="24"/>
                <w:szCs w:val="24"/>
              </w:rPr>
              <w:t xml:space="preserve"> doręczeń.  </w:t>
            </w:r>
          </w:p>
        </w:tc>
      </w:tr>
      <w:tr w:rsidR="00AA24A7" w:rsidRPr="00704950" w14:paraId="56F8D3A5" w14:textId="77777777" w:rsidTr="00991FA5">
        <w:tc>
          <w:tcPr>
            <w:tcW w:w="570" w:type="dxa"/>
          </w:tcPr>
          <w:p w14:paraId="4B4C3F76" w14:textId="33A56411" w:rsidR="00AA24A7" w:rsidRPr="00704950" w:rsidRDefault="007E600A" w:rsidP="009734C2">
            <w:pPr>
              <w:spacing w:line="240" w:lineRule="auto"/>
              <w:jc w:val="both"/>
              <w:rPr>
                <w:rFonts w:ascii="Times New Roman" w:hAnsi="Times New Roman"/>
                <w:b/>
                <w:bCs/>
                <w:sz w:val="24"/>
                <w:szCs w:val="24"/>
              </w:rPr>
            </w:pPr>
            <w:r w:rsidRPr="00704950">
              <w:rPr>
                <w:rFonts w:ascii="Times New Roman" w:hAnsi="Times New Roman"/>
                <w:b/>
                <w:bCs/>
                <w:sz w:val="24"/>
                <w:szCs w:val="24"/>
              </w:rPr>
              <w:lastRenderedPageBreak/>
              <w:t>30</w:t>
            </w:r>
            <w:r w:rsidR="00AA24A7" w:rsidRPr="00704950">
              <w:rPr>
                <w:rFonts w:ascii="Times New Roman" w:hAnsi="Times New Roman"/>
                <w:b/>
                <w:bCs/>
                <w:sz w:val="24"/>
                <w:szCs w:val="24"/>
              </w:rPr>
              <w:t>.</w:t>
            </w:r>
          </w:p>
        </w:tc>
        <w:tc>
          <w:tcPr>
            <w:tcW w:w="1699" w:type="dxa"/>
          </w:tcPr>
          <w:p w14:paraId="077DA724" w14:textId="29723790" w:rsidR="00AA24A7" w:rsidRPr="00704950" w:rsidRDefault="007E600A" w:rsidP="009734C2">
            <w:pPr>
              <w:spacing w:line="240" w:lineRule="auto"/>
              <w:jc w:val="both"/>
              <w:rPr>
                <w:rFonts w:ascii="Times New Roman" w:hAnsi="Times New Roman"/>
                <w:b/>
                <w:bCs/>
                <w:sz w:val="24"/>
                <w:szCs w:val="24"/>
              </w:rPr>
            </w:pPr>
            <w:r w:rsidRPr="00704950">
              <w:rPr>
                <w:rFonts w:ascii="Times New Roman" w:hAnsi="Times New Roman"/>
                <w:b/>
                <w:bCs/>
                <w:sz w:val="24"/>
                <w:szCs w:val="24"/>
              </w:rPr>
              <w:t>Prokuratura Krajowa</w:t>
            </w:r>
          </w:p>
        </w:tc>
        <w:tc>
          <w:tcPr>
            <w:tcW w:w="1843" w:type="dxa"/>
          </w:tcPr>
          <w:p w14:paraId="472B6E2E" w14:textId="6FBBD7A7" w:rsidR="00AA24A7" w:rsidRPr="00704950" w:rsidRDefault="00695AFB" w:rsidP="009734C2">
            <w:pPr>
              <w:spacing w:line="240" w:lineRule="auto"/>
              <w:jc w:val="both"/>
              <w:rPr>
                <w:rFonts w:ascii="Times New Roman" w:hAnsi="Times New Roman"/>
                <w:b/>
                <w:bCs/>
                <w:sz w:val="24"/>
                <w:szCs w:val="24"/>
              </w:rPr>
            </w:pPr>
            <w:r w:rsidRPr="00704950">
              <w:rPr>
                <w:rFonts w:ascii="Times New Roman" w:hAnsi="Times New Roman"/>
                <w:b/>
                <w:bCs/>
                <w:sz w:val="24"/>
                <w:szCs w:val="24"/>
              </w:rPr>
              <w:t xml:space="preserve">Uwaga ogólna </w:t>
            </w:r>
          </w:p>
        </w:tc>
        <w:tc>
          <w:tcPr>
            <w:tcW w:w="2835" w:type="dxa"/>
          </w:tcPr>
          <w:p w14:paraId="682EAC28" w14:textId="77777777" w:rsidR="00AA24A7" w:rsidRPr="00704950" w:rsidRDefault="00AA24A7" w:rsidP="009734C2">
            <w:pPr>
              <w:spacing w:line="240" w:lineRule="auto"/>
              <w:jc w:val="both"/>
              <w:rPr>
                <w:rFonts w:ascii="Times New Roman" w:hAnsi="Times New Roman"/>
                <w:sz w:val="24"/>
                <w:szCs w:val="24"/>
              </w:rPr>
            </w:pPr>
            <w:r w:rsidRPr="00704950">
              <w:rPr>
                <w:rFonts w:ascii="Times New Roman" w:hAnsi="Times New Roman"/>
                <w:sz w:val="24"/>
                <w:szCs w:val="24"/>
              </w:rPr>
              <w:t xml:space="preserve">Dodatkowo podnieść należy, że zgodnie z informacją zawartą w uzasadnieniu projektu budowalny jest system teleinformatyczny obsługujący postępowanie sądowe, zapewniający identyfikację tożsamości, zwany Komponentem Tożsamości. Bezpośrednio do tego system odnosi się rozdział 1 projektu. W systemie tym przetwarzane będą dane osobowe. W świetle powyższego pojawia się wątpliwość w zakresie ustalenia administratora danych. Nie jest jasne, czy w związku z faktem, że system ten budowany jest w ramach realizowanego przez Ministerstwo Sprawiedliwości projektu PR/III/102/2015 Krajowy Rejestr Zadłużonych, administratorem danych będzie Minister Sprawiedliwości, zgodnie z art. 12 ust. 2 ustawy z dnia 6 grudnia 2018 r. o Krajowym Rejestrze Zadłużonych, czy też ustalenie administratora winno następować w oparciu o art. 175da ustawy z dnia 27 lipca 2001 r. – Prawo o ustroju sądów powszechnych. </w:t>
            </w:r>
          </w:p>
        </w:tc>
        <w:tc>
          <w:tcPr>
            <w:tcW w:w="3902" w:type="dxa"/>
          </w:tcPr>
          <w:p w14:paraId="6B61990E" w14:textId="71B26825" w:rsidR="00695AFB" w:rsidRPr="00704950" w:rsidRDefault="001A7016" w:rsidP="00420999">
            <w:pPr>
              <w:spacing w:line="240" w:lineRule="auto"/>
              <w:jc w:val="both"/>
              <w:rPr>
                <w:rFonts w:ascii="Times New Roman" w:hAnsi="Times New Roman"/>
                <w:b/>
                <w:bCs/>
                <w:sz w:val="24"/>
                <w:szCs w:val="24"/>
              </w:rPr>
            </w:pPr>
            <w:r w:rsidRPr="00704950">
              <w:rPr>
                <w:rFonts w:ascii="Times New Roman" w:hAnsi="Times New Roman"/>
                <w:b/>
                <w:bCs/>
                <w:sz w:val="24"/>
                <w:szCs w:val="24"/>
              </w:rPr>
              <w:t xml:space="preserve">Wyjaśnienie wątpliwości </w:t>
            </w:r>
          </w:p>
          <w:p w14:paraId="618F6561" w14:textId="144D0FBE" w:rsidR="00AA24A7" w:rsidRPr="00704950" w:rsidRDefault="00AA24A7" w:rsidP="00420999">
            <w:pPr>
              <w:spacing w:line="240" w:lineRule="auto"/>
              <w:jc w:val="both"/>
              <w:rPr>
                <w:rFonts w:ascii="Times New Roman" w:hAnsi="Times New Roman"/>
                <w:sz w:val="24"/>
                <w:szCs w:val="24"/>
              </w:rPr>
            </w:pPr>
            <w:r w:rsidRPr="00704950">
              <w:rPr>
                <w:rFonts w:ascii="Times New Roman" w:hAnsi="Times New Roman"/>
                <w:sz w:val="24"/>
                <w:szCs w:val="24"/>
              </w:rPr>
              <w:t xml:space="preserve">Art. 12 ust. 2 ustawy z dnia 6 grudnia 2018 r. o Krajowym Rejestrze Zadłużonych odnosi się do administratora danych osobowych zgromadzonych w Krajowym Rejestrze Zadłużonych </w:t>
            </w:r>
            <w:r w:rsidRPr="00704950">
              <w:rPr>
                <w:rFonts w:ascii="Times New Roman" w:hAnsi="Times New Roman"/>
                <w:color w:val="000000"/>
                <w:sz w:val="24"/>
                <w:szCs w:val="24"/>
              </w:rPr>
              <w:t xml:space="preserve">oraz danych objętych treścią </w:t>
            </w:r>
            <w:proofErr w:type="spellStart"/>
            <w:r w:rsidRPr="00704950">
              <w:rPr>
                <w:rFonts w:ascii="Times New Roman" w:hAnsi="Times New Roman"/>
                <w:color w:val="000000"/>
                <w:sz w:val="24"/>
                <w:szCs w:val="24"/>
              </w:rPr>
              <w:t>obwieszczeń</w:t>
            </w:r>
            <w:proofErr w:type="spellEnd"/>
            <w:r w:rsidRPr="00704950">
              <w:rPr>
                <w:rFonts w:ascii="Times New Roman" w:hAnsi="Times New Roman"/>
                <w:color w:val="000000"/>
                <w:sz w:val="24"/>
                <w:szCs w:val="24"/>
              </w:rPr>
              <w:t>.</w:t>
            </w:r>
          </w:p>
          <w:p w14:paraId="553114D3" w14:textId="1E7FF6FB" w:rsidR="00AA24A7" w:rsidRPr="00704950" w:rsidRDefault="00AA24A7" w:rsidP="00420999">
            <w:pPr>
              <w:spacing w:line="240" w:lineRule="auto"/>
              <w:jc w:val="both"/>
              <w:rPr>
                <w:rFonts w:ascii="Times New Roman" w:hAnsi="Times New Roman"/>
                <w:sz w:val="24"/>
                <w:szCs w:val="24"/>
              </w:rPr>
            </w:pPr>
            <w:r w:rsidRPr="00704950">
              <w:rPr>
                <w:rFonts w:ascii="Times New Roman" w:hAnsi="Times New Roman"/>
                <w:sz w:val="24"/>
                <w:szCs w:val="24"/>
              </w:rPr>
              <w:t xml:space="preserve">Z kolei do systemu teleinformatycznego obsługującego postępowanie sądowe odnosi się art. 175da ustawy z dnia 27 lipca 2001 r. – Prawo o ustroju sądów powszechnych. </w:t>
            </w:r>
          </w:p>
        </w:tc>
      </w:tr>
      <w:tr w:rsidR="00AA24A7" w:rsidRPr="00704950" w14:paraId="170C2A2C" w14:textId="77777777" w:rsidTr="00991FA5">
        <w:tc>
          <w:tcPr>
            <w:tcW w:w="570" w:type="dxa"/>
          </w:tcPr>
          <w:p w14:paraId="22DC377C" w14:textId="2BE66C57" w:rsidR="00AA24A7" w:rsidRPr="00704950" w:rsidRDefault="00695AFB" w:rsidP="009734C2">
            <w:pPr>
              <w:spacing w:line="240" w:lineRule="auto"/>
              <w:jc w:val="both"/>
              <w:rPr>
                <w:rFonts w:ascii="Times New Roman" w:hAnsi="Times New Roman"/>
                <w:b/>
                <w:bCs/>
                <w:sz w:val="24"/>
                <w:szCs w:val="24"/>
              </w:rPr>
            </w:pPr>
            <w:r w:rsidRPr="00704950">
              <w:rPr>
                <w:rFonts w:ascii="Times New Roman" w:hAnsi="Times New Roman"/>
                <w:b/>
                <w:bCs/>
                <w:sz w:val="24"/>
                <w:szCs w:val="24"/>
              </w:rPr>
              <w:t>31</w:t>
            </w:r>
            <w:r w:rsidR="00AA24A7" w:rsidRPr="00704950">
              <w:rPr>
                <w:rFonts w:ascii="Times New Roman" w:hAnsi="Times New Roman"/>
                <w:b/>
                <w:bCs/>
                <w:sz w:val="24"/>
                <w:szCs w:val="24"/>
              </w:rPr>
              <w:t>.</w:t>
            </w:r>
          </w:p>
        </w:tc>
        <w:tc>
          <w:tcPr>
            <w:tcW w:w="1699" w:type="dxa"/>
          </w:tcPr>
          <w:p w14:paraId="76483ED4" w14:textId="2A0422CB" w:rsidR="00AA24A7" w:rsidRPr="00704950" w:rsidRDefault="00695AFB" w:rsidP="009734C2">
            <w:pPr>
              <w:spacing w:line="240" w:lineRule="auto"/>
              <w:jc w:val="both"/>
              <w:rPr>
                <w:rFonts w:ascii="Times New Roman" w:hAnsi="Times New Roman"/>
                <w:b/>
                <w:bCs/>
                <w:sz w:val="24"/>
                <w:szCs w:val="24"/>
              </w:rPr>
            </w:pPr>
            <w:r w:rsidRPr="00704950">
              <w:rPr>
                <w:rFonts w:ascii="Times New Roman" w:hAnsi="Times New Roman"/>
                <w:b/>
                <w:bCs/>
                <w:sz w:val="24"/>
                <w:szCs w:val="24"/>
              </w:rPr>
              <w:t>Prezes Urzędu Ochrony Danych Osobowych</w:t>
            </w:r>
          </w:p>
        </w:tc>
        <w:tc>
          <w:tcPr>
            <w:tcW w:w="1843" w:type="dxa"/>
          </w:tcPr>
          <w:p w14:paraId="75496204" w14:textId="0D93DCA8" w:rsidR="00AA24A7" w:rsidRPr="00704950" w:rsidRDefault="00695AFB" w:rsidP="009734C2">
            <w:pPr>
              <w:spacing w:line="240" w:lineRule="auto"/>
              <w:jc w:val="both"/>
              <w:rPr>
                <w:rFonts w:ascii="Times New Roman" w:hAnsi="Times New Roman"/>
                <w:b/>
                <w:bCs/>
                <w:sz w:val="24"/>
                <w:szCs w:val="24"/>
              </w:rPr>
            </w:pPr>
            <w:r w:rsidRPr="00704950">
              <w:rPr>
                <w:rFonts w:ascii="Times New Roman" w:hAnsi="Times New Roman"/>
                <w:b/>
                <w:bCs/>
                <w:sz w:val="24"/>
                <w:szCs w:val="24"/>
              </w:rPr>
              <w:t>§ 2</w:t>
            </w:r>
            <w:r w:rsidR="00851A40" w:rsidRPr="00704950">
              <w:rPr>
                <w:rFonts w:ascii="Times New Roman" w:hAnsi="Times New Roman"/>
                <w:b/>
                <w:bCs/>
                <w:sz w:val="24"/>
                <w:szCs w:val="24"/>
              </w:rPr>
              <w:t xml:space="preserve"> ust. 1</w:t>
            </w:r>
          </w:p>
        </w:tc>
        <w:tc>
          <w:tcPr>
            <w:tcW w:w="2835" w:type="dxa"/>
          </w:tcPr>
          <w:p w14:paraId="1B4228B8" w14:textId="7567F5DB" w:rsidR="00AA24A7" w:rsidRPr="00704950" w:rsidRDefault="00AA24A7" w:rsidP="009734C2">
            <w:pPr>
              <w:spacing w:line="240" w:lineRule="auto"/>
              <w:jc w:val="both"/>
              <w:rPr>
                <w:rFonts w:ascii="Times New Roman" w:hAnsi="Times New Roman"/>
                <w:sz w:val="24"/>
                <w:szCs w:val="24"/>
              </w:rPr>
            </w:pPr>
            <w:r w:rsidRPr="00704950">
              <w:rPr>
                <w:rFonts w:ascii="Times New Roman" w:hAnsi="Times New Roman"/>
                <w:sz w:val="24"/>
                <w:szCs w:val="24"/>
              </w:rPr>
              <w:t xml:space="preserve">W § 2 ust. 1 projektu rozporządzenia przewiduje się, że dla założenia konta osoby fizycznej w systemie teleinformatycznym obsługującym postępowanie sądowe konieczne jest podanie m.in. adresu poczty </w:t>
            </w:r>
            <w:r w:rsidRPr="00704950">
              <w:rPr>
                <w:rFonts w:ascii="Times New Roman" w:hAnsi="Times New Roman"/>
                <w:sz w:val="24"/>
                <w:szCs w:val="24"/>
              </w:rPr>
              <w:lastRenderedPageBreak/>
              <w:t>elektronicznej na potrzeby powiadomień. Organ nadzorczy nie kwestionuje zasadności podawania adresu poczty elektronicznej przez użytkownika dla prawidłowego funkcjonowania systemu teleinformatycznego obsługującego postępowanie sądowe. Tym niemniej, z uwagi na fakt, że żadne przepisy prawa nie obligują osoby fizycznej do posiadania poczty elektronicznej, uzasadnienie do projektu rozporządzenia 2 powinno zawierać wyjaśnienie dlaczego podawanie prywatnego adresu poczty elektronicznej użytkownika jest konieczne dla prawidłowego funkcjonowania systemu teleinformatycznego obsługującego postępowanie sądowe. Byłoby to zgodne z zasadą minimalizacji danych (art. 5 ust. 1 lit. c RODO).</w:t>
            </w:r>
          </w:p>
        </w:tc>
        <w:tc>
          <w:tcPr>
            <w:tcW w:w="3902" w:type="dxa"/>
          </w:tcPr>
          <w:p w14:paraId="04EB0EB0" w14:textId="77777777" w:rsidR="00851A40" w:rsidRPr="00704950" w:rsidRDefault="00851A40" w:rsidP="00420999">
            <w:pPr>
              <w:spacing w:line="240" w:lineRule="auto"/>
              <w:jc w:val="both"/>
              <w:rPr>
                <w:rFonts w:ascii="Times New Roman" w:eastAsiaTheme="minorHAnsi" w:hAnsi="Times New Roman"/>
                <w:bCs/>
                <w:sz w:val="24"/>
                <w:szCs w:val="24"/>
              </w:rPr>
            </w:pPr>
            <w:r w:rsidRPr="00704950">
              <w:rPr>
                <w:rFonts w:ascii="Times New Roman" w:eastAsiaTheme="minorHAnsi" w:hAnsi="Times New Roman"/>
                <w:b/>
                <w:sz w:val="24"/>
                <w:szCs w:val="24"/>
              </w:rPr>
              <w:lastRenderedPageBreak/>
              <w:t xml:space="preserve">Uwaga uwzględniona </w:t>
            </w:r>
            <w:r w:rsidRPr="00704950">
              <w:rPr>
                <w:rFonts w:ascii="Times New Roman" w:eastAsiaTheme="minorHAnsi" w:hAnsi="Times New Roman"/>
                <w:bCs/>
                <w:sz w:val="24"/>
                <w:szCs w:val="24"/>
              </w:rPr>
              <w:t xml:space="preserve">   </w:t>
            </w:r>
          </w:p>
          <w:p w14:paraId="0B249F9E" w14:textId="0DF180E8" w:rsidR="00AA24A7" w:rsidRPr="00704950" w:rsidRDefault="00AA24A7" w:rsidP="00420999">
            <w:pPr>
              <w:spacing w:line="240" w:lineRule="auto"/>
              <w:jc w:val="both"/>
              <w:rPr>
                <w:rFonts w:ascii="Times New Roman" w:hAnsi="Times New Roman"/>
                <w:sz w:val="24"/>
                <w:szCs w:val="24"/>
              </w:rPr>
            </w:pPr>
            <w:r w:rsidRPr="00704950">
              <w:rPr>
                <w:rFonts w:ascii="Times New Roman" w:hAnsi="Times New Roman"/>
                <w:sz w:val="24"/>
                <w:szCs w:val="24"/>
              </w:rPr>
              <w:t xml:space="preserve">Projekt uzasadnienia został poszerzony o stosowne wyjaśnienia. </w:t>
            </w:r>
          </w:p>
        </w:tc>
      </w:tr>
      <w:tr w:rsidR="00851A40" w:rsidRPr="00704950" w14:paraId="7B101D70" w14:textId="77777777" w:rsidTr="00991FA5">
        <w:tc>
          <w:tcPr>
            <w:tcW w:w="570" w:type="dxa"/>
          </w:tcPr>
          <w:p w14:paraId="18B42355" w14:textId="6B5026F0" w:rsidR="00851A40" w:rsidRPr="00704950" w:rsidRDefault="00851A40" w:rsidP="009734C2">
            <w:pPr>
              <w:spacing w:line="240" w:lineRule="auto"/>
              <w:jc w:val="both"/>
              <w:rPr>
                <w:rFonts w:ascii="Times New Roman" w:hAnsi="Times New Roman"/>
                <w:b/>
                <w:bCs/>
                <w:sz w:val="24"/>
                <w:szCs w:val="24"/>
              </w:rPr>
            </w:pPr>
            <w:r w:rsidRPr="00704950">
              <w:rPr>
                <w:rFonts w:ascii="Times New Roman" w:hAnsi="Times New Roman"/>
                <w:b/>
                <w:bCs/>
                <w:sz w:val="24"/>
                <w:szCs w:val="24"/>
              </w:rPr>
              <w:t>32.</w:t>
            </w:r>
          </w:p>
        </w:tc>
        <w:tc>
          <w:tcPr>
            <w:tcW w:w="1699" w:type="dxa"/>
          </w:tcPr>
          <w:p w14:paraId="51BC2B1A" w14:textId="6F6810C9" w:rsidR="00851A40" w:rsidRPr="00704950" w:rsidRDefault="00851A40" w:rsidP="009734C2">
            <w:pPr>
              <w:spacing w:line="240" w:lineRule="auto"/>
              <w:jc w:val="both"/>
              <w:rPr>
                <w:rFonts w:ascii="Times New Roman" w:hAnsi="Times New Roman"/>
                <w:b/>
                <w:bCs/>
                <w:sz w:val="24"/>
                <w:szCs w:val="24"/>
              </w:rPr>
            </w:pPr>
            <w:r w:rsidRPr="00704950">
              <w:rPr>
                <w:rFonts w:ascii="Times New Roman" w:hAnsi="Times New Roman"/>
                <w:b/>
                <w:bCs/>
                <w:sz w:val="24"/>
                <w:szCs w:val="24"/>
              </w:rPr>
              <w:t>Prezes Urzędu Ochrony Danych Osobowych</w:t>
            </w:r>
          </w:p>
        </w:tc>
        <w:tc>
          <w:tcPr>
            <w:tcW w:w="1843" w:type="dxa"/>
          </w:tcPr>
          <w:p w14:paraId="3ACE5944" w14:textId="2B0E19D0" w:rsidR="00851A40" w:rsidRPr="00704950" w:rsidRDefault="009734C2" w:rsidP="009734C2">
            <w:pPr>
              <w:spacing w:line="240" w:lineRule="auto"/>
              <w:jc w:val="both"/>
              <w:rPr>
                <w:rFonts w:ascii="Times New Roman" w:hAnsi="Times New Roman"/>
                <w:b/>
                <w:bCs/>
                <w:sz w:val="24"/>
                <w:szCs w:val="24"/>
              </w:rPr>
            </w:pPr>
            <w:r w:rsidRPr="00704950">
              <w:rPr>
                <w:rFonts w:ascii="Times New Roman" w:eastAsiaTheme="minorHAnsi" w:hAnsi="Times New Roman"/>
                <w:b/>
                <w:bCs/>
                <w:sz w:val="24"/>
                <w:szCs w:val="24"/>
              </w:rPr>
              <w:t>§ 2 ust. 4</w:t>
            </w:r>
          </w:p>
        </w:tc>
        <w:tc>
          <w:tcPr>
            <w:tcW w:w="2835" w:type="dxa"/>
          </w:tcPr>
          <w:p w14:paraId="47AFE81B" w14:textId="77777777" w:rsidR="00851A40" w:rsidRPr="00704950" w:rsidRDefault="00851A40"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W § 2 ust. 4 projektu rozporządzania</w:t>
            </w:r>
            <w:r w:rsidRPr="00704950">
              <w:rPr>
                <w:rFonts w:ascii="Times New Roman" w:eastAsiaTheme="minorHAnsi" w:hAnsi="Times New Roman"/>
                <w:b/>
                <w:bCs/>
                <w:sz w:val="24"/>
                <w:szCs w:val="24"/>
              </w:rPr>
              <w:t xml:space="preserve"> </w:t>
            </w:r>
            <w:r w:rsidRPr="00704950">
              <w:rPr>
                <w:rFonts w:ascii="Times New Roman" w:eastAsiaTheme="minorHAnsi" w:hAnsi="Times New Roman"/>
                <w:sz w:val="24"/>
                <w:szCs w:val="24"/>
              </w:rPr>
              <w:t>zamiast określenia „administrator”</w:t>
            </w:r>
          </w:p>
          <w:p w14:paraId="4268301F" w14:textId="77777777" w:rsidR="00851A40" w:rsidRPr="00704950" w:rsidRDefault="00851A40"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Projektodawca powinien użyć określenia „administrator konta”, tak jak określa to</w:t>
            </w:r>
          </w:p>
          <w:p w14:paraId="194350DC" w14:textId="3EA7A4D3" w:rsidR="00851A40" w:rsidRPr="00704950" w:rsidRDefault="00851A40" w:rsidP="009734C2">
            <w:pPr>
              <w:autoSpaceDE w:val="0"/>
              <w:autoSpaceDN w:val="0"/>
              <w:adjustRightInd w:val="0"/>
              <w:spacing w:after="0" w:line="240" w:lineRule="auto"/>
              <w:jc w:val="both"/>
              <w:rPr>
                <w:rFonts w:ascii="Times New Roman" w:hAnsi="Times New Roman"/>
                <w:sz w:val="24"/>
                <w:szCs w:val="24"/>
              </w:rPr>
            </w:pPr>
            <w:r w:rsidRPr="00704950">
              <w:rPr>
                <w:rFonts w:ascii="Times New Roman" w:eastAsiaTheme="minorHAnsi" w:hAnsi="Times New Roman"/>
                <w:sz w:val="24"/>
                <w:szCs w:val="24"/>
              </w:rPr>
              <w:t>słownik używanych w rozporządzeniu pojęć (§ 1 projektu rozporządzenia). Jest to</w:t>
            </w:r>
            <w:r w:rsidR="009734C2" w:rsidRPr="00704950">
              <w:rPr>
                <w:rFonts w:ascii="Times New Roman" w:eastAsiaTheme="minorHAnsi" w:hAnsi="Times New Roman"/>
                <w:sz w:val="24"/>
                <w:szCs w:val="24"/>
              </w:rPr>
              <w:t xml:space="preserve"> </w:t>
            </w:r>
            <w:r w:rsidRPr="00704950">
              <w:rPr>
                <w:rFonts w:ascii="Times New Roman" w:eastAsiaTheme="minorHAnsi" w:hAnsi="Times New Roman"/>
                <w:sz w:val="24"/>
                <w:szCs w:val="24"/>
              </w:rPr>
              <w:t>o tyle istotne, że w przepisach RODO, w tym w art. 4 pkt 72 obowiązuje pojęcie</w:t>
            </w:r>
            <w:r w:rsidR="009734C2" w:rsidRPr="00704950">
              <w:rPr>
                <w:rFonts w:ascii="Times New Roman" w:eastAsiaTheme="minorHAnsi" w:hAnsi="Times New Roman"/>
                <w:sz w:val="24"/>
                <w:szCs w:val="24"/>
              </w:rPr>
              <w:t xml:space="preserve"> </w:t>
            </w:r>
            <w:r w:rsidRPr="00704950">
              <w:rPr>
                <w:rFonts w:ascii="Times New Roman" w:eastAsiaTheme="minorHAnsi" w:hAnsi="Times New Roman"/>
                <w:sz w:val="24"/>
                <w:szCs w:val="24"/>
              </w:rPr>
              <w:t xml:space="preserve">„administratora” odpowiedzialnego za cele i </w:t>
            </w:r>
            <w:r w:rsidRPr="00704950">
              <w:rPr>
                <w:rFonts w:ascii="Times New Roman" w:eastAsiaTheme="minorHAnsi" w:hAnsi="Times New Roman"/>
                <w:sz w:val="24"/>
                <w:szCs w:val="24"/>
              </w:rPr>
              <w:lastRenderedPageBreak/>
              <w:t>sposoby przetwarzania danych</w:t>
            </w:r>
            <w:r w:rsidR="009734C2" w:rsidRPr="00704950">
              <w:rPr>
                <w:rFonts w:ascii="Times New Roman" w:eastAsiaTheme="minorHAnsi" w:hAnsi="Times New Roman"/>
                <w:sz w:val="24"/>
                <w:szCs w:val="24"/>
              </w:rPr>
              <w:t xml:space="preserve"> </w:t>
            </w:r>
            <w:r w:rsidRPr="00704950">
              <w:rPr>
                <w:rFonts w:ascii="Times New Roman" w:eastAsiaTheme="minorHAnsi" w:hAnsi="Times New Roman"/>
                <w:sz w:val="24"/>
                <w:szCs w:val="24"/>
              </w:rPr>
              <w:t>osobowych.</w:t>
            </w:r>
          </w:p>
        </w:tc>
        <w:tc>
          <w:tcPr>
            <w:tcW w:w="3902" w:type="dxa"/>
          </w:tcPr>
          <w:p w14:paraId="2A035193" w14:textId="77777777" w:rsidR="009734C2" w:rsidRPr="00704950" w:rsidRDefault="009734C2" w:rsidP="00420999">
            <w:pPr>
              <w:spacing w:line="240" w:lineRule="auto"/>
              <w:jc w:val="both"/>
              <w:rPr>
                <w:rFonts w:ascii="Times New Roman" w:eastAsiaTheme="minorHAnsi" w:hAnsi="Times New Roman"/>
                <w:bCs/>
                <w:sz w:val="24"/>
                <w:szCs w:val="24"/>
              </w:rPr>
            </w:pPr>
            <w:r w:rsidRPr="00704950">
              <w:rPr>
                <w:rFonts w:ascii="Times New Roman" w:eastAsiaTheme="minorHAnsi" w:hAnsi="Times New Roman"/>
                <w:b/>
                <w:sz w:val="24"/>
                <w:szCs w:val="24"/>
              </w:rPr>
              <w:lastRenderedPageBreak/>
              <w:t xml:space="preserve">Uwaga uwzględniona </w:t>
            </w:r>
            <w:r w:rsidRPr="00704950">
              <w:rPr>
                <w:rFonts w:ascii="Times New Roman" w:eastAsiaTheme="minorHAnsi" w:hAnsi="Times New Roman"/>
                <w:bCs/>
                <w:sz w:val="24"/>
                <w:szCs w:val="24"/>
              </w:rPr>
              <w:t xml:space="preserve">   </w:t>
            </w:r>
          </w:p>
          <w:p w14:paraId="4681C284" w14:textId="77777777" w:rsidR="00851A40" w:rsidRPr="00704950" w:rsidRDefault="00851A40" w:rsidP="00420999">
            <w:pPr>
              <w:spacing w:line="240" w:lineRule="auto"/>
              <w:jc w:val="both"/>
              <w:rPr>
                <w:rFonts w:ascii="Times New Roman" w:hAnsi="Times New Roman"/>
                <w:sz w:val="24"/>
                <w:szCs w:val="24"/>
              </w:rPr>
            </w:pPr>
          </w:p>
        </w:tc>
      </w:tr>
      <w:tr w:rsidR="00851A40" w:rsidRPr="00704950" w14:paraId="663AFFA8" w14:textId="77777777" w:rsidTr="00991FA5">
        <w:trPr>
          <w:trHeight w:val="5514"/>
        </w:trPr>
        <w:tc>
          <w:tcPr>
            <w:tcW w:w="570" w:type="dxa"/>
          </w:tcPr>
          <w:p w14:paraId="72835A9E" w14:textId="217BE857" w:rsidR="009734C2" w:rsidRPr="00704950" w:rsidRDefault="009734C2" w:rsidP="009734C2">
            <w:pPr>
              <w:spacing w:line="240" w:lineRule="auto"/>
              <w:jc w:val="both"/>
              <w:rPr>
                <w:rFonts w:ascii="Times New Roman" w:hAnsi="Times New Roman"/>
                <w:b/>
                <w:bCs/>
                <w:sz w:val="24"/>
                <w:szCs w:val="24"/>
              </w:rPr>
            </w:pPr>
            <w:r w:rsidRPr="00704950">
              <w:rPr>
                <w:rFonts w:ascii="Times New Roman" w:hAnsi="Times New Roman"/>
                <w:b/>
                <w:bCs/>
                <w:sz w:val="24"/>
                <w:szCs w:val="24"/>
              </w:rPr>
              <w:t xml:space="preserve">33. </w:t>
            </w:r>
          </w:p>
        </w:tc>
        <w:tc>
          <w:tcPr>
            <w:tcW w:w="1699" w:type="dxa"/>
          </w:tcPr>
          <w:p w14:paraId="34385C01" w14:textId="22F75D92" w:rsidR="00851A40" w:rsidRPr="00704950" w:rsidRDefault="009734C2" w:rsidP="009734C2">
            <w:pPr>
              <w:spacing w:line="240" w:lineRule="auto"/>
              <w:jc w:val="both"/>
              <w:rPr>
                <w:rFonts w:ascii="Times New Roman" w:hAnsi="Times New Roman"/>
                <w:b/>
                <w:bCs/>
                <w:sz w:val="24"/>
                <w:szCs w:val="24"/>
              </w:rPr>
            </w:pPr>
            <w:r w:rsidRPr="00704950">
              <w:rPr>
                <w:rFonts w:ascii="Times New Roman" w:hAnsi="Times New Roman"/>
                <w:b/>
                <w:bCs/>
                <w:sz w:val="24"/>
                <w:szCs w:val="24"/>
              </w:rPr>
              <w:t>Prezes Urzędu Ochrony Danych Osobowych</w:t>
            </w:r>
          </w:p>
        </w:tc>
        <w:tc>
          <w:tcPr>
            <w:tcW w:w="1843" w:type="dxa"/>
          </w:tcPr>
          <w:p w14:paraId="712E6EE6" w14:textId="71943B56" w:rsidR="00851A40" w:rsidRPr="00704950" w:rsidRDefault="009734C2" w:rsidP="009734C2">
            <w:pPr>
              <w:spacing w:line="240" w:lineRule="auto"/>
              <w:jc w:val="both"/>
              <w:rPr>
                <w:rFonts w:ascii="Times New Roman" w:hAnsi="Times New Roman"/>
                <w:b/>
                <w:bCs/>
                <w:sz w:val="24"/>
                <w:szCs w:val="24"/>
              </w:rPr>
            </w:pPr>
            <w:r w:rsidRPr="00704950">
              <w:rPr>
                <w:rFonts w:ascii="Times New Roman" w:hAnsi="Times New Roman"/>
                <w:b/>
                <w:bCs/>
                <w:sz w:val="24"/>
                <w:szCs w:val="24"/>
              </w:rPr>
              <w:t xml:space="preserve">Uwaga ogólna </w:t>
            </w:r>
          </w:p>
        </w:tc>
        <w:tc>
          <w:tcPr>
            <w:tcW w:w="2835" w:type="dxa"/>
          </w:tcPr>
          <w:p w14:paraId="55413AB9" w14:textId="123BEB12" w:rsidR="009734C2" w:rsidRPr="00704950" w:rsidRDefault="009734C2" w:rsidP="009734C2">
            <w:pPr>
              <w:autoSpaceDE w:val="0"/>
              <w:autoSpaceDN w:val="0"/>
              <w:adjustRightInd w:val="0"/>
              <w:spacing w:after="0" w:line="240" w:lineRule="auto"/>
              <w:jc w:val="both"/>
              <w:rPr>
                <w:rFonts w:ascii="Times New Roman" w:eastAsiaTheme="minorHAnsi" w:hAnsi="Times New Roman"/>
                <w:i/>
                <w:iCs/>
                <w:sz w:val="24"/>
                <w:szCs w:val="24"/>
              </w:rPr>
            </w:pPr>
            <w:r w:rsidRPr="00704950">
              <w:rPr>
                <w:rFonts w:ascii="Times New Roman" w:eastAsiaTheme="minorHAnsi" w:hAnsi="Times New Roman"/>
                <w:sz w:val="24"/>
                <w:szCs w:val="24"/>
              </w:rPr>
              <w:t xml:space="preserve">Odnotować należy, że ani projektowane rozporządzenie ani projekt </w:t>
            </w:r>
            <w:r w:rsidRPr="00704950">
              <w:rPr>
                <w:rFonts w:ascii="Times New Roman" w:eastAsiaTheme="minorHAnsi" w:hAnsi="Times New Roman"/>
                <w:i/>
                <w:iCs/>
                <w:sz w:val="24"/>
                <w:szCs w:val="24"/>
              </w:rPr>
              <w:t>ustawy o zmianie ustawy o Krajowym Rejestrze Zadłużonych oraz niektórych innych ustawo</w:t>
            </w:r>
          </w:p>
          <w:p w14:paraId="5D6CE61B" w14:textId="1DBB3774" w:rsidR="009734C2" w:rsidRPr="00704950" w:rsidRDefault="009734C2"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i/>
                <w:iCs/>
                <w:sz w:val="24"/>
                <w:szCs w:val="24"/>
              </w:rPr>
              <w:t xml:space="preserve">zmianie ustaw </w:t>
            </w:r>
            <w:r w:rsidRPr="00704950">
              <w:rPr>
                <w:rFonts w:ascii="Times New Roman" w:eastAsiaTheme="minorHAnsi" w:hAnsi="Times New Roman"/>
                <w:sz w:val="24"/>
                <w:szCs w:val="24"/>
              </w:rPr>
              <w:t>(druk sejmowy nr 1016) nie zawierają regulacji dotyczących bezpieczeństwa przetwarzania danych w systemie teleinformatycznym</w:t>
            </w:r>
          </w:p>
          <w:p w14:paraId="35C489C1" w14:textId="77777777" w:rsidR="009734C2" w:rsidRPr="00704950" w:rsidRDefault="009734C2"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obsługującym postępowania sądowe, co powinno mieć miejsce zgodnie z zasadą</w:t>
            </w:r>
          </w:p>
          <w:p w14:paraId="441F99A9" w14:textId="7DCB073C" w:rsidR="009734C2" w:rsidRPr="00704950" w:rsidRDefault="009734C2"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integralności i poufności</w:t>
            </w:r>
            <w:r w:rsidRPr="00704950">
              <w:rPr>
                <w:rFonts w:ascii="Times New Roman" w:eastAsiaTheme="minorHAnsi" w:hAnsi="Times New Roman"/>
                <w:b/>
                <w:bCs/>
                <w:sz w:val="24"/>
                <w:szCs w:val="24"/>
              </w:rPr>
              <w:t xml:space="preserve"> </w:t>
            </w:r>
            <w:r w:rsidRPr="00704950">
              <w:rPr>
                <w:rFonts w:ascii="Times New Roman" w:eastAsiaTheme="minorHAnsi" w:hAnsi="Times New Roman"/>
                <w:sz w:val="24"/>
                <w:szCs w:val="24"/>
              </w:rPr>
              <w:t>(art. 5 ust. 1 lit. f RODO3) ani nie odsyłają do przepisów wykonawczych doprecyzowujących te kwestie. Brak jest też przepisów dotyczących retencji danych użytkowników tego systemu [zasada ograniczenia</w:t>
            </w:r>
          </w:p>
          <w:p w14:paraId="0B56B114" w14:textId="77777777" w:rsidR="009734C2" w:rsidRPr="00704950" w:rsidRDefault="009734C2"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przetwarzania (art. 5 ust. 1 lit. e RODO4)].</w:t>
            </w:r>
          </w:p>
          <w:p w14:paraId="3C20A106" w14:textId="17B91218" w:rsidR="009734C2" w:rsidRPr="00704950" w:rsidRDefault="009734C2"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Biorąc pod uwagę kształt projektowanego art. 53d ustawy z dnia 27 lipca 2001 r. – Prawo o ustroju sądów powszechnych</w:t>
            </w:r>
            <w:r w:rsidRPr="00704950">
              <w:rPr>
                <w:rFonts w:ascii="Times New Roman" w:eastAsiaTheme="minorHAnsi" w:hAnsi="Times New Roman"/>
                <w:b/>
                <w:bCs/>
                <w:sz w:val="24"/>
                <w:szCs w:val="24"/>
              </w:rPr>
              <w:t xml:space="preserve"> </w:t>
            </w:r>
            <w:r w:rsidRPr="00704950">
              <w:rPr>
                <w:rFonts w:ascii="Times New Roman" w:eastAsiaTheme="minorHAnsi" w:hAnsi="Times New Roman"/>
                <w:sz w:val="24"/>
                <w:szCs w:val="24"/>
              </w:rPr>
              <w:t>(Dz. U. z 2020 r. poz. 2072) –</w:t>
            </w:r>
          </w:p>
          <w:p w14:paraId="4ACE2857" w14:textId="77777777" w:rsidR="009734C2" w:rsidRPr="00704950" w:rsidRDefault="009734C2"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stanowiącego delegację do wydania projektowanego rozporządzenia – przepisy</w:t>
            </w:r>
          </w:p>
          <w:p w14:paraId="61EE5E2E" w14:textId="77777777" w:rsidR="009734C2" w:rsidRPr="00704950" w:rsidRDefault="009734C2"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dotyczące bezpieczeństwa przetwarzania danych osobowych oraz retencji</w:t>
            </w:r>
          </w:p>
          <w:p w14:paraId="55A0B254" w14:textId="77777777" w:rsidR="009734C2" w:rsidRPr="00704950" w:rsidRDefault="009734C2"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 xml:space="preserve">danych w tym systemie teleinformatycznym powinny znaleźć się w przepisach rangi </w:t>
            </w:r>
            <w:r w:rsidRPr="00704950">
              <w:rPr>
                <w:rFonts w:ascii="Times New Roman" w:eastAsiaTheme="minorHAnsi" w:hAnsi="Times New Roman"/>
                <w:sz w:val="24"/>
                <w:szCs w:val="24"/>
              </w:rPr>
              <w:lastRenderedPageBreak/>
              <w:t>ustawowej. Tym samym organ nadzorczy postuluje przeprowadzenie analizy całości regulacji odnoszących się do systemu teleinformatycznego</w:t>
            </w:r>
          </w:p>
          <w:p w14:paraId="1197EC13" w14:textId="4229028C" w:rsidR="009734C2" w:rsidRPr="00704950" w:rsidRDefault="009734C2" w:rsidP="009734C2">
            <w:pPr>
              <w:autoSpaceDE w:val="0"/>
              <w:autoSpaceDN w:val="0"/>
              <w:adjustRightInd w:val="0"/>
              <w:spacing w:after="0" w:line="240" w:lineRule="auto"/>
              <w:jc w:val="both"/>
              <w:rPr>
                <w:rFonts w:ascii="Times New Roman" w:eastAsiaTheme="minorHAnsi" w:hAnsi="Times New Roman"/>
                <w:sz w:val="24"/>
                <w:szCs w:val="24"/>
              </w:rPr>
            </w:pPr>
            <w:r w:rsidRPr="00704950">
              <w:rPr>
                <w:rFonts w:ascii="Times New Roman" w:eastAsiaTheme="minorHAnsi" w:hAnsi="Times New Roman"/>
                <w:sz w:val="24"/>
                <w:szCs w:val="24"/>
              </w:rPr>
              <w:t>obsługującego postępowania sądowe pod kątem spełnienia wszystkich wymagań RODO, w szczególności z art. 5 RODO, w którym ustanowione są zasady dotyczące przetwarzania danych osobowych oraz wprowadzenie w tym</w:t>
            </w:r>
          </w:p>
          <w:p w14:paraId="1D6153E9" w14:textId="0C48502D" w:rsidR="00851A40" w:rsidRPr="00704950" w:rsidRDefault="009734C2" w:rsidP="009734C2">
            <w:pPr>
              <w:autoSpaceDE w:val="0"/>
              <w:autoSpaceDN w:val="0"/>
              <w:adjustRightInd w:val="0"/>
              <w:spacing w:after="0" w:line="240" w:lineRule="auto"/>
              <w:jc w:val="both"/>
              <w:rPr>
                <w:rFonts w:ascii="Times New Roman" w:hAnsi="Times New Roman"/>
                <w:sz w:val="24"/>
                <w:szCs w:val="24"/>
              </w:rPr>
            </w:pPr>
            <w:r w:rsidRPr="00704950">
              <w:rPr>
                <w:rFonts w:ascii="Times New Roman" w:eastAsiaTheme="minorHAnsi" w:hAnsi="Times New Roman"/>
                <w:sz w:val="24"/>
                <w:szCs w:val="24"/>
              </w:rPr>
              <w:t>zakresie odpowiednich zmian w randze ustawy.</w:t>
            </w:r>
          </w:p>
        </w:tc>
        <w:tc>
          <w:tcPr>
            <w:tcW w:w="3902" w:type="dxa"/>
          </w:tcPr>
          <w:p w14:paraId="39DCC9EB" w14:textId="474D895D" w:rsidR="00851A40" w:rsidRPr="00704950" w:rsidRDefault="005F7AB9" w:rsidP="00420999">
            <w:pPr>
              <w:spacing w:line="240" w:lineRule="auto"/>
              <w:jc w:val="both"/>
              <w:rPr>
                <w:rFonts w:ascii="Times New Roman" w:hAnsi="Times New Roman"/>
                <w:sz w:val="24"/>
                <w:szCs w:val="24"/>
              </w:rPr>
            </w:pPr>
            <w:r w:rsidRPr="00704950">
              <w:rPr>
                <w:rFonts w:ascii="Times New Roman" w:hAnsi="Times New Roman"/>
                <w:sz w:val="24"/>
                <w:szCs w:val="24"/>
              </w:rPr>
              <w:lastRenderedPageBreak/>
              <w:t xml:space="preserve">Uwaga nie odnosi się do projektu rozporządzenia. </w:t>
            </w:r>
          </w:p>
        </w:tc>
      </w:tr>
      <w:tr w:rsidR="00851A40" w:rsidRPr="00704950" w14:paraId="2952B5AC" w14:textId="77777777" w:rsidTr="00991FA5">
        <w:tc>
          <w:tcPr>
            <w:tcW w:w="570" w:type="dxa"/>
          </w:tcPr>
          <w:p w14:paraId="0F3A3279" w14:textId="12DE0029" w:rsidR="00851A40" w:rsidRPr="00704950" w:rsidRDefault="00CA1607" w:rsidP="009734C2">
            <w:pPr>
              <w:spacing w:line="240" w:lineRule="auto"/>
              <w:jc w:val="both"/>
              <w:rPr>
                <w:rFonts w:ascii="Times New Roman" w:hAnsi="Times New Roman"/>
                <w:b/>
                <w:bCs/>
                <w:sz w:val="24"/>
                <w:szCs w:val="24"/>
              </w:rPr>
            </w:pPr>
            <w:r w:rsidRPr="00704950">
              <w:rPr>
                <w:rFonts w:ascii="Times New Roman" w:hAnsi="Times New Roman"/>
                <w:b/>
                <w:bCs/>
                <w:sz w:val="24"/>
                <w:szCs w:val="24"/>
              </w:rPr>
              <w:t xml:space="preserve">34. </w:t>
            </w:r>
          </w:p>
        </w:tc>
        <w:tc>
          <w:tcPr>
            <w:tcW w:w="1699" w:type="dxa"/>
          </w:tcPr>
          <w:p w14:paraId="10DEF54E" w14:textId="77777777" w:rsidR="002B4AF1" w:rsidRPr="00704950" w:rsidRDefault="0017792D" w:rsidP="00CA1607">
            <w:pPr>
              <w:spacing w:line="240" w:lineRule="auto"/>
              <w:jc w:val="both"/>
              <w:rPr>
                <w:rFonts w:ascii="Times New Roman" w:eastAsiaTheme="minorHAnsi" w:hAnsi="Times New Roman"/>
                <w:b/>
                <w:bCs/>
                <w:sz w:val="24"/>
                <w:szCs w:val="24"/>
              </w:rPr>
            </w:pPr>
            <w:r w:rsidRPr="00704950">
              <w:rPr>
                <w:rFonts w:ascii="Times New Roman" w:eastAsiaTheme="minorHAnsi" w:hAnsi="Times New Roman"/>
                <w:b/>
                <w:bCs/>
                <w:sz w:val="24"/>
                <w:szCs w:val="24"/>
              </w:rPr>
              <w:t xml:space="preserve">ZPF </w:t>
            </w:r>
          </w:p>
          <w:p w14:paraId="46AEF65E" w14:textId="28AD067F" w:rsidR="00851A40" w:rsidRPr="00704950" w:rsidRDefault="0017792D" w:rsidP="00CA1607">
            <w:pPr>
              <w:spacing w:line="240" w:lineRule="auto"/>
              <w:jc w:val="both"/>
              <w:rPr>
                <w:rFonts w:ascii="Times New Roman" w:hAnsi="Times New Roman"/>
                <w:b/>
                <w:bCs/>
                <w:sz w:val="24"/>
                <w:szCs w:val="24"/>
              </w:rPr>
            </w:pPr>
            <w:r w:rsidRPr="00704950">
              <w:rPr>
                <w:rFonts w:ascii="Times New Roman" w:eastAsiaTheme="minorHAnsi" w:hAnsi="Times New Roman"/>
                <w:sz w:val="24"/>
                <w:szCs w:val="24"/>
              </w:rPr>
              <w:t>(Związek Przedsiębiorstw Finansowych w Polsce)</w:t>
            </w:r>
          </w:p>
        </w:tc>
        <w:tc>
          <w:tcPr>
            <w:tcW w:w="1843" w:type="dxa"/>
          </w:tcPr>
          <w:p w14:paraId="412E46A5" w14:textId="7BBFC120" w:rsidR="00851A40" w:rsidRPr="00704950" w:rsidRDefault="00CA1607" w:rsidP="009734C2">
            <w:pPr>
              <w:spacing w:line="240" w:lineRule="auto"/>
              <w:jc w:val="both"/>
              <w:rPr>
                <w:rFonts w:ascii="Times New Roman" w:hAnsi="Times New Roman"/>
                <w:b/>
                <w:bCs/>
                <w:sz w:val="24"/>
                <w:szCs w:val="24"/>
              </w:rPr>
            </w:pPr>
            <w:r w:rsidRPr="00704950">
              <w:rPr>
                <w:rFonts w:ascii="Times New Roman" w:hAnsi="Times New Roman"/>
                <w:b/>
                <w:bCs/>
                <w:sz w:val="24"/>
                <w:szCs w:val="24"/>
              </w:rPr>
              <w:t xml:space="preserve">Uwaga ogólna </w:t>
            </w:r>
          </w:p>
        </w:tc>
        <w:tc>
          <w:tcPr>
            <w:tcW w:w="2835" w:type="dxa"/>
          </w:tcPr>
          <w:p w14:paraId="2967D75B" w14:textId="77777777" w:rsidR="00851A40" w:rsidRPr="00704950" w:rsidRDefault="00CA1607" w:rsidP="00CA1607">
            <w:pPr>
              <w:spacing w:line="240" w:lineRule="auto"/>
              <w:jc w:val="both"/>
              <w:rPr>
                <w:rFonts w:ascii="Times New Roman" w:hAnsi="Times New Roman"/>
                <w:sz w:val="24"/>
                <w:szCs w:val="24"/>
              </w:rPr>
            </w:pPr>
            <w:r w:rsidRPr="00704950">
              <w:rPr>
                <w:rFonts w:ascii="Times New Roman" w:hAnsi="Times New Roman"/>
                <w:sz w:val="24"/>
                <w:szCs w:val="24"/>
              </w:rPr>
              <w:t>Projekt rozporządzenia wprowadza możliwość założenia konta dla osoby fizycznej lub podmiotu niebędącego osobą fizyczną. Dostrzegamy jednak problem związany z brakiem doprecyzowania czy konto osoby fizycznej obejmuje swoim zakresem także profesjonalnego pełnomocnika oraz jaka jest jego rola w toku postępowań, do których rozporządzenie znajdzie zastosowanie.</w:t>
            </w:r>
          </w:p>
          <w:p w14:paraId="61BBFD3B" w14:textId="63FD1AB2" w:rsidR="00E6061A" w:rsidRPr="00704950" w:rsidRDefault="00E6061A" w:rsidP="00E6061A">
            <w:pPr>
              <w:spacing w:line="240" w:lineRule="auto"/>
              <w:jc w:val="both"/>
              <w:rPr>
                <w:rFonts w:ascii="Times New Roman" w:hAnsi="Times New Roman"/>
                <w:sz w:val="24"/>
                <w:szCs w:val="24"/>
              </w:rPr>
            </w:pPr>
            <w:r w:rsidRPr="00704950">
              <w:rPr>
                <w:rFonts w:ascii="Times New Roman" w:hAnsi="Times New Roman"/>
                <w:sz w:val="24"/>
                <w:szCs w:val="24"/>
              </w:rPr>
              <w:t>W ocenie ZPF, konieczne jest rozróżnienie funkcji konta osoby fizycznej i konta profesjonalnego</w:t>
            </w:r>
            <w:r w:rsidR="00E71E58" w:rsidRPr="00704950">
              <w:rPr>
                <w:rFonts w:ascii="Times New Roman" w:hAnsi="Times New Roman"/>
                <w:sz w:val="24"/>
                <w:szCs w:val="24"/>
              </w:rPr>
              <w:t xml:space="preserve"> </w:t>
            </w:r>
            <w:r w:rsidRPr="00704950">
              <w:rPr>
                <w:rFonts w:ascii="Times New Roman" w:hAnsi="Times New Roman"/>
                <w:sz w:val="24"/>
                <w:szCs w:val="24"/>
              </w:rPr>
              <w:t>pełnomocnika - celem umożliwienia zastępstwa procesowego w postępowaniach obsługiwanych</w:t>
            </w:r>
            <w:r w:rsidR="005D2D9E" w:rsidRPr="00704950">
              <w:rPr>
                <w:rFonts w:ascii="Times New Roman" w:hAnsi="Times New Roman"/>
                <w:sz w:val="24"/>
                <w:szCs w:val="24"/>
              </w:rPr>
              <w:t xml:space="preserve"> </w:t>
            </w:r>
            <w:r w:rsidRPr="00704950">
              <w:rPr>
                <w:rFonts w:ascii="Times New Roman" w:hAnsi="Times New Roman"/>
                <w:sz w:val="24"/>
                <w:szCs w:val="24"/>
              </w:rPr>
              <w:t>elektronicznie.</w:t>
            </w:r>
          </w:p>
          <w:p w14:paraId="27590142" w14:textId="5C03E097" w:rsidR="00E6061A" w:rsidRPr="00704950" w:rsidRDefault="00E6061A" w:rsidP="005D2D9E">
            <w:pPr>
              <w:spacing w:line="240" w:lineRule="auto"/>
              <w:jc w:val="both"/>
              <w:rPr>
                <w:rFonts w:ascii="Times New Roman" w:hAnsi="Times New Roman"/>
                <w:sz w:val="24"/>
                <w:szCs w:val="24"/>
              </w:rPr>
            </w:pPr>
            <w:r w:rsidRPr="00704950">
              <w:rPr>
                <w:rFonts w:ascii="Times New Roman" w:hAnsi="Times New Roman"/>
                <w:sz w:val="24"/>
                <w:szCs w:val="24"/>
              </w:rPr>
              <w:t xml:space="preserve">Aktualne brzmienie przepisów Projektu rozporządzenia nie </w:t>
            </w:r>
            <w:r w:rsidRPr="00704950">
              <w:rPr>
                <w:rFonts w:ascii="Times New Roman" w:hAnsi="Times New Roman"/>
                <w:sz w:val="24"/>
                <w:szCs w:val="24"/>
              </w:rPr>
              <w:lastRenderedPageBreak/>
              <w:t>przewiduje sytuacji, w której profesjonalny</w:t>
            </w:r>
            <w:r w:rsidR="005D2D9E" w:rsidRPr="00704950">
              <w:rPr>
                <w:rFonts w:ascii="Times New Roman" w:hAnsi="Times New Roman"/>
                <w:sz w:val="24"/>
                <w:szCs w:val="24"/>
              </w:rPr>
              <w:t xml:space="preserve"> </w:t>
            </w:r>
            <w:r w:rsidRPr="00704950">
              <w:rPr>
                <w:rFonts w:ascii="Times New Roman" w:hAnsi="Times New Roman"/>
                <w:sz w:val="24"/>
                <w:szCs w:val="24"/>
              </w:rPr>
              <w:t>pełnomocnik dokonuje w systemie</w:t>
            </w:r>
            <w:r w:rsidR="005D2D9E" w:rsidRPr="00704950">
              <w:rPr>
                <w:rFonts w:ascii="Times New Roman" w:hAnsi="Times New Roman"/>
                <w:sz w:val="24"/>
                <w:szCs w:val="24"/>
              </w:rPr>
              <w:t xml:space="preserve"> </w:t>
            </w:r>
            <w:r w:rsidRPr="00704950">
              <w:rPr>
                <w:rFonts w:ascii="Times New Roman" w:hAnsi="Times New Roman"/>
                <w:sz w:val="24"/>
                <w:szCs w:val="24"/>
              </w:rPr>
              <w:t>teleinformatycznym czynności w imieniu i na rzecz osoby fizycznej</w:t>
            </w:r>
            <w:r w:rsidR="005D2D9E" w:rsidRPr="00704950">
              <w:rPr>
                <w:rFonts w:ascii="Times New Roman" w:hAnsi="Times New Roman"/>
                <w:sz w:val="24"/>
                <w:szCs w:val="24"/>
              </w:rPr>
              <w:t xml:space="preserve"> </w:t>
            </w:r>
            <w:r w:rsidRPr="00704950">
              <w:rPr>
                <w:rFonts w:ascii="Times New Roman" w:hAnsi="Times New Roman"/>
                <w:sz w:val="24"/>
                <w:szCs w:val="24"/>
              </w:rPr>
              <w:t>lub osoby prawnej.</w:t>
            </w:r>
          </w:p>
        </w:tc>
        <w:tc>
          <w:tcPr>
            <w:tcW w:w="3902" w:type="dxa"/>
          </w:tcPr>
          <w:p w14:paraId="36572525" w14:textId="77777777" w:rsidR="00851A40" w:rsidRPr="00704950" w:rsidRDefault="00872D5F" w:rsidP="00420999">
            <w:pPr>
              <w:spacing w:line="240" w:lineRule="auto"/>
              <w:jc w:val="both"/>
              <w:rPr>
                <w:rFonts w:ascii="Times New Roman" w:hAnsi="Times New Roman"/>
                <w:b/>
                <w:bCs/>
                <w:sz w:val="24"/>
                <w:szCs w:val="24"/>
              </w:rPr>
            </w:pPr>
            <w:r w:rsidRPr="00704950">
              <w:rPr>
                <w:rFonts w:ascii="Times New Roman" w:hAnsi="Times New Roman"/>
                <w:b/>
                <w:bCs/>
                <w:sz w:val="24"/>
                <w:szCs w:val="24"/>
              </w:rPr>
              <w:lastRenderedPageBreak/>
              <w:t xml:space="preserve">Wyjaśnienie wątpliwości </w:t>
            </w:r>
          </w:p>
          <w:p w14:paraId="1C92083C" w14:textId="57B5B37F" w:rsidR="005D2D9E" w:rsidRPr="00704950" w:rsidRDefault="00872D5F" w:rsidP="00420999">
            <w:pPr>
              <w:spacing w:line="240" w:lineRule="auto"/>
              <w:jc w:val="both"/>
              <w:rPr>
                <w:rFonts w:ascii="Times New Roman" w:hAnsi="Times New Roman"/>
                <w:sz w:val="24"/>
                <w:szCs w:val="24"/>
              </w:rPr>
            </w:pPr>
            <w:r w:rsidRPr="00704950">
              <w:rPr>
                <w:rFonts w:ascii="Times New Roman" w:hAnsi="Times New Roman"/>
                <w:sz w:val="24"/>
                <w:szCs w:val="24"/>
              </w:rPr>
              <w:t xml:space="preserve">Profesjonalny pełnomocnik będzie zakładał konto </w:t>
            </w:r>
            <w:r w:rsidR="005D2D9E" w:rsidRPr="00704950">
              <w:rPr>
                <w:rFonts w:ascii="Times New Roman" w:hAnsi="Times New Roman"/>
                <w:sz w:val="24"/>
                <w:szCs w:val="24"/>
              </w:rPr>
              <w:t>dedykowane</w:t>
            </w:r>
            <w:r w:rsidRPr="00704950">
              <w:rPr>
                <w:rFonts w:ascii="Times New Roman" w:hAnsi="Times New Roman"/>
                <w:sz w:val="24"/>
                <w:szCs w:val="24"/>
              </w:rPr>
              <w:t xml:space="preserve"> </w:t>
            </w:r>
            <w:r w:rsidR="005D2D9E" w:rsidRPr="00704950">
              <w:rPr>
                <w:rFonts w:ascii="Times New Roman" w:hAnsi="Times New Roman"/>
                <w:sz w:val="24"/>
                <w:szCs w:val="24"/>
              </w:rPr>
              <w:t>osobie fizycznej.</w:t>
            </w:r>
            <w:r w:rsidR="00E71E58" w:rsidRPr="00704950">
              <w:rPr>
                <w:rFonts w:ascii="Times New Roman" w:hAnsi="Times New Roman"/>
                <w:sz w:val="24"/>
                <w:szCs w:val="24"/>
              </w:rPr>
              <w:t xml:space="preserve"> Rolę</w:t>
            </w:r>
            <w:r w:rsidR="005D2D9E" w:rsidRPr="00704950">
              <w:rPr>
                <w:rFonts w:ascii="Times New Roman" w:hAnsi="Times New Roman"/>
                <w:sz w:val="24"/>
                <w:szCs w:val="24"/>
              </w:rPr>
              <w:t xml:space="preserve"> jaką pełni ta osoba w postępowaniu</w:t>
            </w:r>
            <w:r w:rsidR="00E71E58" w:rsidRPr="00704950">
              <w:rPr>
                <w:rFonts w:ascii="Times New Roman" w:hAnsi="Times New Roman"/>
                <w:sz w:val="24"/>
                <w:szCs w:val="24"/>
              </w:rPr>
              <w:t xml:space="preserve"> będzie pamiętał system dziedzinowy dedykowany do obsługi postępowania upadłościowego i</w:t>
            </w:r>
            <w:r w:rsidR="00E354F2" w:rsidRPr="00704950">
              <w:rPr>
                <w:rFonts w:ascii="Times New Roman" w:hAnsi="Times New Roman"/>
                <w:sz w:val="24"/>
                <w:szCs w:val="24"/>
              </w:rPr>
              <w:t xml:space="preserve"> postępowania</w:t>
            </w:r>
            <w:r w:rsidR="00E71E58" w:rsidRPr="00704950">
              <w:rPr>
                <w:rFonts w:ascii="Times New Roman" w:hAnsi="Times New Roman"/>
                <w:sz w:val="24"/>
                <w:szCs w:val="24"/>
              </w:rPr>
              <w:t xml:space="preserve"> restrukturyzacyjnego, po określeniu jej przez pełnomocnika czy mocodawcę w piśmie procesowym i przedłożeniu </w:t>
            </w:r>
            <w:r w:rsidR="00E354F2" w:rsidRPr="00704950">
              <w:rPr>
                <w:rFonts w:ascii="Times New Roman" w:hAnsi="Times New Roman"/>
                <w:sz w:val="24"/>
                <w:szCs w:val="24"/>
              </w:rPr>
              <w:t>stosownego dokumentu</w:t>
            </w:r>
            <w:r w:rsidR="00E71E58" w:rsidRPr="00704950">
              <w:rPr>
                <w:rFonts w:ascii="Times New Roman" w:hAnsi="Times New Roman"/>
                <w:sz w:val="24"/>
                <w:szCs w:val="24"/>
              </w:rPr>
              <w:t>.</w:t>
            </w:r>
            <w:r w:rsidR="007B5651" w:rsidRPr="00704950">
              <w:rPr>
                <w:rFonts w:ascii="Times New Roman" w:hAnsi="Times New Roman"/>
                <w:sz w:val="24"/>
                <w:szCs w:val="24"/>
              </w:rPr>
              <w:t xml:space="preserve"> </w:t>
            </w:r>
            <w:r w:rsidR="00E354F2" w:rsidRPr="00704950">
              <w:rPr>
                <w:rFonts w:ascii="Times New Roman" w:hAnsi="Times New Roman"/>
                <w:sz w:val="24"/>
                <w:szCs w:val="24"/>
              </w:rPr>
              <w:t>W ramach dokonywanej czynności procesowej pełnomocnik będzie określał w</w:t>
            </w:r>
            <w:r w:rsidR="001A7016" w:rsidRPr="00704950">
              <w:rPr>
                <w:rFonts w:ascii="Times New Roman" w:hAnsi="Times New Roman"/>
                <w:sz w:val="24"/>
                <w:szCs w:val="24"/>
              </w:rPr>
              <w:t xml:space="preserve"> </w:t>
            </w:r>
            <w:r w:rsidR="00E354F2" w:rsidRPr="00704950">
              <w:rPr>
                <w:rFonts w:ascii="Times New Roman" w:hAnsi="Times New Roman"/>
                <w:sz w:val="24"/>
                <w:szCs w:val="24"/>
              </w:rPr>
              <w:t xml:space="preserve">czyim imieniu występuje. Projektowane rozporządzenie zakłada jedno konto dla osoby fizycznej, które będzie służyło również do komunikacji w sprawach zawodowych. </w:t>
            </w:r>
          </w:p>
        </w:tc>
      </w:tr>
      <w:tr w:rsidR="005F7AB9" w:rsidRPr="00704950" w14:paraId="6D4C5636" w14:textId="77777777" w:rsidTr="00991FA5">
        <w:tc>
          <w:tcPr>
            <w:tcW w:w="570" w:type="dxa"/>
          </w:tcPr>
          <w:p w14:paraId="7F64227C" w14:textId="0520C801" w:rsidR="005F7AB9" w:rsidRPr="00704950" w:rsidRDefault="00F0749D" w:rsidP="009734C2">
            <w:pPr>
              <w:spacing w:line="240" w:lineRule="auto"/>
              <w:jc w:val="both"/>
              <w:rPr>
                <w:rFonts w:ascii="Times New Roman" w:hAnsi="Times New Roman"/>
                <w:b/>
                <w:bCs/>
                <w:sz w:val="24"/>
                <w:szCs w:val="24"/>
              </w:rPr>
            </w:pPr>
            <w:r w:rsidRPr="00704950">
              <w:rPr>
                <w:rFonts w:ascii="Times New Roman" w:hAnsi="Times New Roman"/>
                <w:b/>
                <w:bCs/>
                <w:sz w:val="24"/>
                <w:szCs w:val="24"/>
              </w:rPr>
              <w:t>35.</w:t>
            </w:r>
          </w:p>
        </w:tc>
        <w:tc>
          <w:tcPr>
            <w:tcW w:w="1699" w:type="dxa"/>
          </w:tcPr>
          <w:p w14:paraId="77DE5D45" w14:textId="77777777" w:rsidR="002B4AF1" w:rsidRPr="00704950" w:rsidRDefault="0017792D" w:rsidP="009734C2">
            <w:pPr>
              <w:spacing w:line="240" w:lineRule="auto"/>
              <w:jc w:val="both"/>
              <w:rPr>
                <w:rFonts w:ascii="Times New Roman" w:eastAsiaTheme="minorHAnsi" w:hAnsi="Times New Roman"/>
                <w:b/>
                <w:bCs/>
                <w:sz w:val="24"/>
                <w:szCs w:val="24"/>
              </w:rPr>
            </w:pPr>
            <w:r w:rsidRPr="00704950">
              <w:rPr>
                <w:rFonts w:ascii="Times New Roman" w:eastAsiaTheme="minorHAnsi" w:hAnsi="Times New Roman"/>
                <w:b/>
                <w:bCs/>
                <w:sz w:val="24"/>
                <w:szCs w:val="24"/>
              </w:rPr>
              <w:t xml:space="preserve">ZPF </w:t>
            </w:r>
          </w:p>
          <w:p w14:paraId="3F8BFDEF" w14:textId="6D0870DA" w:rsidR="005F7AB9" w:rsidRPr="00704950" w:rsidRDefault="0017792D" w:rsidP="009734C2">
            <w:pPr>
              <w:spacing w:line="240" w:lineRule="auto"/>
              <w:jc w:val="both"/>
              <w:rPr>
                <w:rFonts w:ascii="Times New Roman" w:hAnsi="Times New Roman"/>
                <w:b/>
                <w:bCs/>
                <w:sz w:val="24"/>
                <w:szCs w:val="24"/>
              </w:rPr>
            </w:pPr>
            <w:r w:rsidRPr="00704950">
              <w:rPr>
                <w:rFonts w:ascii="Times New Roman" w:eastAsiaTheme="minorHAnsi" w:hAnsi="Times New Roman"/>
                <w:b/>
                <w:bCs/>
                <w:sz w:val="24"/>
                <w:szCs w:val="24"/>
              </w:rPr>
              <w:t>(</w:t>
            </w:r>
            <w:r w:rsidR="00F0749D" w:rsidRPr="00704950">
              <w:rPr>
                <w:rFonts w:ascii="Times New Roman" w:eastAsiaTheme="minorHAnsi" w:hAnsi="Times New Roman"/>
                <w:b/>
                <w:bCs/>
                <w:sz w:val="24"/>
                <w:szCs w:val="24"/>
              </w:rPr>
              <w:t>Związek Przedsiębiorstw Finansowych w Polsce</w:t>
            </w:r>
            <w:r w:rsidRPr="00704950">
              <w:rPr>
                <w:rFonts w:ascii="Times New Roman" w:eastAsiaTheme="minorHAnsi" w:hAnsi="Times New Roman"/>
                <w:b/>
                <w:bCs/>
                <w:sz w:val="24"/>
                <w:szCs w:val="24"/>
              </w:rPr>
              <w:t>)</w:t>
            </w:r>
          </w:p>
        </w:tc>
        <w:tc>
          <w:tcPr>
            <w:tcW w:w="1843" w:type="dxa"/>
          </w:tcPr>
          <w:p w14:paraId="7899A2A5" w14:textId="383CB80F" w:rsidR="005F7AB9" w:rsidRPr="00704950" w:rsidRDefault="00F0749D" w:rsidP="009734C2">
            <w:pPr>
              <w:spacing w:line="240" w:lineRule="auto"/>
              <w:jc w:val="both"/>
              <w:rPr>
                <w:rFonts w:ascii="Times New Roman" w:hAnsi="Times New Roman"/>
                <w:b/>
                <w:bCs/>
                <w:sz w:val="24"/>
                <w:szCs w:val="24"/>
              </w:rPr>
            </w:pPr>
            <w:r w:rsidRPr="00704950">
              <w:rPr>
                <w:rFonts w:ascii="Times New Roman" w:hAnsi="Times New Roman"/>
                <w:b/>
                <w:bCs/>
                <w:sz w:val="24"/>
                <w:szCs w:val="24"/>
              </w:rPr>
              <w:t>§ 1 pkt 10</w:t>
            </w:r>
          </w:p>
        </w:tc>
        <w:tc>
          <w:tcPr>
            <w:tcW w:w="2835" w:type="dxa"/>
          </w:tcPr>
          <w:p w14:paraId="115CEA5E" w14:textId="77777777" w:rsidR="00F0749D" w:rsidRPr="00704950" w:rsidRDefault="00F0749D" w:rsidP="00F0749D">
            <w:pPr>
              <w:spacing w:after="0" w:line="240" w:lineRule="auto"/>
              <w:jc w:val="both"/>
              <w:rPr>
                <w:rFonts w:ascii="Times New Roman" w:hAnsi="Times New Roman"/>
                <w:sz w:val="24"/>
                <w:szCs w:val="24"/>
              </w:rPr>
            </w:pPr>
            <w:r w:rsidRPr="00704950">
              <w:rPr>
                <w:rFonts w:ascii="Times New Roman" w:hAnsi="Times New Roman"/>
                <w:sz w:val="24"/>
                <w:szCs w:val="24"/>
              </w:rPr>
              <w:t>W ocenie ZPF, konieczne jest uzupełnienie definicji „autoryzacji” poprzez doprecyzowanie w jaki</w:t>
            </w:r>
          </w:p>
          <w:p w14:paraId="3497D24B" w14:textId="77777777" w:rsidR="00F0749D" w:rsidRPr="00704950" w:rsidRDefault="00F0749D" w:rsidP="00F0749D">
            <w:pPr>
              <w:spacing w:after="0" w:line="240" w:lineRule="auto"/>
              <w:jc w:val="both"/>
              <w:rPr>
                <w:rFonts w:ascii="Times New Roman" w:hAnsi="Times New Roman"/>
                <w:sz w:val="24"/>
                <w:szCs w:val="24"/>
              </w:rPr>
            </w:pPr>
            <w:r w:rsidRPr="00704950">
              <w:rPr>
                <w:rFonts w:ascii="Times New Roman" w:hAnsi="Times New Roman"/>
                <w:sz w:val="24"/>
                <w:szCs w:val="24"/>
              </w:rPr>
              <w:t>sposób następować będzie autoryzacja.</w:t>
            </w:r>
          </w:p>
          <w:p w14:paraId="3F6B5F4A" w14:textId="6523287E" w:rsidR="00F0749D" w:rsidRPr="00704950" w:rsidRDefault="00F0749D" w:rsidP="00F0749D">
            <w:pPr>
              <w:spacing w:after="0" w:line="240" w:lineRule="auto"/>
              <w:jc w:val="both"/>
              <w:rPr>
                <w:rFonts w:ascii="Times New Roman" w:hAnsi="Times New Roman"/>
                <w:sz w:val="24"/>
                <w:szCs w:val="24"/>
              </w:rPr>
            </w:pPr>
            <w:r w:rsidRPr="00704950">
              <w:rPr>
                <w:rFonts w:ascii="Times New Roman" w:hAnsi="Times New Roman"/>
                <w:sz w:val="24"/>
                <w:szCs w:val="24"/>
              </w:rPr>
              <w:t>Projekt rozporządzenia określa obecnie jedynie sposób działania w zakresie „uwierzytelnienia”, tj.</w:t>
            </w:r>
          </w:p>
          <w:p w14:paraId="15335DC5" w14:textId="77777777" w:rsidR="00F0749D" w:rsidRPr="00704950" w:rsidRDefault="00F0749D" w:rsidP="00F0749D">
            <w:pPr>
              <w:spacing w:after="0" w:line="240" w:lineRule="auto"/>
              <w:jc w:val="both"/>
              <w:rPr>
                <w:rFonts w:ascii="Times New Roman" w:hAnsi="Times New Roman"/>
                <w:sz w:val="24"/>
                <w:szCs w:val="24"/>
              </w:rPr>
            </w:pPr>
            <w:r w:rsidRPr="00704950">
              <w:rPr>
                <w:rFonts w:ascii="Times New Roman" w:hAnsi="Times New Roman"/>
                <w:sz w:val="24"/>
                <w:szCs w:val="24"/>
              </w:rPr>
              <w:t>procesu umożliwiającego identyfikację w systemie teleinformacyjnym, a co za tym idzie - nie określa</w:t>
            </w:r>
          </w:p>
          <w:p w14:paraId="6EA117C5" w14:textId="77777777" w:rsidR="00F0749D" w:rsidRPr="00704950" w:rsidRDefault="00F0749D" w:rsidP="00F0749D">
            <w:pPr>
              <w:spacing w:after="0" w:line="240" w:lineRule="auto"/>
              <w:jc w:val="both"/>
              <w:rPr>
                <w:rFonts w:ascii="Times New Roman" w:hAnsi="Times New Roman"/>
                <w:sz w:val="24"/>
                <w:szCs w:val="24"/>
              </w:rPr>
            </w:pPr>
            <w:r w:rsidRPr="00704950">
              <w:rPr>
                <w:rFonts w:ascii="Times New Roman" w:hAnsi="Times New Roman"/>
                <w:sz w:val="24"/>
                <w:szCs w:val="24"/>
              </w:rPr>
              <w:t>sposobu potwierdzanie posiadania prawa do wykonywania czynności w systemie teleinformatycznym</w:t>
            </w:r>
          </w:p>
          <w:p w14:paraId="39019891" w14:textId="3519CC2A" w:rsidR="005F7AB9" w:rsidRPr="00704950" w:rsidRDefault="00F0749D" w:rsidP="00F0749D">
            <w:pPr>
              <w:spacing w:after="0" w:line="240" w:lineRule="auto"/>
              <w:jc w:val="both"/>
              <w:rPr>
                <w:rFonts w:ascii="Times New Roman" w:hAnsi="Times New Roman"/>
                <w:sz w:val="24"/>
                <w:szCs w:val="24"/>
              </w:rPr>
            </w:pPr>
            <w:r w:rsidRPr="00704950">
              <w:rPr>
                <w:rFonts w:ascii="Times New Roman" w:hAnsi="Times New Roman"/>
                <w:sz w:val="24"/>
                <w:szCs w:val="24"/>
              </w:rPr>
              <w:t>obsługującym postępowanie sądowe.</w:t>
            </w:r>
          </w:p>
        </w:tc>
        <w:tc>
          <w:tcPr>
            <w:tcW w:w="3902" w:type="dxa"/>
          </w:tcPr>
          <w:p w14:paraId="79F6F64A" w14:textId="77777777" w:rsidR="00F0749D" w:rsidRPr="00704950" w:rsidRDefault="00F0749D" w:rsidP="00420999">
            <w:pPr>
              <w:spacing w:line="240" w:lineRule="auto"/>
              <w:jc w:val="both"/>
              <w:rPr>
                <w:rFonts w:ascii="Times New Roman" w:hAnsi="Times New Roman"/>
                <w:b/>
                <w:bCs/>
                <w:sz w:val="24"/>
                <w:szCs w:val="24"/>
              </w:rPr>
            </w:pPr>
            <w:r w:rsidRPr="00704950">
              <w:rPr>
                <w:rFonts w:ascii="Times New Roman" w:hAnsi="Times New Roman"/>
                <w:b/>
                <w:bCs/>
                <w:sz w:val="24"/>
                <w:szCs w:val="24"/>
              </w:rPr>
              <w:t>Uwaga bezprzedmiotowa</w:t>
            </w:r>
          </w:p>
          <w:p w14:paraId="0D46B9A3" w14:textId="63E65AF5" w:rsidR="005F7AB9" w:rsidRPr="00704950" w:rsidRDefault="00F0749D" w:rsidP="00420999">
            <w:pPr>
              <w:spacing w:line="240" w:lineRule="auto"/>
              <w:jc w:val="both"/>
              <w:rPr>
                <w:rFonts w:ascii="Times New Roman" w:hAnsi="Times New Roman"/>
                <w:sz w:val="24"/>
                <w:szCs w:val="24"/>
              </w:rPr>
            </w:pPr>
            <w:r w:rsidRPr="00704950">
              <w:rPr>
                <w:rFonts w:ascii="Times New Roman" w:hAnsi="Times New Roman"/>
                <w:sz w:val="24"/>
                <w:szCs w:val="24"/>
              </w:rPr>
              <w:t xml:space="preserve">Przepis par. 1 ust. 10 został usunięty z projektu na skutek uwzględnienia uwagi zgłoszonej przez Rządowe Centrum Legislacji. </w:t>
            </w:r>
          </w:p>
        </w:tc>
      </w:tr>
      <w:tr w:rsidR="005F7AB9" w:rsidRPr="00704950" w14:paraId="7986CE5F" w14:textId="77777777" w:rsidTr="00991FA5">
        <w:tc>
          <w:tcPr>
            <w:tcW w:w="570" w:type="dxa"/>
          </w:tcPr>
          <w:p w14:paraId="530E4EFB" w14:textId="7B1D6A5A" w:rsidR="005F7AB9" w:rsidRPr="00704950" w:rsidRDefault="00F0749D" w:rsidP="009734C2">
            <w:pPr>
              <w:spacing w:line="240" w:lineRule="auto"/>
              <w:jc w:val="both"/>
              <w:rPr>
                <w:rFonts w:ascii="Times New Roman" w:hAnsi="Times New Roman"/>
                <w:b/>
                <w:bCs/>
                <w:sz w:val="24"/>
                <w:szCs w:val="24"/>
              </w:rPr>
            </w:pPr>
            <w:r w:rsidRPr="00704950">
              <w:rPr>
                <w:rFonts w:ascii="Times New Roman" w:hAnsi="Times New Roman"/>
                <w:b/>
                <w:bCs/>
                <w:sz w:val="24"/>
                <w:szCs w:val="24"/>
              </w:rPr>
              <w:t>36.</w:t>
            </w:r>
          </w:p>
        </w:tc>
        <w:tc>
          <w:tcPr>
            <w:tcW w:w="1699" w:type="dxa"/>
          </w:tcPr>
          <w:p w14:paraId="159E17EC" w14:textId="77777777" w:rsidR="002B4AF1" w:rsidRPr="00704950" w:rsidRDefault="0017792D" w:rsidP="009734C2">
            <w:pPr>
              <w:spacing w:line="240" w:lineRule="auto"/>
              <w:jc w:val="both"/>
              <w:rPr>
                <w:rFonts w:ascii="Times New Roman" w:eastAsiaTheme="minorHAnsi" w:hAnsi="Times New Roman"/>
                <w:b/>
                <w:bCs/>
                <w:sz w:val="24"/>
                <w:szCs w:val="24"/>
              </w:rPr>
            </w:pPr>
            <w:r w:rsidRPr="00704950">
              <w:rPr>
                <w:rFonts w:ascii="Times New Roman" w:eastAsiaTheme="minorHAnsi" w:hAnsi="Times New Roman"/>
                <w:b/>
                <w:bCs/>
                <w:sz w:val="24"/>
                <w:szCs w:val="24"/>
              </w:rPr>
              <w:t xml:space="preserve">ZPF </w:t>
            </w:r>
          </w:p>
          <w:p w14:paraId="66F8D14B" w14:textId="382F9CC6" w:rsidR="005F7AB9" w:rsidRPr="00704950" w:rsidRDefault="0017792D" w:rsidP="009734C2">
            <w:pPr>
              <w:spacing w:line="240" w:lineRule="auto"/>
              <w:jc w:val="both"/>
              <w:rPr>
                <w:rFonts w:ascii="Times New Roman" w:hAnsi="Times New Roman"/>
                <w:b/>
                <w:bCs/>
                <w:sz w:val="24"/>
                <w:szCs w:val="24"/>
              </w:rPr>
            </w:pPr>
            <w:r w:rsidRPr="00704950">
              <w:rPr>
                <w:rFonts w:ascii="Times New Roman" w:eastAsiaTheme="minorHAnsi" w:hAnsi="Times New Roman"/>
                <w:b/>
                <w:bCs/>
                <w:sz w:val="24"/>
                <w:szCs w:val="24"/>
              </w:rPr>
              <w:t>(Związek Przedsiębiorstw Finansowych w Polsce)</w:t>
            </w:r>
          </w:p>
        </w:tc>
        <w:tc>
          <w:tcPr>
            <w:tcW w:w="1843" w:type="dxa"/>
          </w:tcPr>
          <w:p w14:paraId="7282097A" w14:textId="703E6FB8" w:rsidR="005F7AB9" w:rsidRPr="00704950" w:rsidRDefault="0017792D" w:rsidP="009734C2">
            <w:pPr>
              <w:spacing w:line="240" w:lineRule="auto"/>
              <w:jc w:val="both"/>
              <w:rPr>
                <w:rFonts w:ascii="Times New Roman" w:hAnsi="Times New Roman"/>
                <w:b/>
                <w:bCs/>
                <w:sz w:val="24"/>
                <w:szCs w:val="24"/>
              </w:rPr>
            </w:pPr>
            <w:r w:rsidRPr="00704950">
              <w:rPr>
                <w:rFonts w:ascii="Times New Roman" w:hAnsi="Times New Roman"/>
                <w:b/>
                <w:bCs/>
                <w:sz w:val="24"/>
                <w:szCs w:val="24"/>
              </w:rPr>
              <w:t>§ 2 ust. 1 w zw. z § 3 ust. 2</w:t>
            </w:r>
          </w:p>
        </w:tc>
        <w:tc>
          <w:tcPr>
            <w:tcW w:w="2835" w:type="dxa"/>
          </w:tcPr>
          <w:p w14:paraId="7E3401C2" w14:textId="75CE6BED" w:rsidR="0017792D" w:rsidRPr="00704950" w:rsidRDefault="0017792D" w:rsidP="0017792D">
            <w:pPr>
              <w:pStyle w:val="Default"/>
              <w:rPr>
                <w:rFonts w:ascii="Times New Roman" w:hAnsi="Times New Roman" w:cs="Times New Roman"/>
              </w:rPr>
            </w:pPr>
            <w:r w:rsidRPr="00704950">
              <w:rPr>
                <w:rFonts w:ascii="Times New Roman" w:hAnsi="Times New Roman" w:cs="Times New Roman"/>
              </w:rPr>
              <w:t xml:space="preserve">Postulujemy wprowadzenie rozwiązania umożliwiającego podanie więcej niż jednego adresu e-mail na potrzeby powiadomień. </w:t>
            </w:r>
          </w:p>
          <w:p w14:paraId="01B2885B" w14:textId="2C346830" w:rsidR="005F7AB9" w:rsidRPr="00704950" w:rsidRDefault="0017792D" w:rsidP="0017792D">
            <w:pPr>
              <w:spacing w:line="240" w:lineRule="auto"/>
              <w:jc w:val="both"/>
              <w:rPr>
                <w:rFonts w:ascii="Times New Roman" w:hAnsi="Times New Roman"/>
                <w:sz w:val="24"/>
                <w:szCs w:val="24"/>
              </w:rPr>
            </w:pPr>
            <w:r w:rsidRPr="00704950">
              <w:rPr>
                <w:rFonts w:ascii="Times New Roman" w:hAnsi="Times New Roman"/>
                <w:sz w:val="24"/>
                <w:szCs w:val="24"/>
              </w:rPr>
              <w:t>Powyższe jest szczególnie istotne w sytuacji, gdy ta sama osoba fizyczna będzie działać jako właściciel lub administrator konta oraz użytkownik uprawniony dla różnych podmiotów. W takim przypadku powinna istnieć możliwość wskazania odpowiedniego adresu e-mail dla każdej z tych ról.</w:t>
            </w:r>
          </w:p>
        </w:tc>
        <w:tc>
          <w:tcPr>
            <w:tcW w:w="3902" w:type="dxa"/>
          </w:tcPr>
          <w:p w14:paraId="5E3AE998" w14:textId="77777777" w:rsidR="005F7AB9" w:rsidRPr="00704950" w:rsidRDefault="0017792D" w:rsidP="00420999">
            <w:pPr>
              <w:spacing w:line="240" w:lineRule="auto"/>
              <w:jc w:val="both"/>
              <w:rPr>
                <w:rFonts w:ascii="Times New Roman" w:hAnsi="Times New Roman"/>
                <w:b/>
                <w:bCs/>
                <w:sz w:val="24"/>
                <w:szCs w:val="24"/>
              </w:rPr>
            </w:pPr>
            <w:r w:rsidRPr="00704950">
              <w:rPr>
                <w:rFonts w:ascii="Times New Roman" w:hAnsi="Times New Roman"/>
                <w:b/>
                <w:bCs/>
                <w:sz w:val="24"/>
                <w:szCs w:val="24"/>
              </w:rPr>
              <w:t xml:space="preserve">Uwaga nieuwzględniona </w:t>
            </w:r>
          </w:p>
          <w:p w14:paraId="3925C86D" w14:textId="228AA648" w:rsidR="005403A9" w:rsidRPr="00704950" w:rsidRDefault="005403A9" w:rsidP="00420999">
            <w:pPr>
              <w:spacing w:line="240" w:lineRule="auto"/>
              <w:jc w:val="both"/>
              <w:rPr>
                <w:rFonts w:ascii="Times New Roman" w:hAnsi="Times New Roman"/>
                <w:sz w:val="24"/>
                <w:szCs w:val="24"/>
              </w:rPr>
            </w:pPr>
            <w:r w:rsidRPr="00704950">
              <w:rPr>
                <w:rFonts w:ascii="Times New Roman" w:hAnsi="Times New Roman"/>
                <w:sz w:val="24"/>
                <w:szCs w:val="24"/>
              </w:rPr>
              <w:t>W opinii projektodawców nie ma takiej potrzeby. Należy bowiem za</w:t>
            </w:r>
            <w:r w:rsidR="005D2D9E" w:rsidRPr="00704950">
              <w:rPr>
                <w:rFonts w:ascii="Times New Roman" w:hAnsi="Times New Roman"/>
                <w:sz w:val="24"/>
                <w:szCs w:val="24"/>
              </w:rPr>
              <w:t>uważyć, że na wskazany adres poczty elektronicznej będą przychodziły powiadomienia związane ze zmianami</w:t>
            </w:r>
            <w:r w:rsidR="00E832DD" w:rsidRPr="00704950">
              <w:rPr>
                <w:rFonts w:ascii="Times New Roman" w:hAnsi="Times New Roman"/>
                <w:sz w:val="24"/>
                <w:szCs w:val="24"/>
              </w:rPr>
              <w:t xml:space="preserve"> dokonanymi</w:t>
            </w:r>
            <w:r w:rsidR="005D2D9E" w:rsidRPr="00704950">
              <w:rPr>
                <w:rFonts w:ascii="Times New Roman" w:hAnsi="Times New Roman"/>
                <w:sz w:val="24"/>
                <w:szCs w:val="24"/>
              </w:rPr>
              <w:t xml:space="preserve"> na koncie. </w:t>
            </w:r>
            <w:r w:rsidR="006962EF" w:rsidRPr="00704950">
              <w:rPr>
                <w:rFonts w:ascii="Times New Roman" w:hAnsi="Times New Roman"/>
                <w:sz w:val="24"/>
                <w:szCs w:val="24"/>
              </w:rPr>
              <w:t xml:space="preserve">Adres ten nie będzie służył do otrzymywania powiadomień dotyczących </w:t>
            </w:r>
            <w:r w:rsidR="00B02864" w:rsidRPr="00704950">
              <w:rPr>
                <w:rFonts w:ascii="Times New Roman" w:hAnsi="Times New Roman"/>
                <w:sz w:val="24"/>
                <w:szCs w:val="24"/>
              </w:rPr>
              <w:t>prowadzonych</w:t>
            </w:r>
            <w:r w:rsidR="006962EF" w:rsidRPr="00704950">
              <w:rPr>
                <w:rFonts w:ascii="Times New Roman" w:hAnsi="Times New Roman"/>
                <w:sz w:val="24"/>
                <w:szCs w:val="24"/>
              </w:rPr>
              <w:t xml:space="preserve"> postępowa</w:t>
            </w:r>
            <w:r w:rsidR="00B02864" w:rsidRPr="00704950">
              <w:rPr>
                <w:rFonts w:ascii="Times New Roman" w:hAnsi="Times New Roman"/>
                <w:sz w:val="24"/>
                <w:szCs w:val="24"/>
              </w:rPr>
              <w:t>ń</w:t>
            </w:r>
            <w:r w:rsidR="00E832DD" w:rsidRPr="00704950">
              <w:rPr>
                <w:rFonts w:ascii="Times New Roman" w:hAnsi="Times New Roman"/>
                <w:sz w:val="24"/>
                <w:szCs w:val="24"/>
              </w:rPr>
              <w:t xml:space="preserve"> sądowych. </w:t>
            </w:r>
          </w:p>
        </w:tc>
      </w:tr>
      <w:tr w:rsidR="00561ED9" w:rsidRPr="00704950" w14:paraId="6C0C7BC5" w14:textId="77777777" w:rsidTr="00991FA5">
        <w:tc>
          <w:tcPr>
            <w:tcW w:w="570" w:type="dxa"/>
          </w:tcPr>
          <w:p w14:paraId="43A7FC03" w14:textId="2B230E83" w:rsidR="00561ED9" w:rsidRPr="00704950" w:rsidRDefault="00561ED9" w:rsidP="00561ED9">
            <w:pPr>
              <w:spacing w:line="240" w:lineRule="auto"/>
              <w:jc w:val="both"/>
              <w:rPr>
                <w:rFonts w:ascii="Times New Roman" w:hAnsi="Times New Roman"/>
                <w:b/>
                <w:bCs/>
                <w:sz w:val="24"/>
                <w:szCs w:val="24"/>
              </w:rPr>
            </w:pPr>
            <w:r w:rsidRPr="00704950">
              <w:rPr>
                <w:rFonts w:ascii="Times New Roman" w:hAnsi="Times New Roman"/>
                <w:b/>
                <w:bCs/>
                <w:sz w:val="24"/>
                <w:szCs w:val="24"/>
              </w:rPr>
              <w:lastRenderedPageBreak/>
              <w:t>37.</w:t>
            </w:r>
          </w:p>
        </w:tc>
        <w:tc>
          <w:tcPr>
            <w:tcW w:w="1699" w:type="dxa"/>
          </w:tcPr>
          <w:p w14:paraId="2BA06B68" w14:textId="77777777" w:rsidR="00561ED9" w:rsidRPr="00704950" w:rsidRDefault="00561ED9" w:rsidP="00561ED9">
            <w:pPr>
              <w:spacing w:line="240" w:lineRule="auto"/>
              <w:jc w:val="both"/>
              <w:rPr>
                <w:rFonts w:ascii="Times New Roman" w:eastAsiaTheme="minorHAnsi" w:hAnsi="Times New Roman"/>
                <w:b/>
                <w:bCs/>
                <w:sz w:val="24"/>
                <w:szCs w:val="24"/>
              </w:rPr>
            </w:pPr>
            <w:r w:rsidRPr="00704950">
              <w:rPr>
                <w:rFonts w:ascii="Times New Roman" w:eastAsiaTheme="minorHAnsi" w:hAnsi="Times New Roman"/>
                <w:b/>
                <w:bCs/>
                <w:sz w:val="24"/>
                <w:szCs w:val="24"/>
              </w:rPr>
              <w:t xml:space="preserve">ZPF </w:t>
            </w:r>
          </w:p>
          <w:p w14:paraId="1E7BCF57" w14:textId="44454960" w:rsidR="00561ED9" w:rsidRPr="00704950" w:rsidRDefault="00561ED9" w:rsidP="00561ED9">
            <w:pPr>
              <w:spacing w:line="240" w:lineRule="auto"/>
              <w:jc w:val="both"/>
              <w:rPr>
                <w:rFonts w:ascii="Times New Roman" w:hAnsi="Times New Roman"/>
                <w:b/>
                <w:bCs/>
                <w:sz w:val="24"/>
                <w:szCs w:val="24"/>
              </w:rPr>
            </w:pPr>
            <w:r w:rsidRPr="00704950">
              <w:rPr>
                <w:rFonts w:ascii="Times New Roman" w:eastAsiaTheme="minorHAnsi" w:hAnsi="Times New Roman"/>
                <w:b/>
                <w:bCs/>
                <w:sz w:val="24"/>
                <w:szCs w:val="24"/>
              </w:rPr>
              <w:t>(Związek Przedsiębiorstw Finansowych w Polsce)</w:t>
            </w:r>
          </w:p>
        </w:tc>
        <w:tc>
          <w:tcPr>
            <w:tcW w:w="1843" w:type="dxa"/>
          </w:tcPr>
          <w:p w14:paraId="0ECE04B1" w14:textId="5322D29A" w:rsidR="00561ED9" w:rsidRPr="00704950" w:rsidRDefault="00561ED9" w:rsidP="00561ED9">
            <w:pPr>
              <w:spacing w:line="240" w:lineRule="auto"/>
              <w:jc w:val="both"/>
              <w:rPr>
                <w:rFonts w:ascii="Times New Roman" w:hAnsi="Times New Roman"/>
                <w:b/>
                <w:bCs/>
                <w:sz w:val="24"/>
                <w:szCs w:val="24"/>
              </w:rPr>
            </w:pPr>
            <w:r w:rsidRPr="00704950">
              <w:rPr>
                <w:rFonts w:ascii="Times New Roman" w:hAnsi="Times New Roman"/>
                <w:b/>
                <w:bCs/>
                <w:sz w:val="24"/>
                <w:szCs w:val="24"/>
              </w:rPr>
              <w:t>§ 5</w:t>
            </w:r>
          </w:p>
        </w:tc>
        <w:tc>
          <w:tcPr>
            <w:tcW w:w="2835" w:type="dxa"/>
          </w:tcPr>
          <w:p w14:paraId="1096A3BD" w14:textId="5A7A9FA6" w:rsidR="00561ED9" w:rsidRPr="00704950" w:rsidRDefault="00561ED9" w:rsidP="00561ED9">
            <w:pPr>
              <w:spacing w:line="240" w:lineRule="auto"/>
              <w:jc w:val="both"/>
              <w:rPr>
                <w:rFonts w:ascii="Times New Roman" w:hAnsi="Times New Roman"/>
                <w:sz w:val="24"/>
                <w:szCs w:val="24"/>
              </w:rPr>
            </w:pPr>
            <w:r w:rsidRPr="00704950">
              <w:rPr>
                <w:rFonts w:ascii="Times New Roman" w:hAnsi="Times New Roman"/>
                <w:sz w:val="24"/>
                <w:szCs w:val="24"/>
              </w:rPr>
              <w:t>Dostrzegamy wątpliwości związane z brakiem jasnego sformułowania czy rozwiązania przewidziane w § 5 Projektu rozporządzenia w zakresie możliwości wyznaczenia więcej niż jednego administratora konta odnoszą się tylko do konta podmiotów niebędących osobą fizyczną, czy są to przepisy ogólne dotyczące zarówno kont osób prawnych, jak i osób fizycznych.</w:t>
            </w:r>
          </w:p>
        </w:tc>
        <w:tc>
          <w:tcPr>
            <w:tcW w:w="3902" w:type="dxa"/>
          </w:tcPr>
          <w:p w14:paraId="6F77DE36" w14:textId="77777777" w:rsidR="00561ED9" w:rsidRPr="00704950" w:rsidRDefault="00561ED9" w:rsidP="00420999">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 xml:space="preserve">Uwaga uwzględniona </w:t>
            </w:r>
          </w:p>
          <w:p w14:paraId="7E144E4A" w14:textId="62B869D8" w:rsidR="006962EF" w:rsidRPr="00704950" w:rsidRDefault="006962EF" w:rsidP="00420999">
            <w:pPr>
              <w:spacing w:line="240" w:lineRule="auto"/>
              <w:jc w:val="both"/>
              <w:rPr>
                <w:rFonts w:ascii="Times New Roman" w:hAnsi="Times New Roman"/>
                <w:sz w:val="24"/>
                <w:szCs w:val="24"/>
              </w:rPr>
            </w:pPr>
            <w:r w:rsidRPr="00704950">
              <w:rPr>
                <w:rFonts w:ascii="Times New Roman" w:hAnsi="Times New Roman"/>
                <w:sz w:val="24"/>
                <w:szCs w:val="24"/>
              </w:rPr>
              <w:t xml:space="preserve">Przepis został doprecyzowany. </w:t>
            </w:r>
          </w:p>
        </w:tc>
      </w:tr>
      <w:tr w:rsidR="00561ED9" w:rsidRPr="00704950" w14:paraId="448C4132" w14:textId="77777777" w:rsidTr="00991FA5">
        <w:tc>
          <w:tcPr>
            <w:tcW w:w="570" w:type="dxa"/>
          </w:tcPr>
          <w:p w14:paraId="1103C7F2" w14:textId="0B675AF7" w:rsidR="00561ED9" w:rsidRPr="00704950" w:rsidRDefault="00561ED9" w:rsidP="00561ED9">
            <w:pPr>
              <w:spacing w:line="240" w:lineRule="auto"/>
              <w:jc w:val="both"/>
              <w:rPr>
                <w:rFonts w:ascii="Times New Roman" w:hAnsi="Times New Roman"/>
                <w:b/>
                <w:bCs/>
                <w:sz w:val="24"/>
                <w:szCs w:val="24"/>
              </w:rPr>
            </w:pPr>
            <w:r w:rsidRPr="00704950">
              <w:rPr>
                <w:rFonts w:ascii="Times New Roman" w:hAnsi="Times New Roman"/>
                <w:b/>
                <w:bCs/>
                <w:sz w:val="24"/>
                <w:szCs w:val="24"/>
              </w:rPr>
              <w:t>38.</w:t>
            </w:r>
          </w:p>
        </w:tc>
        <w:tc>
          <w:tcPr>
            <w:tcW w:w="1699" w:type="dxa"/>
          </w:tcPr>
          <w:p w14:paraId="591A5233" w14:textId="249F503B" w:rsidR="00561ED9" w:rsidRPr="00704950" w:rsidRDefault="00561ED9" w:rsidP="00561ED9">
            <w:pPr>
              <w:spacing w:line="240" w:lineRule="auto"/>
              <w:jc w:val="both"/>
              <w:rPr>
                <w:rFonts w:ascii="Times New Roman" w:hAnsi="Times New Roman"/>
                <w:b/>
                <w:bCs/>
                <w:sz w:val="24"/>
                <w:szCs w:val="24"/>
              </w:rPr>
            </w:pPr>
            <w:r w:rsidRPr="00704950">
              <w:rPr>
                <w:rFonts w:ascii="Times New Roman" w:hAnsi="Times New Roman"/>
                <w:b/>
                <w:bCs/>
                <w:sz w:val="24"/>
                <w:szCs w:val="24"/>
              </w:rPr>
              <w:t xml:space="preserve">SA Wrocław </w:t>
            </w:r>
          </w:p>
        </w:tc>
        <w:tc>
          <w:tcPr>
            <w:tcW w:w="1843" w:type="dxa"/>
          </w:tcPr>
          <w:p w14:paraId="61D04CB6" w14:textId="1E4464BE" w:rsidR="00561ED9" w:rsidRPr="00704950" w:rsidRDefault="00561ED9" w:rsidP="00561ED9">
            <w:pPr>
              <w:spacing w:line="240" w:lineRule="auto"/>
              <w:jc w:val="both"/>
              <w:rPr>
                <w:rFonts w:ascii="Times New Roman" w:hAnsi="Times New Roman"/>
                <w:b/>
                <w:bCs/>
                <w:sz w:val="24"/>
                <w:szCs w:val="24"/>
              </w:rPr>
            </w:pPr>
            <w:r w:rsidRPr="00704950">
              <w:rPr>
                <w:rFonts w:ascii="Times New Roman" w:hAnsi="Times New Roman"/>
                <w:b/>
                <w:bCs/>
                <w:sz w:val="24"/>
                <w:szCs w:val="24"/>
              </w:rPr>
              <w:t xml:space="preserve">Uwaga ogólna </w:t>
            </w:r>
          </w:p>
        </w:tc>
        <w:tc>
          <w:tcPr>
            <w:tcW w:w="2835" w:type="dxa"/>
          </w:tcPr>
          <w:p w14:paraId="34962374" w14:textId="77777777" w:rsidR="00561ED9" w:rsidRPr="00704950" w:rsidRDefault="00561ED9" w:rsidP="00561ED9">
            <w:pPr>
              <w:spacing w:line="240" w:lineRule="auto"/>
              <w:jc w:val="both"/>
              <w:rPr>
                <w:rFonts w:ascii="Times New Roman" w:hAnsi="Times New Roman"/>
                <w:sz w:val="24"/>
                <w:szCs w:val="24"/>
              </w:rPr>
            </w:pPr>
            <w:r w:rsidRPr="00704950">
              <w:rPr>
                <w:rFonts w:ascii="Times New Roman" w:hAnsi="Times New Roman"/>
                <w:sz w:val="24"/>
                <w:szCs w:val="24"/>
              </w:rPr>
              <w:t xml:space="preserve">Ustawodawca w projekcie rozporządzenia pominął bardzo ważny system teleinformatyczny, który umożliwia wnoszenie pism procesowych i który z uwagi na swoją specyfikę wymaga odrębnych regulacji. Mianowicie w przepisach pominięty został Portal Informacyjny. Zgodnie z art. 125 § 21 k.p.c. „Jeżeli przepis szczególny tak stanowi albo dokonano wyboru wnoszenia pism procesowych za pośrednictwem systemu teleinformatycznego, pisma procesowe w tej sprawie wnosi się wyłącznie za pośrednictwem systemu teleinformatycznego. Pisma niewniesione za pośrednictwem systemu teleinformatycznego nie wywołują skutków prawnych, jakie ustawa wiąże z wniesieniem pisma do sądu, o czym sąd poucza wnoszącego pismo”. Jedną z e-usług wdrożonych i </w:t>
            </w:r>
            <w:r w:rsidRPr="00704950">
              <w:rPr>
                <w:rFonts w:ascii="Times New Roman" w:hAnsi="Times New Roman"/>
                <w:sz w:val="24"/>
                <w:szCs w:val="24"/>
              </w:rPr>
              <w:lastRenderedPageBreak/>
              <w:t xml:space="preserve">uruchomionych w Portalu Informacyjnym jest możliwość składania wniosku o rozprawę </w:t>
            </w:r>
            <w:proofErr w:type="spellStart"/>
            <w:r w:rsidRPr="00704950">
              <w:rPr>
                <w:rFonts w:ascii="Times New Roman" w:hAnsi="Times New Roman"/>
                <w:sz w:val="24"/>
                <w:szCs w:val="24"/>
              </w:rPr>
              <w:t>odmiejscowioną</w:t>
            </w:r>
            <w:proofErr w:type="spellEnd"/>
            <w:r w:rsidRPr="00704950">
              <w:rPr>
                <w:rFonts w:ascii="Times New Roman" w:hAnsi="Times New Roman"/>
                <w:sz w:val="24"/>
                <w:szCs w:val="24"/>
              </w:rPr>
              <w:t xml:space="preserve"> (dalej również jako e-rozprawa i jako rozprawa zdalna). Wniosek taki stanowi pismo procesowe i składany jest w formie elektronicznej, tj. z właściwym podpisem. Wdrożenie tego wniosku było jednym z wymogów kwalifikowalności środków unijnych w ramach projektu „Wdrożenie protokołu elektronicznego w sprawach cywilnych i wykroczeniowych w sądach powszechnych” (Projekt współfinansowany przez Unię Europejską ze środków Europejskiego Funduszu Rozwoju Regionalnego na podstawie porozumienia o dofinansowanie POPC.02.01.00-00-0038/15-02 w ramach działania 2.1 „Wysoka dostępność i jakość e-usług publicznych” Programu Operacyjnego Polska Cyfrowa 2014-2020), który wymagał, aby usługa ta reprezentowała piąty stopień dojrzałości elektronicznej, tzn. w całości była obsługiwana za pośrednictwem Portalu Informacyjnego. W konsekwencji system Portal Informacyjny spełnia wymogi opisane w art. 53d </w:t>
            </w:r>
            <w:proofErr w:type="spellStart"/>
            <w:r w:rsidRPr="00704950">
              <w:rPr>
                <w:rFonts w:ascii="Times New Roman" w:hAnsi="Times New Roman"/>
                <w:sz w:val="24"/>
                <w:szCs w:val="24"/>
              </w:rPr>
              <w:t>p.u.s.p</w:t>
            </w:r>
            <w:proofErr w:type="spellEnd"/>
            <w:r w:rsidRPr="00704950">
              <w:rPr>
                <w:rFonts w:ascii="Times New Roman" w:hAnsi="Times New Roman"/>
                <w:sz w:val="24"/>
                <w:szCs w:val="24"/>
              </w:rPr>
              <w:t xml:space="preserve">. Zatem przepisy projektowanego rozporządzenia powinny uwzględniać specyfikę </w:t>
            </w:r>
            <w:r w:rsidRPr="00704950">
              <w:rPr>
                <w:rFonts w:ascii="Times New Roman" w:hAnsi="Times New Roman"/>
                <w:sz w:val="24"/>
                <w:szCs w:val="24"/>
              </w:rPr>
              <w:lastRenderedPageBreak/>
              <w:t>Portalu Informacyjnego. Portal Informacyjny ma istotne znaczenie tak dla korzystających z niego użytkowników (obywateli), jak i dla pracowników sądów oraz sędziów. Nie ulega wątpliwości, że wieloletnie funkcjonowanie systemu zaowocowało zakorzenieniem się w świadomości społecznej przekonania o skuteczności Portalu Informacyjnego jako narzędzia pozyskiwania informacji o stanie postępowania sądowego w sposób szybki i bez konieczności bezpośredniego angażowania personelu obsługującego interesariuszy sądu, a w najbliższym czasie również jako narzędzia służącego do obsługi doręczeń elektronicznych.</w:t>
            </w:r>
          </w:p>
          <w:p w14:paraId="0F1BC853" w14:textId="2BCB6EDB" w:rsidR="00561ED9" w:rsidRPr="00704950" w:rsidRDefault="00561ED9" w:rsidP="00561ED9">
            <w:pPr>
              <w:spacing w:line="240" w:lineRule="auto"/>
              <w:jc w:val="both"/>
              <w:rPr>
                <w:rFonts w:ascii="Times New Roman" w:hAnsi="Times New Roman"/>
                <w:sz w:val="24"/>
                <w:szCs w:val="24"/>
              </w:rPr>
            </w:pPr>
            <w:r w:rsidRPr="00704950">
              <w:rPr>
                <w:rFonts w:ascii="Times New Roman" w:hAnsi="Times New Roman"/>
                <w:sz w:val="24"/>
                <w:szCs w:val="24"/>
              </w:rPr>
              <w:t xml:space="preserve">W konsekwencji rekomenduje się, aby na wzór EPU i EPW dodać do projektowanego rozporządzenia przepisy szczególne dotyczące Portalu Informacyjnego w takim zakresie w jakim pozostają one odrębne od przepisów ogólnych. W przeciwnym wypadku Portal Informacyjny pozostanie systemem, który przez niedopatrzenie ustawodawcy nie zostanie uregulowany w przepisach na poziomie rozporządzenia, a w konsekwencji jego regulacja prawna pozostanie wyłącznie w </w:t>
            </w:r>
            <w:r w:rsidRPr="00704950">
              <w:rPr>
                <w:rFonts w:ascii="Times New Roman" w:hAnsi="Times New Roman"/>
                <w:sz w:val="24"/>
                <w:szCs w:val="24"/>
              </w:rPr>
              <w:lastRenderedPageBreak/>
              <w:t>regulaminach wydawanym przez prezesów sadów apelacyjnych.</w:t>
            </w:r>
          </w:p>
        </w:tc>
        <w:tc>
          <w:tcPr>
            <w:tcW w:w="3902" w:type="dxa"/>
          </w:tcPr>
          <w:p w14:paraId="6E9A2116" w14:textId="62E83718" w:rsidR="006962EF" w:rsidRPr="00704950" w:rsidRDefault="006962EF" w:rsidP="00420999">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lastRenderedPageBreak/>
              <w:t xml:space="preserve">Uwaga nieuwzględniona </w:t>
            </w:r>
          </w:p>
          <w:p w14:paraId="37E0C256" w14:textId="0EBC9DB5" w:rsidR="006962EF" w:rsidRPr="00704950" w:rsidRDefault="006962EF" w:rsidP="00420999">
            <w:pPr>
              <w:spacing w:line="240" w:lineRule="auto"/>
              <w:jc w:val="both"/>
              <w:rPr>
                <w:rFonts w:ascii="Times New Roman" w:hAnsi="Times New Roman"/>
                <w:sz w:val="24"/>
                <w:szCs w:val="24"/>
              </w:rPr>
            </w:pPr>
            <w:r w:rsidRPr="00704950">
              <w:rPr>
                <w:rFonts w:ascii="Times New Roman" w:hAnsi="Times New Roman"/>
                <w:sz w:val="24"/>
                <w:szCs w:val="24"/>
              </w:rPr>
              <w:t xml:space="preserve">Delegacja do wydania projektowanego rozporządzenia ograniczona jest do kont w systemie teleinformatycznym obsługującym postępowanie sądowe. Portal Informacyjny takim systemie nie jest, więc rozporządzenie nie może regulować kwestii związanych z zakładaniem konta w tym systemie. </w:t>
            </w:r>
          </w:p>
        </w:tc>
      </w:tr>
      <w:tr w:rsidR="00561ED9" w:rsidRPr="00704950" w14:paraId="0C1FCE27" w14:textId="77777777" w:rsidTr="00991FA5">
        <w:tc>
          <w:tcPr>
            <w:tcW w:w="570" w:type="dxa"/>
          </w:tcPr>
          <w:p w14:paraId="53AE00D7" w14:textId="28943BFA" w:rsidR="00561ED9" w:rsidRPr="00704950" w:rsidRDefault="003C269E" w:rsidP="00561ED9">
            <w:pPr>
              <w:spacing w:line="240" w:lineRule="auto"/>
              <w:jc w:val="both"/>
              <w:rPr>
                <w:rFonts w:ascii="Times New Roman" w:hAnsi="Times New Roman"/>
                <w:b/>
                <w:bCs/>
                <w:sz w:val="24"/>
                <w:szCs w:val="24"/>
              </w:rPr>
            </w:pPr>
            <w:r w:rsidRPr="00704950">
              <w:rPr>
                <w:rFonts w:ascii="Times New Roman" w:hAnsi="Times New Roman"/>
                <w:b/>
                <w:bCs/>
                <w:sz w:val="24"/>
                <w:szCs w:val="24"/>
              </w:rPr>
              <w:lastRenderedPageBreak/>
              <w:t>39.</w:t>
            </w:r>
          </w:p>
        </w:tc>
        <w:tc>
          <w:tcPr>
            <w:tcW w:w="1699" w:type="dxa"/>
          </w:tcPr>
          <w:p w14:paraId="5563249A" w14:textId="4BFB5C39" w:rsidR="00561ED9" w:rsidRPr="00704950" w:rsidRDefault="00763816" w:rsidP="00561ED9">
            <w:pPr>
              <w:spacing w:line="240" w:lineRule="auto"/>
              <w:jc w:val="both"/>
              <w:rPr>
                <w:rFonts w:ascii="Times New Roman" w:hAnsi="Times New Roman"/>
                <w:b/>
                <w:bCs/>
                <w:sz w:val="24"/>
                <w:szCs w:val="24"/>
              </w:rPr>
            </w:pPr>
            <w:r w:rsidRPr="00704950">
              <w:rPr>
                <w:rFonts w:ascii="Times New Roman" w:hAnsi="Times New Roman"/>
                <w:b/>
                <w:bCs/>
                <w:sz w:val="24"/>
                <w:szCs w:val="24"/>
              </w:rPr>
              <w:t xml:space="preserve">SA we Wrocławiu </w:t>
            </w:r>
          </w:p>
        </w:tc>
        <w:tc>
          <w:tcPr>
            <w:tcW w:w="1843" w:type="dxa"/>
          </w:tcPr>
          <w:p w14:paraId="57800262" w14:textId="3FA74E79" w:rsidR="00561ED9" w:rsidRPr="00704950" w:rsidRDefault="00763816" w:rsidP="00561ED9">
            <w:pPr>
              <w:spacing w:line="240" w:lineRule="auto"/>
              <w:jc w:val="both"/>
              <w:rPr>
                <w:rFonts w:ascii="Times New Roman" w:hAnsi="Times New Roman"/>
                <w:b/>
                <w:bCs/>
                <w:sz w:val="24"/>
                <w:szCs w:val="24"/>
              </w:rPr>
            </w:pPr>
            <w:r w:rsidRPr="00704950">
              <w:rPr>
                <w:rFonts w:ascii="Times New Roman" w:hAnsi="Times New Roman"/>
                <w:b/>
                <w:bCs/>
                <w:sz w:val="24"/>
                <w:szCs w:val="24"/>
              </w:rPr>
              <w:t xml:space="preserve">Uwaga ogólna  </w:t>
            </w:r>
          </w:p>
        </w:tc>
        <w:tc>
          <w:tcPr>
            <w:tcW w:w="2835" w:type="dxa"/>
          </w:tcPr>
          <w:p w14:paraId="2EA496F9" w14:textId="77777777" w:rsidR="00561ED9" w:rsidRPr="00704950" w:rsidRDefault="00561ED9" w:rsidP="00561ED9">
            <w:pPr>
              <w:spacing w:line="240" w:lineRule="auto"/>
              <w:jc w:val="both"/>
              <w:rPr>
                <w:rFonts w:ascii="Times New Roman" w:hAnsi="Times New Roman"/>
                <w:sz w:val="24"/>
                <w:szCs w:val="24"/>
              </w:rPr>
            </w:pPr>
            <w:r w:rsidRPr="00704950">
              <w:rPr>
                <w:rFonts w:ascii="Times New Roman" w:hAnsi="Times New Roman"/>
                <w:sz w:val="24"/>
                <w:szCs w:val="24"/>
              </w:rPr>
              <w:t>Opiniujący wyraża wątpliwość czy zakładanie kont dla podmiotów niebędących osobami fizycznymi przy tak lakonicznie skonstruowanych przepisach usprawni rzeczywiście postępowanie, jak wskazano w treści uzasadnienia, czy może jednak spowoduje obstrukcję procesową i przyczyni się do jeszcze większego wydłużenie czasu trwania postępowania sądowego. Podnieść należy, że na przestrzeni ostatniej dekady zagadnienie kont dla podmiotów innych niż osoby fizyczne było wielokrotnie dyskutowane przez teoretyków i praktyków. Temat ten generuje liczne ryzyka związane z zapewnieniem prawidłowości obsługi procesów w przypadku tego typu kont. Przedstawiona regulacja na pewno nie stanowi odpowiedzi na podnoszone zagadnienia problemowe i wymaga powtórnej gruntownej analizy z przyczyn wskazanych poniżej.</w:t>
            </w:r>
          </w:p>
          <w:p w14:paraId="64E84CA8" w14:textId="6AF8E127" w:rsidR="00561ED9" w:rsidRPr="00704950" w:rsidRDefault="00561ED9" w:rsidP="00561ED9">
            <w:pPr>
              <w:spacing w:line="240" w:lineRule="auto"/>
              <w:jc w:val="both"/>
              <w:rPr>
                <w:rFonts w:ascii="Times New Roman" w:hAnsi="Times New Roman"/>
                <w:sz w:val="24"/>
                <w:szCs w:val="24"/>
              </w:rPr>
            </w:pPr>
            <w:r w:rsidRPr="00704950">
              <w:rPr>
                <w:rFonts w:ascii="Times New Roman" w:hAnsi="Times New Roman"/>
                <w:sz w:val="24"/>
                <w:szCs w:val="24"/>
              </w:rPr>
              <w:t xml:space="preserve">Przede wszystkim podnieść należy, że bardzo dużym ryzykiem są obarczone potencjalne spory dotyczące dostępu do konta podmiotu niebędącego osobą </w:t>
            </w:r>
            <w:r w:rsidRPr="00704950">
              <w:rPr>
                <w:rFonts w:ascii="Times New Roman" w:hAnsi="Times New Roman"/>
                <w:sz w:val="24"/>
                <w:szCs w:val="24"/>
              </w:rPr>
              <w:lastRenderedPageBreak/>
              <w:t xml:space="preserve">fizyczną. W przypadku podmiotów publicznych prawdopodobieństwo sporu należy ocenić jako bardzo niskie. W przypadku natomiast podmiotów innych niż podmioty publiczne spory takie mogą powstawać zarówno w efekcie konfliktów pomiędzy dotychczasowymi a nowymi organami, jak również mogą być generowane celem świadomego i przemyślanego działania mającego na celu wydłużenie postępowania. W postępowaniu cywilnym świadomie wprowadzono zapisy mówiące o koncie osoby fizycznej, na którym pojawia się korespondencja adresowana do osoby fizycznej jako takiej, osoby fizycznej, dla które właściciel konta pełni funkcję przedstawiciela ustawowego lub pełnomocnika, oraz do podmiotu niebędącego osobą fizyczną, dla którego osoba ta na podstawie przepisów szczególnych jest uprawniona do reprezentacji. O podpięciu osoby fizycznej do sprawy decyduje sąd </w:t>
            </w:r>
            <w:proofErr w:type="spellStart"/>
            <w:r w:rsidRPr="00704950">
              <w:rPr>
                <w:rFonts w:ascii="Times New Roman" w:hAnsi="Times New Roman"/>
                <w:sz w:val="24"/>
                <w:szCs w:val="24"/>
              </w:rPr>
              <w:t>meriti</w:t>
            </w:r>
            <w:proofErr w:type="spellEnd"/>
            <w:r w:rsidRPr="00704950">
              <w:rPr>
                <w:rFonts w:ascii="Times New Roman" w:hAnsi="Times New Roman"/>
                <w:sz w:val="24"/>
                <w:szCs w:val="24"/>
              </w:rPr>
              <w:t xml:space="preserve">. Dostęp jest zawsze konsekwencją posiadania określonego statusu w toku postępowania, stąd jakiekolwiek potencjalne spory rozstrzygane są w ramach postępowania głównego. Samo udostępnienie sprawy jest emanacją posiadanych </w:t>
            </w:r>
            <w:r w:rsidRPr="00704950">
              <w:rPr>
                <w:rFonts w:ascii="Times New Roman" w:hAnsi="Times New Roman"/>
                <w:sz w:val="24"/>
                <w:szCs w:val="24"/>
              </w:rPr>
              <w:lastRenderedPageBreak/>
              <w:t xml:space="preserve">uprawnień procesowych. W przypadku odejścia od tej koncepcji na rzecz kont podmiotów niebędących osobą fizyczną konieczne jest stworzenie mechanizmów zapewniających sprawność postępowania. Pierwsze pytanie, które się nasuwa pojawia się w związku z tym kto będzie nadawał uprawnienia osobom fizycznym w zakresie dostępu do kont osób niebędących osobami fizycznymi? Po drugie kto będzie tego dostępu pozbawiał? Po trzecie jakie środki odwoławcze przysługują osobie, która została pozbawiona dostępu do konta osoby niebędącej osobą fizyczną, a w jej ocenie było to bezprawne? Przedstawiony projekt część z tych zadań przenosi na Ministra Sprawiedliwości, co po pierwsze nie mieści się w kompetencjach Ministra Sprawiedliwości i po drugie stawia Ministra Sprawiedliwości w roli przypisanej do organów władzy sądowniczej (Minister musiałby rozstrzygać spory merytoryczne) i jednocześnie nie przewidując żadnej procedury odwoławczej. W tym zakresie projektowane przepisy pozostają w sprzeczności z zasadami postępowania cywilnego i stanowią naruszenie konstytucyjnej zasady trójpodziału władzy, a także pozbawiają </w:t>
            </w:r>
            <w:r w:rsidRPr="00704950">
              <w:rPr>
                <w:rFonts w:ascii="Times New Roman" w:hAnsi="Times New Roman"/>
                <w:sz w:val="24"/>
                <w:szCs w:val="24"/>
              </w:rPr>
              <w:lastRenderedPageBreak/>
              <w:t>podmioty, które pozbawione zostały dostępu do konta podmiotu niebędącego osobą fizyczną prawa do sądu, czyniąc decyzję Ministra Sprawiedliwości wydaną w nieznanym trybie ostateczną.</w:t>
            </w:r>
          </w:p>
        </w:tc>
        <w:tc>
          <w:tcPr>
            <w:tcW w:w="3902" w:type="dxa"/>
          </w:tcPr>
          <w:p w14:paraId="5405FF6D" w14:textId="77777777" w:rsidR="00891778" w:rsidRPr="00704950" w:rsidRDefault="00891778" w:rsidP="00420999">
            <w:pPr>
              <w:spacing w:line="240" w:lineRule="auto"/>
              <w:jc w:val="both"/>
              <w:rPr>
                <w:rFonts w:ascii="Times New Roman" w:hAnsi="Times New Roman"/>
                <w:b/>
                <w:bCs/>
                <w:sz w:val="24"/>
                <w:szCs w:val="24"/>
              </w:rPr>
            </w:pPr>
            <w:r w:rsidRPr="00704950">
              <w:rPr>
                <w:rFonts w:ascii="Times New Roman" w:hAnsi="Times New Roman"/>
                <w:b/>
                <w:bCs/>
                <w:sz w:val="24"/>
                <w:szCs w:val="24"/>
              </w:rPr>
              <w:lastRenderedPageBreak/>
              <w:t xml:space="preserve">Uwaga niezasadna </w:t>
            </w:r>
          </w:p>
          <w:p w14:paraId="217A84AB" w14:textId="2BB37EB6" w:rsidR="00EC13A1" w:rsidRPr="00704950" w:rsidRDefault="00891778" w:rsidP="00420999">
            <w:pPr>
              <w:spacing w:line="240" w:lineRule="auto"/>
              <w:jc w:val="both"/>
              <w:rPr>
                <w:rFonts w:ascii="Times New Roman" w:hAnsi="Times New Roman"/>
                <w:sz w:val="24"/>
                <w:szCs w:val="24"/>
              </w:rPr>
            </w:pPr>
            <w:r w:rsidRPr="00704950">
              <w:rPr>
                <w:rFonts w:ascii="Times New Roman" w:hAnsi="Times New Roman"/>
                <w:sz w:val="24"/>
                <w:szCs w:val="24"/>
              </w:rPr>
              <w:t xml:space="preserve">Podstawowym sposobem zarządzania kontem podmiotu niebędącego osobą fizyczną jest jego administrowanie przez </w:t>
            </w:r>
            <w:r w:rsidR="003C269E" w:rsidRPr="00704950">
              <w:rPr>
                <w:rFonts w:ascii="Times New Roman" w:hAnsi="Times New Roman"/>
                <w:sz w:val="24"/>
                <w:szCs w:val="24"/>
              </w:rPr>
              <w:t>administratora</w:t>
            </w:r>
            <w:r w:rsidRPr="00704950">
              <w:rPr>
                <w:rFonts w:ascii="Times New Roman" w:hAnsi="Times New Roman"/>
                <w:sz w:val="24"/>
                <w:szCs w:val="24"/>
              </w:rPr>
              <w:t xml:space="preserve"> kont</w:t>
            </w:r>
            <w:r w:rsidR="003C269E" w:rsidRPr="00704950">
              <w:rPr>
                <w:rFonts w:ascii="Times New Roman" w:hAnsi="Times New Roman"/>
                <w:sz w:val="24"/>
                <w:szCs w:val="24"/>
              </w:rPr>
              <w:t>a</w:t>
            </w:r>
            <w:r w:rsidRPr="00704950">
              <w:rPr>
                <w:rFonts w:ascii="Times New Roman" w:hAnsi="Times New Roman"/>
                <w:sz w:val="24"/>
                <w:szCs w:val="24"/>
              </w:rPr>
              <w:t xml:space="preserve">. </w:t>
            </w:r>
            <w:r w:rsidR="004950EE" w:rsidRPr="00704950">
              <w:rPr>
                <w:rFonts w:ascii="Times New Roman" w:hAnsi="Times New Roman"/>
                <w:sz w:val="24"/>
                <w:szCs w:val="24"/>
              </w:rPr>
              <w:t xml:space="preserve">Administrator konto w ramach przysługujących mu uprawnień może wskazywać uprawnienia poszczególnych użytkowników.  </w:t>
            </w:r>
            <w:r w:rsidRPr="00704950">
              <w:rPr>
                <w:rFonts w:ascii="Times New Roman" w:hAnsi="Times New Roman"/>
                <w:sz w:val="24"/>
                <w:szCs w:val="24"/>
              </w:rPr>
              <w:t>Projekt rozporządzenia przewiduje</w:t>
            </w:r>
            <w:r w:rsidR="004950EE" w:rsidRPr="00704950">
              <w:rPr>
                <w:rFonts w:ascii="Times New Roman" w:hAnsi="Times New Roman"/>
                <w:sz w:val="24"/>
                <w:szCs w:val="24"/>
              </w:rPr>
              <w:t xml:space="preserve">, </w:t>
            </w:r>
            <w:r w:rsidRPr="00704950">
              <w:rPr>
                <w:rFonts w:ascii="Times New Roman" w:hAnsi="Times New Roman"/>
                <w:sz w:val="24"/>
                <w:szCs w:val="24"/>
              </w:rPr>
              <w:t xml:space="preserve">dla sytuacji </w:t>
            </w:r>
            <w:r w:rsidR="00DD6B98" w:rsidRPr="00704950">
              <w:rPr>
                <w:rFonts w:ascii="Times New Roman" w:hAnsi="Times New Roman"/>
                <w:sz w:val="24"/>
                <w:szCs w:val="24"/>
              </w:rPr>
              <w:t>szczególnych</w:t>
            </w:r>
            <w:r w:rsidRPr="00704950">
              <w:rPr>
                <w:rFonts w:ascii="Times New Roman" w:hAnsi="Times New Roman"/>
                <w:sz w:val="24"/>
                <w:szCs w:val="24"/>
              </w:rPr>
              <w:t xml:space="preserve"> możliwość zgłoszenia potrzeby </w:t>
            </w:r>
            <w:r w:rsidR="00FF7C3C" w:rsidRPr="00704950">
              <w:rPr>
                <w:rFonts w:ascii="Times New Roman" w:hAnsi="Times New Roman"/>
                <w:sz w:val="24"/>
                <w:szCs w:val="24"/>
              </w:rPr>
              <w:t>wyznaczenia nowego</w:t>
            </w:r>
            <w:r w:rsidRPr="00704950">
              <w:rPr>
                <w:rFonts w:ascii="Times New Roman" w:hAnsi="Times New Roman"/>
                <w:sz w:val="24"/>
                <w:szCs w:val="24"/>
              </w:rPr>
              <w:t xml:space="preserve"> lub </w:t>
            </w:r>
            <w:r w:rsidR="00FF7C3C" w:rsidRPr="00704950">
              <w:rPr>
                <w:rFonts w:ascii="Times New Roman" w:hAnsi="Times New Roman"/>
                <w:sz w:val="24"/>
                <w:szCs w:val="24"/>
              </w:rPr>
              <w:t>odwołania dotychczasowego</w:t>
            </w:r>
            <w:r w:rsidRPr="00704950">
              <w:rPr>
                <w:rFonts w:ascii="Times New Roman" w:hAnsi="Times New Roman"/>
                <w:sz w:val="24"/>
                <w:szCs w:val="24"/>
              </w:rPr>
              <w:t xml:space="preserve"> administratora konta</w:t>
            </w:r>
            <w:r w:rsidR="004950EE" w:rsidRPr="00704950">
              <w:rPr>
                <w:rFonts w:ascii="Times New Roman" w:hAnsi="Times New Roman"/>
                <w:sz w:val="24"/>
                <w:szCs w:val="24"/>
              </w:rPr>
              <w:t xml:space="preserve"> w trybie </w:t>
            </w:r>
            <w:r w:rsidR="009D4885" w:rsidRPr="00704950">
              <w:rPr>
                <w:rFonts w:ascii="Times New Roman" w:hAnsi="Times New Roman"/>
                <w:sz w:val="24"/>
                <w:szCs w:val="24"/>
              </w:rPr>
              <w:t>zgłoszeni</w:t>
            </w:r>
            <w:r w:rsidR="004950EE" w:rsidRPr="00704950">
              <w:rPr>
                <w:rFonts w:ascii="Times New Roman" w:hAnsi="Times New Roman"/>
                <w:sz w:val="24"/>
                <w:szCs w:val="24"/>
              </w:rPr>
              <w:t>a</w:t>
            </w:r>
            <w:r w:rsidR="009D4885" w:rsidRPr="00704950">
              <w:rPr>
                <w:rFonts w:ascii="Times New Roman" w:hAnsi="Times New Roman"/>
                <w:sz w:val="24"/>
                <w:szCs w:val="24"/>
              </w:rPr>
              <w:t xml:space="preserve"> </w:t>
            </w:r>
            <w:r w:rsidR="004950EE" w:rsidRPr="00704950">
              <w:rPr>
                <w:rFonts w:ascii="Times New Roman" w:hAnsi="Times New Roman"/>
                <w:sz w:val="24"/>
                <w:szCs w:val="24"/>
              </w:rPr>
              <w:t>do</w:t>
            </w:r>
            <w:r w:rsidRPr="00704950">
              <w:rPr>
                <w:rFonts w:ascii="Times New Roman" w:hAnsi="Times New Roman"/>
                <w:sz w:val="24"/>
                <w:szCs w:val="24"/>
              </w:rPr>
              <w:t xml:space="preserve"> Ministra Sprawiedliwości.</w:t>
            </w:r>
            <w:r w:rsidR="002E7F96" w:rsidRPr="00704950">
              <w:rPr>
                <w:rFonts w:ascii="Times New Roman" w:hAnsi="Times New Roman"/>
                <w:sz w:val="24"/>
                <w:szCs w:val="24"/>
              </w:rPr>
              <w:t xml:space="preserve"> Minister Sprawiedliwości albo dokona zmiany albo odrzuci zgłoszenie w systemie teleinformatycznym obsługującym postępowanie sądowe</w:t>
            </w:r>
            <w:r w:rsidR="004E755C" w:rsidRPr="00704950">
              <w:rPr>
                <w:rFonts w:ascii="Times New Roman" w:hAnsi="Times New Roman"/>
                <w:sz w:val="24"/>
                <w:szCs w:val="24"/>
              </w:rPr>
              <w:t>,</w:t>
            </w:r>
            <w:r w:rsidR="001C4A52" w:rsidRPr="00704950">
              <w:rPr>
                <w:rFonts w:ascii="Times New Roman" w:hAnsi="Times New Roman"/>
                <w:sz w:val="24"/>
                <w:szCs w:val="24"/>
              </w:rPr>
              <w:t xml:space="preserve"> w sytuacji gdy zgłoszenie </w:t>
            </w:r>
            <w:r w:rsidR="00A61FAA" w:rsidRPr="00704950">
              <w:rPr>
                <w:rFonts w:ascii="Times New Roman" w:hAnsi="Times New Roman"/>
                <w:sz w:val="24"/>
                <w:szCs w:val="24"/>
              </w:rPr>
              <w:t>będzie</w:t>
            </w:r>
            <w:r w:rsidR="001C4A52" w:rsidRPr="00704950">
              <w:rPr>
                <w:rFonts w:ascii="Times New Roman" w:hAnsi="Times New Roman"/>
                <w:sz w:val="24"/>
                <w:szCs w:val="24"/>
              </w:rPr>
              <w:t xml:space="preserve"> niekompletne albo </w:t>
            </w:r>
            <w:r w:rsidR="004E755C" w:rsidRPr="00704950">
              <w:rPr>
                <w:rFonts w:ascii="Times New Roman" w:hAnsi="Times New Roman"/>
                <w:sz w:val="24"/>
                <w:szCs w:val="24"/>
              </w:rPr>
              <w:t xml:space="preserve">nie zostanie przedłożone </w:t>
            </w:r>
            <w:r w:rsidR="001C4A52" w:rsidRPr="00704950">
              <w:rPr>
                <w:rFonts w:ascii="Times New Roman" w:hAnsi="Times New Roman"/>
                <w:sz w:val="24"/>
                <w:szCs w:val="24"/>
              </w:rPr>
              <w:t>umocowani</w:t>
            </w:r>
            <w:r w:rsidR="00420999">
              <w:rPr>
                <w:rFonts w:ascii="Times New Roman" w:hAnsi="Times New Roman"/>
                <w:sz w:val="24"/>
                <w:szCs w:val="24"/>
              </w:rPr>
              <w:t>e</w:t>
            </w:r>
            <w:r w:rsidR="001C4A52" w:rsidRPr="00704950">
              <w:rPr>
                <w:rFonts w:ascii="Times New Roman" w:hAnsi="Times New Roman"/>
                <w:sz w:val="24"/>
                <w:szCs w:val="24"/>
              </w:rPr>
              <w:t xml:space="preserve"> dla osoby dokonującej zgłoszenia. </w:t>
            </w:r>
            <w:r w:rsidR="00F551D7" w:rsidRPr="00704950">
              <w:rPr>
                <w:rFonts w:ascii="Times New Roman" w:hAnsi="Times New Roman"/>
                <w:sz w:val="24"/>
                <w:szCs w:val="24"/>
              </w:rPr>
              <w:t>R</w:t>
            </w:r>
            <w:r w:rsidR="00D22E83" w:rsidRPr="00704950">
              <w:rPr>
                <w:rFonts w:ascii="Times New Roman" w:hAnsi="Times New Roman"/>
                <w:sz w:val="24"/>
                <w:szCs w:val="24"/>
              </w:rPr>
              <w:t xml:space="preserve">ozstrzyganie sporów wewnątrz spółki należy do sądów powszechnych w ramach powództwa o </w:t>
            </w:r>
            <w:r w:rsidR="00F551D7" w:rsidRPr="00704950">
              <w:rPr>
                <w:rFonts w:ascii="Times New Roman" w:hAnsi="Times New Roman"/>
                <w:sz w:val="24"/>
                <w:szCs w:val="24"/>
              </w:rPr>
              <w:t xml:space="preserve">uchylnie bądź stwierdzenie nieważności uchwały. </w:t>
            </w:r>
            <w:r w:rsidR="004E755C" w:rsidRPr="00704950">
              <w:rPr>
                <w:rFonts w:ascii="Times New Roman" w:hAnsi="Times New Roman"/>
                <w:sz w:val="24"/>
                <w:szCs w:val="24"/>
              </w:rPr>
              <w:t xml:space="preserve">Minister Sprawiedliwości nie będzie dokonywała oceny w tym zakresie, a jedynie stwierdzał czy przedłożone dokumenty wykazują umocowanie do działania w imieniu podmiotu. </w:t>
            </w:r>
          </w:p>
          <w:p w14:paraId="042D63C5" w14:textId="545EDAB9" w:rsidR="00FD6B1C" w:rsidRPr="00704950" w:rsidRDefault="00EC13A1" w:rsidP="00420999">
            <w:pPr>
              <w:spacing w:line="240" w:lineRule="auto"/>
              <w:jc w:val="both"/>
              <w:rPr>
                <w:rFonts w:ascii="Times New Roman" w:hAnsi="Times New Roman"/>
                <w:sz w:val="24"/>
                <w:szCs w:val="24"/>
              </w:rPr>
            </w:pPr>
            <w:r w:rsidRPr="00704950">
              <w:rPr>
                <w:rFonts w:ascii="Times New Roman" w:hAnsi="Times New Roman"/>
                <w:sz w:val="24"/>
                <w:szCs w:val="24"/>
              </w:rPr>
              <w:t xml:space="preserve">Należy zauważyć, że </w:t>
            </w:r>
            <w:r w:rsidR="009D4885" w:rsidRPr="00704950">
              <w:rPr>
                <w:rFonts w:ascii="Times New Roman" w:hAnsi="Times New Roman"/>
                <w:sz w:val="24"/>
                <w:szCs w:val="24"/>
              </w:rPr>
              <w:t xml:space="preserve">konto </w:t>
            </w:r>
            <w:r w:rsidR="004950EE" w:rsidRPr="00704950">
              <w:rPr>
                <w:rFonts w:ascii="Times New Roman" w:hAnsi="Times New Roman"/>
                <w:sz w:val="24"/>
                <w:szCs w:val="24"/>
              </w:rPr>
              <w:t>podmiotu niebędącego osobą fizyczną</w:t>
            </w:r>
            <w:r w:rsidRPr="00704950">
              <w:rPr>
                <w:rFonts w:ascii="Times New Roman" w:hAnsi="Times New Roman"/>
                <w:sz w:val="24"/>
                <w:szCs w:val="24"/>
              </w:rPr>
              <w:t xml:space="preserve"> </w:t>
            </w:r>
            <w:r w:rsidR="009D4885" w:rsidRPr="00704950">
              <w:rPr>
                <w:rFonts w:ascii="Times New Roman" w:hAnsi="Times New Roman"/>
                <w:sz w:val="24"/>
                <w:szCs w:val="24"/>
              </w:rPr>
              <w:t xml:space="preserve">będzie pełniło podobną rolę jak </w:t>
            </w:r>
            <w:r w:rsidR="006B7756" w:rsidRPr="00704950">
              <w:rPr>
                <w:rFonts w:ascii="Times New Roman" w:hAnsi="Times New Roman"/>
                <w:sz w:val="24"/>
                <w:szCs w:val="24"/>
              </w:rPr>
              <w:t xml:space="preserve">adres </w:t>
            </w:r>
            <w:r w:rsidR="004950EE" w:rsidRPr="00704950">
              <w:rPr>
                <w:rFonts w:ascii="Times New Roman" w:hAnsi="Times New Roman"/>
                <w:sz w:val="24"/>
                <w:szCs w:val="24"/>
              </w:rPr>
              <w:t>podmiotu</w:t>
            </w:r>
            <w:r w:rsidR="009D4885" w:rsidRPr="00704950">
              <w:rPr>
                <w:rFonts w:ascii="Times New Roman" w:hAnsi="Times New Roman"/>
                <w:sz w:val="24"/>
                <w:szCs w:val="24"/>
              </w:rPr>
              <w:t xml:space="preserve"> ujawniony</w:t>
            </w:r>
            <w:r w:rsidR="004950EE" w:rsidRPr="00704950">
              <w:rPr>
                <w:rFonts w:ascii="Times New Roman" w:hAnsi="Times New Roman"/>
                <w:sz w:val="24"/>
                <w:szCs w:val="24"/>
              </w:rPr>
              <w:t xml:space="preserve"> np. w</w:t>
            </w:r>
            <w:r w:rsidR="009D4885" w:rsidRPr="00704950">
              <w:rPr>
                <w:rFonts w:ascii="Times New Roman" w:hAnsi="Times New Roman"/>
                <w:sz w:val="24"/>
                <w:szCs w:val="24"/>
              </w:rPr>
              <w:t xml:space="preserve"> </w:t>
            </w:r>
            <w:r w:rsidR="004950EE" w:rsidRPr="00704950">
              <w:rPr>
                <w:rFonts w:ascii="Times New Roman" w:hAnsi="Times New Roman"/>
                <w:sz w:val="24"/>
                <w:szCs w:val="24"/>
              </w:rPr>
              <w:t>Krajowym Rejestrze Sądowym (KRS).</w:t>
            </w:r>
            <w:r w:rsidR="0045101B" w:rsidRPr="00704950">
              <w:rPr>
                <w:rFonts w:ascii="Times New Roman" w:hAnsi="Times New Roman"/>
                <w:sz w:val="24"/>
                <w:szCs w:val="24"/>
              </w:rPr>
              <w:t xml:space="preserve"> Korespondencja kierowana </w:t>
            </w:r>
            <w:r w:rsidR="00D310FC" w:rsidRPr="00704950">
              <w:rPr>
                <w:rFonts w:ascii="Times New Roman" w:hAnsi="Times New Roman"/>
                <w:sz w:val="24"/>
                <w:szCs w:val="24"/>
              </w:rPr>
              <w:t>na</w:t>
            </w:r>
            <w:r w:rsidR="0045101B" w:rsidRPr="00704950">
              <w:rPr>
                <w:rFonts w:ascii="Times New Roman" w:hAnsi="Times New Roman"/>
                <w:sz w:val="24"/>
                <w:szCs w:val="24"/>
              </w:rPr>
              <w:t xml:space="preserve"> taki adres musi zostać odebrana przez upoważnione </w:t>
            </w:r>
            <w:r w:rsidR="002C085B">
              <w:rPr>
                <w:rFonts w:ascii="Times New Roman" w:hAnsi="Times New Roman"/>
                <w:sz w:val="24"/>
                <w:szCs w:val="24"/>
              </w:rPr>
              <w:t>osoby</w:t>
            </w:r>
            <w:r w:rsidR="0045101B" w:rsidRPr="00704950">
              <w:rPr>
                <w:rFonts w:ascii="Times New Roman" w:hAnsi="Times New Roman"/>
                <w:sz w:val="24"/>
                <w:szCs w:val="24"/>
              </w:rPr>
              <w:t xml:space="preserve"> czy to bezpośrednio w siedzibie podmiotu czy w placówce operatora pocztowego. W innym przypadku korespondencję, po upływie 14 dni uznaje się za doręczoną</w:t>
            </w:r>
            <w:r w:rsidR="0045101B" w:rsidRPr="00704950">
              <w:rPr>
                <w:rFonts w:ascii="Times New Roman" w:hAnsi="Times New Roman"/>
                <w:color w:val="000000"/>
                <w:sz w:val="24"/>
                <w:szCs w:val="24"/>
              </w:rPr>
              <w:t xml:space="preserve">. </w:t>
            </w:r>
            <w:r w:rsidR="006B7756" w:rsidRPr="00704950">
              <w:rPr>
                <w:rFonts w:ascii="Times New Roman" w:hAnsi="Times New Roman"/>
                <w:sz w:val="24"/>
                <w:szCs w:val="24"/>
              </w:rPr>
              <w:t xml:space="preserve">Podobnie w </w:t>
            </w:r>
            <w:r w:rsidR="006B7756" w:rsidRPr="00704950">
              <w:rPr>
                <w:rFonts w:ascii="Times New Roman" w:hAnsi="Times New Roman"/>
                <w:sz w:val="24"/>
                <w:szCs w:val="24"/>
              </w:rPr>
              <w:lastRenderedPageBreak/>
              <w:t>przypadku komunikacji elektronicznej w interesie podmiotu jest zapewnienie aby konto było obsługiwane przez osoby przez niego upoważnione. W przypadku gdy</w:t>
            </w:r>
            <w:r w:rsidR="00554747" w:rsidRPr="00704950">
              <w:rPr>
                <w:rFonts w:ascii="Times New Roman" w:hAnsi="Times New Roman"/>
                <w:sz w:val="24"/>
                <w:szCs w:val="24"/>
              </w:rPr>
              <w:t xml:space="preserve"> podmiot</w:t>
            </w:r>
            <w:r w:rsidR="006B7756" w:rsidRPr="00704950">
              <w:rPr>
                <w:rFonts w:ascii="Times New Roman" w:hAnsi="Times New Roman"/>
                <w:sz w:val="24"/>
                <w:szCs w:val="24"/>
              </w:rPr>
              <w:t xml:space="preserve"> tego nie zapewni korespondencja</w:t>
            </w:r>
            <w:r w:rsidR="0045101B" w:rsidRPr="00704950">
              <w:rPr>
                <w:rFonts w:ascii="Times New Roman" w:hAnsi="Times New Roman"/>
                <w:sz w:val="24"/>
                <w:szCs w:val="24"/>
              </w:rPr>
              <w:t xml:space="preserve"> po upływie 14 dni</w:t>
            </w:r>
            <w:r w:rsidR="006B7756" w:rsidRPr="00704950">
              <w:rPr>
                <w:rFonts w:ascii="Times New Roman" w:hAnsi="Times New Roman"/>
                <w:sz w:val="24"/>
                <w:szCs w:val="24"/>
              </w:rPr>
              <w:t xml:space="preserve"> zostanie uznana za doręczo</w:t>
            </w:r>
            <w:r w:rsidR="0076388A" w:rsidRPr="00704950">
              <w:rPr>
                <w:rFonts w:ascii="Times New Roman" w:hAnsi="Times New Roman"/>
                <w:sz w:val="24"/>
                <w:szCs w:val="24"/>
              </w:rPr>
              <w:t xml:space="preserve">ną. </w:t>
            </w:r>
            <w:r w:rsidR="004E755C" w:rsidRPr="00704950">
              <w:rPr>
                <w:rFonts w:ascii="Times New Roman" w:hAnsi="Times New Roman"/>
                <w:sz w:val="24"/>
                <w:szCs w:val="24"/>
              </w:rPr>
              <w:t xml:space="preserve">Wobec tego nie będzie w interesie podmiotu tworzenie </w:t>
            </w:r>
            <w:r w:rsidR="002C085B">
              <w:rPr>
                <w:rFonts w:ascii="Times New Roman" w:hAnsi="Times New Roman"/>
                <w:sz w:val="24"/>
                <w:szCs w:val="24"/>
              </w:rPr>
              <w:t>„</w:t>
            </w:r>
            <w:r w:rsidR="004E755C" w:rsidRPr="00704950">
              <w:rPr>
                <w:rFonts w:ascii="Times New Roman" w:hAnsi="Times New Roman"/>
                <w:sz w:val="24"/>
                <w:szCs w:val="24"/>
              </w:rPr>
              <w:t>sz</w:t>
            </w:r>
            <w:r w:rsidR="00FD6B1C" w:rsidRPr="00704950">
              <w:rPr>
                <w:rFonts w:ascii="Times New Roman" w:hAnsi="Times New Roman"/>
                <w:sz w:val="24"/>
                <w:szCs w:val="24"/>
              </w:rPr>
              <w:t>tucznych</w:t>
            </w:r>
            <w:r w:rsidR="002C085B">
              <w:rPr>
                <w:rFonts w:ascii="Times New Roman" w:hAnsi="Times New Roman"/>
                <w:sz w:val="24"/>
                <w:szCs w:val="24"/>
              </w:rPr>
              <w:t>”</w:t>
            </w:r>
            <w:r w:rsidR="00FD6B1C" w:rsidRPr="00704950">
              <w:rPr>
                <w:rFonts w:ascii="Times New Roman" w:hAnsi="Times New Roman"/>
                <w:sz w:val="24"/>
                <w:szCs w:val="24"/>
              </w:rPr>
              <w:t xml:space="preserve"> sporów. Z kolei w przypadku zaistnienia rzeczywistego konfliktu w spółce winny zostać podjęte stosowne działania procesowe zmierzające np. do uzyskania orzeczenia o wstrzymaniu wykonalności uchwały, na podstawie której możliwe będzie dokonanie stosownych zmian w </w:t>
            </w:r>
            <w:r w:rsidR="00554747" w:rsidRPr="00704950">
              <w:rPr>
                <w:rFonts w:ascii="Times New Roman" w:hAnsi="Times New Roman"/>
                <w:sz w:val="24"/>
                <w:szCs w:val="24"/>
              </w:rPr>
              <w:t>systemie</w:t>
            </w:r>
            <w:r w:rsidR="00FD6B1C" w:rsidRPr="00704950">
              <w:rPr>
                <w:rFonts w:ascii="Times New Roman" w:hAnsi="Times New Roman"/>
                <w:sz w:val="24"/>
                <w:szCs w:val="24"/>
              </w:rPr>
              <w:t xml:space="preserve"> np. </w:t>
            </w:r>
            <w:r w:rsidR="002C085B">
              <w:rPr>
                <w:rFonts w:ascii="Times New Roman" w:hAnsi="Times New Roman"/>
                <w:sz w:val="24"/>
                <w:szCs w:val="24"/>
              </w:rPr>
              <w:t>zmiana a</w:t>
            </w:r>
            <w:r w:rsidR="00FD6B1C" w:rsidRPr="00704950">
              <w:rPr>
                <w:rFonts w:ascii="Times New Roman" w:hAnsi="Times New Roman"/>
                <w:sz w:val="24"/>
                <w:szCs w:val="24"/>
              </w:rPr>
              <w:t xml:space="preserve">dministratora konta. </w:t>
            </w:r>
          </w:p>
          <w:p w14:paraId="3ED1A7D1" w14:textId="6EC25ED9" w:rsidR="0076388A" w:rsidRPr="00704950" w:rsidRDefault="0076388A" w:rsidP="00420999">
            <w:pPr>
              <w:spacing w:line="240" w:lineRule="auto"/>
              <w:jc w:val="both"/>
              <w:rPr>
                <w:rFonts w:ascii="Times New Roman" w:hAnsi="Times New Roman"/>
                <w:sz w:val="24"/>
                <w:szCs w:val="24"/>
              </w:rPr>
            </w:pPr>
          </w:p>
        </w:tc>
      </w:tr>
      <w:tr w:rsidR="00561ED9" w:rsidRPr="00704950" w14:paraId="32EFEFB3" w14:textId="77777777" w:rsidTr="00991FA5">
        <w:tc>
          <w:tcPr>
            <w:tcW w:w="570" w:type="dxa"/>
          </w:tcPr>
          <w:p w14:paraId="3B345DC0" w14:textId="7AF577C5" w:rsidR="00561ED9" w:rsidRPr="00704950" w:rsidRDefault="00554747" w:rsidP="00561ED9">
            <w:pPr>
              <w:spacing w:line="240" w:lineRule="auto"/>
              <w:jc w:val="both"/>
              <w:rPr>
                <w:rFonts w:ascii="Times New Roman" w:hAnsi="Times New Roman"/>
                <w:b/>
                <w:bCs/>
                <w:sz w:val="24"/>
                <w:szCs w:val="24"/>
              </w:rPr>
            </w:pPr>
            <w:r w:rsidRPr="00704950">
              <w:rPr>
                <w:rFonts w:ascii="Times New Roman" w:hAnsi="Times New Roman"/>
                <w:b/>
                <w:bCs/>
                <w:sz w:val="24"/>
                <w:szCs w:val="24"/>
              </w:rPr>
              <w:lastRenderedPageBreak/>
              <w:t xml:space="preserve">40. </w:t>
            </w:r>
          </w:p>
        </w:tc>
        <w:tc>
          <w:tcPr>
            <w:tcW w:w="1699" w:type="dxa"/>
          </w:tcPr>
          <w:p w14:paraId="62FD4F56" w14:textId="5F2DD903" w:rsidR="00561ED9" w:rsidRPr="00704950" w:rsidRDefault="00554747" w:rsidP="00561ED9">
            <w:pPr>
              <w:spacing w:line="240" w:lineRule="auto"/>
              <w:jc w:val="both"/>
              <w:rPr>
                <w:rFonts w:ascii="Times New Roman" w:hAnsi="Times New Roman"/>
                <w:b/>
                <w:bCs/>
                <w:sz w:val="24"/>
                <w:szCs w:val="24"/>
              </w:rPr>
            </w:pPr>
            <w:r w:rsidRPr="00704950">
              <w:rPr>
                <w:rFonts w:ascii="Times New Roman" w:hAnsi="Times New Roman"/>
                <w:b/>
                <w:bCs/>
                <w:sz w:val="24"/>
                <w:szCs w:val="24"/>
              </w:rPr>
              <w:t>SA we Wrocławiu</w:t>
            </w:r>
          </w:p>
        </w:tc>
        <w:tc>
          <w:tcPr>
            <w:tcW w:w="1843" w:type="dxa"/>
          </w:tcPr>
          <w:p w14:paraId="2AD9861D" w14:textId="5344E067" w:rsidR="00561ED9" w:rsidRPr="00704950" w:rsidRDefault="00561ED9" w:rsidP="00561ED9">
            <w:pPr>
              <w:spacing w:line="240" w:lineRule="auto"/>
              <w:jc w:val="both"/>
              <w:rPr>
                <w:rFonts w:ascii="Times New Roman" w:hAnsi="Times New Roman"/>
                <w:sz w:val="24"/>
                <w:szCs w:val="24"/>
              </w:rPr>
            </w:pPr>
            <w:r w:rsidRPr="00704950">
              <w:rPr>
                <w:rFonts w:ascii="Times New Roman" w:hAnsi="Times New Roman"/>
                <w:b/>
                <w:bCs/>
                <w:sz w:val="24"/>
                <w:szCs w:val="24"/>
              </w:rPr>
              <w:t>§ 1 pkt 6</w:t>
            </w:r>
          </w:p>
        </w:tc>
        <w:tc>
          <w:tcPr>
            <w:tcW w:w="2835" w:type="dxa"/>
          </w:tcPr>
          <w:p w14:paraId="75FAC147" w14:textId="0198BB4D" w:rsidR="00561ED9" w:rsidRPr="00704950" w:rsidRDefault="00561ED9" w:rsidP="00561ED9">
            <w:pPr>
              <w:spacing w:line="240" w:lineRule="auto"/>
              <w:jc w:val="both"/>
              <w:rPr>
                <w:rFonts w:ascii="Times New Roman" w:hAnsi="Times New Roman"/>
                <w:sz w:val="24"/>
                <w:szCs w:val="24"/>
              </w:rPr>
            </w:pPr>
            <w:r w:rsidRPr="00704950">
              <w:rPr>
                <w:rFonts w:ascii="Times New Roman" w:hAnsi="Times New Roman"/>
                <w:sz w:val="24"/>
                <w:szCs w:val="24"/>
              </w:rPr>
              <w:t>Definicja „zarządzania kontem” jest zbyt lakoniczna, a co za tym idzie niezgodna z RODO. Nie zostały wyraźnie sprecyzowane uprawnienia „użytkownika”, „administratora” oraz „użytkownika uprawnionego”. Procesy powinny zostać opisane w wyczerpujący sposób.</w:t>
            </w:r>
          </w:p>
        </w:tc>
        <w:tc>
          <w:tcPr>
            <w:tcW w:w="3902" w:type="dxa"/>
          </w:tcPr>
          <w:p w14:paraId="38AC83C7" w14:textId="77777777" w:rsidR="0013600E" w:rsidRPr="00704950" w:rsidRDefault="0013600E" w:rsidP="00420999">
            <w:pPr>
              <w:spacing w:line="240" w:lineRule="auto"/>
              <w:jc w:val="both"/>
              <w:rPr>
                <w:rFonts w:ascii="Times New Roman" w:hAnsi="Times New Roman"/>
                <w:b/>
                <w:bCs/>
                <w:sz w:val="24"/>
                <w:szCs w:val="24"/>
              </w:rPr>
            </w:pPr>
            <w:r w:rsidRPr="00704950">
              <w:rPr>
                <w:rFonts w:ascii="Times New Roman" w:hAnsi="Times New Roman"/>
                <w:b/>
                <w:bCs/>
                <w:sz w:val="24"/>
                <w:szCs w:val="24"/>
              </w:rPr>
              <w:t xml:space="preserve">Uwaga niezasadna </w:t>
            </w:r>
          </w:p>
          <w:p w14:paraId="5150AFF0" w14:textId="77777777" w:rsidR="00561ED9" w:rsidRPr="00704950" w:rsidRDefault="0013600E" w:rsidP="00420999">
            <w:pPr>
              <w:spacing w:line="240" w:lineRule="auto"/>
              <w:jc w:val="both"/>
              <w:rPr>
                <w:rFonts w:ascii="Times New Roman" w:hAnsi="Times New Roman"/>
                <w:sz w:val="24"/>
                <w:szCs w:val="24"/>
              </w:rPr>
            </w:pPr>
            <w:r w:rsidRPr="00704950">
              <w:rPr>
                <w:rFonts w:ascii="Times New Roman" w:hAnsi="Times New Roman"/>
                <w:sz w:val="24"/>
                <w:szCs w:val="24"/>
              </w:rPr>
              <w:t xml:space="preserve">Uprawnienia poszczególnych użytkowników wynikają z treści projektu rozporządzenia lub zostaną sprecyzowane w ramach innych aktów wykonawczych, tj. rozporządzenie dot. wnoszenia pism. </w:t>
            </w:r>
          </w:p>
          <w:p w14:paraId="2FD5AA38" w14:textId="50AB8903" w:rsidR="0013600E" w:rsidRPr="00704950" w:rsidRDefault="0013600E" w:rsidP="00420999">
            <w:pPr>
              <w:spacing w:line="240" w:lineRule="auto"/>
              <w:jc w:val="both"/>
              <w:rPr>
                <w:rFonts w:ascii="Times New Roman" w:hAnsi="Times New Roman"/>
                <w:sz w:val="24"/>
                <w:szCs w:val="24"/>
              </w:rPr>
            </w:pPr>
            <w:r w:rsidRPr="00704950">
              <w:rPr>
                <w:rFonts w:ascii="Times New Roman" w:hAnsi="Times New Roman"/>
                <w:sz w:val="24"/>
                <w:szCs w:val="24"/>
              </w:rPr>
              <w:t>W opinii projektodawców projektowa</w:t>
            </w:r>
            <w:r w:rsidR="007676AD" w:rsidRPr="00704950">
              <w:rPr>
                <w:rFonts w:ascii="Times New Roman" w:hAnsi="Times New Roman"/>
                <w:sz w:val="24"/>
                <w:szCs w:val="24"/>
              </w:rPr>
              <w:t xml:space="preserve"> regulacja</w:t>
            </w:r>
            <w:r w:rsidRPr="00704950">
              <w:rPr>
                <w:rFonts w:ascii="Times New Roman" w:hAnsi="Times New Roman"/>
                <w:sz w:val="24"/>
                <w:szCs w:val="24"/>
              </w:rPr>
              <w:t xml:space="preserve"> nie stoi w sprzeczności z RODO i nie została również zakwestionowana przez organ odpowiedzialny za ochronę danych osobowych.   </w:t>
            </w:r>
          </w:p>
        </w:tc>
      </w:tr>
      <w:tr w:rsidR="00561ED9" w:rsidRPr="00704950" w14:paraId="6BFF1ADA" w14:textId="77777777" w:rsidTr="00991FA5">
        <w:tc>
          <w:tcPr>
            <w:tcW w:w="570" w:type="dxa"/>
          </w:tcPr>
          <w:p w14:paraId="39CB7933" w14:textId="1A5EF4D6" w:rsidR="00561ED9" w:rsidRPr="00704950" w:rsidRDefault="00554747" w:rsidP="00561ED9">
            <w:pPr>
              <w:spacing w:line="240" w:lineRule="auto"/>
              <w:jc w:val="both"/>
              <w:rPr>
                <w:rFonts w:ascii="Times New Roman" w:hAnsi="Times New Roman"/>
                <w:b/>
                <w:bCs/>
                <w:sz w:val="24"/>
                <w:szCs w:val="24"/>
              </w:rPr>
            </w:pPr>
            <w:r w:rsidRPr="00704950">
              <w:rPr>
                <w:rFonts w:ascii="Times New Roman" w:hAnsi="Times New Roman"/>
                <w:b/>
                <w:bCs/>
                <w:sz w:val="24"/>
                <w:szCs w:val="24"/>
              </w:rPr>
              <w:t>41.</w:t>
            </w:r>
          </w:p>
        </w:tc>
        <w:tc>
          <w:tcPr>
            <w:tcW w:w="1699" w:type="dxa"/>
          </w:tcPr>
          <w:p w14:paraId="4DF564D4" w14:textId="3911D224" w:rsidR="00561ED9" w:rsidRPr="00704950" w:rsidRDefault="00554747" w:rsidP="00561ED9">
            <w:pPr>
              <w:spacing w:line="240" w:lineRule="auto"/>
              <w:jc w:val="both"/>
              <w:rPr>
                <w:rFonts w:ascii="Times New Roman" w:hAnsi="Times New Roman"/>
                <w:b/>
                <w:bCs/>
                <w:sz w:val="24"/>
                <w:szCs w:val="24"/>
              </w:rPr>
            </w:pPr>
            <w:r w:rsidRPr="00704950">
              <w:rPr>
                <w:rFonts w:ascii="Times New Roman" w:hAnsi="Times New Roman"/>
                <w:b/>
                <w:bCs/>
                <w:sz w:val="24"/>
                <w:szCs w:val="24"/>
              </w:rPr>
              <w:t>SA we Wrocławiu</w:t>
            </w:r>
          </w:p>
        </w:tc>
        <w:tc>
          <w:tcPr>
            <w:tcW w:w="1843" w:type="dxa"/>
          </w:tcPr>
          <w:p w14:paraId="5A2A07E9" w14:textId="5134867C" w:rsidR="00561ED9" w:rsidRPr="00704950" w:rsidRDefault="00561ED9" w:rsidP="00561ED9">
            <w:pPr>
              <w:spacing w:line="240" w:lineRule="auto"/>
              <w:jc w:val="both"/>
              <w:rPr>
                <w:rFonts w:ascii="Times New Roman" w:hAnsi="Times New Roman"/>
                <w:sz w:val="24"/>
                <w:szCs w:val="24"/>
              </w:rPr>
            </w:pPr>
            <w:r w:rsidRPr="00704950">
              <w:rPr>
                <w:rFonts w:ascii="Times New Roman" w:hAnsi="Times New Roman"/>
                <w:b/>
                <w:bCs/>
                <w:sz w:val="24"/>
                <w:szCs w:val="24"/>
              </w:rPr>
              <w:t>§ 1 pkt 12</w:t>
            </w:r>
          </w:p>
        </w:tc>
        <w:tc>
          <w:tcPr>
            <w:tcW w:w="2835" w:type="dxa"/>
          </w:tcPr>
          <w:p w14:paraId="197E48E4" w14:textId="24639344" w:rsidR="00561ED9" w:rsidRPr="00704950" w:rsidRDefault="00561ED9" w:rsidP="00561ED9">
            <w:pPr>
              <w:spacing w:line="240" w:lineRule="auto"/>
              <w:jc w:val="both"/>
              <w:rPr>
                <w:rFonts w:ascii="Times New Roman" w:hAnsi="Times New Roman"/>
                <w:sz w:val="24"/>
                <w:szCs w:val="24"/>
              </w:rPr>
            </w:pPr>
            <w:r w:rsidRPr="00704950">
              <w:rPr>
                <w:rFonts w:ascii="Times New Roman" w:hAnsi="Times New Roman"/>
                <w:sz w:val="24"/>
                <w:szCs w:val="24"/>
              </w:rPr>
              <w:t>Identyfikatory wskazane są alternatywnie, tzn. użytkownik miałby dowolność wyboru, w sytuacji, gdy numer PESEL powinien mieć charakter wiodący, a pozostałe identyfikatory znaleźć powinny zastosowanie w sytuacji, gdy użytkownikiem jest obcokrajowcem i nie posiada numeru PESEL.</w:t>
            </w:r>
          </w:p>
        </w:tc>
        <w:tc>
          <w:tcPr>
            <w:tcW w:w="3902" w:type="dxa"/>
          </w:tcPr>
          <w:p w14:paraId="2FB0DC47" w14:textId="77777777" w:rsidR="007676AD" w:rsidRPr="00704950" w:rsidRDefault="007676AD" w:rsidP="00420999">
            <w:pPr>
              <w:spacing w:line="240" w:lineRule="auto"/>
              <w:jc w:val="both"/>
              <w:rPr>
                <w:rFonts w:ascii="Times New Roman" w:hAnsi="Times New Roman"/>
                <w:b/>
                <w:bCs/>
                <w:sz w:val="24"/>
                <w:szCs w:val="24"/>
              </w:rPr>
            </w:pPr>
            <w:r w:rsidRPr="00704950">
              <w:rPr>
                <w:rFonts w:ascii="Times New Roman" w:hAnsi="Times New Roman"/>
                <w:b/>
                <w:bCs/>
                <w:sz w:val="24"/>
                <w:szCs w:val="24"/>
              </w:rPr>
              <w:t>Uwaga uwzględniona kierunkowo</w:t>
            </w:r>
          </w:p>
          <w:p w14:paraId="00CC27B9" w14:textId="29670EE6" w:rsidR="00561ED9" w:rsidRPr="00704950" w:rsidRDefault="007676AD" w:rsidP="00420999">
            <w:pPr>
              <w:spacing w:line="240" w:lineRule="auto"/>
              <w:jc w:val="both"/>
              <w:rPr>
                <w:rFonts w:ascii="Times New Roman" w:hAnsi="Times New Roman"/>
                <w:sz w:val="24"/>
                <w:szCs w:val="24"/>
              </w:rPr>
            </w:pPr>
            <w:r w:rsidRPr="00704950">
              <w:rPr>
                <w:rFonts w:ascii="Times New Roman" w:hAnsi="Times New Roman"/>
                <w:sz w:val="24"/>
                <w:szCs w:val="24"/>
              </w:rPr>
              <w:t xml:space="preserve">Uwaga została uwzględniona jedynie kierunkowo, tj. w zakresie wiodących identyfikatorów podmiotów niebędących osobami fizycznym, poprzez wskazanie, że takimi identyfikatorami są KRS i NIP. Dopiero w przypadku ich braki możliwe jest wskazanie innych </w:t>
            </w:r>
            <w:r w:rsidR="00B8475E" w:rsidRPr="00704950">
              <w:rPr>
                <w:rFonts w:ascii="Times New Roman" w:hAnsi="Times New Roman"/>
                <w:sz w:val="24"/>
                <w:szCs w:val="24"/>
              </w:rPr>
              <w:t>identyfikatorów</w:t>
            </w:r>
            <w:r w:rsidRPr="00704950">
              <w:rPr>
                <w:rFonts w:ascii="Times New Roman" w:hAnsi="Times New Roman"/>
                <w:sz w:val="24"/>
                <w:szCs w:val="24"/>
              </w:rPr>
              <w:t>.</w:t>
            </w:r>
          </w:p>
          <w:p w14:paraId="1CBF251A" w14:textId="22D66076" w:rsidR="007676AD" w:rsidRPr="00704950" w:rsidRDefault="007676AD" w:rsidP="00420999">
            <w:pPr>
              <w:spacing w:line="240" w:lineRule="auto"/>
              <w:jc w:val="both"/>
              <w:rPr>
                <w:rFonts w:ascii="Times New Roman" w:hAnsi="Times New Roman"/>
                <w:sz w:val="24"/>
                <w:szCs w:val="24"/>
              </w:rPr>
            </w:pPr>
            <w:r w:rsidRPr="00704950">
              <w:rPr>
                <w:rFonts w:ascii="Times New Roman" w:hAnsi="Times New Roman"/>
                <w:sz w:val="24"/>
                <w:szCs w:val="24"/>
              </w:rPr>
              <w:t>W zakresie identyfikatorów podmiotów będących osobami fizycznymi nie jest możliwe uwzględnienie uwagi. Konto osoby fizycznej jest zakładane z wykorzystaniem podpisu elektronicznego. Oznacza to, że osoba fizyczna nie</w:t>
            </w:r>
            <w:r w:rsidR="004F3686">
              <w:rPr>
                <w:rFonts w:ascii="Times New Roman" w:hAnsi="Times New Roman"/>
                <w:sz w:val="24"/>
                <w:szCs w:val="24"/>
              </w:rPr>
              <w:t xml:space="preserve"> </w:t>
            </w:r>
            <w:r w:rsidRPr="00704950">
              <w:rPr>
                <w:rFonts w:ascii="Times New Roman" w:hAnsi="Times New Roman"/>
                <w:sz w:val="24"/>
                <w:szCs w:val="24"/>
              </w:rPr>
              <w:t xml:space="preserve">podaje żadnych danych </w:t>
            </w:r>
            <w:r w:rsidR="00820619" w:rsidRPr="00704950">
              <w:rPr>
                <w:rFonts w:ascii="Times New Roman" w:hAnsi="Times New Roman"/>
                <w:sz w:val="24"/>
                <w:szCs w:val="24"/>
              </w:rPr>
              <w:t>identyfikując</w:t>
            </w:r>
            <w:r w:rsidR="00B90D49" w:rsidRPr="00704950">
              <w:rPr>
                <w:rFonts w:ascii="Times New Roman" w:hAnsi="Times New Roman"/>
                <w:sz w:val="24"/>
                <w:szCs w:val="24"/>
              </w:rPr>
              <w:t>ych</w:t>
            </w:r>
            <w:r w:rsidRPr="00704950">
              <w:rPr>
                <w:rFonts w:ascii="Times New Roman" w:hAnsi="Times New Roman"/>
                <w:sz w:val="24"/>
                <w:szCs w:val="24"/>
              </w:rPr>
              <w:t xml:space="preserve"> jej tożsamość. Dane te są pobierane </w:t>
            </w:r>
            <w:r w:rsidR="00820619" w:rsidRPr="00704950">
              <w:rPr>
                <w:rFonts w:ascii="Times New Roman" w:hAnsi="Times New Roman"/>
                <w:sz w:val="24"/>
                <w:szCs w:val="24"/>
              </w:rPr>
              <w:t xml:space="preserve">z podpisu elektronicznego. Uwzględnienie uwagi spowodowałoby w istocie, że osoba fizyczna musiałaby zawsze posługiwać się jedynie podpisem, </w:t>
            </w:r>
            <w:r w:rsidR="00820619" w:rsidRPr="00704950">
              <w:rPr>
                <w:rFonts w:ascii="Times New Roman" w:hAnsi="Times New Roman"/>
                <w:sz w:val="24"/>
                <w:szCs w:val="24"/>
              </w:rPr>
              <w:lastRenderedPageBreak/>
              <w:t>który zawiera numer PESEL, wykluczając tym samym inne podpisy zwierające np. NIP.</w:t>
            </w:r>
          </w:p>
        </w:tc>
      </w:tr>
      <w:tr w:rsidR="00561ED9" w:rsidRPr="00704950" w14:paraId="6EC95D5C" w14:textId="77777777" w:rsidTr="00991FA5">
        <w:tc>
          <w:tcPr>
            <w:tcW w:w="570" w:type="dxa"/>
          </w:tcPr>
          <w:p w14:paraId="5D7BFC3A" w14:textId="7C4D0816" w:rsidR="00561ED9" w:rsidRPr="00704950" w:rsidRDefault="00554747" w:rsidP="00561ED9">
            <w:pPr>
              <w:spacing w:line="240" w:lineRule="auto"/>
              <w:jc w:val="both"/>
              <w:rPr>
                <w:rFonts w:ascii="Times New Roman" w:hAnsi="Times New Roman"/>
                <w:b/>
                <w:bCs/>
                <w:sz w:val="24"/>
                <w:szCs w:val="24"/>
              </w:rPr>
            </w:pPr>
            <w:r w:rsidRPr="00704950">
              <w:rPr>
                <w:rFonts w:ascii="Times New Roman" w:hAnsi="Times New Roman"/>
                <w:b/>
                <w:bCs/>
                <w:sz w:val="24"/>
                <w:szCs w:val="24"/>
              </w:rPr>
              <w:lastRenderedPageBreak/>
              <w:t>42.</w:t>
            </w:r>
          </w:p>
        </w:tc>
        <w:tc>
          <w:tcPr>
            <w:tcW w:w="1699" w:type="dxa"/>
          </w:tcPr>
          <w:p w14:paraId="78882165" w14:textId="79916071" w:rsidR="00561ED9" w:rsidRPr="00704950" w:rsidRDefault="001A3602" w:rsidP="00561ED9">
            <w:pPr>
              <w:spacing w:line="240" w:lineRule="auto"/>
              <w:jc w:val="both"/>
              <w:rPr>
                <w:rFonts w:ascii="Times New Roman" w:hAnsi="Times New Roman"/>
                <w:b/>
                <w:bCs/>
                <w:sz w:val="24"/>
                <w:szCs w:val="24"/>
              </w:rPr>
            </w:pPr>
            <w:r w:rsidRPr="00704950">
              <w:rPr>
                <w:rFonts w:ascii="Times New Roman" w:hAnsi="Times New Roman"/>
                <w:b/>
                <w:bCs/>
                <w:sz w:val="24"/>
                <w:szCs w:val="24"/>
              </w:rPr>
              <w:t>SA we Wrocławiu</w:t>
            </w:r>
          </w:p>
        </w:tc>
        <w:tc>
          <w:tcPr>
            <w:tcW w:w="1843" w:type="dxa"/>
          </w:tcPr>
          <w:p w14:paraId="19762837" w14:textId="445F472F" w:rsidR="00561ED9" w:rsidRPr="00704950" w:rsidRDefault="00C34F1E" w:rsidP="00561ED9">
            <w:pPr>
              <w:spacing w:line="240" w:lineRule="auto"/>
              <w:jc w:val="both"/>
              <w:rPr>
                <w:rFonts w:ascii="Times New Roman" w:hAnsi="Times New Roman"/>
                <w:sz w:val="24"/>
                <w:szCs w:val="24"/>
              </w:rPr>
            </w:pPr>
            <w:r w:rsidRPr="00704950">
              <w:rPr>
                <w:rFonts w:ascii="Times New Roman" w:hAnsi="Times New Roman"/>
                <w:b/>
                <w:bCs/>
                <w:sz w:val="24"/>
                <w:szCs w:val="24"/>
              </w:rPr>
              <w:t>§ 2 ust. 9</w:t>
            </w:r>
          </w:p>
        </w:tc>
        <w:tc>
          <w:tcPr>
            <w:tcW w:w="2835" w:type="dxa"/>
          </w:tcPr>
          <w:p w14:paraId="64F177A8" w14:textId="64C91230" w:rsidR="00561ED9" w:rsidRPr="00704950" w:rsidRDefault="00C34F1E" w:rsidP="00561ED9">
            <w:pPr>
              <w:spacing w:line="240" w:lineRule="auto"/>
              <w:jc w:val="both"/>
              <w:rPr>
                <w:rFonts w:ascii="Times New Roman" w:hAnsi="Times New Roman"/>
                <w:sz w:val="24"/>
                <w:szCs w:val="24"/>
              </w:rPr>
            </w:pPr>
            <w:r w:rsidRPr="00704950">
              <w:rPr>
                <w:rFonts w:ascii="Times New Roman" w:hAnsi="Times New Roman"/>
                <w:sz w:val="24"/>
                <w:szCs w:val="24"/>
              </w:rPr>
              <w:t>Rozporządzenie wskazuje, że w przypadku dokonywania zmian „w szerszym zakresie” niż w ustępach opisanych powyżej, konieczny jest wniosek do Ministra. Rozporządzenie nie definiuje co oznacza „szerszy zakres”, przy czym poprzednie ustępy wyczerpują listę podawanych na etapie rejestracji danych. Rozporządzenie nie wskazuje w jakiej formie będzie działał Minister, czy to będzie decyzja administracyjna w trybie procedury administracyjnej, a także jak będzie wyglądał tryb odwoławczy i czy prawomocnie o możliwości zmiany będą rozstrzygać sądy administracyjne.</w:t>
            </w:r>
          </w:p>
        </w:tc>
        <w:tc>
          <w:tcPr>
            <w:tcW w:w="3902" w:type="dxa"/>
          </w:tcPr>
          <w:p w14:paraId="102D49B5" w14:textId="77777777" w:rsidR="00820619" w:rsidRPr="00704950" w:rsidRDefault="00820619" w:rsidP="00420999">
            <w:pPr>
              <w:spacing w:line="240" w:lineRule="auto"/>
              <w:jc w:val="both"/>
              <w:rPr>
                <w:rFonts w:ascii="Times New Roman" w:hAnsi="Times New Roman"/>
                <w:b/>
                <w:bCs/>
                <w:sz w:val="24"/>
                <w:szCs w:val="24"/>
              </w:rPr>
            </w:pPr>
            <w:r w:rsidRPr="00704950">
              <w:rPr>
                <w:rFonts w:ascii="Times New Roman" w:hAnsi="Times New Roman"/>
                <w:b/>
                <w:bCs/>
                <w:sz w:val="24"/>
                <w:szCs w:val="24"/>
              </w:rPr>
              <w:t>Uwaga uwzględniona</w:t>
            </w:r>
          </w:p>
          <w:p w14:paraId="6F6295E7" w14:textId="7B965856" w:rsidR="00561ED9" w:rsidRPr="00704950" w:rsidRDefault="00820619" w:rsidP="00420999">
            <w:pPr>
              <w:spacing w:line="240" w:lineRule="auto"/>
              <w:jc w:val="both"/>
              <w:rPr>
                <w:rFonts w:ascii="Times New Roman" w:hAnsi="Times New Roman"/>
                <w:sz w:val="24"/>
                <w:szCs w:val="24"/>
              </w:rPr>
            </w:pPr>
            <w:r w:rsidRPr="00704950">
              <w:rPr>
                <w:rFonts w:ascii="Times New Roman" w:hAnsi="Times New Roman"/>
                <w:sz w:val="24"/>
                <w:szCs w:val="24"/>
              </w:rPr>
              <w:t xml:space="preserve">Projektowana regulacja została zmieniona w sposób pozwalający na ustalenie w jakich sytuacjach osoba fizyczna winna złożyć wniosek </w:t>
            </w:r>
            <w:r w:rsidR="002C085B">
              <w:rPr>
                <w:rFonts w:ascii="Times New Roman" w:hAnsi="Times New Roman"/>
                <w:sz w:val="24"/>
                <w:szCs w:val="24"/>
              </w:rPr>
              <w:t>do</w:t>
            </w:r>
            <w:r w:rsidRPr="00704950">
              <w:rPr>
                <w:rFonts w:ascii="Times New Roman" w:hAnsi="Times New Roman"/>
                <w:sz w:val="24"/>
                <w:szCs w:val="24"/>
              </w:rPr>
              <w:t xml:space="preserve"> Ministra Sprawiedliwości.  </w:t>
            </w:r>
          </w:p>
          <w:p w14:paraId="1E885248" w14:textId="6C4512A1" w:rsidR="00820619" w:rsidRPr="00704950" w:rsidRDefault="00776726" w:rsidP="00420999">
            <w:pPr>
              <w:spacing w:line="240" w:lineRule="auto"/>
              <w:jc w:val="both"/>
              <w:rPr>
                <w:rFonts w:ascii="Times New Roman" w:hAnsi="Times New Roman"/>
                <w:sz w:val="24"/>
                <w:szCs w:val="24"/>
              </w:rPr>
            </w:pPr>
            <w:r w:rsidRPr="00704950">
              <w:rPr>
                <w:rFonts w:ascii="Times New Roman" w:hAnsi="Times New Roman"/>
                <w:sz w:val="24"/>
                <w:szCs w:val="24"/>
              </w:rPr>
              <w:t xml:space="preserve">Minister </w:t>
            </w:r>
            <w:r w:rsidR="00F66119" w:rsidRPr="00704950">
              <w:rPr>
                <w:rFonts w:ascii="Times New Roman" w:hAnsi="Times New Roman"/>
                <w:sz w:val="24"/>
                <w:szCs w:val="24"/>
              </w:rPr>
              <w:t>S</w:t>
            </w:r>
            <w:r w:rsidRPr="00704950">
              <w:rPr>
                <w:rFonts w:ascii="Times New Roman" w:hAnsi="Times New Roman"/>
                <w:sz w:val="24"/>
                <w:szCs w:val="24"/>
              </w:rPr>
              <w:t>prawiedliwości</w:t>
            </w:r>
            <w:r w:rsidR="00F66119" w:rsidRPr="00704950">
              <w:rPr>
                <w:rFonts w:ascii="Times New Roman" w:hAnsi="Times New Roman"/>
                <w:sz w:val="24"/>
                <w:szCs w:val="24"/>
              </w:rPr>
              <w:t xml:space="preserve"> </w:t>
            </w:r>
            <w:r w:rsidR="002C085B">
              <w:rPr>
                <w:rFonts w:ascii="Times New Roman" w:hAnsi="Times New Roman"/>
                <w:sz w:val="24"/>
                <w:szCs w:val="24"/>
              </w:rPr>
              <w:t xml:space="preserve">na skutek wniosku </w:t>
            </w:r>
            <w:r w:rsidR="00F66119" w:rsidRPr="00704950">
              <w:rPr>
                <w:rFonts w:ascii="Times New Roman" w:hAnsi="Times New Roman"/>
                <w:sz w:val="24"/>
                <w:szCs w:val="24"/>
              </w:rPr>
              <w:t xml:space="preserve">albo zaktualizuje dane albo odrzuci </w:t>
            </w:r>
            <w:r w:rsidR="00881D3D" w:rsidRPr="00704950">
              <w:rPr>
                <w:rFonts w:ascii="Times New Roman" w:hAnsi="Times New Roman"/>
                <w:sz w:val="24"/>
                <w:szCs w:val="24"/>
              </w:rPr>
              <w:t>zgłoszenie w systemie teleinformatycznym obsługującym postępowanie sądowe</w:t>
            </w:r>
            <w:r w:rsidR="00F66119" w:rsidRPr="00704950">
              <w:rPr>
                <w:rFonts w:ascii="Times New Roman" w:hAnsi="Times New Roman"/>
                <w:sz w:val="24"/>
                <w:szCs w:val="24"/>
              </w:rPr>
              <w:t xml:space="preserve">, w związku z brakiem potwierdzenia danych identyfikacyjnych </w:t>
            </w:r>
            <w:r w:rsidR="00881D3D" w:rsidRPr="00704950">
              <w:rPr>
                <w:rFonts w:ascii="Times New Roman" w:hAnsi="Times New Roman"/>
                <w:sz w:val="24"/>
                <w:szCs w:val="24"/>
              </w:rPr>
              <w:t xml:space="preserve">z dokumentami. </w:t>
            </w:r>
            <w:r w:rsidRPr="00704950">
              <w:rPr>
                <w:rFonts w:ascii="Times New Roman" w:hAnsi="Times New Roman"/>
                <w:sz w:val="24"/>
                <w:szCs w:val="24"/>
              </w:rPr>
              <w:t xml:space="preserve"> </w:t>
            </w:r>
          </w:p>
        </w:tc>
      </w:tr>
      <w:tr w:rsidR="00561ED9" w:rsidRPr="00704950" w14:paraId="214FFD70" w14:textId="77777777" w:rsidTr="00991FA5">
        <w:tc>
          <w:tcPr>
            <w:tcW w:w="570" w:type="dxa"/>
          </w:tcPr>
          <w:p w14:paraId="67B29244" w14:textId="3EC728EC" w:rsidR="00561ED9" w:rsidRPr="00704950" w:rsidRDefault="001A3602" w:rsidP="00561ED9">
            <w:pPr>
              <w:spacing w:line="240" w:lineRule="auto"/>
              <w:jc w:val="both"/>
              <w:rPr>
                <w:rFonts w:ascii="Times New Roman" w:hAnsi="Times New Roman"/>
                <w:b/>
                <w:bCs/>
                <w:sz w:val="24"/>
                <w:szCs w:val="24"/>
              </w:rPr>
            </w:pPr>
            <w:r w:rsidRPr="00704950">
              <w:rPr>
                <w:rFonts w:ascii="Times New Roman" w:hAnsi="Times New Roman"/>
                <w:b/>
                <w:bCs/>
                <w:sz w:val="24"/>
                <w:szCs w:val="24"/>
              </w:rPr>
              <w:t>43.</w:t>
            </w:r>
          </w:p>
        </w:tc>
        <w:tc>
          <w:tcPr>
            <w:tcW w:w="1699" w:type="dxa"/>
          </w:tcPr>
          <w:p w14:paraId="48A21AB0" w14:textId="79059E33" w:rsidR="00561ED9" w:rsidRPr="00704950" w:rsidRDefault="001A3602" w:rsidP="00561ED9">
            <w:pPr>
              <w:spacing w:line="240" w:lineRule="auto"/>
              <w:jc w:val="both"/>
              <w:rPr>
                <w:rFonts w:ascii="Times New Roman" w:hAnsi="Times New Roman"/>
                <w:b/>
                <w:bCs/>
                <w:sz w:val="24"/>
                <w:szCs w:val="24"/>
              </w:rPr>
            </w:pPr>
            <w:r w:rsidRPr="00704950">
              <w:rPr>
                <w:rFonts w:ascii="Times New Roman" w:hAnsi="Times New Roman"/>
                <w:b/>
                <w:bCs/>
                <w:sz w:val="24"/>
                <w:szCs w:val="24"/>
              </w:rPr>
              <w:t>SA we Wrocławiu</w:t>
            </w:r>
          </w:p>
        </w:tc>
        <w:tc>
          <w:tcPr>
            <w:tcW w:w="1843" w:type="dxa"/>
          </w:tcPr>
          <w:p w14:paraId="0DE69F91" w14:textId="66B4603F" w:rsidR="00561ED9" w:rsidRPr="00704950" w:rsidRDefault="00C34F1E" w:rsidP="00561ED9">
            <w:pPr>
              <w:spacing w:line="240" w:lineRule="auto"/>
              <w:jc w:val="both"/>
              <w:rPr>
                <w:rFonts w:ascii="Times New Roman" w:hAnsi="Times New Roman"/>
                <w:sz w:val="24"/>
                <w:szCs w:val="24"/>
              </w:rPr>
            </w:pPr>
            <w:r w:rsidRPr="00704950">
              <w:rPr>
                <w:rFonts w:ascii="Times New Roman" w:hAnsi="Times New Roman"/>
                <w:b/>
                <w:bCs/>
                <w:sz w:val="24"/>
                <w:szCs w:val="24"/>
              </w:rPr>
              <w:t>§ 4 ust. 1</w:t>
            </w:r>
          </w:p>
        </w:tc>
        <w:tc>
          <w:tcPr>
            <w:tcW w:w="2835" w:type="dxa"/>
          </w:tcPr>
          <w:p w14:paraId="6384380B" w14:textId="44F96CA0" w:rsidR="00561ED9" w:rsidRPr="00704950" w:rsidRDefault="00C34F1E" w:rsidP="00561ED9">
            <w:pPr>
              <w:spacing w:line="240" w:lineRule="auto"/>
              <w:jc w:val="both"/>
              <w:rPr>
                <w:rFonts w:ascii="Times New Roman" w:hAnsi="Times New Roman"/>
                <w:sz w:val="24"/>
                <w:szCs w:val="24"/>
              </w:rPr>
            </w:pPr>
            <w:r w:rsidRPr="00704950">
              <w:rPr>
                <w:rFonts w:ascii="Times New Roman" w:hAnsi="Times New Roman"/>
                <w:sz w:val="24"/>
                <w:szCs w:val="24"/>
              </w:rPr>
              <w:t>Nie jest wyjaśnione w uzasadnieniu dlaczego konta zakładane są przez każdy sąd powszechny na etapie wszczęcia postępowania. Tworzenie konta powinno być jednolicie uregulowane oraz w oderwaniu i niezależnie od toczącego się postępowania, tak jak dotychczas było to regulowane na potrzeby informatyzacji postepowań sądowych.</w:t>
            </w:r>
          </w:p>
        </w:tc>
        <w:tc>
          <w:tcPr>
            <w:tcW w:w="3902" w:type="dxa"/>
          </w:tcPr>
          <w:p w14:paraId="48A728C9" w14:textId="7A34761C" w:rsidR="002F3CAD" w:rsidRPr="00704950" w:rsidRDefault="002F3CAD" w:rsidP="00420999">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 xml:space="preserve">Uwaga uwzględniona  </w:t>
            </w:r>
          </w:p>
          <w:p w14:paraId="49A40E5A" w14:textId="77777777" w:rsidR="002F3CAD" w:rsidRPr="00704950" w:rsidRDefault="002F3CAD" w:rsidP="00420999">
            <w:pPr>
              <w:autoSpaceDE w:val="0"/>
              <w:autoSpaceDN w:val="0"/>
              <w:adjustRightInd w:val="0"/>
              <w:spacing w:after="0" w:line="240" w:lineRule="auto"/>
              <w:jc w:val="both"/>
              <w:rPr>
                <w:rFonts w:ascii="Times New Roman" w:eastAsiaTheme="minorHAnsi" w:hAnsi="Times New Roman"/>
                <w:b/>
                <w:sz w:val="24"/>
                <w:szCs w:val="24"/>
              </w:rPr>
            </w:pPr>
          </w:p>
          <w:p w14:paraId="6266EAF1" w14:textId="42A96756" w:rsidR="002F3CAD" w:rsidRPr="00704950" w:rsidRDefault="002F3CAD" w:rsidP="00420999">
            <w:pPr>
              <w:spacing w:line="240" w:lineRule="auto"/>
              <w:jc w:val="both"/>
              <w:rPr>
                <w:rFonts w:ascii="Times New Roman" w:hAnsi="Times New Roman"/>
                <w:sz w:val="24"/>
                <w:szCs w:val="24"/>
              </w:rPr>
            </w:pPr>
            <w:r w:rsidRPr="00704950">
              <w:rPr>
                <w:rFonts w:ascii="Times New Roman" w:hAnsi="Times New Roman"/>
                <w:sz w:val="24"/>
                <w:szCs w:val="24"/>
              </w:rPr>
              <w:t xml:space="preserve">Uzasadnienie projektu zostało uzupełnione o stosowne wyjaśnienia. </w:t>
            </w:r>
          </w:p>
        </w:tc>
      </w:tr>
      <w:tr w:rsidR="00561ED9" w:rsidRPr="00704950" w14:paraId="022B0B9F" w14:textId="77777777" w:rsidTr="00991FA5">
        <w:tc>
          <w:tcPr>
            <w:tcW w:w="570" w:type="dxa"/>
          </w:tcPr>
          <w:p w14:paraId="20E727A4" w14:textId="477EABCF" w:rsidR="00561ED9" w:rsidRPr="00704950" w:rsidRDefault="001A3602" w:rsidP="00561ED9">
            <w:pPr>
              <w:spacing w:line="240" w:lineRule="auto"/>
              <w:jc w:val="both"/>
              <w:rPr>
                <w:rFonts w:ascii="Times New Roman" w:hAnsi="Times New Roman"/>
                <w:b/>
                <w:bCs/>
                <w:sz w:val="24"/>
                <w:szCs w:val="24"/>
              </w:rPr>
            </w:pPr>
            <w:r w:rsidRPr="00704950">
              <w:rPr>
                <w:rFonts w:ascii="Times New Roman" w:hAnsi="Times New Roman"/>
                <w:b/>
                <w:bCs/>
                <w:sz w:val="24"/>
                <w:szCs w:val="24"/>
              </w:rPr>
              <w:t>44.</w:t>
            </w:r>
          </w:p>
        </w:tc>
        <w:tc>
          <w:tcPr>
            <w:tcW w:w="1699" w:type="dxa"/>
          </w:tcPr>
          <w:p w14:paraId="5EE88FCD" w14:textId="6792F8AB" w:rsidR="00561ED9" w:rsidRPr="00704950" w:rsidRDefault="001A3602" w:rsidP="00561ED9">
            <w:pPr>
              <w:spacing w:line="240" w:lineRule="auto"/>
              <w:jc w:val="both"/>
              <w:rPr>
                <w:rFonts w:ascii="Times New Roman" w:hAnsi="Times New Roman"/>
                <w:b/>
                <w:bCs/>
                <w:sz w:val="24"/>
                <w:szCs w:val="24"/>
              </w:rPr>
            </w:pPr>
            <w:r w:rsidRPr="00704950">
              <w:rPr>
                <w:rFonts w:ascii="Times New Roman" w:hAnsi="Times New Roman"/>
                <w:b/>
                <w:bCs/>
                <w:sz w:val="24"/>
                <w:szCs w:val="24"/>
              </w:rPr>
              <w:t>SA we Wrocławiu</w:t>
            </w:r>
          </w:p>
        </w:tc>
        <w:tc>
          <w:tcPr>
            <w:tcW w:w="1843" w:type="dxa"/>
          </w:tcPr>
          <w:p w14:paraId="1AE1816B" w14:textId="4F65092D" w:rsidR="00561ED9" w:rsidRPr="00704950" w:rsidRDefault="00C34F1E" w:rsidP="00561ED9">
            <w:pPr>
              <w:spacing w:line="240" w:lineRule="auto"/>
              <w:jc w:val="both"/>
              <w:rPr>
                <w:rFonts w:ascii="Times New Roman" w:hAnsi="Times New Roman"/>
                <w:sz w:val="24"/>
                <w:szCs w:val="24"/>
              </w:rPr>
            </w:pPr>
            <w:r w:rsidRPr="00704950">
              <w:rPr>
                <w:rFonts w:ascii="Times New Roman" w:hAnsi="Times New Roman"/>
                <w:b/>
                <w:bCs/>
                <w:sz w:val="24"/>
                <w:szCs w:val="24"/>
              </w:rPr>
              <w:t>§ 4 ust. 4</w:t>
            </w:r>
          </w:p>
        </w:tc>
        <w:tc>
          <w:tcPr>
            <w:tcW w:w="2835" w:type="dxa"/>
          </w:tcPr>
          <w:p w14:paraId="0381AC4A" w14:textId="77777777" w:rsidR="00C34F1E" w:rsidRPr="00704950" w:rsidRDefault="00C34F1E" w:rsidP="00C34F1E">
            <w:pPr>
              <w:autoSpaceDE w:val="0"/>
              <w:autoSpaceDN w:val="0"/>
              <w:adjustRightInd w:val="0"/>
              <w:spacing w:after="0" w:line="240" w:lineRule="auto"/>
              <w:rPr>
                <w:rFonts w:ascii="Times New Roman" w:eastAsiaTheme="minorHAnsi" w:hAnsi="Times New Roman"/>
                <w:color w:val="000000"/>
                <w:sz w:val="24"/>
                <w:szCs w:val="24"/>
              </w:rPr>
            </w:pPr>
            <w:r w:rsidRPr="00704950">
              <w:rPr>
                <w:rFonts w:ascii="Times New Roman" w:eastAsiaTheme="minorHAnsi" w:hAnsi="Times New Roman"/>
                <w:color w:val="000000"/>
                <w:sz w:val="24"/>
                <w:szCs w:val="24"/>
              </w:rPr>
              <w:t xml:space="preserve">W przepisach nie zostało uregulowane w jakim trybie Minister oraz sąd </w:t>
            </w:r>
            <w:r w:rsidRPr="00704950">
              <w:rPr>
                <w:rFonts w:ascii="Times New Roman" w:eastAsiaTheme="minorHAnsi" w:hAnsi="Times New Roman"/>
                <w:color w:val="000000"/>
                <w:sz w:val="24"/>
                <w:szCs w:val="24"/>
              </w:rPr>
              <w:lastRenderedPageBreak/>
              <w:t xml:space="preserve">odmawiają założenia konta dla osoby niebędącej osobą fizyczną. Ponadto z przepisów nie wynika jak będzie wyglądać procedura badania braków formalnych wniosku, wzywania do uzupełnienia oraz co najważniejsze odwoławcza. Rozporządzenie nie wskazuje w jakiej formie będzie działał Minister, czy to będzie decyzja administracyjna w trybie procedury administracyjnej, a także jak będzie wyglądał tryb odwoławczy i czy prawomocnie o możliwości zmiany będą rozstrzygać sądy administracyjne. </w:t>
            </w:r>
          </w:p>
          <w:p w14:paraId="582EA675" w14:textId="20BB4EFB" w:rsidR="00561ED9" w:rsidRPr="00704950" w:rsidRDefault="00C34F1E" w:rsidP="00C34F1E">
            <w:pPr>
              <w:spacing w:line="240" w:lineRule="auto"/>
              <w:jc w:val="both"/>
              <w:rPr>
                <w:rFonts w:ascii="Times New Roman" w:hAnsi="Times New Roman"/>
                <w:sz w:val="24"/>
                <w:szCs w:val="24"/>
              </w:rPr>
            </w:pPr>
            <w:r w:rsidRPr="00704950">
              <w:rPr>
                <w:rFonts w:ascii="Times New Roman" w:eastAsiaTheme="minorHAnsi" w:hAnsi="Times New Roman"/>
                <w:color w:val="000000"/>
                <w:sz w:val="24"/>
                <w:szCs w:val="24"/>
              </w:rPr>
              <w:t>Nie bez znaczenia jest też fakt, że na tym etapie samozwańczy administratorzy mogą kwestionować uprawnienia wynikające z wpisów do rejestrów (warto tu przypomnieć, że wpis do KRS ma charakter deklaratywny) i pojawiają się potencjalnie spory o dostęp do konta podmiotu niebędącego osobą fizyczną, które przyczynią się do obstrukcji procesowej w sprawie głównej i mogą też spowolnić pracę sadów, które na tym etapie będą zmuszone prowadzić obszerne postępowania dowodowego mające na celu ustalenie właściwej reprezentacji podmiotu niebędącego osoba fizyczną.</w:t>
            </w:r>
          </w:p>
        </w:tc>
        <w:tc>
          <w:tcPr>
            <w:tcW w:w="3902" w:type="dxa"/>
          </w:tcPr>
          <w:p w14:paraId="360CC994" w14:textId="77777777" w:rsidR="00B16BCA" w:rsidRPr="00704950" w:rsidRDefault="002F3CAD" w:rsidP="00420999">
            <w:pPr>
              <w:spacing w:line="240" w:lineRule="auto"/>
              <w:jc w:val="both"/>
              <w:rPr>
                <w:rFonts w:ascii="Times New Roman" w:hAnsi="Times New Roman"/>
                <w:b/>
                <w:bCs/>
                <w:sz w:val="24"/>
                <w:szCs w:val="24"/>
              </w:rPr>
            </w:pPr>
            <w:r w:rsidRPr="00704950">
              <w:rPr>
                <w:rFonts w:ascii="Times New Roman" w:hAnsi="Times New Roman"/>
                <w:b/>
                <w:bCs/>
                <w:sz w:val="24"/>
                <w:szCs w:val="24"/>
              </w:rPr>
              <w:lastRenderedPageBreak/>
              <w:t>Uwaga nieuwzględniona</w:t>
            </w:r>
          </w:p>
          <w:p w14:paraId="0439CD4E" w14:textId="2DF14F7D" w:rsidR="005F5650" w:rsidRPr="00704950" w:rsidRDefault="002966E3" w:rsidP="00420999">
            <w:pPr>
              <w:spacing w:line="240" w:lineRule="auto"/>
              <w:jc w:val="both"/>
              <w:rPr>
                <w:rFonts w:ascii="Times New Roman" w:hAnsi="Times New Roman"/>
                <w:sz w:val="24"/>
                <w:szCs w:val="24"/>
              </w:rPr>
            </w:pPr>
            <w:r w:rsidRPr="00704950">
              <w:rPr>
                <w:rFonts w:ascii="Times New Roman" w:hAnsi="Times New Roman"/>
                <w:sz w:val="24"/>
                <w:szCs w:val="24"/>
              </w:rPr>
              <w:lastRenderedPageBreak/>
              <w:t xml:space="preserve">Projekt rozporządzenia </w:t>
            </w:r>
            <w:r w:rsidR="00397795" w:rsidRPr="00704950">
              <w:rPr>
                <w:rFonts w:ascii="Times New Roman" w:hAnsi="Times New Roman"/>
                <w:sz w:val="24"/>
                <w:szCs w:val="24"/>
              </w:rPr>
              <w:t xml:space="preserve">wskazuje jakie wymogi musi spełniać zgłoszenie potrzeby założenia konta, tj. przede wszystkim musi zostać złożone przez osobę </w:t>
            </w:r>
            <w:r w:rsidR="005F5650" w:rsidRPr="00704950">
              <w:rPr>
                <w:rFonts w:ascii="Times New Roman" w:hAnsi="Times New Roman"/>
                <w:sz w:val="24"/>
                <w:szCs w:val="24"/>
              </w:rPr>
              <w:t>uprawnioną i zawierać informacje potrzebne do założenia konta. Niespełnienie tych wymagań nie doprowadzi do założenia konta, a zgłoszenie zostanie odrzucone</w:t>
            </w:r>
            <w:r w:rsidR="0011496E" w:rsidRPr="00704950">
              <w:rPr>
                <w:rFonts w:ascii="Times New Roman" w:hAnsi="Times New Roman"/>
                <w:sz w:val="24"/>
                <w:szCs w:val="24"/>
              </w:rPr>
              <w:t xml:space="preserve"> w systemie teleinformatycznym obsługującym postępowanie sądowe</w:t>
            </w:r>
            <w:r w:rsidR="005F5650" w:rsidRPr="00704950">
              <w:rPr>
                <w:rFonts w:ascii="Times New Roman" w:hAnsi="Times New Roman"/>
                <w:sz w:val="24"/>
                <w:szCs w:val="24"/>
              </w:rPr>
              <w:t xml:space="preserve">. Uprawnienie do reprezentowania podmiotu może wynikać z rejestru lub innej ewidencji albo z dokumentów przedłożonych do zgłoszenia. </w:t>
            </w:r>
          </w:p>
          <w:p w14:paraId="59E567B4" w14:textId="59BC796A" w:rsidR="00881D3D" w:rsidRPr="00704950" w:rsidRDefault="0011496E" w:rsidP="00420999">
            <w:pPr>
              <w:spacing w:line="240" w:lineRule="auto"/>
              <w:jc w:val="both"/>
              <w:rPr>
                <w:rFonts w:ascii="Times New Roman" w:hAnsi="Times New Roman"/>
                <w:sz w:val="24"/>
                <w:szCs w:val="24"/>
              </w:rPr>
            </w:pPr>
            <w:r w:rsidRPr="00704950">
              <w:rPr>
                <w:rFonts w:ascii="Times New Roman" w:hAnsi="Times New Roman"/>
                <w:sz w:val="24"/>
                <w:szCs w:val="24"/>
              </w:rPr>
              <w:t>Z</w:t>
            </w:r>
            <w:r w:rsidR="007909F4" w:rsidRPr="00704950">
              <w:rPr>
                <w:rFonts w:ascii="Times New Roman" w:hAnsi="Times New Roman"/>
                <w:sz w:val="24"/>
                <w:szCs w:val="24"/>
              </w:rPr>
              <w:t xml:space="preserve">agadnienie dot. </w:t>
            </w:r>
            <w:r w:rsidR="00733B1F" w:rsidRPr="00704950">
              <w:rPr>
                <w:rFonts w:ascii="Times New Roman" w:eastAsiaTheme="minorHAnsi" w:hAnsi="Times New Roman"/>
                <w:color w:val="000000"/>
                <w:sz w:val="24"/>
                <w:szCs w:val="24"/>
              </w:rPr>
              <w:t>kwestionowania</w:t>
            </w:r>
            <w:r w:rsidR="007909F4" w:rsidRPr="00704950">
              <w:rPr>
                <w:rFonts w:ascii="Times New Roman" w:eastAsiaTheme="minorHAnsi" w:hAnsi="Times New Roman"/>
                <w:color w:val="000000"/>
                <w:sz w:val="24"/>
                <w:szCs w:val="24"/>
              </w:rPr>
              <w:t xml:space="preserve"> </w:t>
            </w:r>
            <w:r w:rsidR="00733B1F" w:rsidRPr="00704950">
              <w:rPr>
                <w:rFonts w:ascii="Times New Roman" w:eastAsiaTheme="minorHAnsi" w:hAnsi="Times New Roman"/>
                <w:color w:val="000000"/>
                <w:sz w:val="24"/>
                <w:szCs w:val="24"/>
              </w:rPr>
              <w:t>uprawnień</w:t>
            </w:r>
            <w:r w:rsidR="007909F4" w:rsidRPr="00704950">
              <w:rPr>
                <w:rFonts w:ascii="Times New Roman" w:eastAsiaTheme="minorHAnsi" w:hAnsi="Times New Roman"/>
                <w:color w:val="000000"/>
                <w:sz w:val="24"/>
                <w:szCs w:val="24"/>
              </w:rPr>
              <w:t xml:space="preserve"> </w:t>
            </w:r>
            <w:r w:rsidR="00733B1F" w:rsidRPr="00704950">
              <w:rPr>
                <w:rFonts w:ascii="Times New Roman" w:eastAsiaTheme="minorHAnsi" w:hAnsi="Times New Roman"/>
                <w:color w:val="000000"/>
                <w:sz w:val="24"/>
                <w:szCs w:val="24"/>
              </w:rPr>
              <w:t>wynikających</w:t>
            </w:r>
            <w:r w:rsidR="007909F4" w:rsidRPr="00704950">
              <w:rPr>
                <w:rFonts w:ascii="Times New Roman" w:eastAsiaTheme="minorHAnsi" w:hAnsi="Times New Roman"/>
                <w:color w:val="000000"/>
                <w:sz w:val="24"/>
                <w:szCs w:val="24"/>
              </w:rPr>
              <w:t xml:space="preserve"> z wpisów do rejestrów</w:t>
            </w:r>
            <w:r w:rsidR="00733B1F" w:rsidRPr="00704950">
              <w:rPr>
                <w:rFonts w:ascii="Times New Roman" w:eastAsiaTheme="minorHAnsi" w:hAnsi="Times New Roman"/>
                <w:color w:val="000000"/>
                <w:sz w:val="24"/>
                <w:szCs w:val="24"/>
              </w:rPr>
              <w:t xml:space="preserve"> </w:t>
            </w:r>
            <w:r w:rsidR="002966E3" w:rsidRPr="00704950">
              <w:rPr>
                <w:rFonts w:ascii="Times New Roman" w:eastAsiaTheme="minorHAnsi" w:hAnsi="Times New Roman"/>
                <w:color w:val="000000"/>
                <w:sz w:val="24"/>
                <w:szCs w:val="24"/>
              </w:rPr>
              <w:t xml:space="preserve">jest zagadnieniem które może być rozpatrywane jedynie przez sądy powszechne w ramach zaskarżenia konkretnej uchwały. </w:t>
            </w:r>
            <w:r w:rsidRPr="00704950">
              <w:rPr>
                <w:rFonts w:ascii="Times New Roman" w:eastAsiaTheme="minorHAnsi" w:hAnsi="Times New Roman"/>
                <w:color w:val="000000"/>
                <w:sz w:val="24"/>
                <w:szCs w:val="24"/>
              </w:rPr>
              <w:t xml:space="preserve">Nie jest możliwe rozstrzyganie tych kwestii w ramach procedury zakładania konta. </w:t>
            </w:r>
            <w:r w:rsidR="00881D3D" w:rsidRPr="00704950">
              <w:rPr>
                <w:rFonts w:ascii="Times New Roman" w:hAnsi="Times New Roman"/>
                <w:sz w:val="24"/>
                <w:szCs w:val="24"/>
              </w:rPr>
              <w:t xml:space="preserve">Dlatego też </w:t>
            </w:r>
            <w:r w:rsidR="002D0E9C" w:rsidRPr="00704950">
              <w:rPr>
                <w:rFonts w:ascii="Times New Roman" w:hAnsi="Times New Roman"/>
                <w:sz w:val="24"/>
                <w:szCs w:val="24"/>
              </w:rPr>
              <w:t xml:space="preserve">w systemie </w:t>
            </w:r>
            <w:r w:rsidR="00881D3D" w:rsidRPr="00704950">
              <w:rPr>
                <w:rFonts w:ascii="Times New Roman" w:hAnsi="Times New Roman"/>
                <w:sz w:val="24"/>
                <w:szCs w:val="24"/>
              </w:rPr>
              <w:t>„samozwańczy”</w:t>
            </w:r>
            <w:r w:rsidR="00764D72" w:rsidRPr="00704950">
              <w:rPr>
                <w:rFonts w:ascii="Times New Roman" w:hAnsi="Times New Roman"/>
                <w:sz w:val="24"/>
                <w:szCs w:val="24"/>
              </w:rPr>
              <w:t xml:space="preserve"> administrator</w:t>
            </w:r>
            <w:r w:rsidR="002D0E9C" w:rsidRPr="00704950">
              <w:rPr>
                <w:rFonts w:ascii="Times New Roman" w:hAnsi="Times New Roman"/>
                <w:sz w:val="24"/>
                <w:szCs w:val="24"/>
              </w:rPr>
              <w:t xml:space="preserve">, który w istocie nie będzie w stanie wykazać się upoważnieniem do </w:t>
            </w:r>
            <w:r w:rsidR="001A3602" w:rsidRPr="00704950">
              <w:rPr>
                <w:rFonts w:ascii="Times New Roman" w:hAnsi="Times New Roman"/>
                <w:sz w:val="24"/>
                <w:szCs w:val="24"/>
              </w:rPr>
              <w:t>założenia konta podmiotu czy dokonania innych zmian na koncie</w:t>
            </w:r>
            <w:r w:rsidR="009D7744">
              <w:rPr>
                <w:rFonts w:ascii="Times New Roman" w:hAnsi="Times New Roman"/>
                <w:sz w:val="24"/>
                <w:szCs w:val="24"/>
              </w:rPr>
              <w:t xml:space="preserve"> nie dokona skutecznie żadnych czynności. </w:t>
            </w:r>
            <w:r w:rsidR="001A3602" w:rsidRPr="00704950">
              <w:rPr>
                <w:rFonts w:ascii="Times New Roman" w:hAnsi="Times New Roman"/>
                <w:sz w:val="24"/>
                <w:szCs w:val="24"/>
              </w:rPr>
              <w:t xml:space="preserve"> </w:t>
            </w:r>
          </w:p>
          <w:p w14:paraId="10B4C660" w14:textId="77777777" w:rsidR="00561ED9" w:rsidRPr="00704950" w:rsidRDefault="00561ED9" w:rsidP="00420999">
            <w:pPr>
              <w:spacing w:line="240" w:lineRule="auto"/>
              <w:jc w:val="both"/>
              <w:rPr>
                <w:rFonts w:ascii="Times New Roman" w:hAnsi="Times New Roman"/>
                <w:b/>
                <w:bCs/>
                <w:sz w:val="24"/>
                <w:szCs w:val="24"/>
              </w:rPr>
            </w:pPr>
          </w:p>
        </w:tc>
      </w:tr>
      <w:tr w:rsidR="00C34F1E" w:rsidRPr="00704950" w14:paraId="2530903A" w14:textId="77777777" w:rsidTr="00991FA5">
        <w:tc>
          <w:tcPr>
            <w:tcW w:w="570" w:type="dxa"/>
          </w:tcPr>
          <w:p w14:paraId="0DB36F50" w14:textId="343852ED" w:rsidR="00C34F1E" w:rsidRPr="00704950" w:rsidRDefault="001A3602" w:rsidP="00561ED9">
            <w:pPr>
              <w:spacing w:line="240" w:lineRule="auto"/>
              <w:jc w:val="both"/>
              <w:rPr>
                <w:rFonts w:ascii="Times New Roman" w:hAnsi="Times New Roman"/>
                <w:b/>
                <w:bCs/>
                <w:sz w:val="24"/>
                <w:szCs w:val="24"/>
              </w:rPr>
            </w:pPr>
            <w:r w:rsidRPr="00704950">
              <w:rPr>
                <w:rFonts w:ascii="Times New Roman" w:hAnsi="Times New Roman"/>
                <w:b/>
                <w:bCs/>
                <w:sz w:val="24"/>
                <w:szCs w:val="24"/>
              </w:rPr>
              <w:lastRenderedPageBreak/>
              <w:t>45.</w:t>
            </w:r>
          </w:p>
        </w:tc>
        <w:tc>
          <w:tcPr>
            <w:tcW w:w="1699" w:type="dxa"/>
          </w:tcPr>
          <w:p w14:paraId="37C20D0E" w14:textId="1DB33B8F" w:rsidR="00C34F1E" w:rsidRPr="00704950" w:rsidRDefault="001A3602" w:rsidP="00561ED9">
            <w:pPr>
              <w:spacing w:line="240" w:lineRule="auto"/>
              <w:jc w:val="both"/>
              <w:rPr>
                <w:rFonts w:ascii="Times New Roman" w:hAnsi="Times New Roman"/>
                <w:b/>
                <w:bCs/>
                <w:sz w:val="24"/>
                <w:szCs w:val="24"/>
              </w:rPr>
            </w:pPr>
            <w:r w:rsidRPr="00704950">
              <w:rPr>
                <w:rFonts w:ascii="Times New Roman" w:hAnsi="Times New Roman"/>
                <w:b/>
                <w:bCs/>
                <w:sz w:val="24"/>
                <w:szCs w:val="24"/>
              </w:rPr>
              <w:t>SA we Wrocławiu</w:t>
            </w:r>
          </w:p>
        </w:tc>
        <w:tc>
          <w:tcPr>
            <w:tcW w:w="1843" w:type="dxa"/>
          </w:tcPr>
          <w:p w14:paraId="2A7BA662" w14:textId="768A21C6" w:rsidR="00C34F1E" w:rsidRPr="00704950" w:rsidRDefault="00C34F1E" w:rsidP="00561ED9">
            <w:pPr>
              <w:spacing w:line="240" w:lineRule="auto"/>
              <w:jc w:val="both"/>
              <w:rPr>
                <w:rFonts w:ascii="Times New Roman" w:hAnsi="Times New Roman"/>
                <w:b/>
                <w:bCs/>
                <w:sz w:val="24"/>
                <w:szCs w:val="24"/>
              </w:rPr>
            </w:pPr>
            <w:r w:rsidRPr="00704950">
              <w:rPr>
                <w:rFonts w:ascii="Times New Roman" w:hAnsi="Times New Roman"/>
                <w:b/>
                <w:bCs/>
                <w:sz w:val="24"/>
                <w:szCs w:val="24"/>
              </w:rPr>
              <w:t>§ 5 ust. 2 i § 6 ust. 2</w:t>
            </w:r>
          </w:p>
        </w:tc>
        <w:tc>
          <w:tcPr>
            <w:tcW w:w="2835" w:type="dxa"/>
          </w:tcPr>
          <w:p w14:paraId="2C3A501A" w14:textId="77777777" w:rsidR="00C34F1E" w:rsidRPr="00704950" w:rsidRDefault="00C34F1E" w:rsidP="00C34F1E">
            <w:pPr>
              <w:autoSpaceDE w:val="0"/>
              <w:autoSpaceDN w:val="0"/>
              <w:adjustRightInd w:val="0"/>
              <w:spacing w:after="0" w:line="240" w:lineRule="auto"/>
              <w:rPr>
                <w:rFonts w:ascii="Times New Roman" w:eastAsiaTheme="minorHAnsi" w:hAnsi="Times New Roman"/>
                <w:color w:val="000000"/>
                <w:sz w:val="24"/>
                <w:szCs w:val="24"/>
              </w:rPr>
            </w:pPr>
            <w:r w:rsidRPr="00704950">
              <w:rPr>
                <w:rFonts w:ascii="Times New Roman" w:eastAsiaTheme="minorHAnsi" w:hAnsi="Times New Roman"/>
                <w:color w:val="000000"/>
                <w:sz w:val="24"/>
                <w:szCs w:val="24"/>
              </w:rPr>
              <w:t xml:space="preserve">Uwagi tutaj powielają już wcześniej podniesione zagadnienia. Nie została sprecyzowana rola Ministra, który staje się ADO dla kont w rozumieniu RODO, ale jednocześnie decyduje o uprawnieniach dotychczasowych lub nowych administratorów. Rozporządzenie nie wskazuje w jakiej formie będzie działał Minister, czy to będzie decyzja administracyjna w trybie procedury administracyjnej, a także jak będzie wyglądał tryb odwoławczy i czy prawomocnie o możliwości zmiany będą rozstrzygać sądy administracyjne. Ponadto z przepisów nie wynika jak będzie wyglądać procedura badania braków formalnych wniosku, wzywania do uzupełnienia oraz co najważniejsze odwoławcza. </w:t>
            </w:r>
          </w:p>
          <w:p w14:paraId="64AABE56" w14:textId="5AA41D10" w:rsidR="00C34F1E" w:rsidRPr="00704950" w:rsidRDefault="00C34F1E" w:rsidP="00C34F1E">
            <w:pPr>
              <w:autoSpaceDE w:val="0"/>
              <w:autoSpaceDN w:val="0"/>
              <w:adjustRightInd w:val="0"/>
              <w:spacing w:after="0" w:line="240" w:lineRule="auto"/>
              <w:rPr>
                <w:rFonts w:ascii="Times New Roman" w:eastAsiaTheme="minorHAnsi" w:hAnsi="Times New Roman"/>
                <w:color w:val="000000"/>
                <w:sz w:val="24"/>
                <w:szCs w:val="24"/>
              </w:rPr>
            </w:pPr>
            <w:r w:rsidRPr="00704950">
              <w:rPr>
                <w:rFonts w:ascii="Times New Roman" w:eastAsiaTheme="minorHAnsi" w:hAnsi="Times New Roman"/>
                <w:color w:val="000000"/>
                <w:sz w:val="24"/>
                <w:szCs w:val="24"/>
              </w:rPr>
              <w:t xml:space="preserve">Nie bez znaczenia jest też fakt, że na tym etapie samozwańczy administratorzy mogą kwestionować uprawnienia wynikające z wpisów do rejestrów (warto tu przypomnieć, że wpis do KRS ma charakter deklaratywny) i pojawiają się potencjalnie spory o dostęp do konta podmiotu niebędącego osobą fizyczną, które przyczynią się do obstrukcji procesowej w sprawie głównej i mogą też spowolnić pracę sadów, które na tym etapie będą </w:t>
            </w:r>
            <w:r w:rsidRPr="00704950">
              <w:rPr>
                <w:rFonts w:ascii="Times New Roman" w:eastAsiaTheme="minorHAnsi" w:hAnsi="Times New Roman"/>
                <w:color w:val="000000"/>
                <w:sz w:val="24"/>
                <w:szCs w:val="24"/>
              </w:rPr>
              <w:lastRenderedPageBreak/>
              <w:t xml:space="preserve">zmuszone prowadzić obszerne </w:t>
            </w:r>
            <w:r w:rsidRPr="00704950">
              <w:rPr>
                <w:rFonts w:ascii="Times New Roman" w:hAnsi="Times New Roman"/>
                <w:sz w:val="24"/>
                <w:szCs w:val="24"/>
              </w:rPr>
              <w:t>postępowania dowodowego mające na celu ustalenie właściwej reprezentacji podmiotu niebędącego osoba fizyczną.</w:t>
            </w:r>
          </w:p>
        </w:tc>
        <w:tc>
          <w:tcPr>
            <w:tcW w:w="3902" w:type="dxa"/>
          </w:tcPr>
          <w:p w14:paraId="0342F48F" w14:textId="734CD68C" w:rsidR="007D4E15" w:rsidRPr="00704950" w:rsidRDefault="007D4E15" w:rsidP="00420999">
            <w:pPr>
              <w:spacing w:line="240" w:lineRule="auto"/>
              <w:jc w:val="both"/>
              <w:rPr>
                <w:rFonts w:ascii="Times New Roman" w:hAnsi="Times New Roman"/>
                <w:b/>
                <w:bCs/>
                <w:sz w:val="24"/>
                <w:szCs w:val="24"/>
              </w:rPr>
            </w:pPr>
            <w:r w:rsidRPr="00704950">
              <w:rPr>
                <w:rFonts w:ascii="Times New Roman" w:hAnsi="Times New Roman"/>
                <w:b/>
                <w:bCs/>
                <w:sz w:val="24"/>
                <w:szCs w:val="24"/>
              </w:rPr>
              <w:lastRenderedPageBreak/>
              <w:t>Uwaga nieuwzględniona</w:t>
            </w:r>
          </w:p>
          <w:p w14:paraId="65CFBDEE" w14:textId="40C68629" w:rsidR="001C0ED3" w:rsidRPr="00704950" w:rsidRDefault="001C0ED3" w:rsidP="00420999">
            <w:pPr>
              <w:spacing w:line="240" w:lineRule="auto"/>
              <w:jc w:val="both"/>
              <w:rPr>
                <w:rFonts w:ascii="Times New Roman" w:hAnsi="Times New Roman"/>
                <w:b/>
                <w:bCs/>
                <w:sz w:val="24"/>
                <w:szCs w:val="24"/>
              </w:rPr>
            </w:pPr>
            <w:r w:rsidRPr="00704950">
              <w:rPr>
                <w:rFonts w:ascii="Times New Roman" w:hAnsi="Times New Roman"/>
                <w:b/>
                <w:bCs/>
                <w:sz w:val="24"/>
                <w:szCs w:val="24"/>
              </w:rPr>
              <w:t>Jw.</w:t>
            </w:r>
          </w:p>
          <w:p w14:paraId="0554E70D" w14:textId="77777777" w:rsidR="00C34F1E" w:rsidRPr="00704950" w:rsidRDefault="00C34F1E" w:rsidP="00420999">
            <w:pPr>
              <w:spacing w:line="240" w:lineRule="auto"/>
              <w:jc w:val="both"/>
              <w:rPr>
                <w:rFonts w:ascii="Times New Roman" w:hAnsi="Times New Roman"/>
                <w:sz w:val="24"/>
                <w:szCs w:val="24"/>
              </w:rPr>
            </w:pPr>
          </w:p>
        </w:tc>
      </w:tr>
      <w:tr w:rsidR="00C34F1E" w:rsidRPr="00704950" w14:paraId="5663088F" w14:textId="77777777" w:rsidTr="00991FA5">
        <w:tc>
          <w:tcPr>
            <w:tcW w:w="570" w:type="dxa"/>
          </w:tcPr>
          <w:p w14:paraId="35F7DBA9" w14:textId="6C78274C" w:rsidR="00C34F1E" w:rsidRPr="00704950" w:rsidRDefault="001C0ED3" w:rsidP="00561ED9">
            <w:pPr>
              <w:spacing w:line="240" w:lineRule="auto"/>
              <w:jc w:val="both"/>
              <w:rPr>
                <w:rFonts w:ascii="Times New Roman" w:hAnsi="Times New Roman"/>
                <w:sz w:val="24"/>
                <w:szCs w:val="24"/>
              </w:rPr>
            </w:pPr>
            <w:r w:rsidRPr="00704950">
              <w:rPr>
                <w:rFonts w:ascii="Times New Roman" w:hAnsi="Times New Roman"/>
                <w:b/>
                <w:bCs/>
                <w:sz w:val="24"/>
                <w:szCs w:val="24"/>
              </w:rPr>
              <w:t>46.</w:t>
            </w:r>
            <w:r w:rsidRPr="00704950">
              <w:rPr>
                <w:rFonts w:ascii="Times New Roman" w:hAnsi="Times New Roman"/>
                <w:sz w:val="24"/>
                <w:szCs w:val="24"/>
              </w:rPr>
              <w:t xml:space="preserve"> </w:t>
            </w:r>
          </w:p>
        </w:tc>
        <w:tc>
          <w:tcPr>
            <w:tcW w:w="1699" w:type="dxa"/>
          </w:tcPr>
          <w:p w14:paraId="00B2C06F" w14:textId="27296CA6" w:rsidR="00C34F1E" w:rsidRPr="00704950" w:rsidRDefault="001C0ED3" w:rsidP="00561ED9">
            <w:pPr>
              <w:spacing w:line="240" w:lineRule="auto"/>
              <w:jc w:val="both"/>
              <w:rPr>
                <w:rFonts w:ascii="Times New Roman" w:hAnsi="Times New Roman"/>
                <w:b/>
                <w:bCs/>
                <w:sz w:val="24"/>
                <w:szCs w:val="24"/>
              </w:rPr>
            </w:pPr>
            <w:r w:rsidRPr="00704950">
              <w:rPr>
                <w:rFonts w:ascii="Times New Roman" w:hAnsi="Times New Roman"/>
                <w:b/>
                <w:bCs/>
                <w:sz w:val="24"/>
                <w:szCs w:val="24"/>
              </w:rPr>
              <w:t>SA we Wrocławiu</w:t>
            </w:r>
          </w:p>
        </w:tc>
        <w:tc>
          <w:tcPr>
            <w:tcW w:w="1843" w:type="dxa"/>
          </w:tcPr>
          <w:p w14:paraId="648D1439" w14:textId="20DD5D8E" w:rsidR="00C34F1E" w:rsidRPr="00704950" w:rsidRDefault="009520F4" w:rsidP="00561ED9">
            <w:pPr>
              <w:spacing w:line="240" w:lineRule="auto"/>
              <w:jc w:val="both"/>
              <w:rPr>
                <w:rFonts w:ascii="Times New Roman" w:hAnsi="Times New Roman"/>
                <w:b/>
                <w:bCs/>
                <w:sz w:val="24"/>
                <w:szCs w:val="24"/>
              </w:rPr>
            </w:pPr>
            <w:r w:rsidRPr="00704950">
              <w:rPr>
                <w:rFonts w:ascii="Times New Roman" w:hAnsi="Times New Roman"/>
                <w:b/>
                <w:bCs/>
                <w:sz w:val="24"/>
                <w:szCs w:val="24"/>
              </w:rPr>
              <w:t xml:space="preserve">Uwagi ogólne </w:t>
            </w:r>
          </w:p>
        </w:tc>
        <w:tc>
          <w:tcPr>
            <w:tcW w:w="2835" w:type="dxa"/>
          </w:tcPr>
          <w:p w14:paraId="02132A4B" w14:textId="77777777" w:rsidR="00C34F1E" w:rsidRPr="00704950" w:rsidRDefault="00C34F1E" w:rsidP="00C34F1E">
            <w:pPr>
              <w:autoSpaceDE w:val="0"/>
              <w:autoSpaceDN w:val="0"/>
              <w:adjustRightInd w:val="0"/>
              <w:spacing w:after="0" w:line="240" w:lineRule="auto"/>
              <w:rPr>
                <w:rFonts w:ascii="Times New Roman" w:eastAsiaTheme="minorHAnsi" w:hAnsi="Times New Roman"/>
                <w:color w:val="000000"/>
                <w:sz w:val="24"/>
                <w:szCs w:val="24"/>
              </w:rPr>
            </w:pPr>
            <w:r w:rsidRPr="00704950">
              <w:rPr>
                <w:rFonts w:ascii="Times New Roman" w:eastAsiaTheme="minorHAnsi" w:hAnsi="Times New Roman"/>
                <w:b/>
                <w:bCs/>
                <w:color w:val="000000"/>
                <w:sz w:val="24"/>
                <w:szCs w:val="24"/>
              </w:rPr>
              <w:t xml:space="preserve">Ponadto: </w:t>
            </w:r>
          </w:p>
          <w:p w14:paraId="344A216A" w14:textId="34882C8D" w:rsidR="00C34F1E" w:rsidRPr="00704950" w:rsidRDefault="00C34F1E" w:rsidP="00C34F1E">
            <w:pPr>
              <w:autoSpaceDE w:val="0"/>
              <w:autoSpaceDN w:val="0"/>
              <w:adjustRightInd w:val="0"/>
              <w:spacing w:after="155" w:line="240" w:lineRule="auto"/>
              <w:rPr>
                <w:rFonts w:ascii="Times New Roman" w:eastAsiaTheme="minorHAnsi" w:hAnsi="Times New Roman"/>
                <w:color w:val="000000"/>
                <w:sz w:val="24"/>
                <w:szCs w:val="24"/>
              </w:rPr>
            </w:pPr>
            <w:r w:rsidRPr="00704950">
              <w:rPr>
                <w:rFonts w:ascii="Times New Roman" w:eastAsiaTheme="minorHAnsi" w:hAnsi="Times New Roman"/>
                <w:color w:val="000000"/>
                <w:sz w:val="24"/>
                <w:szCs w:val="24"/>
              </w:rPr>
              <w:t xml:space="preserve">1. W projekcie zakres zbieranych danych, mając na uwadze powszechność konta, jest zbyt ubogi. </w:t>
            </w:r>
          </w:p>
          <w:p w14:paraId="6721ECB8" w14:textId="7CD027D3" w:rsidR="00387C23" w:rsidRPr="00704950" w:rsidRDefault="00387C23" w:rsidP="00C34F1E">
            <w:pPr>
              <w:autoSpaceDE w:val="0"/>
              <w:autoSpaceDN w:val="0"/>
              <w:adjustRightInd w:val="0"/>
              <w:spacing w:after="155" w:line="240" w:lineRule="auto"/>
              <w:rPr>
                <w:rFonts w:ascii="Times New Roman" w:eastAsiaTheme="minorHAnsi" w:hAnsi="Times New Roman"/>
                <w:color w:val="000000"/>
                <w:sz w:val="24"/>
                <w:szCs w:val="24"/>
              </w:rPr>
            </w:pPr>
          </w:p>
          <w:p w14:paraId="5894CDF9" w14:textId="77777777" w:rsidR="00387C23" w:rsidRPr="00704950" w:rsidRDefault="00387C23" w:rsidP="00C34F1E">
            <w:pPr>
              <w:autoSpaceDE w:val="0"/>
              <w:autoSpaceDN w:val="0"/>
              <w:adjustRightInd w:val="0"/>
              <w:spacing w:after="155" w:line="240" w:lineRule="auto"/>
              <w:rPr>
                <w:rFonts w:ascii="Times New Roman" w:eastAsiaTheme="minorHAnsi" w:hAnsi="Times New Roman"/>
                <w:color w:val="000000"/>
                <w:sz w:val="24"/>
                <w:szCs w:val="24"/>
              </w:rPr>
            </w:pPr>
          </w:p>
          <w:p w14:paraId="1AF0B2C2" w14:textId="77777777" w:rsidR="00C34F1E" w:rsidRPr="00704950" w:rsidRDefault="00C34F1E" w:rsidP="00C34F1E">
            <w:pPr>
              <w:autoSpaceDE w:val="0"/>
              <w:autoSpaceDN w:val="0"/>
              <w:adjustRightInd w:val="0"/>
              <w:spacing w:after="155" w:line="240" w:lineRule="auto"/>
              <w:rPr>
                <w:rFonts w:ascii="Times New Roman" w:eastAsiaTheme="minorHAnsi" w:hAnsi="Times New Roman"/>
                <w:color w:val="000000"/>
                <w:sz w:val="24"/>
                <w:szCs w:val="24"/>
              </w:rPr>
            </w:pPr>
            <w:r w:rsidRPr="00704950">
              <w:rPr>
                <w:rFonts w:ascii="Times New Roman" w:eastAsiaTheme="minorHAnsi" w:hAnsi="Times New Roman"/>
                <w:color w:val="000000"/>
                <w:sz w:val="24"/>
                <w:szCs w:val="24"/>
              </w:rPr>
              <w:t xml:space="preserve">2. Brak odrębności dla konta podmiotu publicznego. </w:t>
            </w:r>
          </w:p>
          <w:p w14:paraId="1F067F64" w14:textId="300D76E5" w:rsidR="00C34F1E" w:rsidRPr="00704950" w:rsidRDefault="00C34F1E" w:rsidP="00C34F1E">
            <w:pPr>
              <w:autoSpaceDE w:val="0"/>
              <w:autoSpaceDN w:val="0"/>
              <w:adjustRightInd w:val="0"/>
              <w:spacing w:after="155" w:line="240" w:lineRule="auto"/>
              <w:rPr>
                <w:rFonts w:ascii="Times New Roman" w:eastAsiaTheme="minorHAnsi" w:hAnsi="Times New Roman"/>
                <w:color w:val="000000"/>
                <w:sz w:val="24"/>
                <w:szCs w:val="24"/>
              </w:rPr>
            </w:pPr>
            <w:r w:rsidRPr="00704950">
              <w:rPr>
                <w:rFonts w:ascii="Times New Roman" w:eastAsiaTheme="minorHAnsi" w:hAnsi="Times New Roman"/>
                <w:color w:val="000000"/>
                <w:sz w:val="24"/>
                <w:szCs w:val="24"/>
              </w:rPr>
              <w:t xml:space="preserve">3. Brak odrębności dla konta pełnomocnika zawodowego. </w:t>
            </w:r>
          </w:p>
          <w:p w14:paraId="0F970D74" w14:textId="30EBE1F3" w:rsidR="00F84FC5" w:rsidRPr="00704950" w:rsidRDefault="00F84FC5" w:rsidP="00C34F1E">
            <w:pPr>
              <w:autoSpaceDE w:val="0"/>
              <w:autoSpaceDN w:val="0"/>
              <w:adjustRightInd w:val="0"/>
              <w:spacing w:after="155" w:line="240" w:lineRule="auto"/>
              <w:rPr>
                <w:rFonts w:ascii="Times New Roman" w:eastAsiaTheme="minorHAnsi" w:hAnsi="Times New Roman"/>
                <w:color w:val="000000"/>
                <w:sz w:val="24"/>
                <w:szCs w:val="24"/>
              </w:rPr>
            </w:pPr>
          </w:p>
          <w:p w14:paraId="6447F3B4" w14:textId="375D24B8" w:rsidR="00F84FC5" w:rsidRPr="00704950" w:rsidRDefault="00F84FC5" w:rsidP="00C34F1E">
            <w:pPr>
              <w:autoSpaceDE w:val="0"/>
              <w:autoSpaceDN w:val="0"/>
              <w:adjustRightInd w:val="0"/>
              <w:spacing w:after="155" w:line="240" w:lineRule="auto"/>
              <w:rPr>
                <w:rFonts w:ascii="Times New Roman" w:eastAsiaTheme="minorHAnsi" w:hAnsi="Times New Roman"/>
                <w:color w:val="000000"/>
                <w:sz w:val="24"/>
                <w:szCs w:val="24"/>
              </w:rPr>
            </w:pPr>
          </w:p>
          <w:p w14:paraId="0B568901" w14:textId="11D29CE5" w:rsidR="00F84FC5" w:rsidRPr="00704950" w:rsidRDefault="00F84FC5" w:rsidP="00C34F1E">
            <w:pPr>
              <w:autoSpaceDE w:val="0"/>
              <w:autoSpaceDN w:val="0"/>
              <w:adjustRightInd w:val="0"/>
              <w:spacing w:after="155" w:line="240" w:lineRule="auto"/>
              <w:rPr>
                <w:rFonts w:ascii="Times New Roman" w:eastAsiaTheme="minorHAnsi" w:hAnsi="Times New Roman"/>
                <w:color w:val="000000"/>
                <w:sz w:val="24"/>
                <w:szCs w:val="24"/>
              </w:rPr>
            </w:pPr>
          </w:p>
          <w:p w14:paraId="57D9B323" w14:textId="55BA3D86" w:rsidR="00F84FC5" w:rsidRPr="00704950" w:rsidRDefault="00F84FC5" w:rsidP="00C34F1E">
            <w:pPr>
              <w:autoSpaceDE w:val="0"/>
              <w:autoSpaceDN w:val="0"/>
              <w:adjustRightInd w:val="0"/>
              <w:spacing w:after="155" w:line="240" w:lineRule="auto"/>
              <w:rPr>
                <w:rFonts w:ascii="Times New Roman" w:eastAsiaTheme="minorHAnsi" w:hAnsi="Times New Roman"/>
                <w:color w:val="000000"/>
                <w:sz w:val="24"/>
                <w:szCs w:val="24"/>
              </w:rPr>
            </w:pPr>
          </w:p>
          <w:p w14:paraId="39948429" w14:textId="77777777" w:rsidR="00271FC4" w:rsidRPr="00704950" w:rsidRDefault="00271FC4" w:rsidP="00C34F1E">
            <w:pPr>
              <w:autoSpaceDE w:val="0"/>
              <w:autoSpaceDN w:val="0"/>
              <w:adjustRightInd w:val="0"/>
              <w:spacing w:after="155" w:line="240" w:lineRule="auto"/>
              <w:rPr>
                <w:rFonts w:ascii="Times New Roman" w:eastAsiaTheme="minorHAnsi" w:hAnsi="Times New Roman"/>
                <w:color w:val="000000"/>
                <w:sz w:val="24"/>
                <w:szCs w:val="24"/>
              </w:rPr>
            </w:pPr>
          </w:p>
          <w:p w14:paraId="5751DAAC" w14:textId="1F4BCA17" w:rsidR="00C34F1E" w:rsidRPr="00704950" w:rsidRDefault="00C34F1E" w:rsidP="00C34F1E">
            <w:pPr>
              <w:autoSpaceDE w:val="0"/>
              <w:autoSpaceDN w:val="0"/>
              <w:adjustRightInd w:val="0"/>
              <w:spacing w:after="155" w:line="240" w:lineRule="auto"/>
              <w:rPr>
                <w:rFonts w:ascii="Times New Roman" w:eastAsiaTheme="minorHAnsi" w:hAnsi="Times New Roman"/>
                <w:color w:val="000000"/>
                <w:sz w:val="24"/>
                <w:szCs w:val="24"/>
              </w:rPr>
            </w:pPr>
            <w:r w:rsidRPr="00704950">
              <w:rPr>
                <w:rFonts w:ascii="Times New Roman" w:eastAsiaTheme="minorHAnsi" w:hAnsi="Times New Roman"/>
                <w:color w:val="000000"/>
                <w:sz w:val="24"/>
                <w:szCs w:val="24"/>
              </w:rPr>
              <w:t xml:space="preserve">4. Brak zasad tworzenia kont dla osób posiadających zdolność prawną, ale brak zdolności do czynności prawnych (osoby małoletnie, osoby ubezwłasnowolnione) </w:t>
            </w:r>
          </w:p>
          <w:p w14:paraId="3D3598C1" w14:textId="77777777" w:rsidR="00271FC4" w:rsidRPr="00704950" w:rsidRDefault="00271FC4" w:rsidP="00C34F1E">
            <w:pPr>
              <w:autoSpaceDE w:val="0"/>
              <w:autoSpaceDN w:val="0"/>
              <w:adjustRightInd w:val="0"/>
              <w:spacing w:after="155" w:line="240" w:lineRule="auto"/>
              <w:rPr>
                <w:rFonts w:ascii="Times New Roman" w:eastAsiaTheme="minorHAnsi" w:hAnsi="Times New Roman"/>
                <w:color w:val="000000"/>
                <w:sz w:val="24"/>
                <w:szCs w:val="24"/>
              </w:rPr>
            </w:pPr>
          </w:p>
          <w:p w14:paraId="7A3ECCED" w14:textId="4690D484" w:rsidR="00C34F1E" w:rsidRPr="00704950" w:rsidRDefault="00C34F1E" w:rsidP="00C34F1E">
            <w:pPr>
              <w:autoSpaceDE w:val="0"/>
              <w:autoSpaceDN w:val="0"/>
              <w:adjustRightInd w:val="0"/>
              <w:spacing w:after="155" w:line="240" w:lineRule="auto"/>
              <w:rPr>
                <w:rFonts w:ascii="Times New Roman" w:eastAsiaTheme="minorHAnsi" w:hAnsi="Times New Roman"/>
                <w:color w:val="000000"/>
                <w:sz w:val="24"/>
                <w:szCs w:val="24"/>
              </w:rPr>
            </w:pPr>
            <w:r w:rsidRPr="00704950">
              <w:rPr>
                <w:rFonts w:ascii="Times New Roman" w:eastAsiaTheme="minorHAnsi" w:hAnsi="Times New Roman"/>
                <w:color w:val="000000"/>
                <w:sz w:val="24"/>
                <w:szCs w:val="24"/>
              </w:rPr>
              <w:t xml:space="preserve">5. Brak przepisów szczególnych dla komorników, którzy za pośrednictwem Portalu Informacyjnego składają akta komornicze w postaci elektronicznej do sądu. </w:t>
            </w:r>
          </w:p>
          <w:p w14:paraId="56489522" w14:textId="77777777" w:rsidR="00C34F1E" w:rsidRPr="00704950" w:rsidRDefault="00C34F1E" w:rsidP="00C34F1E">
            <w:pPr>
              <w:autoSpaceDE w:val="0"/>
              <w:autoSpaceDN w:val="0"/>
              <w:adjustRightInd w:val="0"/>
              <w:spacing w:after="155" w:line="240" w:lineRule="auto"/>
              <w:rPr>
                <w:rFonts w:ascii="Times New Roman" w:eastAsiaTheme="minorHAnsi" w:hAnsi="Times New Roman"/>
                <w:color w:val="000000"/>
                <w:sz w:val="24"/>
                <w:szCs w:val="24"/>
              </w:rPr>
            </w:pPr>
            <w:r w:rsidRPr="00704950">
              <w:rPr>
                <w:rFonts w:ascii="Times New Roman" w:eastAsiaTheme="minorHAnsi" w:hAnsi="Times New Roman"/>
                <w:color w:val="000000"/>
                <w:sz w:val="24"/>
                <w:szCs w:val="24"/>
              </w:rPr>
              <w:t xml:space="preserve">6. Brak zasad weryfikacji uprawnień </w:t>
            </w:r>
            <w:r w:rsidRPr="00704950">
              <w:rPr>
                <w:rFonts w:ascii="Times New Roman" w:eastAsiaTheme="minorHAnsi" w:hAnsi="Times New Roman"/>
                <w:color w:val="000000"/>
                <w:sz w:val="24"/>
                <w:szCs w:val="24"/>
              </w:rPr>
              <w:lastRenderedPageBreak/>
              <w:t xml:space="preserve">pełnomocników w systemie ROBUS. </w:t>
            </w:r>
          </w:p>
          <w:p w14:paraId="398E2F11" w14:textId="77777777" w:rsidR="00C34F1E" w:rsidRPr="00704950" w:rsidRDefault="00C34F1E" w:rsidP="00C34F1E">
            <w:pPr>
              <w:autoSpaceDE w:val="0"/>
              <w:autoSpaceDN w:val="0"/>
              <w:adjustRightInd w:val="0"/>
              <w:spacing w:after="0" w:line="240" w:lineRule="auto"/>
              <w:rPr>
                <w:rFonts w:ascii="Times New Roman" w:eastAsiaTheme="minorHAnsi" w:hAnsi="Times New Roman"/>
                <w:color w:val="000000"/>
                <w:sz w:val="24"/>
                <w:szCs w:val="24"/>
              </w:rPr>
            </w:pPr>
            <w:r w:rsidRPr="00704950">
              <w:rPr>
                <w:rFonts w:ascii="Times New Roman" w:eastAsiaTheme="minorHAnsi" w:hAnsi="Times New Roman"/>
                <w:color w:val="000000"/>
                <w:sz w:val="24"/>
                <w:szCs w:val="24"/>
              </w:rPr>
              <w:t xml:space="preserve">7. Brak przepisów szczegółowych dotyczących zarządzaniem dostępami dla tzw. „użytkowników uprawnionych” (czy są to konta zależne?). </w:t>
            </w:r>
          </w:p>
          <w:p w14:paraId="134DCDDD" w14:textId="77777777" w:rsidR="00C34F1E" w:rsidRPr="00704950" w:rsidRDefault="00C34F1E" w:rsidP="00C34F1E">
            <w:pPr>
              <w:autoSpaceDE w:val="0"/>
              <w:autoSpaceDN w:val="0"/>
              <w:adjustRightInd w:val="0"/>
              <w:spacing w:after="0" w:line="240" w:lineRule="auto"/>
              <w:rPr>
                <w:rFonts w:ascii="Times New Roman" w:eastAsiaTheme="minorHAnsi" w:hAnsi="Times New Roman"/>
                <w:color w:val="000000"/>
                <w:sz w:val="24"/>
                <w:szCs w:val="24"/>
              </w:rPr>
            </w:pPr>
          </w:p>
        </w:tc>
        <w:tc>
          <w:tcPr>
            <w:tcW w:w="3902" w:type="dxa"/>
          </w:tcPr>
          <w:p w14:paraId="2E7C54E1" w14:textId="77777777" w:rsidR="009520F4" w:rsidRPr="00704950" w:rsidRDefault="009520F4" w:rsidP="00420999">
            <w:pPr>
              <w:spacing w:line="240" w:lineRule="auto"/>
              <w:jc w:val="both"/>
              <w:rPr>
                <w:rFonts w:ascii="Times New Roman" w:hAnsi="Times New Roman"/>
                <w:b/>
                <w:bCs/>
                <w:sz w:val="24"/>
                <w:szCs w:val="24"/>
              </w:rPr>
            </w:pPr>
            <w:r w:rsidRPr="00704950">
              <w:rPr>
                <w:rFonts w:ascii="Times New Roman" w:hAnsi="Times New Roman"/>
                <w:b/>
                <w:bCs/>
                <w:sz w:val="24"/>
                <w:szCs w:val="24"/>
              </w:rPr>
              <w:lastRenderedPageBreak/>
              <w:t>Uwaga nieuwzględniona</w:t>
            </w:r>
          </w:p>
          <w:p w14:paraId="043B53D1" w14:textId="1B123B56" w:rsidR="009520F4" w:rsidRPr="00704950" w:rsidRDefault="009520F4" w:rsidP="00420999">
            <w:pPr>
              <w:spacing w:line="240" w:lineRule="auto"/>
              <w:jc w:val="both"/>
              <w:rPr>
                <w:rFonts w:ascii="Times New Roman" w:hAnsi="Times New Roman"/>
                <w:sz w:val="24"/>
                <w:szCs w:val="24"/>
              </w:rPr>
            </w:pPr>
            <w:r w:rsidRPr="00704950">
              <w:rPr>
                <w:rFonts w:ascii="Times New Roman" w:hAnsi="Times New Roman"/>
                <w:sz w:val="24"/>
                <w:szCs w:val="24"/>
              </w:rPr>
              <w:t>Ad. 1. Zgłaszający uwagę nie precyzuje jaki</w:t>
            </w:r>
            <w:r w:rsidR="009D7744">
              <w:rPr>
                <w:rFonts w:ascii="Times New Roman" w:hAnsi="Times New Roman"/>
                <w:sz w:val="24"/>
                <w:szCs w:val="24"/>
              </w:rPr>
              <w:t>ch</w:t>
            </w:r>
            <w:r w:rsidRPr="00704950">
              <w:rPr>
                <w:rFonts w:ascii="Times New Roman" w:hAnsi="Times New Roman"/>
                <w:sz w:val="24"/>
                <w:szCs w:val="24"/>
              </w:rPr>
              <w:t xml:space="preserve"> regulacji brakuje w projektowanych przepisach. </w:t>
            </w:r>
            <w:r w:rsidR="00387C23" w:rsidRPr="00704950">
              <w:rPr>
                <w:rFonts w:ascii="Times New Roman" w:hAnsi="Times New Roman"/>
                <w:sz w:val="24"/>
                <w:szCs w:val="24"/>
              </w:rPr>
              <w:t>W opinii projektodawców regulacja jest dostateczna</w:t>
            </w:r>
            <w:r w:rsidR="004F3686">
              <w:rPr>
                <w:rFonts w:ascii="Times New Roman" w:hAnsi="Times New Roman"/>
                <w:sz w:val="24"/>
                <w:szCs w:val="24"/>
              </w:rPr>
              <w:t xml:space="preserve"> i</w:t>
            </w:r>
            <w:r w:rsidR="00387C23" w:rsidRPr="00704950">
              <w:rPr>
                <w:rFonts w:ascii="Times New Roman" w:hAnsi="Times New Roman"/>
                <w:sz w:val="24"/>
                <w:szCs w:val="24"/>
              </w:rPr>
              <w:t xml:space="preserve"> zgodna z delegacją ustawową. </w:t>
            </w:r>
          </w:p>
          <w:p w14:paraId="0A23FE0C" w14:textId="7FB905EC" w:rsidR="00387C23" w:rsidRPr="00704950" w:rsidRDefault="00387C23" w:rsidP="00420999">
            <w:pPr>
              <w:jc w:val="both"/>
              <w:rPr>
                <w:rFonts w:ascii="Times New Roman" w:hAnsi="Times New Roman"/>
                <w:sz w:val="24"/>
                <w:szCs w:val="24"/>
              </w:rPr>
            </w:pPr>
            <w:r w:rsidRPr="00704950">
              <w:rPr>
                <w:rFonts w:ascii="Times New Roman" w:hAnsi="Times New Roman"/>
                <w:sz w:val="24"/>
                <w:szCs w:val="24"/>
              </w:rPr>
              <w:t xml:space="preserve">Ad.2 i 3 . Projektowane przepisy zakładają </w:t>
            </w:r>
            <w:r w:rsidR="00F84FC5" w:rsidRPr="00704950">
              <w:rPr>
                <w:rFonts w:ascii="Times New Roman" w:hAnsi="Times New Roman"/>
                <w:sz w:val="24"/>
                <w:szCs w:val="24"/>
              </w:rPr>
              <w:t>istnienie</w:t>
            </w:r>
            <w:r w:rsidRPr="00704950">
              <w:rPr>
                <w:rFonts w:ascii="Times New Roman" w:hAnsi="Times New Roman"/>
                <w:sz w:val="24"/>
                <w:szCs w:val="24"/>
              </w:rPr>
              <w:t xml:space="preserve"> dwóch rodzajów kont, </w:t>
            </w:r>
            <w:proofErr w:type="spellStart"/>
            <w:r w:rsidRPr="00704950">
              <w:rPr>
                <w:rFonts w:ascii="Times New Roman" w:hAnsi="Times New Roman"/>
                <w:sz w:val="24"/>
                <w:szCs w:val="24"/>
              </w:rPr>
              <w:t>tj</w:t>
            </w:r>
            <w:proofErr w:type="spellEnd"/>
            <w:r w:rsidRPr="00704950">
              <w:rPr>
                <w:rFonts w:ascii="Times New Roman" w:hAnsi="Times New Roman"/>
                <w:sz w:val="24"/>
                <w:szCs w:val="24"/>
              </w:rPr>
              <w:t xml:space="preserve">, kont podmiotów będących osobami fizycznymi i kont podmiotów niebędących osobami fizycznymi. W ramach tych dwóch </w:t>
            </w:r>
            <w:r w:rsidR="00F84FC5" w:rsidRPr="00704950">
              <w:rPr>
                <w:rFonts w:ascii="Times New Roman" w:hAnsi="Times New Roman"/>
                <w:sz w:val="24"/>
                <w:szCs w:val="24"/>
              </w:rPr>
              <w:t>typów kont</w:t>
            </w:r>
            <w:r w:rsidRPr="00704950">
              <w:rPr>
                <w:rFonts w:ascii="Times New Roman" w:hAnsi="Times New Roman"/>
                <w:sz w:val="24"/>
                <w:szCs w:val="24"/>
              </w:rPr>
              <w:t xml:space="preserve"> będą zakłada</w:t>
            </w:r>
            <w:r w:rsidR="004F3686">
              <w:rPr>
                <w:rFonts w:ascii="Times New Roman" w:hAnsi="Times New Roman"/>
                <w:sz w:val="24"/>
                <w:szCs w:val="24"/>
              </w:rPr>
              <w:t>ne</w:t>
            </w:r>
            <w:r w:rsidRPr="00704950">
              <w:rPr>
                <w:rFonts w:ascii="Times New Roman" w:hAnsi="Times New Roman"/>
                <w:sz w:val="24"/>
                <w:szCs w:val="24"/>
              </w:rPr>
              <w:t xml:space="preserve"> konta dla podmiotów publicznych, tj. konta podmiotów niebędących osobami fizycznymi oraz </w:t>
            </w:r>
            <w:r w:rsidR="00F84FC5" w:rsidRPr="00704950">
              <w:rPr>
                <w:rFonts w:ascii="Times New Roman" w:hAnsi="Times New Roman"/>
                <w:sz w:val="24"/>
                <w:szCs w:val="24"/>
              </w:rPr>
              <w:t>pełnomocników</w:t>
            </w:r>
            <w:r w:rsidRPr="00704950">
              <w:rPr>
                <w:rFonts w:ascii="Times New Roman" w:hAnsi="Times New Roman"/>
                <w:sz w:val="24"/>
                <w:szCs w:val="24"/>
              </w:rPr>
              <w:t xml:space="preserve"> zawodowych, tj. konta podmiotów będących osobami </w:t>
            </w:r>
            <w:r w:rsidR="00F84FC5" w:rsidRPr="00704950">
              <w:rPr>
                <w:rFonts w:ascii="Times New Roman" w:hAnsi="Times New Roman"/>
                <w:sz w:val="24"/>
                <w:szCs w:val="24"/>
              </w:rPr>
              <w:t xml:space="preserve">fizycznymi. </w:t>
            </w:r>
          </w:p>
          <w:p w14:paraId="5CB77E05" w14:textId="60C3532D" w:rsidR="00F84FC5" w:rsidRPr="00704950" w:rsidRDefault="00F84FC5" w:rsidP="00420999">
            <w:pPr>
              <w:jc w:val="both"/>
              <w:rPr>
                <w:rFonts w:ascii="Times New Roman" w:hAnsi="Times New Roman"/>
                <w:sz w:val="24"/>
                <w:szCs w:val="24"/>
              </w:rPr>
            </w:pPr>
            <w:r w:rsidRPr="00704950">
              <w:rPr>
                <w:rFonts w:ascii="Times New Roman" w:hAnsi="Times New Roman"/>
                <w:sz w:val="24"/>
                <w:szCs w:val="24"/>
              </w:rPr>
              <w:t xml:space="preserve">Ad. 4. </w:t>
            </w:r>
            <w:r w:rsidR="00271FC4" w:rsidRPr="00704950">
              <w:rPr>
                <w:rFonts w:ascii="Times New Roman" w:hAnsi="Times New Roman"/>
                <w:sz w:val="24"/>
                <w:szCs w:val="24"/>
              </w:rPr>
              <w:t>Osoby</w:t>
            </w:r>
            <w:r w:rsidR="009D7744">
              <w:rPr>
                <w:rFonts w:ascii="Times New Roman" w:hAnsi="Times New Roman"/>
                <w:sz w:val="24"/>
                <w:szCs w:val="24"/>
              </w:rPr>
              <w:t>, o których mowa w uwadze</w:t>
            </w:r>
            <w:r w:rsidR="00271FC4" w:rsidRPr="00704950">
              <w:rPr>
                <w:rFonts w:ascii="Times New Roman" w:hAnsi="Times New Roman"/>
                <w:sz w:val="24"/>
                <w:szCs w:val="24"/>
              </w:rPr>
              <w:t xml:space="preserve"> w postepowaniach sądowych prowadzonych z wykorzystaniem system</w:t>
            </w:r>
            <w:r w:rsidR="009D7744">
              <w:rPr>
                <w:rFonts w:ascii="Times New Roman" w:hAnsi="Times New Roman"/>
                <w:sz w:val="24"/>
                <w:szCs w:val="24"/>
              </w:rPr>
              <w:t xml:space="preserve">u </w:t>
            </w:r>
            <w:r w:rsidR="00271FC4" w:rsidRPr="00704950">
              <w:rPr>
                <w:rFonts w:ascii="Times New Roman" w:hAnsi="Times New Roman"/>
                <w:sz w:val="24"/>
                <w:szCs w:val="24"/>
              </w:rPr>
              <w:t xml:space="preserve">teleinformatycznego są reprezentowane przez swoich przedstawicieli ustawowych i z kont tych przedstawicieli będą dokonywać czynności procesowych. </w:t>
            </w:r>
          </w:p>
          <w:p w14:paraId="0A17C083" w14:textId="77777777" w:rsidR="00F84FC5" w:rsidRPr="00704950" w:rsidRDefault="00271FC4" w:rsidP="00420999">
            <w:pPr>
              <w:jc w:val="both"/>
              <w:rPr>
                <w:rFonts w:ascii="Times New Roman" w:hAnsi="Times New Roman"/>
                <w:sz w:val="24"/>
                <w:szCs w:val="24"/>
              </w:rPr>
            </w:pPr>
            <w:r w:rsidRPr="00704950">
              <w:rPr>
                <w:rFonts w:ascii="Times New Roman" w:hAnsi="Times New Roman"/>
                <w:sz w:val="24"/>
                <w:szCs w:val="24"/>
              </w:rPr>
              <w:t xml:space="preserve">Ad. 5. Projekt rozporządzenia nie reguluje funkcjonowania Portalu Informacyjnego, ponieważ nie jest to system obsługujący postępowanie sądowe. </w:t>
            </w:r>
          </w:p>
          <w:p w14:paraId="0A7B60E7" w14:textId="77777777" w:rsidR="00271FC4" w:rsidRPr="00704950" w:rsidRDefault="00271FC4" w:rsidP="00420999">
            <w:pPr>
              <w:jc w:val="both"/>
              <w:rPr>
                <w:rFonts w:ascii="Times New Roman" w:hAnsi="Times New Roman"/>
                <w:sz w:val="24"/>
                <w:szCs w:val="24"/>
              </w:rPr>
            </w:pPr>
          </w:p>
          <w:p w14:paraId="4D3333EF" w14:textId="77777777" w:rsidR="00271FC4" w:rsidRPr="00704950" w:rsidRDefault="00271FC4" w:rsidP="00420999">
            <w:pPr>
              <w:jc w:val="both"/>
              <w:rPr>
                <w:rFonts w:ascii="Times New Roman" w:hAnsi="Times New Roman"/>
                <w:sz w:val="24"/>
                <w:szCs w:val="24"/>
              </w:rPr>
            </w:pPr>
            <w:r w:rsidRPr="00704950">
              <w:rPr>
                <w:rFonts w:ascii="Times New Roman" w:hAnsi="Times New Roman"/>
                <w:sz w:val="24"/>
                <w:szCs w:val="24"/>
              </w:rPr>
              <w:t xml:space="preserve">Ad. 6. Weryfikacja uprawnień pełnomocników w systemie ROBUS </w:t>
            </w:r>
            <w:r w:rsidRPr="00704950">
              <w:rPr>
                <w:rFonts w:ascii="Times New Roman" w:hAnsi="Times New Roman"/>
                <w:sz w:val="24"/>
                <w:szCs w:val="24"/>
              </w:rPr>
              <w:lastRenderedPageBreak/>
              <w:t>winna być realizowana w ramach konkretnego postepowania sądowego.</w:t>
            </w:r>
          </w:p>
          <w:p w14:paraId="2ADF5F98" w14:textId="29E732CE" w:rsidR="00D8636D" w:rsidRPr="00704950" w:rsidRDefault="00D8636D" w:rsidP="00420999">
            <w:pPr>
              <w:jc w:val="both"/>
              <w:rPr>
                <w:rFonts w:ascii="Times New Roman" w:hAnsi="Times New Roman"/>
                <w:sz w:val="24"/>
                <w:szCs w:val="24"/>
              </w:rPr>
            </w:pPr>
            <w:r w:rsidRPr="00704950">
              <w:rPr>
                <w:rFonts w:ascii="Times New Roman" w:hAnsi="Times New Roman"/>
                <w:sz w:val="24"/>
                <w:szCs w:val="24"/>
              </w:rPr>
              <w:t xml:space="preserve">Ad. 7. </w:t>
            </w:r>
            <w:r w:rsidR="00BC6E16" w:rsidRPr="00704950">
              <w:rPr>
                <w:rFonts w:ascii="Times New Roman" w:hAnsi="Times New Roman"/>
                <w:sz w:val="24"/>
                <w:szCs w:val="24"/>
              </w:rPr>
              <w:t xml:space="preserve">Administrator konta </w:t>
            </w:r>
            <w:r w:rsidR="00620C61" w:rsidRPr="00704950">
              <w:rPr>
                <w:rFonts w:ascii="Times New Roman" w:hAnsi="Times New Roman"/>
                <w:sz w:val="24"/>
                <w:szCs w:val="24"/>
              </w:rPr>
              <w:t xml:space="preserve">jako użytkownik zarządzający kontem będzie zarządzał również dostępami użytkowników uprawnionych. </w:t>
            </w:r>
            <w:r w:rsidR="00BC6E16" w:rsidRPr="00704950">
              <w:rPr>
                <w:rFonts w:ascii="Times New Roman" w:hAnsi="Times New Roman"/>
                <w:sz w:val="24"/>
                <w:szCs w:val="24"/>
              </w:rPr>
              <w:t xml:space="preserve"> </w:t>
            </w:r>
            <w:r w:rsidRPr="00704950">
              <w:rPr>
                <w:rFonts w:ascii="Times New Roman" w:hAnsi="Times New Roman"/>
                <w:sz w:val="24"/>
                <w:szCs w:val="24"/>
              </w:rPr>
              <w:t>Użytkownik uprawniony będzie działał ze swojego konta</w:t>
            </w:r>
            <w:r w:rsidR="00BC6E16" w:rsidRPr="00704950">
              <w:rPr>
                <w:rFonts w:ascii="Times New Roman" w:hAnsi="Times New Roman"/>
                <w:sz w:val="24"/>
                <w:szCs w:val="24"/>
              </w:rPr>
              <w:t xml:space="preserve"> na którym będzie posiadał </w:t>
            </w:r>
            <w:r w:rsidR="00620C61" w:rsidRPr="00704950">
              <w:rPr>
                <w:rFonts w:ascii="Times New Roman" w:hAnsi="Times New Roman"/>
                <w:sz w:val="24"/>
                <w:szCs w:val="24"/>
              </w:rPr>
              <w:t xml:space="preserve">uprawnienie do działania na koncie innej osoby fizycznej lub podmiotu niebędącego osobą fizyczną. </w:t>
            </w:r>
          </w:p>
        </w:tc>
      </w:tr>
      <w:tr w:rsidR="00C34F1E" w:rsidRPr="00704950" w14:paraId="0169079A" w14:textId="77777777" w:rsidTr="00991FA5">
        <w:tc>
          <w:tcPr>
            <w:tcW w:w="570" w:type="dxa"/>
          </w:tcPr>
          <w:p w14:paraId="16FBE439" w14:textId="32D4EC6E" w:rsidR="00C34F1E" w:rsidRPr="00704950" w:rsidRDefault="00FB0FEE" w:rsidP="00561ED9">
            <w:pPr>
              <w:spacing w:line="240" w:lineRule="auto"/>
              <w:jc w:val="both"/>
              <w:rPr>
                <w:rFonts w:ascii="Times New Roman" w:hAnsi="Times New Roman"/>
                <w:b/>
                <w:bCs/>
                <w:sz w:val="24"/>
                <w:szCs w:val="24"/>
              </w:rPr>
            </w:pPr>
            <w:r w:rsidRPr="00704950">
              <w:rPr>
                <w:rFonts w:ascii="Times New Roman" w:hAnsi="Times New Roman"/>
                <w:b/>
                <w:bCs/>
                <w:sz w:val="24"/>
                <w:szCs w:val="24"/>
              </w:rPr>
              <w:lastRenderedPageBreak/>
              <w:t>47.</w:t>
            </w:r>
          </w:p>
        </w:tc>
        <w:tc>
          <w:tcPr>
            <w:tcW w:w="1699" w:type="dxa"/>
          </w:tcPr>
          <w:p w14:paraId="586F0B97" w14:textId="36960BD4" w:rsidR="00C34F1E" w:rsidRPr="00704950" w:rsidRDefault="001E72C9" w:rsidP="00561ED9">
            <w:pPr>
              <w:spacing w:line="240" w:lineRule="auto"/>
              <w:jc w:val="both"/>
              <w:rPr>
                <w:rFonts w:ascii="Times New Roman" w:hAnsi="Times New Roman"/>
                <w:b/>
                <w:bCs/>
                <w:sz w:val="24"/>
                <w:szCs w:val="24"/>
              </w:rPr>
            </w:pPr>
            <w:r w:rsidRPr="00704950">
              <w:rPr>
                <w:rFonts w:ascii="Times New Roman" w:hAnsi="Times New Roman"/>
                <w:b/>
                <w:bCs/>
                <w:sz w:val="24"/>
                <w:szCs w:val="24"/>
              </w:rPr>
              <w:t xml:space="preserve">Konfederacja Lewiatan </w:t>
            </w:r>
          </w:p>
        </w:tc>
        <w:tc>
          <w:tcPr>
            <w:tcW w:w="1843" w:type="dxa"/>
          </w:tcPr>
          <w:p w14:paraId="371C7221" w14:textId="0BA61735" w:rsidR="00C34F1E" w:rsidRPr="00704950" w:rsidRDefault="001E72C9" w:rsidP="00561ED9">
            <w:pPr>
              <w:spacing w:line="240" w:lineRule="auto"/>
              <w:jc w:val="both"/>
              <w:rPr>
                <w:rFonts w:ascii="Times New Roman" w:hAnsi="Times New Roman"/>
                <w:b/>
                <w:bCs/>
                <w:sz w:val="24"/>
                <w:szCs w:val="24"/>
              </w:rPr>
            </w:pPr>
            <w:r w:rsidRPr="00704950">
              <w:rPr>
                <w:rFonts w:ascii="Times New Roman" w:hAnsi="Times New Roman"/>
                <w:b/>
                <w:bCs/>
                <w:sz w:val="24"/>
                <w:szCs w:val="24"/>
              </w:rPr>
              <w:t xml:space="preserve">Uwaga ogólna </w:t>
            </w:r>
          </w:p>
        </w:tc>
        <w:tc>
          <w:tcPr>
            <w:tcW w:w="2835" w:type="dxa"/>
          </w:tcPr>
          <w:p w14:paraId="59532066" w14:textId="26FA817B" w:rsidR="00C34F1E" w:rsidRPr="00704950" w:rsidRDefault="001E72C9" w:rsidP="001E72C9">
            <w:pPr>
              <w:autoSpaceDE w:val="0"/>
              <w:autoSpaceDN w:val="0"/>
              <w:adjustRightInd w:val="0"/>
              <w:spacing w:after="0" w:line="240" w:lineRule="auto"/>
              <w:jc w:val="both"/>
              <w:rPr>
                <w:rFonts w:ascii="Times New Roman" w:eastAsiaTheme="minorHAnsi" w:hAnsi="Times New Roman"/>
                <w:color w:val="000000"/>
                <w:sz w:val="24"/>
                <w:szCs w:val="24"/>
              </w:rPr>
            </w:pPr>
            <w:r w:rsidRPr="00704950">
              <w:rPr>
                <w:rFonts w:ascii="Times New Roman" w:hAnsi="Times New Roman"/>
                <w:sz w:val="24"/>
                <w:szCs w:val="24"/>
              </w:rPr>
              <w:t>Projekt wprowadza możliwość założenia konta dla osoby fizycznej lub osoby prawnej. Brak jednak doprecyzowania czy konto osoby fizycznej obejmuje swoim zakresem także profesjonalnego pełnomocnika oraz jaka jest jego rola w toku postępowań objętych rozporządzeniem. Konieczne jest rozróżnienia funkcji konta osoby fizycznej i konta profesjonalnego pełnomocnika celem umożliwienia zastępstwa procesowego w postępowaniach obsługiwanych elektronicznie. Aktualne brzmienie przepisów rozporządzenie nie przewiduje sytuacji, w której profesjonalny pełnomocnik dokonuje w systemie teleinformatycznym czynności w imieniu i na rzecz osoby fizycznej lub osoby prawnej.</w:t>
            </w:r>
          </w:p>
        </w:tc>
        <w:tc>
          <w:tcPr>
            <w:tcW w:w="3902" w:type="dxa"/>
          </w:tcPr>
          <w:p w14:paraId="6D0D1BEB" w14:textId="77777777" w:rsidR="001E72C9" w:rsidRPr="00704950" w:rsidRDefault="001E72C9" w:rsidP="00420999">
            <w:pPr>
              <w:spacing w:line="240" w:lineRule="auto"/>
              <w:jc w:val="both"/>
              <w:rPr>
                <w:rFonts w:ascii="Times New Roman" w:hAnsi="Times New Roman"/>
                <w:b/>
                <w:bCs/>
                <w:sz w:val="24"/>
                <w:szCs w:val="24"/>
              </w:rPr>
            </w:pPr>
            <w:r w:rsidRPr="00704950">
              <w:rPr>
                <w:rFonts w:ascii="Times New Roman" w:hAnsi="Times New Roman"/>
                <w:b/>
                <w:bCs/>
                <w:sz w:val="24"/>
                <w:szCs w:val="24"/>
              </w:rPr>
              <w:t xml:space="preserve">Wyjaśnienie wątpliwości </w:t>
            </w:r>
          </w:p>
          <w:p w14:paraId="650EBCAC" w14:textId="2AF4EA07" w:rsidR="00C34F1E" w:rsidRPr="00704950" w:rsidRDefault="001E72C9" w:rsidP="00420999">
            <w:pPr>
              <w:spacing w:line="240" w:lineRule="auto"/>
              <w:jc w:val="both"/>
              <w:rPr>
                <w:rFonts w:ascii="Times New Roman" w:hAnsi="Times New Roman"/>
                <w:sz w:val="24"/>
                <w:szCs w:val="24"/>
              </w:rPr>
            </w:pPr>
            <w:r w:rsidRPr="00704950">
              <w:rPr>
                <w:rFonts w:ascii="Times New Roman" w:hAnsi="Times New Roman"/>
                <w:sz w:val="24"/>
                <w:szCs w:val="24"/>
              </w:rPr>
              <w:t>Profesjonalny pełnomocnik będzie zakładał konto dedykowane osobie fizycznej. Rolę jaką pełni ta osoba w postępowaniu będzie pamiętał system dziedzinowy dedykowany do obsługi postępowania upadłościowego i postępowania restrukturyzacyjnego, po określeniu jej przez pełnomocnika czy mocodawcę w piśmie procesowym i przedłożeniu stosownego dokumentu. W ramach dokonywanej czynności procesowej pełnomocnik będzie określał w czyim imieniu występuje. Projektowane rozporządzenie zakłada jedno konto dla osoby fizycznej, które będzie służyło również do komunikacji w sprawach zawodowych.</w:t>
            </w:r>
          </w:p>
        </w:tc>
      </w:tr>
      <w:tr w:rsidR="00C34F1E" w:rsidRPr="00704950" w14:paraId="76F123C3" w14:textId="77777777" w:rsidTr="00991FA5">
        <w:tc>
          <w:tcPr>
            <w:tcW w:w="570" w:type="dxa"/>
          </w:tcPr>
          <w:p w14:paraId="7F4E49FC" w14:textId="15C10090" w:rsidR="00C34F1E" w:rsidRPr="00704950" w:rsidRDefault="00EB1F37" w:rsidP="00DC2B4E">
            <w:pPr>
              <w:spacing w:line="240" w:lineRule="auto"/>
              <w:jc w:val="both"/>
              <w:rPr>
                <w:rFonts w:ascii="Times New Roman" w:hAnsi="Times New Roman"/>
                <w:b/>
                <w:bCs/>
                <w:sz w:val="24"/>
                <w:szCs w:val="24"/>
              </w:rPr>
            </w:pPr>
            <w:r w:rsidRPr="00704950">
              <w:rPr>
                <w:rFonts w:ascii="Times New Roman" w:hAnsi="Times New Roman"/>
                <w:b/>
                <w:bCs/>
                <w:sz w:val="24"/>
                <w:szCs w:val="24"/>
              </w:rPr>
              <w:t>48.</w:t>
            </w:r>
          </w:p>
        </w:tc>
        <w:tc>
          <w:tcPr>
            <w:tcW w:w="1699" w:type="dxa"/>
          </w:tcPr>
          <w:p w14:paraId="79793BA2" w14:textId="148D601E" w:rsidR="00C34F1E" w:rsidRPr="00704950" w:rsidRDefault="00EB1F37" w:rsidP="00DC2B4E">
            <w:pPr>
              <w:spacing w:line="240" w:lineRule="auto"/>
              <w:jc w:val="both"/>
              <w:rPr>
                <w:rFonts w:ascii="Times New Roman" w:hAnsi="Times New Roman"/>
                <w:b/>
                <w:bCs/>
                <w:sz w:val="24"/>
                <w:szCs w:val="24"/>
              </w:rPr>
            </w:pPr>
            <w:r w:rsidRPr="00704950">
              <w:rPr>
                <w:rFonts w:ascii="Times New Roman" w:hAnsi="Times New Roman"/>
                <w:b/>
                <w:bCs/>
                <w:sz w:val="24"/>
                <w:szCs w:val="24"/>
              </w:rPr>
              <w:t>Konfederacja Lewiatan</w:t>
            </w:r>
          </w:p>
        </w:tc>
        <w:tc>
          <w:tcPr>
            <w:tcW w:w="1843" w:type="dxa"/>
          </w:tcPr>
          <w:p w14:paraId="3AF1B60E" w14:textId="42F63545" w:rsidR="00C34F1E" w:rsidRPr="00704950" w:rsidRDefault="00EB1F37" w:rsidP="00DC2B4E">
            <w:pPr>
              <w:spacing w:line="240" w:lineRule="auto"/>
              <w:jc w:val="both"/>
              <w:rPr>
                <w:rFonts w:ascii="Times New Roman" w:hAnsi="Times New Roman"/>
                <w:b/>
                <w:bCs/>
                <w:sz w:val="24"/>
                <w:szCs w:val="24"/>
              </w:rPr>
            </w:pPr>
            <w:r w:rsidRPr="00704950">
              <w:rPr>
                <w:rFonts w:ascii="Times New Roman" w:hAnsi="Times New Roman"/>
                <w:b/>
                <w:bCs/>
                <w:sz w:val="24"/>
                <w:szCs w:val="24"/>
              </w:rPr>
              <w:t>Uwaga ogólna</w:t>
            </w:r>
          </w:p>
        </w:tc>
        <w:tc>
          <w:tcPr>
            <w:tcW w:w="2835" w:type="dxa"/>
          </w:tcPr>
          <w:p w14:paraId="1CFB5015" w14:textId="77777777" w:rsidR="00EB1F37" w:rsidRPr="00EB1F37" w:rsidRDefault="00EB1F37" w:rsidP="00DC2B4E">
            <w:pPr>
              <w:autoSpaceDE w:val="0"/>
              <w:autoSpaceDN w:val="0"/>
              <w:adjustRightInd w:val="0"/>
              <w:spacing w:after="0" w:line="240" w:lineRule="auto"/>
              <w:jc w:val="both"/>
              <w:rPr>
                <w:rFonts w:ascii="Times New Roman" w:eastAsiaTheme="minorHAnsi" w:hAnsi="Times New Roman"/>
                <w:color w:val="000000"/>
                <w:sz w:val="24"/>
                <w:szCs w:val="24"/>
              </w:rPr>
            </w:pPr>
            <w:r w:rsidRPr="00EB1F37">
              <w:rPr>
                <w:rFonts w:ascii="Times New Roman" w:eastAsiaTheme="minorHAnsi" w:hAnsi="Times New Roman"/>
                <w:color w:val="000000"/>
                <w:sz w:val="24"/>
                <w:szCs w:val="24"/>
              </w:rPr>
              <w:t xml:space="preserve">Projekt nie wskazuje w sposób precyzyjny terminów, w jakich </w:t>
            </w:r>
            <w:r w:rsidRPr="00EB1F37">
              <w:rPr>
                <w:rFonts w:ascii="Times New Roman" w:eastAsiaTheme="minorHAnsi" w:hAnsi="Times New Roman"/>
                <w:color w:val="000000"/>
                <w:sz w:val="24"/>
                <w:szCs w:val="24"/>
              </w:rPr>
              <w:lastRenderedPageBreak/>
              <w:t xml:space="preserve">podmioty niebędące osobami fizycznymi po złożeniu zgłoszenia potrzeby założenia konta do Ministra Sprawiedliwości faktycznie otrzymają dostęp do danych umieszczonych w systemie teleinformatycznym. W rezultacie taki podmiot może zostać pozbawiony dostępu do informacji dotyczącej danego postępowania, która może być niezbędna z uwagi na wykonanie zobowiązania nałożonego przez Sąd w określonym terminie. </w:t>
            </w:r>
          </w:p>
          <w:p w14:paraId="65E208D5" w14:textId="703BF6AA" w:rsidR="00C34F1E" w:rsidRPr="00704950" w:rsidRDefault="00EB1F37" w:rsidP="00DC2B4E">
            <w:pPr>
              <w:autoSpaceDE w:val="0"/>
              <w:autoSpaceDN w:val="0"/>
              <w:adjustRightInd w:val="0"/>
              <w:spacing w:after="0" w:line="240" w:lineRule="auto"/>
              <w:jc w:val="both"/>
              <w:rPr>
                <w:rFonts w:ascii="Times New Roman" w:eastAsiaTheme="minorHAnsi" w:hAnsi="Times New Roman"/>
                <w:color w:val="000000"/>
                <w:sz w:val="24"/>
                <w:szCs w:val="24"/>
              </w:rPr>
            </w:pPr>
            <w:r w:rsidRPr="00704950">
              <w:rPr>
                <w:rFonts w:ascii="Times New Roman" w:eastAsiaTheme="minorHAnsi" w:hAnsi="Times New Roman"/>
                <w:color w:val="000000"/>
                <w:sz w:val="24"/>
                <w:szCs w:val="24"/>
              </w:rPr>
              <w:t>Dodatkowo w przypadku zmiany danych lub informacji identyfikujących osobę fizyczną znowu konieczny będzie proces weryfikacji, natomiast w przypadku potrzeby dokonania zmian w szerszym zakresie istnieje ponownie konieczność zwrócenia się z wnioskiem do Ministra Sprawiedliwości, który po weryfikacji dokona zmian na koncie. W tym wypadku również nie doprecyzowano terminu, w jakim od momentu złożenia wniosku zmiana na koncie zostanie wprowadzona, a także terminu, w którym Minister Sprawiedliwości dokona weryfikacji danych. Projekt nie wskazuje czy w takim wypadku konto zostanie zablokowane czy będzie można z niego korzystać do czasu dokonania zmian.</w:t>
            </w:r>
          </w:p>
        </w:tc>
        <w:tc>
          <w:tcPr>
            <w:tcW w:w="3902" w:type="dxa"/>
          </w:tcPr>
          <w:p w14:paraId="25D81B50" w14:textId="503606B3" w:rsidR="00E37917" w:rsidRDefault="00E37917" w:rsidP="00420999">
            <w:pPr>
              <w:spacing w:line="240" w:lineRule="auto"/>
              <w:jc w:val="both"/>
              <w:rPr>
                <w:rFonts w:ascii="Times New Roman" w:hAnsi="Times New Roman"/>
                <w:b/>
                <w:bCs/>
                <w:sz w:val="24"/>
                <w:szCs w:val="24"/>
              </w:rPr>
            </w:pPr>
            <w:r w:rsidRPr="00704950">
              <w:rPr>
                <w:rFonts w:ascii="Times New Roman" w:hAnsi="Times New Roman"/>
                <w:b/>
                <w:bCs/>
                <w:sz w:val="24"/>
                <w:szCs w:val="24"/>
              </w:rPr>
              <w:lastRenderedPageBreak/>
              <w:t xml:space="preserve">Uwaga </w:t>
            </w:r>
            <w:r w:rsidR="00515D13">
              <w:rPr>
                <w:rFonts w:ascii="Times New Roman" w:hAnsi="Times New Roman"/>
                <w:b/>
                <w:bCs/>
                <w:sz w:val="24"/>
                <w:szCs w:val="24"/>
              </w:rPr>
              <w:t>uwzględniona</w:t>
            </w:r>
          </w:p>
          <w:p w14:paraId="43ABDA91" w14:textId="20B47D7E" w:rsidR="00515D13" w:rsidRPr="00515D13" w:rsidRDefault="00515D13" w:rsidP="00420999">
            <w:pPr>
              <w:spacing w:line="240" w:lineRule="auto"/>
              <w:jc w:val="both"/>
              <w:rPr>
                <w:rFonts w:ascii="Times New Roman" w:hAnsi="Times New Roman"/>
                <w:sz w:val="24"/>
                <w:szCs w:val="24"/>
              </w:rPr>
            </w:pPr>
            <w:r w:rsidRPr="00515D13">
              <w:rPr>
                <w:rFonts w:ascii="Times New Roman" w:hAnsi="Times New Roman"/>
                <w:sz w:val="24"/>
                <w:szCs w:val="24"/>
              </w:rPr>
              <w:lastRenderedPageBreak/>
              <w:t xml:space="preserve">W projekcie rozporządzenia wskazano, że </w:t>
            </w:r>
            <w:r w:rsidR="00295928">
              <w:rPr>
                <w:rFonts w:ascii="Times New Roman" w:hAnsi="Times New Roman"/>
                <w:sz w:val="24"/>
                <w:szCs w:val="24"/>
              </w:rPr>
              <w:t xml:space="preserve">założenie </w:t>
            </w:r>
            <w:r>
              <w:rPr>
                <w:rFonts w:ascii="Times New Roman" w:hAnsi="Times New Roman"/>
                <w:sz w:val="24"/>
                <w:szCs w:val="24"/>
              </w:rPr>
              <w:t>kont</w:t>
            </w:r>
            <w:r w:rsidR="00295928">
              <w:rPr>
                <w:rFonts w:ascii="Times New Roman" w:hAnsi="Times New Roman"/>
                <w:sz w:val="24"/>
                <w:szCs w:val="24"/>
              </w:rPr>
              <w:t>a podmiotu niebędącego osobą fizyczną</w:t>
            </w:r>
            <w:r>
              <w:rPr>
                <w:rFonts w:ascii="Times New Roman" w:hAnsi="Times New Roman"/>
                <w:sz w:val="24"/>
                <w:szCs w:val="24"/>
              </w:rPr>
              <w:t xml:space="preserve"> </w:t>
            </w:r>
            <w:r w:rsidR="00295928">
              <w:rPr>
                <w:rFonts w:ascii="Times New Roman" w:hAnsi="Times New Roman"/>
                <w:sz w:val="24"/>
                <w:szCs w:val="24"/>
              </w:rPr>
              <w:t xml:space="preserve">oraz zmiana danych osoby fizycznej są dokonywane </w:t>
            </w:r>
            <w:r>
              <w:rPr>
                <w:rFonts w:ascii="Times New Roman" w:hAnsi="Times New Roman"/>
                <w:sz w:val="24"/>
                <w:szCs w:val="24"/>
              </w:rPr>
              <w:t>niezwłocznie.</w:t>
            </w:r>
          </w:p>
          <w:p w14:paraId="2B79B3BD" w14:textId="42933EAC" w:rsidR="00C34F1E" w:rsidRPr="00704950" w:rsidRDefault="00C34F1E" w:rsidP="00420999">
            <w:pPr>
              <w:spacing w:line="240" w:lineRule="auto"/>
              <w:jc w:val="both"/>
              <w:rPr>
                <w:rFonts w:ascii="Times New Roman" w:hAnsi="Times New Roman"/>
                <w:sz w:val="24"/>
                <w:szCs w:val="24"/>
              </w:rPr>
            </w:pPr>
          </w:p>
        </w:tc>
      </w:tr>
      <w:tr w:rsidR="00DC2B4E" w:rsidRPr="00704950" w14:paraId="5EB597FF" w14:textId="77777777" w:rsidTr="00991FA5">
        <w:tc>
          <w:tcPr>
            <w:tcW w:w="570" w:type="dxa"/>
          </w:tcPr>
          <w:p w14:paraId="5FEE9EC0" w14:textId="1195C03F" w:rsidR="00DC2B4E" w:rsidRPr="00704950" w:rsidRDefault="00DC2B4E" w:rsidP="00DC2B4E">
            <w:pPr>
              <w:spacing w:line="240" w:lineRule="auto"/>
              <w:jc w:val="both"/>
              <w:rPr>
                <w:rFonts w:ascii="Times New Roman" w:hAnsi="Times New Roman"/>
                <w:b/>
                <w:bCs/>
                <w:sz w:val="24"/>
                <w:szCs w:val="24"/>
              </w:rPr>
            </w:pPr>
            <w:r w:rsidRPr="00704950">
              <w:rPr>
                <w:rFonts w:ascii="Times New Roman" w:hAnsi="Times New Roman"/>
                <w:b/>
                <w:bCs/>
                <w:sz w:val="24"/>
                <w:szCs w:val="24"/>
              </w:rPr>
              <w:lastRenderedPageBreak/>
              <w:t>49.</w:t>
            </w:r>
          </w:p>
        </w:tc>
        <w:tc>
          <w:tcPr>
            <w:tcW w:w="1699" w:type="dxa"/>
          </w:tcPr>
          <w:p w14:paraId="604D086F" w14:textId="6078A15A" w:rsidR="00DC2B4E" w:rsidRPr="00704950" w:rsidRDefault="00DC2B4E" w:rsidP="00DC2B4E">
            <w:pPr>
              <w:spacing w:line="240" w:lineRule="auto"/>
              <w:jc w:val="both"/>
              <w:rPr>
                <w:rFonts w:ascii="Times New Roman" w:hAnsi="Times New Roman"/>
                <w:b/>
                <w:bCs/>
                <w:sz w:val="24"/>
                <w:szCs w:val="24"/>
              </w:rPr>
            </w:pPr>
            <w:r w:rsidRPr="00704950">
              <w:rPr>
                <w:rFonts w:ascii="Times New Roman" w:hAnsi="Times New Roman"/>
                <w:b/>
                <w:bCs/>
                <w:sz w:val="24"/>
                <w:szCs w:val="24"/>
              </w:rPr>
              <w:t>Konfederacja Lewiatan</w:t>
            </w:r>
          </w:p>
        </w:tc>
        <w:tc>
          <w:tcPr>
            <w:tcW w:w="1843" w:type="dxa"/>
          </w:tcPr>
          <w:p w14:paraId="06497E9E" w14:textId="6607970D" w:rsidR="00DC2B4E" w:rsidRPr="00704950" w:rsidRDefault="00DC2B4E" w:rsidP="00DC2B4E">
            <w:pPr>
              <w:spacing w:line="240" w:lineRule="auto"/>
              <w:jc w:val="both"/>
              <w:rPr>
                <w:rFonts w:ascii="Times New Roman" w:hAnsi="Times New Roman"/>
                <w:b/>
                <w:bCs/>
                <w:sz w:val="24"/>
                <w:szCs w:val="24"/>
              </w:rPr>
            </w:pPr>
            <w:r w:rsidRPr="00704950">
              <w:rPr>
                <w:rFonts w:ascii="Times New Roman" w:hAnsi="Times New Roman"/>
                <w:b/>
                <w:bCs/>
                <w:sz w:val="24"/>
                <w:szCs w:val="24"/>
              </w:rPr>
              <w:t xml:space="preserve">Uwaga ogólna </w:t>
            </w:r>
          </w:p>
        </w:tc>
        <w:tc>
          <w:tcPr>
            <w:tcW w:w="2835" w:type="dxa"/>
          </w:tcPr>
          <w:p w14:paraId="286AC9DD" w14:textId="77777777" w:rsidR="00DC2B4E" w:rsidRPr="00DC2B4E" w:rsidRDefault="00DC2B4E" w:rsidP="00DC2B4E">
            <w:pPr>
              <w:autoSpaceDE w:val="0"/>
              <w:autoSpaceDN w:val="0"/>
              <w:adjustRightInd w:val="0"/>
              <w:spacing w:after="0" w:line="240" w:lineRule="auto"/>
              <w:jc w:val="both"/>
              <w:rPr>
                <w:rFonts w:ascii="Times New Roman" w:eastAsiaTheme="minorHAnsi" w:hAnsi="Times New Roman"/>
                <w:color w:val="000000"/>
                <w:sz w:val="24"/>
                <w:szCs w:val="24"/>
              </w:rPr>
            </w:pPr>
            <w:r w:rsidRPr="00DC2B4E">
              <w:rPr>
                <w:rFonts w:ascii="Times New Roman" w:eastAsiaTheme="minorHAnsi" w:hAnsi="Times New Roman"/>
                <w:color w:val="000000"/>
                <w:sz w:val="24"/>
                <w:szCs w:val="24"/>
              </w:rPr>
              <w:t xml:space="preserve">Ponadto w przypadku dostępu do danych przez osoby nieupoważnione i możliwości wykorzystania tych danych nastąpi zablokowanie systemów, co spowoduje ponownie konieczność weryfikacji danych i uniemożliwi dostęp do konta. Wskazane zabezpieczenia mogą być niewystarczające, celem ochrony strony postępowań sądowych przez udostępnieniem ich danych osobowych, danych sprawy do niewłaściwych osób, a także awarią systemu teleinformatycznego. Stosowanie poczty elektronicznej przedsiębiorcy na potrzeby postępowania sądowego budzi wątpliwości pod kątem zapewnienia należytego poziomu bezpieczeństwa </w:t>
            </w:r>
            <w:proofErr w:type="spellStart"/>
            <w:r w:rsidRPr="00DC2B4E">
              <w:rPr>
                <w:rFonts w:ascii="Times New Roman" w:eastAsiaTheme="minorHAnsi" w:hAnsi="Times New Roman"/>
                <w:color w:val="000000"/>
                <w:sz w:val="24"/>
                <w:szCs w:val="24"/>
              </w:rPr>
              <w:t>przesyłu</w:t>
            </w:r>
            <w:proofErr w:type="spellEnd"/>
            <w:r w:rsidRPr="00DC2B4E">
              <w:rPr>
                <w:rFonts w:ascii="Times New Roman" w:eastAsiaTheme="minorHAnsi" w:hAnsi="Times New Roman"/>
                <w:color w:val="000000"/>
                <w:sz w:val="24"/>
                <w:szCs w:val="24"/>
              </w:rPr>
              <w:t xml:space="preserve"> danych. W przypadku pism wniesionych do sądu </w:t>
            </w:r>
          </w:p>
          <w:p w14:paraId="4C8B2347" w14:textId="23CEE6F3" w:rsidR="00DC2B4E" w:rsidRPr="00704950" w:rsidRDefault="00DC2B4E" w:rsidP="00DC2B4E">
            <w:pPr>
              <w:autoSpaceDE w:val="0"/>
              <w:autoSpaceDN w:val="0"/>
              <w:adjustRightInd w:val="0"/>
              <w:spacing w:after="0" w:line="240" w:lineRule="auto"/>
              <w:jc w:val="both"/>
              <w:rPr>
                <w:rFonts w:ascii="Times New Roman" w:eastAsiaTheme="minorHAnsi" w:hAnsi="Times New Roman"/>
                <w:color w:val="000000"/>
                <w:sz w:val="24"/>
                <w:szCs w:val="24"/>
              </w:rPr>
            </w:pPr>
            <w:r w:rsidRPr="00704950">
              <w:rPr>
                <w:rFonts w:ascii="Times New Roman" w:eastAsiaTheme="minorHAnsi" w:hAnsi="Times New Roman"/>
                <w:color w:val="000000"/>
                <w:sz w:val="24"/>
                <w:szCs w:val="24"/>
              </w:rPr>
              <w:t>za pośrednictwem poczty elektronicznej nie można uzyskać danych dotyczących zapewnienia dowodu wysłania i otrzymania danych oraz ochrony przesłanych danych przed ryzykiem utraty, kradzieży, uszkodzenia lub jakiejkolwiek nieupoważnionej zmiany.</w:t>
            </w:r>
          </w:p>
        </w:tc>
        <w:tc>
          <w:tcPr>
            <w:tcW w:w="3902" w:type="dxa"/>
          </w:tcPr>
          <w:p w14:paraId="21971803" w14:textId="77777777" w:rsidR="00BB3936" w:rsidRDefault="00BB3936" w:rsidP="00420999">
            <w:pPr>
              <w:spacing w:line="240" w:lineRule="auto"/>
              <w:jc w:val="both"/>
              <w:rPr>
                <w:rFonts w:ascii="Times New Roman" w:hAnsi="Times New Roman"/>
                <w:b/>
                <w:bCs/>
                <w:sz w:val="24"/>
                <w:szCs w:val="24"/>
              </w:rPr>
            </w:pPr>
            <w:r w:rsidRPr="00704950">
              <w:rPr>
                <w:rFonts w:ascii="Times New Roman" w:hAnsi="Times New Roman"/>
                <w:b/>
                <w:bCs/>
                <w:sz w:val="24"/>
                <w:szCs w:val="24"/>
              </w:rPr>
              <w:t>Uwaga nieuwzględniona</w:t>
            </w:r>
          </w:p>
          <w:p w14:paraId="10D53742" w14:textId="74C0225A" w:rsidR="00DC2B4E" w:rsidRPr="00A53B9E" w:rsidRDefault="00A53B9E" w:rsidP="00420999">
            <w:pPr>
              <w:spacing w:line="240" w:lineRule="auto"/>
              <w:jc w:val="both"/>
              <w:rPr>
                <w:rFonts w:ascii="Times New Roman" w:hAnsi="Times New Roman"/>
                <w:sz w:val="24"/>
                <w:szCs w:val="24"/>
              </w:rPr>
            </w:pPr>
            <w:r w:rsidRPr="00A53B9E">
              <w:rPr>
                <w:rFonts w:ascii="Times New Roman" w:hAnsi="Times New Roman"/>
                <w:sz w:val="24"/>
                <w:szCs w:val="24"/>
              </w:rPr>
              <w:t xml:space="preserve">Uwaga jest niezrozumiała. </w:t>
            </w:r>
            <w:r w:rsidR="00BB3936" w:rsidRPr="00A53B9E">
              <w:rPr>
                <w:rFonts w:ascii="Times New Roman" w:hAnsi="Times New Roman"/>
                <w:sz w:val="24"/>
                <w:szCs w:val="24"/>
              </w:rPr>
              <w:t>Projektowane rozporządzenie nie zakłada wnoszenia pism procesowych za pośrednictwem poczty elektronicznej.</w:t>
            </w:r>
            <w:r w:rsidRPr="00A53B9E">
              <w:rPr>
                <w:rFonts w:ascii="Times New Roman" w:hAnsi="Times New Roman"/>
                <w:sz w:val="24"/>
                <w:szCs w:val="24"/>
              </w:rPr>
              <w:t xml:space="preserve"> </w:t>
            </w:r>
          </w:p>
        </w:tc>
      </w:tr>
      <w:tr w:rsidR="00DC2B4E" w:rsidRPr="00704950" w14:paraId="73265019" w14:textId="77777777" w:rsidTr="00991FA5">
        <w:tc>
          <w:tcPr>
            <w:tcW w:w="570" w:type="dxa"/>
          </w:tcPr>
          <w:p w14:paraId="674AC123" w14:textId="6236B2C3" w:rsidR="00DC2B4E" w:rsidRPr="00704950" w:rsidRDefault="00DC2B4E" w:rsidP="00DC2B4E">
            <w:pPr>
              <w:spacing w:line="240" w:lineRule="auto"/>
              <w:jc w:val="both"/>
              <w:rPr>
                <w:rFonts w:ascii="Times New Roman" w:hAnsi="Times New Roman"/>
                <w:b/>
                <w:bCs/>
                <w:sz w:val="24"/>
                <w:szCs w:val="24"/>
              </w:rPr>
            </w:pPr>
            <w:r w:rsidRPr="00704950">
              <w:rPr>
                <w:rFonts w:ascii="Times New Roman" w:hAnsi="Times New Roman"/>
                <w:b/>
                <w:bCs/>
                <w:sz w:val="24"/>
                <w:szCs w:val="24"/>
              </w:rPr>
              <w:t>50.</w:t>
            </w:r>
          </w:p>
        </w:tc>
        <w:tc>
          <w:tcPr>
            <w:tcW w:w="1699" w:type="dxa"/>
          </w:tcPr>
          <w:p w14:paraId="39E05147" w14:textId="2B7DEA70" w:rsidR="00DC2B4E" w:rsidRPr="00704950" w:rsidRDefault="00DC2B4E" w:rsidP="00DC2B4E">
            <w:pPr>
              <w:spacing w:line="240" w:lineRule="auto"/>
              <w:jc w:val="both"/>
              <w:rPr>
                <w:rFonts w:ascii="Times New Roman" w:hAnsi="Times New Roman"/>
                <w:b/>
                <w:bCs/>
                <w:sz w:val="24"/>
                <w:szCs w:val="24"/>
              </w:rPr>
            </w:pPr>
            <w:r w:rsidRPr="00704950">
              <w:rPr>
                <w:rFonts w:ascii="Times New Roman" w:hAnsi="Times New Roman"/>
                <w:b/>
                <w:bCs/>
                <w:sz w:val="24"/>
                <w:szCs w:val="24"/>
              </w:rPr>
              <w:t>Konfederacja Lewiatan</w:t>
            </w:r>
          </w:p>
        </w:tc>
        <w:tc>
          <w:tcPr>
            <w:tcW w:w="1843" w:type="dxa"/>
          </w:tcPr>
          <w:p w14:paraId="6D9AEA68" w14:textId="1582CC17" w:rsidR="00DC2B4E" w:rsidRPr="00704950" w:rsidRDefault="00DC2B4E" w:rsidP="00DC2B4E">
            <w:pPr>
              <w:spacing w:line="240" w:lineRule="auto"/>
              <w:jc w:val="both"/>
              <w:rPr>
                <w:rFonts w:ascii="Times New Roman" w:hAnsi="Times New Roman"/>
                <w:b/>
                <w:bCs/>
                <w:sz w:val="24"/>
                <w:szCs w:val="24"/>
              </w:rPr>
            </w:pPr>
            <w:r w:rsidRPr="00704950">
              <w:rPr>
                <w:rFonts w:ascii="Times New Roman" w:hAnsi="Times New Roman"/>
                <w:b/>
                <w:bCs/>
                <w:sz w:val="24"/>
                <w:szCs w:val="24"/>
              </w:rPr>
              <w:t xml:space="preserve">Uwaga ogólna </w:t>
            </w:r>
          </w:p>
        </w:tc>
        <w:tc>
          <w:tcPr>
            <w:tcW w:w="2835" w:type="dxa"/>
          </w:tcPr>
          <w:p w14:paraId="6B1F7AE9" w14:textId="1FDBCE9D" w:rsidR="00DC2B4E" w:rsidRPr="00704950" w:rsidRDefault="00DC2B4E" w:rsidP="00DC2B4E">
            <w:pPr>
              <w:autoSpaceDE w:val="0"/>
              <w:autoSpaceDN w:val="0"/>
              <w:adjustRightInd w:val="0"/>
              <w:spacing w:after="0" w:line="240" w:lineRule="auto"/>
              <w:jc w:val="both"/>
              <w:rPr>
                <w:rFonts w:ascii="Times New Roman" w:eastAsiaTheme="minorHAnsi" w:hAnsi="Times New Roman"/>
                <w:color w:val="000000"/>
                <w:sz w:val="24"/>
                <w:szCs w:val="24"/>
              </w:rPr>
            </w:pPr>
            <w:r w:rsidRPr="00704950">
              <w:rPr>
                <w:rFonts w:ascii="Times New Roman" w:hAnsi="Times New Roman"/>
                <w:sz w:val="24"/>
                <w:szCs w:val="24"/>
              </w:rPr>
              <w:t xml:space="preserve">Za błędny należy uznać moment tzw. fikcji doręczenia – uznania doręczenia za następny dzień roboczy po wprowadzeniu pisma do środka komunikacji w taki sposób, żeby adresat mógł </w:t>
            </w:r>
            <w:r w:rsidRPr="00704950">
              <w:rPr>
                <w:rFonts w:ascii="Times New Roman" w:hAnsi="Times New Roman"/>
                <w:sz w:val="24"/>
                <w:szCs w:val="24"/>
              </w:rPr>
              <w:lastRenderedPageBreak/>
              <w:t>się zapoznać z jego treścią. Jest on błędny w kontekście tego, iż zmiany, co do sposobu doręczeń nie są dostosowane do projektu rozporządzenia Ministra Sprawiedliwości w sprawie trybu zakładania i udostępniania konta, korzystania z systemu teleinformatycznego w postępowaniach, a także nie gwarantują terminowej realizacji obowiązków wynikających z toczących się postępowań, z uwagi na skomplikowany proces założenia konta, czas jego weryfikacji (np. w przypadku udostępnienia konta podmiotom niebędącym osobami fizycznymi), a także w przypadku konieczności dokonania zmian wprowadzonych na koncie. Kwestia dotycząca doręczeń wymaga także uzgodnienia z regulacjami wynikłymi m.in. z ustawy o doręczeniach elektronicznych i ustawą o zmianie ustawy - Kodeks postępowania cywilnego oraz niektórych innych ustaw (druk senacki nr. 384).</w:t>
            </w:r>
          </w:p>
        </w:tc>
        <w:tc>
          <w:tcPr>
            <w:tcW w:w="3902" w:type="dxa"/>
          </w:tcPr>
          <w:p w14:paraId="40B2CF57" w14:textId="77777777" w:rsidR="00A53B9E" w:rsidRDefault="00A53B9E" w:rsidP="00420999">
            <w:pPr>
              <w:spacing w:line="240" w:lineRule="auto"/>
              <w:jc w:val="both"/>
              <w:rPr>
                <w:rFonts w:ascii="Times New Roman" w:hAnsi="Times New Roman"/>
                <w:b/>
                <w:bCs/>
                <w:sz w:val="24"/>
                <w:szCs w:val="24"/>
              </w:rPr>
            </w:pPr>
            <w:r w:rsidRPr="00704950">
              <w:rPr>
                <w:rFonts w:ascii="Times New Roman" w:hAnsi="Times New Roman"/>
                <w:b/>
                <w:bCs/>
                <w:sz w:val="24"/>
                <w:szCs w:val="24"/>
              </w:rPr>
              <w:lastRenderedPageBreak/>
              <w:t>Uwaga nieuwzględniona</w:t>
            </w:r>
          </w:p>
          <w:p w14:paraId="31BB2279" w14:textId="0E3D59B8" w:rsidR="00DC2B4E" w:rsidRPr="00704950" w:rsidRDefault="00A53B9E" w:rsidP="00420999">
            <w:pPr>
              <w:spacing w:line="240" w:lineRule="auto"/>
              <w:jc w:val="both"/>
              <w:rPr>
                <w:rFonts w:ascii="Times New Roman" w:hAnsi="Times New Roman"/>
                <w:sz w:val="24"/>
                <w:szCs w:val="24"/>
              </w:rPr>
            </w:pPr>
            <w:r>
              <w:rPr>
                <w:rFonts w:ascii="Times New Roman" w:hAnsi="Times New Roman"/>
                <w:sz w:val="24"/>
                <w:szCs w:val="24"/>
              </w:rPr>
              <w:t xml:space="preserve">Uwaga nie dotyczy projektu rozporządzenia. </w:t>
            </w:r>
          </w:p>
        </w:tc>
      </w:tr>
      <w:tr w:rsidR="00DC2B4E" w:rsidRPr="00704950" w14:paraId="3A43673D" w14:textId="77777777" w:rsidTr="00991FA5">
        <w:tc>
          <w:tcPr>
            <w:tcW w:w="570" w:type="dxa"/>
          </w:tcPr>
          <w:p w14:paraId="324A3699" w14:textId="791F2728" w:rsidR="00DC2B4E" w:rsidRPr="00704950" w:rsidRDefault="00DC2B4E" w:rsidP="00DC2B4E">
            <w:pPr>
              <w:spacing w:line="240" w:lineRule="auto"/>
              <w:jc w:val="both"/>
              <w:rPr>
                <w:rFonts w:ascii="Times New Roman" w:hAnsi="Times New Roman"/>
                <w:b/>
                <w:bCs/>
                <w:sz w:val="24"/>
                <w:szCs w:val="24"/>
              </w:rPr>
            </w:pPr>
            <w:r w:rsidRPr="00704950">
              <w:rPr>
                <w:rFonts w:ascii="Times New Roman" w:hAnsi="Times New Roman"/>
                <w:b/>
                <w:bCs/>
                <w:sz w:val="24"/>
                <w:szCs w:val="24"/>
              </w:rPr>
              <w:t>51.</w:t>
            </w:r>
          </w:p>
        </w:tc>
        <w:tc>
          <w:tcPr>
            <w:tcW w:w="1699" w:type="dxa"/>
          </w:tcPr>
          <w:p w14:paraId="641D657E" w14:textId="55DC3FBB" w:rsidR="00DC2B4E" w:rsidRPr="00704950" w:rsidRDefault="00DC2B4E" w:rsidP="00DC2B4E">
            <w:pPr>
              <w:spacing w:line="240" w:lineRule="auto"/>
              <w:jc w:val="both"/>
              <w:rPr>
                <w:rFonts w:ascii="Times New Roman" w:hAnsi="Times New Roman"/>
                <w:b/>
                <w:bCs/>
                <w:sz w:val="24"/>
                <w:szCs w:val="24"/>
              </w:rPr>
            </w:pPr>
            <w:r w:rsidRPr="00704950">
              <w:rPr>
                <w:rFonts w:ascii="Times New Roman" w:hAnsi="Times New Roman"/>
                <w:b/>
                <w:bCs/>
                <w:sz w:val="24"/>
                <w:szCs w:val="24"/>
              </w:rPr>
              <w:t>Konfederacja Lewiatan</w:t>
            </w:r>
          </w:p>
        </w:tc>
        <w:tc>
          <w:tcPr>
            <w:tcW w:w="1843" w:type="dxa"/>
          </w:tcPr>
          <w:p w14:paraId="56CB91C7" w14:textId="31A5D97A" w:rsidR="00DC2B4E" w:rsidRPr="00704950" w:rsidRDefault="00DC2B4E" w:rsidP="00DC2B4E">
            <w:pPr>
              <w:spacing w:line="240" w:lineRule="auto"/>
              <w:jc w:val="both"/>
              <w:rPr>
                <w:rFonts w:ascii="Times New Roman" w:hAnsi="Times New Roman"/>
                <w:b/>
                <w:bCs/>
                <w:sz w:val="24"/>
                <w:szCs w:val="24"/>
              </w:rPr>
            </w:pPr>
            <w:r w:rsidRPr="00704950">
              <w:rPr>
                <w:rFonts w:ascii="Times New Roman" w:hAnsi="Times New Roman"/>
                <w:b/>
                <w:bCs/>
                <w:sz w:val="24"/>
                <w:szCs w:val="24"/>
              </w:rPr>
              <w:t>§ 1 pkt. 10 Projektu</w:t>
            </w:r>
          </w:p>
        </w:tc>
        <w:tc>
          <w:tcPr>
            <w:tcW w:w="2835" w:type="dxa"/>
          </w:tcPr>
          <w:p w14:paraId="365BCC2B" w14:textId="77777777" w:rsidR="00DC2B4E" w:rsidRPr="00DC2B4E" w:rsidRDefault="00DC2B4E" w:rsidP="00DC2B4E">
            <w:pPr>
              <w:autoSpaceDE w:val="0"/>
              <w:autoSpaceDN w:val="0"/>
              <w:adjustRightInd w:val="0"/>
              <w:spacing w:after="0" w:line="240" w:lineRule="auto"/>
              <w:jc w:val="both"/>
              <w:rPr>
                <w:rFonts w:ascii="Times New Roman" w:eastAsiaTheme="minorHAnsi" w:hAnsi="Times New Roman"/>
                <w:color w:val="000000"/>
                <w:sz w:val="24"/>
                <w:szCs w:val="24"/>
              </w:rPr>
            </w:pPr>
            <w:r w:rsidRPr="00DC2B4E">
              <w:rPr>
                <w:rFonts w:ascii="Times New Roman" w:eastAsiaTheme="minorHAnsi" w:hAnsi="Times New Roman"/>
                <w:color w:val="000000"/>
                <w:sz w:val="24"/>
                <w:szCs w:val="24"/>
              </w:rPr>
              <w:t xml:space="preserve">Uzupełnienie definicji „autoryzacji” poprzez doprecyzowanie, w jaki sposób następować będzie autoryzacja i kto będzie upoważniony do jej dokonania. Rozporządzenie określa jedynie sposób działania w zakresie „uwierzytelnienia” tj. procesu umożliwiającego </w:t>
            </w:r>
            <w:r w:rsidRPr="00DC2B4E">
              <w:rPr>
                <w:rFonts w:ascii="Times New Roman" w:eastAsiaTheme="minorHAnsi" w:hAnsi="Times New Roman"/>
                <w:color w:val="000000"/>
                <w:sz w:val="24"/>
                <w:szCs w:val="24"/>
              </w:rPr>
              <w:lastRenderedPageBreak/>
              <w:t xml:space="preserve">identyfikację w systemie teleinformacyjnym, </w:t>
            </w:r>
          </w:p>
          <w:p w14:paraId="5AA4548F" w14:textId="7AB45ACB" w:rsidR="00DC2B4E" w:rsidRPr="00704950" w:rsidRDefault="00DC2B4E" w:rsidP="00DC2B4E">
            <w:pPr>
              <w:autoSpaceDE w:val="0"/>
              <w:autoSpaceDN w:val="0"/>
              <w:adjustRightInd w:val="0"/>
              <w:spacing w:after="0" w:line="240" w:lineRule="auto"/>
              <w:jc w:val="both"/>
              <w:rPr>
                <w:rFonts w:ascii="Times New Roman" w:eastAsiaTheme="minorHAnsi" w:hAnsi="Times New Roman"/>
                <w:color w:val="000000"/>
                <w:sz w:val="24"/>
                <w:szCs w:val="24"/>
              </w:rPr>
            </w:pPr>
            <w:r w:rsidRPr="00704950">
              <w:rPr>
                <w:rFonts w:ascii="Times New Roman" w:eastAsiaTheme="minorHAnsi" w:hAnsi="Times New Roman"/>
                <w:color w:val="000000"/>
                <w:sz w:val="24"/>
                <w:szCs w:val="24"/>
              </w:rPr>
              <w:t>a co za tym idzie nie określa sposobu użytkowania konta. Nie jest, zatem wiadomy, w jakim trybie następować będzie dokonywanie czynności w systemie teleinformatycznym.</w:t>
            </w:r>
          </w:p>
        </w:tc>
        <w:tc>
          <w:tcPr>
            <w:tcW w:w="3902" w:type="dxa"/>
          </w:tcPr>
          <w:p w14:paraId="5CD49D05" w14:textId="77777777" w:rsidR="00DC2B4E" w:rsidRPr="00704950" w:rsidRDefault="00DC2B4E" w:rsidP="00420999">
            <w:pPr>
              <w:spacing w:line="240" w:lineRule="auto"/>
              <w:jc w:val="both"/>
              <w:rPr>
                <w:rFonts w:ascii="Times New Roman" w:hAnsi="Times New Roman"/>
                <w:b/>
                <w:bCs/>
                <w:sz w:val="24"/>
                <w:szCs w:val="24"/>
              </w:rPr>
            </w:pPr>
            <w:r w:rsidRPr="00704950">
              <w:rPr>
                <w:rFonts w:ascii="Times New Roman" w:hAnsi="Times New Roman"/>
                <w:b/>
                <w:bCs/>
                <w:sz w:val="24"/>
                <w:szCs w:val="24"/>
              </w:rPr>
              <w:lastRenderedPageBreak/>
              <w:t xml:space="preserve">Uwaga bezprzedmiotowa </w:t>
            </w:r>
          </w:p>
          <w:p w14:paraId="6D4CE6E9" w14:textId="27A1884F" w:rsidR="00DC2B4E" w:rsidRPr="00704950" w:rsidRDefault="00DC2B4E" w:rsidP="00420999">
            <w:pPr>
              <w:spacing w:line="240" w:lineRule="auto"/>
              <w:jc w:val="both"/>
              <w:rPr>
                <w:rFonts w:ascii="Times New Roman" w:hAnsi="Times New Roman"/>
                <w:sz w:val="24"/>
                <w:szCs w:val="24"/>
              </w:rPr>
            </w:pPr>
            <w:r w:rsidRPr="00704950">
              <w:rPr>
                <w:rFonts w:ascii="Times New Roman" w:hAnsi="Times New Roman"/>
                <w:sz w:val="24"/>
                <w:szCs w:val="24"/>
              </w:rPr>
              <w:t xml:space="preserve">Definicja została usunięta z projektu na skutek uwzględnienia uwagi zgłoszonej przez Rządowe Centrum Legislacji </w:t>
            </w:r>
          </w:p>
        </w:tc>
      </w:tr>
      <w:tr w:rsidR="00DC2B4E" w:rsidRPr="00704950" w14:paraId="46125F81" w14:textId="77777777" w:rsidTr="00991FA5">
        <w:tc>
          <w:tcPr>
            <w:tcW w:w="570" w:type="dxa"/>
          </w:tcPr>
          <w:p w14:paraId="05D3CE02" w14:textId="0082D1EE" w:rsidR="00DC2B4E" w:rsidRPr="00704950" w:rsidRDefault="00DC2B4E" w:rsidP="00DC2B4E">
            <w:pPr>
              <w:spacing w:line="240" w:lineRule="auto"/>
              <w:jc w:val="both"/>
              <w:rPr>
                <w:rFonts w:ascii="Times New Roman" w:hAnsi="Times New Roman"/>
                <w:b/>
                <w:bCs/>
                <w:sz w:val="24"/>
                <w:szCs w:val="24"/>
              </w:rPr>
            </w:pPr>
            <w:r w:rsidRPr="00704950">
              <w:rPr>
                <w:rFonts w:ascii="Times New Roman" w:hAnsi="Times New Roman"/>
                <w:b/>
                <w:bCs/>
                <w:sz w:val="24"/>
                <w:szCs w:val="24"/>
              </w:rPr>
              <w:t>52.</w:t>
            </w:r>
          </w:p>
        </w:tc>
        <w:tc>
          <w:tcPr>
            <w:tcW w:w="1699" w:type="dxa"/>
          </w:tcPr>
          <w:p w14:paraId="2992E2DE" w14:textId="2BA05D60" w:rsidR="00DC2B4E" w:rsidRPr="00704950" w:rsidRDefault="00DC2B4E" w:rsidP="00DC2B4E">
            <w:pPr>
              <w:spacing w:line="240" w:lineRule="auto"/>
              <w:jc w:val="both"/>
              <w:rPr>
                <w:rFonts w:ascii="Times New Roman" w:hAnsi="Times New Roman"/>
                <w:b/>
                <w:bCs/>
                <w:sz w:val="24"/>
                <w:szCs w:val="24"/>
              </w:rPr>
            </w:pPr>
            <w:r w:rsidRPr="00704950">
              <w:rPr>
                <w:rFonts w:ascii="Times New Roman" w:hAnsi="Times New Roman"/>
                <w:b/>
                <w:bCs/>
                <w:sz w:val="24"/>
                <w:szCs w:val="24"/>
              </w:rPr>
              <w:t>Konfederacja Lewiatan</w:t>
            </w:r>
          </w:p>
        </w:tc>
        <w:tc>
          <w:tcPr>
            <w:tcW w:w="1843" w:type="dxa"/>
          </w:tcPr>
          <w:p w14:paraId="031624B6" w14:textId="116BC3B2" w:rsidR="00DC2B4E" w:rsidRPr="00704950" w:rsidRDefault="00DC2B4E" w:rsidP="00DC2B4E">
            <w:pPr>
              <w:spacing w:line="240" w:lineRule="auto"/>
              <w:jc w:val="both"/>
              <w:rPr>
                <w:rFonts w:ascii="Times New Roman" w:hAnsi="Times New Roman"/>
                <w:b/>
                <w:bCs/>
                <w:sz w:val="24"/>
                <w:szCs w:val="24"/>
              </w:rPr>
            </w:pPr>
            <w:r w:rsidRPr="00704950">
              <w:rPr>
                <w:rFonts w:ascii="Times New Roman" w:hAnsi="Times New Roman"/>
                <w:b/>
                <w:bCs/>
                <w:sz w:val="24"/>
                <w:szCs w:val="24"/>
              </w:rPr>
              <w:t>§ 5 ust. 1 Projektu</w:t>
            </w:r>
          </w:p>
        </w:tc>
        <w:tc>
          <w:tcPr>
            <w:tcW w:w="2835" w:type="dxa"/>
          </w:tcPr>
          <w:p w14:paraId="038B073A" w14:textId="067E9B0E" w:rsidR="00DC2B4E" w:rsidRPr="00704950" w:rsidRDefault="00DC2B4E" w:rsidP="00DC2B4E">
            <w:pPr>
              <w:autoSpaceDE w:val="0"/>
              <w:autoSpaceDN w:val="0"/>
              <w:adjustRightInd w:val="0"/>
              <w:spacing w:after="0" w:line="240" w:lineRule="auto"/>
              <w:jc w:val="both"/>
              <w:rPr>
                <w:rFonts w:ascii="Times New Roman" w:eastAsiaTheme="minorHAnsi" w:hAnsi="Times New Roman"/>
                <w:color w:val="000000"/>
                <w:sz w:val="24"/>
                <w:szCs w:val="24"/>
              </w:rPr>
            </w:pPr>
            <w:r w:rsidRPr="00704950">
              <w:rPr>
                <w:rFonts w:ascii="Times New Roman" w:hAnsi="Times New Roman"/>
                <w:sz w:val="24"/>
                <w:szCs w:val="24"/>
              </w:rPr>
              <w:t>Projekt przewiduje możliwości wyznaczenia więcej niż jednego administratora konta. Zasadnym jest przyjęcie tożsamego rozwiązania w odniesieniu do użytkownika uprawnionego, a więc osoby działającej w imieniu i na rzecz właściciela konta.</w:t>
            </w:r>
          </w:p>
        </w:tc>
        <w:tc>
          <w:tcPr>
            <w:tcW w:w="3902" w:type="dxa"/>
          </w:tcPr>
          <w:p w14:paraId="07A0FCE4" w14:textId="0A0EA9BC" w:rsidR="00DC2B4E" w:rsidRPr="00704950" w:rsidRDefault="00687D9C" w:rsidP="00420999">
            <w:pPr>
              <w:spacing w:line="240" w:lineRule="auto"/>
              <w:jc w:val="both"/>
              <w:rPr>
                <w:rFonts w:ascii="Times New Roman" w:hAnsi="Times New Roman"/>
                <w:b/>
                <w:bCs/>
                <w:sz w:val="24"/>
                <w:szCs w:val="24"/>
              </w:rPr>
            </w:pPr>
            <w:r w:rsidRPr="00704950">
              <w:rPr>
                <w:rFonts w:ascii="Times New Roman" w:hAnsi="Times New Roman"/>
                <w:b/>
                <w:bCs/>
                <w:sz w:val="24"/>
                <w:szCs w:val="24"/>
              </w:rPr>
              <w:t xml:space="preserve">Uwaga uwzględniona </w:t>
            </w:r>
          </w:p>
        </w:tc>
      </w:tr>
      <w:tr w:rsidR="00687D9C" w:rsidRPr="00704950" w14:paraId="6B643D5A" w14:textId="77777777" w:rsidTr="00991FA5">
        <w:tc>
          <w:tcPr>
            <w:tcW w:w="570" w:type="dxa"/>
          </w:tcPr>
          <w:p w14:paraId="419AABB1" w14:textId="32F5FCD3" w:rsidR="00687D9C" w:rsidRPr="00704950" w:rsidRDefault="00687D9C" w:rsidP="00DC2B4E">
            <w:pPr>
              <w:spacing w:line="240" w:lineRule="auto"/>
              <w:jc w:val="both"/>
              <w:rPr>
                <w:rFonts w:ascii="Times New Roman" w:hAnsi="Times New Roman"/>
                <w:b/>
                <w:bCs/>
                <w:sz w:val="24"/>
                <w:szCs w:val="24"/>
              </w:rPr>
            </w:pPr>
            <w:r w:rsidRPr="00704950">
              <w:rPr>
                <w:rFonts w:ascii="Times New Roman" w:hAnsi="Times New Roman"/>
                <w:b/>
                <w:bCs/>
                <w:sz w:val="24"/>
                <w:szCs w:val="24"/>
              </w:rPr>
              <w:t>53.</w:t>
            </w:r>
          </w:p>
        </w:tc>
        <w:tc>
          <w:tcPr>
            <w:tcW w:w="1699" w:type="dxa"/>
          </w:tcPr>
          <w:p w14:paraId="65B978B2" w14:textId="48D9B755" w:rsidR="00687D9C" w:rsidRPr="00704950" w:rsidRDefault="00687D9C" w:rsidP="00DC2B4E">
            <w:pPr>
              <w:spacing w:line="240" w:lineRule="auto"/>
              <w:jc w:val="both"/>
              <w:rPr>
                <w:rFonts w:ascii="Times New Roman" w:hAnsi="Times New Roman"/>
                <w:b/>
                <w:bCs/>
                <w:sz w:val="24"/>
                <w:szCs w:val="24"/>
              </w:rPr>
            </w:pPr>
            <w:r w:rsidRPr="00704950">
              <w:rPr>
                <w:rFonts w:ascii="Times New Roman" w:hAnsi="Times New Roman"/>
                <w:b/>
                <w:bCs/>
                <w:sz w:val="24"/>
                <w:szCs w:val="24"/>
              </w:rPr>
              <w:t>Konfederacja Lewiatan</w:t>
            </w:r>
          </w:p>
        </w:tc>
        <w:tc>
          <w:tcPr>
            <w:tcW w:w="1843" w:type="dxa"/>
          </w:tcPr>
          <w:p w14:paraId="175824E0" w14:textId="1C600D73" w:rsidR="00687D9C" w:rsidRPr="00704950" w:rsidRDefault="00687D9C" w:rsidP="00DC2B4E">
            <w:pPr>
              <w:spacing w:line="240" w:lineRule="auto"/>
              <w:jc w:val="both"/>
              <w:rPr>
                <w:rFonts w:ascii="Times New Roman" w:hAnsi="Times New Roman"/>
                <w:b/>
                <w:bCs/>
                <w:sz w:val="24"/>
                <w:szCs w:val="24"/>
              </w:rPr>
            </w:pPr>
            <w:r w:rsidRPr="00704950">
              <w:rPr>
                <w:rFonts w:ascii="Times New Roman" w:hAnsi="Times New Roman"/>
                <w:b/>
                <w:bCs/>
                <w:sz w:val="24"/>
                <w:szCs w:val="24"/>
              </w:rPr>
              <w:t>§ 5 oraz § 6 Projektu</w:t>
            </w:r>
          </w:p>
        </w:tc>
        <w:tc>
          <w:tcPr>
            <w:tcW w:w="2835" w:type="dxa"/>
          </w:tcPr>
          <w:p w14:paraId="2B8B618B" w14:textId="3271F38C" w:rsidR="00687D9C" w:rsidRPr="00704950" w:rsidRDefault="00687D9C" w:rsidP="00DC2B4E">
            <w:pPr>
              <w:autoSpaceDE w:val="0"/>
              <w:autoSpaceDN w:val="0"/>
              <w:adjustRightInd w:val="0"/>
              <w:spacing w:after="0" w:line="240" w:lineRule="auto"/>
              <w:jc w:val="both"/>
              <w:rPr>
                <w:rFonts w:ascii="Times New Roman" w:hAnsi="Times New Roman"/>
                <w:sz w:val="24"/>
                <w:szCs w:val="24"/>
              </w:rPr>
            </w:pPr>
            <w:r w:rsidRPr="00704950">
              <w:rPr>
                <w:rFonts w:ascii="Times New Roman" w:hAnsi="Times New Roman"/>
                <w:sz w:val="24"/>
                <w:szCs w:val="24"/>
              </w:rPr>
              <w:t>Brak jasnego sformułowania czy rozwiązania przewidziane we wskazanych paragrafach Projektu odnoszą się tylko do konta osób prawnych czy są to przepisy ogólne dotyczące zarówno kont osób prawnych jak i osób fizycznych. Przede wszystkim wątpliwość rodzi zagadnienie w §5 Projektu tj. czy możliwość powołania więcej niż jednego administratora konta odnosi się również do konta osoby fizycznej, zważywszy, że w §5 ust. 2 Projektu mowa wyłącznie o podmiocie niebędącym osobą fizyczną.</w:t>
            </w:r>
          </w:p>
        </w:tc>
        <w:tc>
          <w:tcPr>
            <w:tcW w:w="3902" w:type="dxa"/>
          </w:tcPr>
          <w:p w14:paraId="13CB870C" w14:textId="77777777" w:rsidR="00C23E9B" w:rsidRPr="00704950" w:rsidRDefault="00C23E9B" w:rsidP="00420999">
            <w:pPr>
              <w:autoSpaceDE w:val="0"/>
              <w:autoSpaceDN w:val="0"/>
              <w:adjustRightInd w:val="0"/>
              <w:spacing w:after="0" w:line="240" w:lineRule="auto"/>
              <w:jc w:val="both"/>
              <w:rPr>
                <w:rFonts w:ascii="Times New Roman" w:eastAsiaTheme="minorHAnsi" w:hAnsi="Times New Roman"/>
                <w:b/>
                <w:sz w:val="24"/>
                <w:szCs w:val="24"/>
              </w:rPr>
            </w:pPr>
            <w:r w:rsidRPr="00704950">
              <w:rPr>
                <w:rFonts w:ascii="Times New Roman" w:eastAsiaTheme="minorHAnsi" w:hAnsi="Times New Roman"/>
                <w:b/>
                <w:sz w:val="24"/>
                <w:szCs w:val="24"/>
              </w:rPr>
              <w:t xml:space="preserve">Uwaga uwzględniona </w:t>
            </w:r>
          </w:p>
          <w:p w14:paraId="1D29E5DE" w14:textId="02088598" w:rsidR="00687D9C" w:rsidRPr="00704950" w:rsidRDefault="00C23E9B" w:rsidP="00420999">
            <w:pPr>
              <w:spacing w:line="240" w:lineRule="auto"/>
              <w:jc w:val="both"/>
              <w:rPr>
                <w:rFonts w:ascii="Times New Roman" w:hAnsi="Times New Roman"/>
                <w:b/>
                <w:bCs/>
                <w:sz w:val="24"/>
                <w:szCs w:val="24"/>
              </w:rPr>
            </w:pPr>
            <w:r w:rsidRPr="00704950">
              <w:rPr>
                <w:rFonts w:ascii="Times New Roman" w:hAnsi="Times New Roman"/>
                <w:sz w:val="24"/>
                <w:szCs w:val="24"/>
              </w:rPr>
              <w:t>Przepis został doprecyzowany.</w:t>
            </w:r>
          </w:p>
        </w:tc>
      </w:tr>
      <w:tr w:rsidR="00687D9C" w:rsidRPr="00704950" w14:paraId="70492237" w14:textId="77777777" w:rsidTr="00991FA5">
        <w:tc>
          <w:tcPr>
            <w:tcW w:w="570" w:type="dxa"/>
          </w:tcPr>
          <w:p w14:paraId="3AD40647" w14:textId="1C7AB030" w:rsidR="00687D9C" w:rsidRPr="00704950" w:rsidRDefault="00687D9C" w:rsidP="00DC2B4E">
            <w:pPr>
              <w:spacing w:line="240" w:lineRule="auto"/>
              <w:jc w:val="both"/>
              <w:rPr>
                <w:rFonts w:ascii="Times New Roman" w:hAnsi="Times New Roman"/>
                <w:b/>
                <w:bCs/>
                <w:sz w:val="24"/>
                <w:szCs w:val="24"/>
              </w:rPr>
            </w:pPr>
            <w:r w:rsidRPr="00704950">
              <w:rPr>
                <w:rFonts w:ascii="Times New Roman" w:hAnsi="Times New Roman"/>
                <w:b/>
                <w:bCs/>
                <w:sz w:val="24"/>
                <w:szCs w:val="24"/>
              </w:rPr>
              <w:t xml:space="preserve">54. </w:t>
            </w:r>
          </w:p>
        </w:tc>
        <w:tc>
          <w:tcPr>
            <w:tcW w:w="1699" w:type="dxa"/>
          </w:tcPr>
          <w:p w14:paraId="7301A5A3" w14:textId="27A915A0" w:rsidR="00687D9C" w:rsidRPr="00704950" w:rsidRDefault="00687D9C" w:rsidP="00DC2B4E">
            <w:pPr>
              <w:spacing w:line="240" w:lineRule="auto"/>
              <w:jc w:val="both"/>
              <w:rPr>
                <w:rFonts w:ascii="Times New Roman" w:hAnsi="Times New Roman"/>
                <w:b/>
                <w:bCs/>
                <w:sz w:val="24"/>
                <w:szCs w:val="24"/>
              </w:rPr>
            </w:pPr>
            <w:r w:rsidRPr="00704950">
              <w:rPr>
                <w:rFonts w:ascii="Times New Roman" w:hAnsi="Times New Roman"/>
                <w:b/>
                <w:bCs/>
                <w:sz w:val="24"/>
                <w:szCs w:val="24"/>
              </w:rPr>
              <w:t>Konfederacja Lewiatan</w:t>
            </w:r>
          </w:p>
        </w:tc>
        <w:tc>
          <w:tcPr>
            <w:tcW w:w="1843" w:type="dxa"/>
          </w:tcPr>
          <w:p w14:paraId="213C41DF" w14:textId="2A1F2669" w:rsidR="00687D9C" w:rsidRPr="00704950" w:rsidRDefault="00687D9C" w:rsidP="00DC2B4E">
            <w:pPr>
              <w:spacing w:line="240" w:lineRule="auto"/>
              <w:jc w:val="both"/>
              <w:rPr>
                <w:rFonts w:ascii="Times New Roman" w:hAnsi="Times New Roman"/>
                <w:b/>
                <w:bCs/>
                <w:sz w:val="24"/>
                <w:szCs w:val="24"/>
              </w:rPr>
            </w:pPr>
            <w:r w:rsidRPr="00704950">
              <w:rPr>
                <w:rFonts w:ascii="Times New Roman" w:hAnsi="Times New Roman"/>
                <w:b/>
                <w:bCs/>
                <w:sz w:val="24"/>
                <w:szCs w:val="24"/>
              </w:rPr>
              <w:t>§ 2 ust. 1 w związku z § 3 ust. 2 Projektu</w:t>
            </w:r>
          </w:p>
        </w:tc>
        <w:tc>
          <w:tcPr>
            <w:tcW w:w="2835" w:type="dxa"/>
          </w:tcPr>
          <w:p w14:paraId="1FB7D1F8" w14:textId="6436868F" w:rsidR="00687D9C" w:rsidRPr="00704950" w:rsidRDefault="00687D9C" w:rsidP="00DC2B4E">
            <w:pPr>
              <w:autoSpaceDE w:val="0"/>
              <w:autoSpaceDN w:val="0"/>
              <w:adjustRightInd w:val="0"/>
              <w:spacing w:after="0" w:line="240" w:lineRule="auto"/>
              <w:jc w:val="both"/>
              <w:rPr>
                <w:rFonts w:ascii="Times New Roman" w:hAnsi="Times New Roman"/>
                <w:sz w:val="24"/>
                <w:szCs w:val="24"/>
              </w:rPr>
            </w:pPr>
            <w:r w:rsidRPr="00704950">
              <w:rPr>
                <w:rFonts w:ascii="Times New Roman" w:hAnsi="Times New Roman"/>
                <w:sz w:val="24"/>
                <w:szCs w:val="24"/>
              </w:rPr>
              <w:t xml:space="preserve">Postuluje się wprowadzenie rozwiązania umożliwiającego podanie więcej niż jednego adresu e-mail na potrzeby powiadomień, zwłaszcza w </w:t>
            </w:r>
            <w:r w:rsidRPr="00704950">
              <w:rPr>
                <w:rFonts w:ascii="Times New Roman" w:hAnsi="Times New Roman"/>
                <w:sz w:val="24"/>
                <w:szCs w:val="24"/>
              </w:rPr>
              <w:lastRenderedPageBreak/>
              <w:t>sytuacji, gdy ta sama osoba fizyczna może działać, jako właściciel lub administrator oraz użytkownik uprawniony dla różnych podmiotów.</w:t>
            </w:r>
          </w:p>
        </w:tc>
        <w:tc>
          <w:tcPr>
            <w:tcW w:w="3902" w:type="dxa"/>
          </w:tcPr>
          <w:p w14:paraId="528A5E9D" w14:textId="77777777" w:rsidR="000B2059" w:rsidRPr="00704950" w:rsidRDefault="000B2059" w:rsidP="00420999">
            <w:pPr>
              <w:spacing w:line="240" w:lineRule="auto"/>
              <w:jc w:val="both"/>
              <w:rPr>
                <w:rFonts w:ascii="Times New Roman" w:hAnsi="Times New Roman"/>
                <w:b/>
                <w:bCs/>
                <w:sz w:val="24"/>
                <w:szCs w:val="24"/>
              </w:rPr>
            </w:pPr>
            <w:r w:rsidRPr="00704950">
              <w:rPr>
                <w:rFonts w:ascii="Times New Roman" w:hAnsi="Times New Roman"/>
                <w:b/>
                <w:bCs/>
                <w:sz w:val="24"/>
                <w:szCs w:val="24"/>
              </w:rPr>
              <w:lastRenderedPageBreak/>
              <w:t xml:space="preserve">Uwaga nieuwzględniona </w:t>
            </w:r>
          </w:p>
          <w:p w14:paraId="69FED548" w14:textId="215C7BB6" w:rsidR="00687D9C" w:rsidRPr="00704950" w:rsidRDefault="000B2059" w:rsidP="00420999">
            <w:pPr>
              <w:spacing w:line="240" w:lineRule="auto"/>
              <w:jc w:val="both"/>
              <w:rPr>
                <w:rFonts w:ascii="Times New Roman" w:hAnsi="Times New Roman"/>
                <w:b/>
                <w:bCs/>
                <w:sz w:val="24"/>
                <w:szCs w:val="24"/>
              </w:rPr>
            </w:pPr>
            <w:r w:rsidRPr="00704950">
              <w:rPr>
                <w:rFonts w:ascii="Times New Roman" w:hAnsi="Times New Roman"/>
                <w:sz w:val="24"/>
                <w:szCs w:val="24"/>
              </w:rPr>
              <w:t xml:space="preserve">W opinii projektodawców nie ma takiej potrzeby. Należy bowiem zauważyć, że na wskazany adres poczty elektronicznej będą </w:t>
            </w:r>
            <w:r w:rsidRPr="00704950">
              <w:rPr>
                <w:rFonts w:ascii="Times New Roman" w:hAnsi="Times New Roman"/>
                <w:sz w:val="24"/>
                <w:szCs w:val="24"/>
              </w:rPr>
              <w:lastRenderedPageBreak/>
              <w:t>przychodziły powiadomienia związane ze zmianami dokonanymi na koncie. Adres ten nie będzie służył do otrzymywania powiadomień dotyczących prowadzonych postępowań sądowych.</w:t>
            </w:r>
          </w:p>
        </w:tc>
      </w:tr>
      <w:bookmarkEnd w:id="0"/>
    </w:tbl>
    <w:p w14:paraId="1E1C5D6C" w14:textId="3D7099B0" w:rsidR="00FB63CC" w:rsidRPr="00704950" w:rsidRDefault="00FB63CC" w:rsidP="00DC2B4E">
      <w:pPr>
        <w:autoSpaceDE w:val="0"/>
        <w:autoSpaceDN w:val="0"/>
        <w:adjustRightInd w:val="0"/>
        <w:spacing w:after="0" w:line="240" w:lineRule="auto"/>
        <w:jc w:val="both"/>
        <w:rPr>
          <w:rFonts w:ascii="Times New Roman" w:hAnsi="Times New Roman"/>
          <w:b/>
          <w:sz w:val="24"/>
          <w:szCs w:val="24"/>
        </w:rPr>
      </w:pPr>
    </w:p>
    <w:sectPr w:rsidR="00FB63CC" w:rsidRPr="0070495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64A6F" w14:textId="77777777" w:rsidR="00D8031D" w:rsidRDefault="00D8031D" w:rsidP="007676AD">
      <w:pPr>
        <w:spacing w:after="0" w:line="240" w:lineRule="auto"/>
      </w:pPr>
      <w:r>
        <w:separator/>
      </w:r>
    </w:p>
  </w:endnote>
  <w:endnote w:type="continuationSeparator" w:id="0">
    <w:p w14:paraId="3A474D38" w14:textId="77777777" w:rsidR="00D8031D" w:rsidRDefault="00D8031D" w:rsidP="00767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8407E" w14:textId="77777777" w:rsidR="00D8031D" w:rsidRDefault="00D8031D" w:rsidP="007676AD">
      <w:pPr>
        <w:spacing w:after="0" w:line="240" w:lineRule="auto"/>
      </w:pPr>
      <w:r>
        <w:separator/>
      </w:r>
    </w:p>
  </w:footnote>
  <w:footnote w:type="continuationSeparator" w:id="0">
    <w:p w14:paraId="769F81A0" w14:textId="77777777" w:rsidR="00D8031D" w:rsidRDefault="00D8031D" w:rsidP="007676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57680"/>
    <w:multiLevelType w:val="hybridMultilevel"/>
    <w:tmpl w:val="42E49C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A0C572F"/>
    <w:multiLevelType w:val="hybridMultilevel"/>
    <w:tmpl w:val="9708AB2A"/>
    <w:lvl w:ilvl="0" w:tplc="B1EEA49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B96"/>
    <w:rsid w:val="00017238"/>
    <w:rsid w:val="00034C84"/>
    <w:rsid w:val="000743AA"/>
    <w:rsid w:val="000B2059"/>
    <w:rsid w:val="001135E9"/>
    <w:rsid w:val="0011496E"/>
    <w:rsid w:val="00121801"/>
    <w:rsid w:val="0013600E"/>
    <w:rsid w:val="0014490F"/>
    <w:rsid w:val="00154226"/>
    <w:rsid w:val="00177541"/>
    <w:rsid w:val="0017792D"/>
    <w:rsid w:val="001A3602"/>
    <w:rsid w:val="001A7016"/>
    <w:rsid w:val="001C01E6"/>
    <w:rsid w:val="001C0ED3"/>
    <w:rsid w:val="001C4A52"/>
    <w:rsid w:val="001D605F"/>
    <w:rsid w:val="001E72C9"/>
    <w:rsid w:val="00244D57"/>
    <w:rsid w:val="00271FC4"/>
    <w:rsid w:val="002827FA"/>
    <w:rsid w:val="00295928"/>
    <w:rsid w:val="002966E3"/>
    <w:rsid w:val="002B4AF1"/>
    <w:rsid w:val="002C085B"/>
    <w:rsid w:val="002C3B0C"/>
    <w:rsid w:val="002D0E9C"/>
    <w:rsid w:val="002E7F96"/>
    <w:rsid w:val="002F3CAD"/>
    <w:rsid w:val="00301459"/>
    <w:rsid w:val="00312C42"/>
    <w:rsid w:val="00387C23"/>
    <w:rsid w:val="00397795"/>
    <w:rsid w:val="003A7A02"/>
    <w:rsid w:val="003C269E"/>
    <w:rsid w:val="003C4F25"/>
    <w:rsid w:val="003F02D5"/>
    <w:rsid w:val="00420999"/>
    <w:rsid w:val="00431B52"/>
    <w:rsid w:val="0045101B"/>
    <w:rsid w:val="00456403"/>
    <w:rsid w:val="004950EE"/>
    <w:rsid w:val="004C3413"/>
    <w:rsid w:val="004D0A61"/>
    <w:rsid w:val="004E755C"/>
    <w:rsid w:val="004F3686"/>
    <w:rsid w:val="00515D13"/>
    <w:rsid w:val="005403A9"/>
    <w:rsid w:val="00554747"/>
    <w:rsid w:val="00561ED9"/>
    <w:rsid w:val="00577E22"/>
    <w:rsid w:val="0059388B"/>
    <w:rsid w:val="005D2D9E"/>
    <w:rsid w:val="005E7409"/>
    <w:rsid w:val="005F5650"/>
    <w:rsid w:val="005F7AB9"/>
    <w:rsid w:val="00620C61"/>
    <w:rsid w:val="00624123"/>
    <w:rsid w:val="006432B6"/>
    <w:rsid w:val="00666747"/>
    <w:rsid w:val="00683A74"/>
    <w:rsid w:val="00687D9C"/>
    <w:rsid w:val="00695AFB"/>
    <w:rsid w:val="00696012"/>
    <w:rsid w:val="006962EF"/>
    <w:rsid w:val="006B7756"/>
    <w:rsid w:val="006C5BD4"/>
    <w:rsid w:val="00704950"/>
    <w:rsid w:val="00733B1F"/>
    <w:rsid w:val="007515AD"/>
    <w:rsid w:val="00763816"/>
    <w:rsid w:val="0076388A"/>
    <w:rsid w:val="00764D72"/>
    <w:rsid w:val="007676AD"/>
    <w:rsid w:val="00776726"/>
    <w:rsid w:val="00780FF2"/>
    <w:rsid w:val="007909F4"/>
    <w:rsid w:val="007B5651"/>
    <w:rsid w:val="007D4E15"/>
    <w:rsid w:val="007E600A"/>
    <w:rsid w:val="00800775"/>
    <w:rsid w:val="00820619"/>
    <w:rsid w:val="00851A40"/>
    <w:rsid w:val="0087155C"/>
    <w:rsid w:val="00872D5F"/>
    <w:rsid w:val="00881D3D"/>
    <w:rsid w:val="00891778"/>
    <w:rsid w:val="009520F4"/>
    <w:rsid w:val="009572D4"/>
    <w:rsid w:val="009734C2"/>
    <w:rsid w:val="00991FA5"/>
    <w:rsid w:val="009C23EC"/>
    <w:rsid w:val="009D4885"/>
    <w:rsid w:val="009D7744"/>
    <w:rsid w:val="00A53B9E"/>
    <w:rsid w:val="00A61FAA"/>
    <w:rsid w:val="00A76931"/>
    <w:rsid w:val="00AA1958"/>
    <w:rsid w:val="00AA24A7"/>
    <w:rsid w:val="00AB4F97"/>
    <w:rsid w:val="00AF2B98"/>
    <w:rsid w:val="00B02864"/>
    <w:rsid w:val="00B15564"/>
    <w:rsid w:val="00B16BCA"/>
    <w:rsid w:val="00B8475E"/>
    <w:rsid w:val="00B90D49"/>
    <w:rsid w:val="00BA3DE9"/>
    <w:rsid w:val="00BB3936"/>
    <w:rsid w:val="00BC6E16"/>
    <w:rsid w:val="00BE13B3"/>
    <w:rsid w:val="00C00388"/>
    <w:rsid w:val="00C010C9"/>
    <w:rsid w:val="00C23E9B"/>
    <w:rsid w:val="00C25AED"/>
    <w:rsid w:val="00C34F1E"/>
    <w:rsid w:val="00C65DF9"/>
    <w:rsid w:val="00CA1607"/>
    <w:rsid w:val="00CB3373"/>
    <w:rsid w:val="00CC2E07"/>
    <w:rsid w:val="00D14FD4"/>
    <w:rsid w:val="00D22E83"/>
    <w:rsid w:val="00D310FC"/>
    <w:rsid w:val="00D8031D"/>
    <w:rsid w:val="00D8636D"/>
    <w:rsid w:val="00D97B20"/>
    <w:rsid w:val="00DC2B4E"/>
    <w:rsid w:val="00DD509C"/>
    <w:rsid w:val="00DD6B98"/>
    <w:rsid w:val="00E354F2"/>
    <w:rsid w:val="00E37917"/>
    <w:rsid w:val="00E41465"/>
    <w:rsid w:val="00E6061A"/>
    <w:rsid w:val="00E71E58"/>
    <w:rsid w:val="00E77B53"/>
    <w:rsid w:val="00E832DD"/>
    <w:rsid w:val="00E83662"/>
    <w:rsid w:val="00EA58A1"/>
    <w:rsid w:val="00EB1F37"/>
    <w:rsid w:val="00EC13A1"/>
    <w:rsid w:val="00EC49F4"/>
    <w:rsid w:val="00EC53FB"/>
    <w:rsid w:val="00F0749D"/>
    <w:rsid w:val="00F11E81"/>
    <w:rsid w:val="00F551D7"/>
    <w:rsid w:val="00F66119"/>
    <w:rsid w:val="00F84FC5"/>
    <w:rsid w:val="00FB0FEE"/>
    <w:rsid w:val="00FB63CC"/>
    <w:rsid w:val="00FD0597"/>
    <w:rsid w:val="00FD6B1C"/>
    <w:rsid w:val="00FF4B96"/>
    <w:rsid w:val="00FF7C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DF266"/>
  <w15:chartTrackingRefBased/>
  <w15:docId w15:val="{6D378943-E9C0-4BBA-892D-B9B940B51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4B96"/>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2">
    <w:name w:val="Style2"/>
    <w:basedOn w:val="Normalny"/>
    <w:uiPriority w:val="99"/>
    <w:rsid w:val="00FF4B96"/>
    <w:pPr>
      <w:widowControl w:val="0"/>
      <w:autoSpaceDE w:val="0"/>
      <w:autoSpaceDN w:val="0"/>
      <w:adjustRightInd w:val="0"/>
      <w:spacing w:after="0" w:line="414" w:lineRule="exact"/>
      <w:ind w:firstLine="713"/>
      <w:jc w:val="both"/>
    </w:pPr>
    <w:rPr>
      <w:rFonts w:ascii="Arial" w:eastAsiaTheme="minorEastAsia" w:hAnsi="Arial" w:cs="Arial"/>
      <w:sz w:val="24"/>
      <w:szCs w:val="24"/>
      <w:lang w:eastAsia="pl-PL"/>
    </w:rPr>
  </w:style>
  <w:style w:type="paragraph" w:customStyle="1" w:styleId="Style5">
    <w:name w:val="Style5"/>
    <w:basedOn w:val="Normalny"/>
    <w:uiPriority w:val="99"/>
    <w:rsid w:val="00FF4B96"/>
    <w:pPr>
      <w:widowControl w:val="0"/>
      <w:autoSpaceDE w:val="0"/>
      <w:autoSpaceDN w:val="0"/>
      <w:adjustRightInd w:val="0"/>
      <w:spacing w:after="0" w:line="412" w:lineRule="exact"/>
      <w:ind w:firstLine="742"/>
      <w:jc w:val="both"/>
    </w:pPr>
    <w:rPr>
      <w:rFonts w:ascii="Arial" w:eastAsiaTheme="minorEastAsia" w:hAnsi="Arial" w:cs="Arial"/>
      <w:sz w:val="24"/>
      <w:szCs w:val="24"/>
      <w:lang w:eastAsia="pl-PL"/>
    </w:rPr>
  </w:style>
  <w:style w:type="paragraph" w:customStyle="1" w:styleId="Style4">
    <w:name w:val="Style4"/>
    <w:basedOn w:val="Normalny"/>
    <w:uiPriority w:val="99"/>
    <w:rsid w:val="00FF4B96"/>
    <w:pPr>
      <w:widowControl w:val="0"/>
      <w:autoSpaceDE w:val="0"/>
      <w:autoSpaceDN w:val="0"/>
      <w:adjustRightInd w:val="0"/>
      <w:spacing w:after="0" w:line="415" w:lineRule="exact"/>
      <w:ind w:firstLine="684"/>
      <w:jc w:val="both"/>
    </w:pPr>
    <w:rPr>
      <w:rFonts w:ascii="Times New Roman" w:eastAsiaTheme="minorEastAsia" w:hAnsi="Times New Roman"/>
      <w:sz w:val="24"/>
      <w:szCs w:val="24"/>
      <w:lang w:eastAsia="pl-PL"/>
    </w:rPr>
  </w:style>
  <w:style w:type="paragraph" w:customStyle="1" w:styleId="Style9">
    <w:name w:val="Style9"/>
    <w:basedOn w:val="Normalny"/>
    <w:uiPriority w:val="99"/>
    <w:rsid w:val="00FF4B96"/>
    <w:pPr>
      <w:widowControl w:val="0"/>
      <w:autoSpaceDE w:val="0"/>
      <w:autoSpaceDN w:val="0"/>
      <w:adjustRightInd w:val="0"/>
      <w:spacing w:after="0" w:line="418" w:lineRule="exact"/>
      <w:ind w:firstLine="713"/>
      <w:jc w:val="both"/>
    </w:pPr>
    <w:rPr>
      <w:rFonts w:ascii="Times New Roman" w:eastAsiaTheme="minorEastAsia" w:hAnsi="Times New Roman"/>
      <w:sz w:val="24"/>
      <w:szCs w:val="24"/>
      <w:lang w:eastAsia="pl-PL"/>
    </w:rPr>
  </w:style>
  <w:style w:type="character" w:customStyle="1" w:styleId="FontStyle14">
    <w:name w:val="Font Style14"/>
    <w:basedOn w:val="Domylnaczcionkaakapitu"/>
    <w:uiPriority w:val="99"/>
    <w:rsid w:val="00FF4B96"/>
    <w:rPr>
      <w:rFonts w:ascii="Arial" w:hAnsi="Arial" w:cs="Arial"/>
      <w:b/>
      <w:bCs/>
      <w:sz w:val="18"/>
      <w:szCs w:val="18"/>
    </w:rPr>
  </w:style>
  <w:style w:type="character" w:styleId="Pogrubienie">
    <w:name w:val="Strong"/>
    <w:basedOn w:val="Domylnaczcionkaakapitu"/>
    <w:uiPriority w:val="22"/>
    <w:qFormat/>
    <w:rsid w:val="00FF4B96"/>
    <w:rPr>
      <w:b/>
      <w:bCs/>
    </w:rPr>
  </w:style>
  <w:style w:type="character" w:customStyle="1" w:styleId="FontStyle17">
    <w:name w:val="Font Style17"/>
    <w:basedOn w:val="Domylnaczcionkaakapitu"/>
    <w:uiPriority w:val="99"/>
    <w:rsid w:val="00FF4B96"/>
    <w:rPr>
      <w:rFonts w:ascii="Times New Roman" w:hAnsi="Times New Roman" w:cs="Times New Roman"/>
      <w:sz w:val="22"/>
      <w:szCs w:val="22"/>
    </w:rPr>
  </w:style>
  <w:style w:type="table" w:styleId="Tabela-Siatka">
    <w:name w:val="Table Grid"/>
    <w:basedOn w:val="Standardowy"/>
    <w:uiPriority w:val="39"/>
    <w:rsid w:val="00FB6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C0038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00388"/>
    <w:rPr>
      <w:rFonts w:ascii="Segoe UI" w:eastAsia="Calibri" w:hAnsi="Segoe UI" w:cs="Segoe UI"/>
      <w:sz w:val="18"/>
      <w:szCs w:val="18"/>
    </w:rPr>
  </w:style>
  <w:style w:type="paragraph" w:customStyle="1" w:styleId="ARTartustawynprozporzdzenia">
    <w:name w:val="ART(§) – art. ustawy (§ np. rozporządzenia)"/>
    <w:uiPriority w:val="11"/>
    <w:qFormat/>
    <w:rsid w:val="00C00388"/>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character" w:customStyle="1" w:styleId="Ppogrubienie">
    <w:name w:val="_P_ – pogrubienie"/>
    <w:basedOn w:val="Domylnaczcionkaakapitu"/>
    <w:uiPriority w:val="1"/>
    <w:qFormat/>
    <w:rsid w:val="00C00388"/>
    <w:rPr>
      <w:b/>
    </w:rPr>
  </w:style>
  <w:style w:type="paragraph" w:styleId="Akapitzlist">
    <w:name w:val="List Paragraph"/>
    <w:basedOn w:val="Normalny"/>
    <w:uiPriority w:val="34"/>
    <w:qFormat/>
    <w:rsid w:val="00312C42"/>
    <w:pPr>
      <w:ind w:left="720"/>
      <w:contextualSpacing/>
    </w:pPr>
    <w:rPr>
      <w:rFonts w:asciiTheme="minorHAnsi" w:eastAsiaTheme="minorEastAsia" w:hAnsiTheme="minorHAnsi" w:cstheme="minorBidi"/>
      <w:lang w:eastAsia="pl-PL"/>
    </w:rPr>
  </w:style>
  <w:style w:type="paragraph" w:customStyle="1" w:styleId="USTustnpkodeksu">
    <w:name w:val="UST(§) – ust. (§ np. kodeksu)"/>
    <w:basedOn w:val="ARTartustawynprozporzdzenia"/>
    <w:uiPriority w:val="12"/>
    <w:qFormat/>
    <w:rsid w:val="002827FA"/>
    <w:pPr>
      <w:spacing w:before="0"/>
    </w:pPr>
    <w:rPr>
      <w:bCs/>
    </w:rPr>
  </w:style>
  <w:style w:type="paragraph" w:customStyle="1" w:styleId="Default">
    <w:name w:val="Default"/>
    <w:rsid w:val="00CA1607"/>
    <w:pPr>
      <w:autoSpaceDE w:val="0"/>
      <w:autoSpaceDN w:val="0"/>
      <w:adjustRightInd w:val="0"/>
      <w:spacing w:after="0" w:line="240" w:lineRule="auto"/>
    </w:pPr>
    <w:rPr>
      <w:rFonts w:ascii="Cambria" w:hAnsi="Cambria" w:cs="Cambria"/>
      <w:color w:val="000000"/>
      <w:sz w:val="24"/>
      <w:szCs w:val="24"/>
    </w:rPr>
  </w:style>
  <w:style w:type="paragraph" w:styleId="Tekstprzypisukocowego">
    <w:name w:val="endnote text"/>
    <w:basedOn w:val="Normalny"/>
    <w:link w:val="TekstprzypisukocowegoZnak"/>
    <w:uiPriority w:val="99"/>
    <w:semiHidden/>
    <w:unhideWhenUsed/>
    <w:rsid w:val="007676A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676AD"/>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7676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A9400-BD08-451A-9AC7-2DF9BBC44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1943</TotalTime>
  <Pages>34</Pages>
  <Words>6896</Words>
  <Characters>41377</Characters>
  <Application>Microsoft Office Word</Application>
  <DocSecurity>0</DocSecurity>
  <Lines>344</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Wołowski Przemysław  (DLPC)</dc:creator>
  <cp:keywords/>
  <dc:description/>
  <cp:lastModifiedBy>Płuciennik Monika  (DLPC)</cp:lastModifiedBy>
  <cp:revision>17</cp:revision>
  <cp:lastPrinted>2021-07-05T10:25:00Z</cp:lastPrinted>
  <dcterms:created xsi:type="dcterms:W3CDTF">2021-05-04T12:27:00Z</dcterms:created>
  <dcterms:modified xsi:type="dcterms:W3CDTF">2021-07-05T10:47:00Z</dcterms:modified>
</cp:coreProperties>
</file>