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4581" w14:textId="2DCC77C8" w:rsidR="007321C1" w:rsidRPr="00CB1BB8" w:rsidRDefault="007321C1" w:rsidP="007321C1">
      <w:pPr>
        <w:tabs>
          <w:tab w:val="left" w:pos="2977"/>
          <w:tab w:val="center" w:pos="4536"/>
          <w:tab w:val="right" w:pos="8505"/>
        </w:tabs>
        <w:spacing w:after="0" w:line="240" w:lineRule="auto"/>
        <w:ind w:right="5670"/>
        <w:jc w:val="center"/>
        <w:rPr>
          <w:rFonts w:ascii="Cambria" w:eastAsia="Calibri" w:hAnsi="Cambria" w:cs="Times New Roman"/>
          <w:color w:val="333333"/>
          <w:sz w:val="20"/>
          <w:szCs w:val="20"/>
        </w:rPr>
      </w:pPr>
      <w:r>
        <w:rPr>
          <w:rFonts w:ascii="Cambria" w:eastAsia="Calibri" w:hAnsi="Cambria" w:cs="Times New Roman"/>
          <w:color w:val="333333"/>
          <w:sz w:val="20"/>
          <w:szCs w:val="20"/>
        </w:rPr>
        <w:tab/>
      </w:r>
      <w:r>
        <w:rPr>
          <w:rFonts w:ascii="Cambria" w:eastAsia="Calibri" w:hAnsi="Cambria" w:cs="Times New Roman"/>
          <w:color w:val="333333"/>
          <w:sz w:val="20"/>
          <w:szCs w:val="20"/>
        </w:rPr>
        <w:tab/>
      </w:r>
      <w:r>
        <w:rPr>
          <w:rFonts w:ascii="Cambria" w:eastAsia="Calibri" w:hAnsi="Cambria" w:cs="Times New Roman"/>
          <w:color w:val="333333"/>
          <w:sz w:val="20"/>
          <w:szCs w:val="20"/>
        </w:rPr>
        <w:tab/>
      </w:r>
      <w:r w:rsidRPr="00CB1BB8">
        <w:rPr>
          <w:rFonts w:ascii="Cambria" w:eastAsia="Calibri" w:hAnsi="Cambria" w:cs="Times New Roman"/>
          <w:color w:val="333333"/>
          <w:sz w:val="20"/>
          <w:szCs w:val="20"/>
        </w:rPr>
        <w:t xml:space="preserve">Suwałki, </w:t>
      </w:r>
      <w:r>
        <w:rPr>
          <w:rFonts w:ascii="Cambria" w:eastAsia="Calibri" w:hAnsi="Cambria" w:cs="Times New Roman"/>
          <w:color w:val="333333"/>
          <w:sz w:val="20"/>
          <w:szCs w:val="20"/>
        </w:rPr>
        <w:t xml:space="preserve"> </w:t>
      </w:r>
      <w:r w:rsidR="00B4275F">
        <w:rPr>
          <w:rFonts w:ascii="Cambria" w:eastAsia="Calibri" w:hAnsi="Cambria" w:cs="Times New Roman"/>
          <w:color w:val="333333"/>
          <w:sz w:val="20"/>
          <w:szCs w:val="20"/>
        </w:rPr>
        <w:t>26</w:t>
      </w:r>
      <w:r>
        <w:rPr>
          <w:rFonts w:ascii="Cambria" w:eastAsia="Calibri" w:hAnsi="Cambria" w:cs="Times New Roman"/>
          <w:color w:val="333333"/>
          <w:sz w:val="20"/>
          <w:szCs w:val="20"/>
        </w:rPr>
        <w:t xml:space="preserve"> stycznia</w:t>
      </w:r>
      <w:r w:rsidRPr="00CB1BB8">
        <w:rPr>
          <w:rFonts w:ascii="Cambria" w:eastAsia="Calibri" w:hAnsi="Cambria" w:cs="Times New Roman"/>
          <w:color w:val="333333"/>
          <w:sz w:val="20"/>
          <w:szCs w:val="20"/>
        </w:rPr>
        <w:t xml:space="preserve"> 202</w:t>
      </w:r>
      <w:r w:rsidR="001C0DD2">
        <w:rPr>
          <w:rFonts w:ascii="Cambria" w:eastAsia="Calibri" w:hAnsi="Cambria" w:cs="Times New Roman"/>
          <w:color w:val="333333"/>
          <w:sz w:val="20"/>
          <w:szCs w:val="20"/>
        </w:rPr>
        <w:t>3</w:t>
      </w:r>
      <w:r w:rsidRPr="00CB1BB8">
        <w:rPr>
          <w:rFonts w:ascii="Cambria" w:eastAsia="Calibri" w:hAnsi="Cambria" w:cs="Times New Roman"/>
          <w:color w:val="333333"/>
          <w:sz w:val="20"/>
          <w:szCs w:val="20"/>
        </w:rPr>
        <w:t xml:space="preserve"> roku</w:t>
      </w:r>
    </w:p>
    <w:p w14:paraId="41F81BBD" w14:textId="77777777" w:rsidR="007321C1" w:rsidRPr="00CB1BB8" w:rsidRDefault="007321C1" w:rsidP="007321C1">
      <w:pPr>
        <w:tabs>
          <w:tab w:val="left" w:pos="2977"/>
          <w:tab w:val="center" w:pos="4536"/>
          <w:tab w:val="right" w:pos="8505"/>
        </w:tabs>
        <w:spacing w:after="0" w:line="240" w:lineRule="auto"/>
        <w:ind w:right="5670"/>
        <w:jc w:val="center"/>
        <w:rPr>
          <w:rFonts w:ascii="Cambria" w:eastAsia="Calibri" w:hAnsi="Cambria" w:cs="Times New Roman"/>
          <w:b/>
          <w:bCs/>
          <w:color w:val="333333"/>
          <w:sz w:val="20"/>
          <w:szCs w:val="20"/>
        </w:rPr>
      </w:pPr>
      <w:r w:rsidRPr="00CB1BB8">
        <w:rPr>
          <w:rFonts w:ascii="Cambria" w:eastAsia="Calibri" w:hAnsi="Cambria" w:cs="Times New Roman"/>
          <w:b/>
          <w:bCs/>
          <w:noProof/>
          <w:color w:val="333333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FA9ACB8" wp14:editId="7B53D0A1">
            <wp:simplePos x="0" y="0"/>
            <wp:positionH relativeFrom="column">
              <wp:posOffset>871855</wp:posOffset>
            </wp:positionH>
            <wp:positionV relativeFrom="paragraph">
              <wp:posOffset>7620</wp:posOffset>
            </wp:positionV>
            <wp:extent cx="396240" cy="409575"/>
            <wp:effectExtent l="0" t="0" r="3810" b="9525"/>
            <wp:wrapTight wrapText="bothSides">
              <wp:wrapPolygon edited="0">
                <wp:start x="0" y="0"/>
                <wp:lineTo x="0" y="21098"/>
                <wp:lineTo x="20769" y="21098"/>
                <wp:lineTo x="20769" y="0"/>
                <wp:lineTo x="0" y="0"/>
              </wp:wrapPolygon>
            </wp:wrapTight>
            <wp:docPr id="1" name="Obraz 1" descr="o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2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CEC23" w14:textId="77777777" w:rsidR="007321C1" w:rsidRPr="00CB1BB8" w:rsidRDefault="007321C1" w:rsidP="007321C1">
      <w:pPr>
        <w:tabs>
          <w:tab w:val="left" w:pos="2977"/>
          <w:tab w:val="center" w:pos="4536"/>
          <w:tab w:val="right" w:pos="8505"/>
        </w:tabs>
        <w:spacing w:after="0" w:line="240" w:lineRule="auto"/>
        <w:ind w:right="5670"/>
        <w:jc w:val="center"/>
        <w:rPr>
          <w:rFonts w:ascii="Cambria" w:eastAsia="Calibri" w:hAnsi="Cambria" w:cs="Times New Roman"/>
          <w:b/>
          <w:bCs/>
          <w:color w:val="333333"/>
          <w:sz w:val="20"/>
          <w:szCs w:val="20"/>
        </w:rPr>
      </w:pPr>
    </w:p>
    <w:p w14:paraId="300BE9AF" w14:textId="77777777" w:rsidR="007321C1" w:rsidRPr="00CB1BB8" w:rsidRDefault="007321C1" w:rsidP="007321C1">
      <w:pPr>
        <w:tabs>
          <w:tab w:val="left" w:pos="2977"/>
          <w:tab w:val="left" w:pos="3119"/>
          <w:tab w:val="center" w:pos="4536"/>
          <w:tab w:val="right" w:pos="8505"/>
        </w:tabs>
        <w:spacing w:after="0" w:line="240" w:lineRule="auto"/>
        <w:ind w:right="5670"/>
        <w:jc w:val="center"/>
        <w:rPr>
          <w:rFonts w:ascii="Times New Roman" w:eastAsia="Calibri" w:hAnsi="Times New Roman" w:cs="Times New Roman"/>
          <w:bCs/>
          <w:color w:val="333333"/>
          <w:sz w:val="20"/>
          <w:szCs w:val="20"/>
        </w:rPr>
      </w:pPr>
      <w:r w:rsidRPr="00CB1BB8"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>PROKURATURA OKRĘGOWA</w:t>
      </w:r>
    </w:p>
    <w:p w14:paraId="5410B8C9" w14:textId="77777777" w:rsidR="007321C1" w:rsidRPr="00CB1BB8" w:rsidRDefault="007321C1" w:rsidP="007321C1">
      <w:pPr>
        <w:tabs>
          <w:tab w:val="left" w:pos="2977"/>
          <w:tab w:val="left" w:pos="3119"/>
          <w:tab w:val="center" w:pos="4536"/>
          <w:tab w:val="right" w:pos="8505"/>
        </w:tabs>
        <w:spacing w:after="0" w:line="240" w:lineRule="auto"/>
        <w:ind w:right="5670"/>
        <w:jc w:val="center"/>
        <w:rPr>
          <w:rFonts w:ascii="Times New Roman" w:eastAsia="Calibri" w:hAnsi="Times New Roman" w:cs="Times New Roman"/>
          <w:bCs/>
          <w:color w:val="808080"/>
          <w:sz w:val="20"/>
          <w:szCs w:val="20"/>
        </w:rPr>
      </w:pPr>
      <w:r w:rsidRPr="00CB1BB8"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>W SUWAŁKACH</w:t>
      </w:r>
    </w:p>
    <w:p w14:paraId="208DEB89" w14:textId="77777777" w:rsidR="007321C1" w:rsidRPr="00CB1BB8" w:rsidRDefault="007321C1" w:rsidP="007321C1">
      <w:pPr>
        <w:tabs>
          <w:tab w:val="left" w:pos="708"/>
          <w:tab w:val="right" w:pos="2835"/>
          <w:tab w:val="left" w:pos="2977"/>
          <w:tab w:val="left" w:pos="3119"/>
          <w:tab w:val="center" w:pos="4536"/>
        </w:tabs>
        <w:spacing w:after="0" w:line="240" w:lineRule="auto"/>
        <w:ind w:right="5670"/>
        <w:jc w:val="center"/>
        <w:rPr>
          <w:rFonts w:ascii="Times New Roman" w:eastAsia="Calibri" w:hAnsi="Times New Roman" w:cs="Times New Roman"/>
          <w:color w:val="4D4D4D"/>
          <w:sz w:val="16"/>
          <w:szCs w:val="16"/>
        </w:rPr>
      </w:pPr>
      <w:r w:rsidRPr="00CB1BB8">
        <w:rPr>
          <w:rFonts w:ascii="Times New Roman" w:eastAsia="Calibri" w:hAnsi="Times New Roman" w:cs="Times New Roman"/>
          <w:color w:val="4D4D4D"/>
          <w:sz w:val="16"/>
          <w:szCs w:val="16"/>
        </w:rPr>
        <w:t>ul. Gen. K. Pułaskiego 26</w:t>
      </w:r>
    </w:p>
    <w:p w14:paraId="7F91AB8D" w14:textId="77777777" w:rsidR="007321C1" w:rsidRPr="00CB1BB8" w:rsidRDefault="007321C1" w:rsidP="007321C1">
      <w:pPr>
        <w:tabs>
          <w:tab w:val="left" w:pos="708"/>
          <w:tab w:val="right" w:pos="2835"/>
          <w:tab w:val="left" w:pos="2977"/>
          <w:tab w:val="left" w:pos="3119"/>
          <w:tab w:val="center" w:pos="4536"/>
        </w:tabs>
        <w:spacing w:after="0" w:line="240" w:lineRule="auto"/>
        <w:ind w:right="5670"/>
        <w:jc w:val="center"/>
        <w:rPr>
          <w:rFonts w:ascii="Times New Roman" w:eastAsia="Calibri" w:hAnsi="Times New Roman" w:cs="Times New Roman"/>
          <w:color w:val="4D4D4D"/>
          <w:sz w:val="16"/>
          <w:szCs w:val="16"/>
        </w:rPr>
      </w:pPr>
      <w:r w:rsidRPr="00CB1BB8">
        <w:rPr>
          <w:rFonts w:ascii="Times New Roman" w:eastAsia="Calibri" w:hAnsi="Times New Roman" w:cs="Times New Roman"/>
          <w:color w:val="4D4D4D"/>
          <w:sz w:val="16"/>
          <w:szCs w:val="16"/>
        </w:rPr>
        <w:t>16-400 Suwałki,</w:t>
      </w:r>
    </w:p>
    <w:p w14:paraId="126F36B0" w14:textId="77777777" w:rsidR="007321C1" w:rsidRPr="00CB1BB8" w:rsidRDefault="007321C1" w:rsidP="007321C1">
      <w:pPr>
        <w:tabs>
          <w:tab w:val="right" w:pos="2835"/>
          <w:tab w:val="left" w:pos="2977"/>
          <w:tab w:val="left" w:pos="3119"/>
          <w:tab w:val="center" w:pos="4536"/>
        </w:tabs>
        <w:spacing w:after="0" w:line="240" w:lineRule="auto"/>
        <w:ind w:right="5670"/>
        <w:jc w:val="center"/>
        <w:rPr>
          <w:rFonts w:ascii="Times New Roman" w:eastAsia="Calibri" w:hAnsi="Times New Roman" w:cs="Times New Roman"/>
          <w:color w:val="4D4D4D"/>
          <w:sz w:val="16"/>
          <w:szCs w:val="16"/>
        </w:rPr>
      </w:pPr>
      <w:r w:rsidRPr="00CB1BB8">
        <w:rPr>
          <w:rFonts w:ascii="Times New Roman" w:eastAsia="Calibri" w:hAnsi="Times New Roman" w:cs="Times New Roman"/>
          <w:color w:val="4D4D4D"/>
          <w:sz w:val="16"/>
          <w:szCs w:val="16"/>
        </w:rPr>
        <w:t xml:space="preserve">    tel./fax 87 562 86 88, cent. 87 562 86 00</w:t>
      </w:r>
    </w:p>
    <w:p w14:paraId="4F91B828" w14:textId="77777777" w:rsidR="007321C1" w:rsidRPr="00CB1BB8" w:rsidRDefault="007321C1" w:rsidP="007321C1">
      <w:pPr>
        <w:tabs>
          <w:tab w:val="right" w:pos="2835"/>
          <w:tab w:val="left" w:pos="2977"/>
          <w:tab w:val="left" w:pos="3119"/>
          <w:tab w:val="center" w:pos="4536"/>
        </w:tabs>
        <w:spacing w:after="0" w:line="240" w:lineRule="auto"/>
        <w:ind w:right="5670"/>
        <w:jc w:val="center"/>
        <w:rPr>
          <w:rFonts w:ascii="Times New Roman" w:eastAsia="Calibri" w:hAnsi="Times New Roman" w:cs="Times New Roman"/>
          <w:color w:val="4D4D4D"/>
          <w:sz w:val="16"/>
          <w:szCs w:val="16"/>
          <w:lang w:val="en-US"/>
        </w:rPr>
      </w:pPr>
      <w:r w:rsidRPr="00CB1BB8">
        <w:rPr>
          <w:rFonts w:ascii="Times New Roman" w:eastAsia="Calibri" w:hAnsi="Times New Roman" w:cs="Times New Roman"/>
          <w:color w:val="4D4D4D"/>
          <w:sz w:val="16"/>
          <w:szCs w:val="16"/>
        </w:rPr>
        <w:t xml:space="preserve">e-mail: </w:t>
      </w:r>
      <w:hyperlink r:id="rId7" w:history="1">
        <w:r w:rsidRPr="00CB1BB8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</w:rPr>
          <w:t>biuro.podawcze.posuw@prokuratura.gov</w:t>
        </w:r>
        <w:r w:rsidRPr="00CB1BB8">
          <w:rPr>
            <w:rFonts w:ascii="Times New Roman" w:eastAsia="Calibri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.pl</w:t>
        </w:r>
      </w:hyperlink>
    </w:p>
    <w:p w14:paraId="2452B58B" w14:textId="77777777" w:rsidR="007321C1" w:rsidRPr="00CB1BB8" w:rsidRDefault="007321C1" w:rsidP="007321C1">
      <w:pPr>
        <w:tabs>
          <w:tab w:val="right" w:pos="2835"/>
          <w:tab w:val="left" w:pos="2977"/>
          <w:tab w:val="left" w:pos="3119"/>
          <w:tab w:val="center" w:pos="4536"/>
        </w:tabs>
        <w:spacing w:after="0" w:line="240" w:lineRule="auto"/>
        <w:ind w:right="5670"/>
        <w:jc w:val="center"/>
        <w:rPr>
          <w:rFonts w:ascii="Times New Roman" w:eastAsia="Calibri" w:hAnsi="Times New Roman" w:cs="Times New Roman"/>
          <w:color w:val="4D4D4D"/>
          <w:sz w:val="16"/>
          <w:szCs w:val="16"/>
          <w:lang w:val="en-US"/>
        </w:rPr>
      </w:pPr>
    </w:p>
    <w:p w14:paraId="140B5543" w14:textId="77777777" w:rsidR="007321C1" w:rsidRPr="00CB1BB8" w:rsidRDefault="007321C1" w:rsidP="007321C1">
      <w:pPr>
        <w:tabs>
          <w:tab w:val="right" w:pos="2835"/>
          <w:tab w:val="left" w:pos="2977"/>
          <w:tab w:val="left" w:pos="3119"/>
          <w:tab w:val="center" w:pos="4536"/>
        </w:tabs>
        <w:spacing w:after="0" w:line="240" w:lineRule="auto"/>
        <w:ind w:right="5670"/>
        <w:rPr>
          <w:rFonts w:ascii="Times New Roman" w:eastAsia="Calibri" w:hAnsi="Times New Roman" w:cs="Times New Roman"/>
          <w:color w:val="4D4D4D"/>
          <w:sz w:val="24"/>
          <w:szCs w:val="24"/>
          <w:lang w:val="en-US"/>
        </w:rPr>
      </w:pPr>
    </w:p>
    <w:p w14:paraId="11D2B4EC" w14:textId="149A1D1F" w:rsidR="007321C1" w:rsidRPr="00CB1BB8" w:rsidRDefault="007321C1" w:rsidP="007321C1">
      <w:pPr>
        <w:tabs>
          <w:tab w:val="right" w:pos="2835"/>
          <w:tab w:val="left" w:pos="2977"/>
          <w:tab w:val="left" w:pos="3119"/>
          <w:tab w:val="center" w:pos="4536"/>
        </w:tabs>
        <w:spacing w:after="0" w:line="240" w:lineRule="auto"/>
        <w:ind w:right="5670"/>
        <w:rPr>
          <w:rFonts w:eastAsia="Calibri" w:cstheme="minorHAnsi"/>
          <w:b/>
          <w:bCs/>
          <w:color w:val="4D4D4D"/>
          <w:sz w:val="24"/>
          <w:szCs w:val="24"/>
          <w:lang w:val="en-US"/>
        </w:rPr>
      </w:pPr>
      <w:r w:rsidRPr="00CB1BB8">
        <w:rPr>
          <w:rFonts w:eastAsia="Calibri" w:cstheme="minorHAnsi"/>
          <w:b/>
          <w:bCs/>
          <w:color w:val="4D4D4D"/>
          <w:sz w:val="24"/>
          <w:szCs w:val="24"/>
          <w:lang w:val="en-US"/>
        </w:rPr>
        <w:t>3005-7.221.</w:t>
      </w:r>
      <w:r w:rsidR="001C0DD2">
        <w:rPr>
          <w:rFonts w:eastAsia="Calibri" w:cstheme="minorHAnsi"/>
          <w:b/>
          <w:bCs/>
          <w:color w:val="4D4D4D"/>
          <w:sz w:val="24"/>
          <w:szCs w:val="24"/>
          <w:lang w:val="en-US"/>
        </w:rPr>
        <w:t>3</w:t>
      </w:r>
      <w:r w:rsidRPr="00CB1BB8">
        <w:rPr>
          <w:rFonts w:eastAsia="Calibri" w:cstheme="minorHAnsi"/>
          <w:b/>
          <w:bCs/>
          <w:color w:val="4D4D4D"/>
          <w:sz w:val="24"/>
          <w:szCs w:val="24"/>
          <w:lang w:val="en-US"/>
        </w:rPr>
        <w:t>.202</w:t>
      </w:r>
      <w:r w:rsidR="001C0DD2">
        <w:rPr>
          <w:rFonts w:eastAsia="Calibri" w:cstheme="minorHAnsi"/>
          <w:b/>
          <w:bCs/>
          <w:color w:val="4D4D4D"/>
          <w:sz w:val="24"/>
          <w:szCs w:val="24"/>
          <w:lang w:val="en-US"/>
        </w:rPr>
        <w:t>3</w:t>
      </w:r>
    </w:p>
    <w:p w14:paraId="5B738372" w14:textId="7AF66237" w:rsidR="007321C1" w:rsidRDefault="007321C1" w:rsidP="007321C1">
      <w:pPr>
        <w:pStyle w:val="Teksttreci0"/>
        <w:shd w:val="clear" w:color="auto" w:fill="auto"/>
        <w:spacing w:before="0" w:after="426"/>
        <w:ind w:firstLine="0"/>
      </w:pPr>
      <w:r>
        <w:rPr>
          <w:color w:val="000000"/>
          <w:sz w:val="24"/>
          <w:szCs w:val="24"/>
          <w:lang w:eastAsia="pl-PL" w:bidi="pl-PL"/>
        </w:rPr>
        <w:t>INFORMACJA O STOSOWANYCH ŚRODKACH POPRAWY EFEKTYWNOŚCI ENERGETYCZNEJ W 202</w:t>
      </w:r>
      <w:r w:rsidR="001C0DD2">
        <w:rPr>
          <w:color w:val="000000"/>
          <w:sz w:val="24"/>
          <w:szCs w:val="24"/>
          <w:lang w:eastAsia="pl-PL" w:bidi="pl-PL"/>
        </w:rPr>
        <w:t>2</w:t>
      </w:r>
      <w:r>
        <w:rPr>
          <w:color w:val="000000"/>
          <w:sz w:val="24"/>
          <w:szCs w:val="24"/>
          <w:lang w:eastAsia="pl-PL" w:bidi="pl-PL"/>
        </w:rPr>
        <w:t xml:space="preserve"> ROKU</w:t>
      </w:r>
    </w:p>
    <w:p w14:paraId="798691B7" w14:textId="060F4623" w:rsidR="007321C1" w:rsidRPr="00A2379C" w:rsidRDefault="007321C1" w:rsidP="007321C1">
      <w:pPr>
        <w:pStyle w:val="Teksttreci40"/>
        <w:shd w:val="clear" w:color="auto" w:fill="auto"/>
        <w:spacing w:before="0" w:after="0" w:line="446" w:lineRule="exact"/>
        <w:ind w:left="20" w:right="20"/>
        <w:rPr>
          <w:i/>
          <w:iCs/>
        </w:rPr>
      </w:pPr>
      <w:r w:rsidRPr="00A2379C">
        <w:rPr>
          <w:i/>
          <w:iCs/>
          <w:color w:val="000000"/>
          <w:sz w:val="24"/>
          <w:szCs w:val="24"/>
          <w:lang w:eastAsia="pl-PL" w:bidi="pl-PL"/>
        </w:rPr>
        <w:t>Zgodnie z art. 6 ust. 3 Ustawy z dnia 20 maja 2016 roku o efektywności energetycznej (Dz.U. z 2021 r. poz. 2166) Prokuratura Okręgowa w Suwałkach informuje o działaniach zrealizowanych w zakresie efektywności energetycznej w 202</w:t>
      </w:r>
      <w:r w:rsidR="001C0DD2" w:rsidRPr="00A2379C">
        <w:rPr>
          <w:i/>
          <w:iCs/>
          <w:color w:val="000000"/>
          <w:sz w:val="24"/>
          <w:szCs w:val="24"/>
          <w:lang w:eastAsia="pl-PL" w:bidi="pl-PL"/>
        </w:rPr>
        <w:t>2</w:t>
      </w:r>
      <w:r w:rsidRPr="00A2379C">
        <w:rPr>
          <w:i/>
          <w:iCs/>
          <w:color w:val="000000"/>
          <w:sz w:val="24"/>
          <w:szCs w:val="24"/>
          <w:lang w:eastAsia="pl-PL" w:bidi="pl-PL"/>
        </w:rPr>
        <w:t xml:space="preserve"> roku w obszarze okręgu suwalskiego, zgodnie z art. 6 ust. 2 w/w ustawy, tj.:</w:t>
      </w:r>
    </w:p>
    <w:p w14:paraId="3A910980" w14:textId="62030006" w:rsidR="007321C1" w:rsidRPr="00A2379C" w:rsidRDefault="007321C1" w:rsidP="007321C1">
      <w:pPr>
        <w:pStyle w:val="Teksttreci0"/>
        <w:numPr>
          <w:ilvl w:val="0"/>
          <w:numId w:val="1"/>
        </w:numPr>
        <w:shd w:val="clear" w:color="auto" w:fill="auto"/>
        <w:spacing w:before="0" w:after="0" w:line="446" w:lineRule="exact"/>
        <w:ind w:left="720" w:right="20" w:hanging="340"/>
        <w:jc w:val="both"/>
      </w:pPr>
      <w:r>
        <w:rPr>
          <w:color w:val="000000"/>
          <w:sz w:val="24"/>
          <w:szCs w:val="24"/>
          <w:lang w:eastAsia="pl-PL" w:bidi="pl-PL"/>
        </w:rPr>
        <w:t xml:space="preserve"> realizacja i finasowanie przedsięwzięcia służącego poprawie efektywności energetycznej:</w:t>
      </w:r>
    </w:p>
    <w:p w14:paraId="29E39812" w14:textId="13DD4E6B" w:rsidR="00A2379C" w:rsidRPr="00A2379C" w:rsidRDefault="00A2379C" w:rsidP="00A2379C">
      <w:pPr>
        <w:pStyle w:val="Teksttreci40"/>
        <w:shd w:val="clear" w:color="auto" w:fill="auto"/>
        <w:spacing w:before="0" w:after="0" w:line="446" w:lineRule="exact"/>
        <w:ind w:left="20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W większości jednostek</w:t>
      </w:r>
      <w:r>
        <w:rPr>
          <w:color w:val="000000"/>
          <w:sz w:val="24"/>
          <w:szCs w:val="24"/>
          <w:lang w:eastAsia="pl-PL" w:bidi="pl-PL"/>
        </w:rPr>
        <w:t xml:space="preserve"> okręgu suwalskiego wykonano plan zmiany/ zmniejszenia mocy przyłączeniowej oraz</w:t>
      </w:r>
      <w:r>
        <w:rPr>
          <w:color w:val="000000"/>
          <w:sz w:val="24"/>
          <w:szCs w:val="24"/>
          <w:lang w:eastAsia="pl-PL" w:bidi="pl-PL"/>
        </w:rPr>
        <w:t xml:space="preserve"> zmi</w:t>
      </w:r>
      <w:r>
        <w:rPr>
          <w:color w:val="000000"/>
          <w:sz w:val="24"/>
          <w:szCs w:val="24"/>
          <w:lang w:eastAsia="pl-PL" w:bidi="pl-PL"/>
        </w:rPr>
        <w:t>any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>taryfy.</w:t>
      </w:r>
    </w:p>
    <w:p w14:paraId="7AE271C3" w14:textId="67182300" w:rsidR="007321C1" w:rsidRDefault="00A2379C" w:rsidP="007321C1">
      <w:pPr>
        <w:pStyle w:val="Teksttreci0"/>
        <w:numPr>
          <w:ilvl w:val="0"/>
          <w:numId w:val="1"/>
        </w:numPr>
        <w:shd w:val="clear" w:color="auto" w:fill="auto"/>
        <w:spacing w:before="0" w:after="0" w:line="446" w:lineRule="exact"/>
        <w:ind w:left="720" w:right="20" w:hanging="340"/>
        <w:jc w:val="both"/>
      </w:pPr>
      <w:r>
        <w:rPr>
          <w:color w:val="000000"/>
          <w:sz w:val="24"/>
          <w:szCs w:val="24"/>
          <w:lang w:eastAsia="pl-PL" w:bidi="pl-PL"/>
        </w:rPr>
        <w:t>n</w:t>
      </w:r>
      <w:r w:rsidR="007321C1">
        <w:rPr>
          <w:color w:val="000000"/>
          <w:sz w:val="24"/>
          <w:szCs w:val="24"/>
          <w:lang w:eastAsia="pl-PL" w:bidi="pl-PL"/>
        </w:rPr>
        <w:t>abycie nowego urządzenia, instalacji lub pojazdu, charakteryzujących się niskim zużyciem energii oraz niskimi kosztami eksploatacji:</w:t>
      </w:r>
    </w:p>
    <w:p w14:paraId="5C33321C" w14:textId="06C75EAF" w:rsidR="007321C1" w:rsidRDefault="007321C1" w:rsidP="00A2379C">
      <w:pPr>
        <w:pStyle w:val="Teksttreci40"/>
        <w:numPr>
          <w:ilvl w:val="0"/>
          <w:numId w:val="2"/>
        </w:numPr>
        <w:shd w:val="clear" w:color="auto" w:fill="auto"/>
        <w:spacing w:before="0" w:after="0" w:line="446" w:lineRule="exact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 xml:space="preserve">Zakup nowego sprzętu biurowego </w:t>
      </w:r>
      <w:r w:rsidR="00711203">
        <w:rPr>
          <w:color w:val="000000"/>
          <w:sz w:val="24"/>
          <w:szCs w:val="24"/>
          <w:lang w:eastAsia="pl-PL" w:bidi="pl-PL"/>
        </w:rPr>
        <w:t xml:space="preserve">oraz informatycznego </w:t>
      </w:r>
      <w:r>
        <w:rPr>
          <w:color w:val="000000"/>
          <w:sz w:val="24"/>
          <w:szCs w:val="24"/>
          <w:lang w:eastAsia="pl-PL" w:bidi="pl-PL"/>
        </w:rPr>
        <w:t>w postaci monitorów</w:t>
      </w:r>
      <w:r w:rsidR="001C0DD2">
        <w:rPr>
          <w:color w:val="000000"/>
          <w:sz w:val="24"/>
          <w:szCs w:val="24"/>
          <w:lang w:eastAsia="pl-PL" w:bidi="pl-PL"/>
        </w:rPr>
        <w:t>,</w:t>
      </w:r>
      <w:r>
        <w:rPr>
          <w:color w:val="000000"/>
          <w:sz w:val="24"/>
          <w:szCs w:val="24"/>
          <w:lang w:eastAsia="pl-PL" w:bidi="pl-PL"/>
        </w:rPr>
        <w:t xml:space="preserve"> komputerów stacjonarnych</w:t>
      </w:r>
      <w:r w:rsidR="001C0DD2">
        <w:rPr>
          <w:color w:val="000000"/>
          <w:sz w:val="24"/>
          <w:szCs w:val="24"/>
          <w:lang w:eastAsia="pl-PL" w:bidi="pl-PL"/>
        </w:rPr>
        <w:t xml:space="preserve"> oraz skanerów-</w:t>
      </w:r>
      <w:r>
        <w:rPr>
          <w:color w:val="000000"/>
          <w:sz w:val="24"/>
          <w:szCs w:val="24"/>
          <w:lang w:eastAsia="pl-PL" w:bidi="pl-PL"/>
        </w:rPr>
        <w:t xml:space="preserve"> o niskim zużyciu energii.</w:t>
      </w:r>
    </w:p>
    <w:p w14:paraId="037A951C" w14:textId="4FA9AC3A" w:rsidR="00A2379C" w:rsidRDefault="00A2379C" w:rsidP="00A2379C">
      <w:pPr>
        <w:pStyle w:val="Teksttreci40"/>
        <w:numPr>
          <w:ilvl w:val="0"/>
          <w:numId w:val="2"/>
        </w:numPr>
        <w:shd w:val="clear" w:color="auto" w:fill="auto"/>
        <w:spacing w:before="0" w:after="0" w:line="446" w:lineRule="exact"/>
        <w:rPr>
          <w:color w:val="000000"/>
          <w:sz w:val="24"/>
          <w:szCs w:val="24"/>
          <w:lang w:eastAsia="pl-PL" w:bidi="pl-PL"/>
        </w:rPr>
      </w:pPr>
      <w:r w:rsidRPr="00A2379C">
        <w:rPr>
          <w:color w:val="000000"/>
          <w:sz w:val="24"/>
          <w:szCs w:val="24"/>
          <w:lang w:eastAsia="pl-PL" w:bidi="pl-PL"/>
        </w:rPr>
        <w:t>W  trzech siedzibach jednostek okręgu suwalskiego (Prokuraturze Okręgowej</w:t>
      </w:r>
      <w:r>
        <w:rPr>
          <w:color w:val="000000"/>
          <w:sz w:val="24"/>
          <w:szCs w:val="24"/>
          <w:lang w:eastAsia="pl-PL" w:bidi="pl-PL"/>
        </w:rPr>
        <w:t xml:space="preserve"> i Rejonowej w Suwałkach, Prokuraturze Rejonowej w Ełku oraz Prokuraturze Rejonowej w Olecku) zainstalowano kompensatory mocy biernej.</w:t>
      </w:r>
    </w:p>
    <w:p w14:paraId="33164825" w14:textId="2A719237" w:rsidR="007321C1" w:rsidRDefault="007321C1" w:rsidP="007321C1">
      <w:pPr>
        <w:pStyle w:val="Teksttreci0"/>
        <w:numPr>
          <w:ilvl w:val="0"/>
          <w:numId w:val="1"/>
        </w:numPr>
        <w:shd w:val="clear" w:color="auto" w:fill="auto"/>
        <w:spacing w:before="0" w:after="0" w:line="446" w:lineRule="exact"/>
        <w:ind w:left="720" w:right="20" w:hanging="340"/>
        <w:jc w:val="both"/>
      </w:pPr>
      <w:r>
        <w:rPr>
          <w:color w:val="000000"/>
          <w:sz w:val="24"/>
          <w:szCs w:val="24"/>
          <w:lang w:eastAsia="pl-PL" w:bidi="pl-PL"/>
        </w:rPr>
        <w:t>wymiana eksploatowanego urządzenia, instalacji lub pojazdu na urządzenie, instalację lub pojazd, o których mowa w pkt. 2, lub ich modernizacja:</w:t>
      </w:r>
    </w:p>
    <w:p w14:paraId="78DA8376" w14:textId="126019E7" w:rsidR="007321C1" w:rsidRPr="00A2379C" w:rsidRDefault="00A2379C" w:rsidP="007321C1">
      <w:pPr>
        <w:pStyle w:val="Teksttreci40"/>
        <w:shd w:val="clear" w:color="auto" w:fill="auto"/>
        <w:spacing w:before="0" w:after="0" w:line="446" w:lineRule="exact"/>
        <w:ind w:left="20"/>
        <w:rPr>
          <w:sz w:val="24"/>
          <w:szCs w:val="24"/>
        </w:rPr>
      </w:pPr>
      <w:r w:rsidRPr="00A2379C">
        <w:rPr>
          <w:sz w:val="24"/>
          <w:szCs w:val="24"/>
        </w:rPr>
        <w:t>Brak działań w tym zakresie.</w:t>
      </w:r>
    </w:p>
    <w:p w14:paraId="71F245C4" w14:textId="797F2768" w:rsidR="007321C1" w:rsidRDefault="007321C1" w:rsidP="007321C1">
      <w:pPr>
        <w:pStyle w:val="Teksttreci0"/>
        <w:numPr>
          <w:ilvl w:val="0"/>
          <w:numId w:val="1"/>
        </w:numPr>
        <w:shd w:val="clear" w:color="auto" w:fill="auto"/>
        <w:spacing w:before="0" w:after="0" w:line="446" w:lineRule="exact"/>
        <w:ind w:left="20" w:firstLine="0"/>
      </w:pPr>
      <w:r>
        <w:rPr>
          <w:color w:val="000000"/>
          <w:sz w:val="24"/>
          <w:szCs w:val="24"/>
          <w:lang w:eastAsia="pl-PL" w:bidi="pl-PL"/>
        </w:rPr>
        <w:t xml:space="preserve"> realizacja przedsięwzię</w:t>
      </w:r>
      <w:r w:rsidR="007E2300">
        <w:rPr>
          <w:color w:val="000000"/>
          <w:sz w:val="24"/>
          <w:szCs w:val="24"/>
          <w:lang w:eastAsia="pl-PL" w:bidi="pl-PL"/>
        </w:rPr>
        <w:t>cia</w:t>
      </w:r>
      <w:r>
        <w:rPr>
          <w:color w:val="000000"/>
          <w:sz w:val="24"/>
          <w:szCs w:val="24"/>
          <w:lang w:eastAsia="pl-PL" w:bidi="pl-PL"/>
        </w:rPr>
        <w:t xml:space="preserve"> termomodernizacyjnego w rozumieniu ustawy</w:t>
      </w:r>
    </w:p>
    <w:p w14:paraId="766B72CD" w14:textId="77777777" w:rsidR="007321C1" w:rsidRDefault="007321C1" w:rsidP="007321C1">
      <w:pPr>
        <w:pStyle w:val="Teksttreci0"/>
        <w:shd w:val="clear" w:color="auto" w:fill="auto"/>
        <w:spacing w:before="0" w:after="0" w:line="446" w:lineRule="exact"/>
        <w:ind w:left="720" w:right="20" w:firstLine="0"/>
        <w:jc w:val="both"/>
      </w:pPr>
      <w:r>
        <w:rPr>
          <w:color w:val="000000"/>
          <w:sz w:val="24"/>
          <w:szCs w:val="24"/>
          <w:lang w:eastAsia="pl-PL" w:bidi="pl-PL"/>
        </w:rPr>
        <w:t>z dnia 21 listopada 2008 roku o wspieraniu termomodernizacji i remontów oraz o centralne ewidencji emisyjności budynków (Dz.U. z 2021 r. poz. 554, 1162 i 1243):</w:t>
      </w:r>
    </w:p>
    <w:p w14:paraId="13201365" w14:textId="2F844040" w:rsidR="007321C1" w:rsidRDefault="007321C1" w:rsidP="007321C1">
      <w:pPr>
        <w:pStyle w:val="Teksttreci40"/>
        <w:shd w:val="clear" w:color="auto" w:fill="auto"/>
        <w:spacing w:before="0" w:after="0" w:line="446" w:lineRule="exact"/>
        <w:ind w:left="20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Tutejsza Jednostka nie zrealizowała w roku 202</w:t>
      </w:r>
      <w:r w:rsidR="001C0DD2">
        <w:rPr>
          <w:color w:val="000000"/>
          <w:sz w:val="24"/>
          <w:szCs w:val="24"/>
          <w:lang w:eastAsia="pl-PL" w:bidi="pl-PL"/>
        </w:rPr>
        <w:t>2</w:t>
      </w:r>
      <w:r>
        <w:rPr>
          <w:color w:val="000000"/>
          <w:sz w:val="24"/>
          <w:szCs w:val="24"/>
          <w:lang w:eastAsia="pl-PL" w:bidi="pl-PL"/>
        </w:rPr>
        <w:t xml:space="preserve"> zadań we wzmiankowanym zakresie.</w:t>
      </w:r>
    </w:p>
    <w:p w14:paraId="7FA1931D" w14:textId="77777777" w:rsidR="001A77F4" w:rsidRDefault="001A77F4" w:rsidP="007321C1">
      <w:pPr>
        <w:pStyle w:val="Teksttreci40"/>
        <w:shd w:val="clear" w:color="auto" w:fill="auto"/>
        <w:spacing w:before="0" w:after="0" w:line="446" w:lineRule="exact"/>
        <w:ind w:left="20"/>
      </w:pPr>
    </w:p>
    <w:p w14:paraId="5094B2FA" w14:textId="096D17C3" w:rsidR="007321C1" w:rsidRDefault="007321C1" w:rsidP="007321C1">
      <w:pPr>
        <w:pStyle w:val="Teksttreci0"/>
        <w:shd w:val="clear" w:color="auto" w:fill="auto"/>
        <w:spacing w:before="0" w:after="0" w:line="450" w:lineRule="exact"/>
        <w:ind w:left="720"/>
        <w:jc w:val="both"/>
      </w:pPr>
      <w:r>
        <w:rPr>
          <w:color w:val="000000"/>
          <w:sz w:val="24"/>
          <w:szCs w:val="24"/>
          <w:lang w:eastAsia="pl-PL" w:bidi="pl-PL"/>
        </w:rPr>
        <w:lastRenderedPageBreak/>
        <w:t xml:space="preserve">• </w:t>
      </w:r>
      <w:r w:rsidR="001A77F4">
        <w:rPr>
          <w:color w:val="000000"/>
          <w:sz w:val="24"/>
          <w:szCs w:val="24"/>
          <w:lang w:eastAsia="pl-PL" w:bidi="pl-PL"/>
        </w:rPr>
        <w:t xml:space="preserve">   </w:t>
      </w:r>
      <w:r>
        <w:rPr>
          <w:color w:val="000000"/>
          <w:sz w:val="24"/>
          <w:szCs w:val="24"/>
          <w:lang w:eastAsia="pl-PL" w:bidi="pl-PL"/>
        </w:rPr>
        <w:t xml:space="preserve">wdrażanie systemu zarządzania środowiskowego, o którym mowa w art. 2 pkt. 13 rozporządzenia Parlamentu Europejskiego i Rady (WE) nr 1221/2009 z dnia 25 listopada 2009 roku w sprawie dobrowolnego udziału organizacji w systemie </w:t>
      </w:r>
      <w:proofErr w:type="spellStart"/>
      <w:r>
        <w:rPr>
          <w:color w:val="000000"/>
          <w:sz w:val="24"/>
          <w:szCs w:val="24"/>
          <w:lang w:eastAsia="pl-PL" w:bidi="pl-PL"/>
        </w:rPr>
        <w:t>ekozarządzania</w:t>
      </w:r>
      <w:proofErr w:type="spellEnd"/>
      <w:r>
        <w:rPr>
          <w:color w:val="000000"/>
          <w:sz w:val="24"/>
          <w:szCs w:val="24"/>
          <w:lang w:eastAsia="pl-PL" w:bidi="pl-PL"/>
        </w:rPr>
        <w:t xml:space="preserve"> i audytu we Wspólnocie (EMAS), uchwalającego rozporządzenie (WE) nr 761/2001 orz decyzje komisji 2001/681/WE i 2006/193/WE (</w:t>
      </w:r>
      <w:proofErr w:type="spellStart"/>
      <w:r>
        <w:rPr>
          <w:color w:val="000000"/>
          <w:sz w:val="24"/>
          <w:szCs w:val="24"/>
          <w:lang w:eastAsia="pl-PL" w:bidi="pl-PL"/>
        </w:rPr>
        <w:t>Dz.Urz</w:t>
      </w:r>
      <w:proofErr w:type="spellEnd"/>
      <w:r>
        <w:rPr>
          <w:color w:val="000000"/>
          <w:sz w:val="24"/>
          <w:szCs w:val="24"/>
          <w:lang w:eastAsia="pl-PL" w:bidi="pl-PL"/>
        </w:rPr>
        <w:t xml:space="preserve">. UE L 342 z 22.12.2009, str. 1. z </w:t>
      </w:r>
      <w:proofErr w:type="spellStart"/>
      <w:r>
        <w:rPr>
          <w:color w:val="000000"/>
          <w:sz w:val="24"/>
          <w:szCs w:val="24"/>
          <w:lang w:eastAsia="pl-PL" w:bidi="pl-PL"/>
        </w:rPr>
        <w:t>późn</w:t>
      </w:r>
      <w:proofErr w:type="spellEnd"/>
      <w:r>
        <w:rPr>
          <w:color w:val="000000"/>
          <w:sz w:val="24"/>
          <w:szCs w:val="24"/>
          <w:lang w:eastAsia="pl-PL" w:bidi="pl-PL"/>
        </w:rPr>
        <w:t>. zm.), potwierdzone uzyskaniem wpisu do rejestru EMAS, o którym mowa</w:t>
      </w:r>
    </w:p>
    <w:p w14:paraId="73A2FDE1" w14:textId="77777777" w:rsidR="007321C1" w:rsidRDefault="007321C1" w:rsidP="007321C1">
      <w:pPr>
        <w:pStyle w:val="Teksttreci0"/>
        <w:shd w:val="clear" w:color="auto" w:fill="auto"/>
        <w:spacing w:before="0" w:after="0" w:line="450" w:lineRule="exact"/>
        <w:ind w:left="720" w:firstLine="0"/>
        <w:jc w:val="both"/>
      </w:pPr>
      <w:r>
        <w:rPr>
          <w:color w:val="000000"/>
          <w:sz w:val="24"/>
          <w:szCs w:val="24"/>
          <w:lang w:eastAsia="pl-PL" w:bidi="pl-PL"/>
        </w:rPr>
        <w:t xml:space="preserve">w art. 5 ust. 1 ustawy z dnia 15 lipca 2011 roku o krajowym systemie </w:t>
      </w:r>
      <w:proofErr w:type="spellStart"/>
      <w:r>
        <w:rPr>
          <w:color w:val="000000"/>
          <w:sz w:val="24"/>
          <w:szCs w:val="24"/>
          <w:lang w:eastAsia="pl-PL" w:bidi="pl-PL"/>
        </w:rPr>
        <w:t>ekozarządzania</w:t>
      </w:r>
      <w:proofErr w:type="spellEnd"/>
      <w:r>
        <w:rPr>
          <w:color w:val="000000"/>
          <w:sz w:val="24"/>
          <w:szCs w:val="24"/>
          <w:lang w:eastAsia="pl-PL" w:bidi="pl-PL"/>
        </w:rPr>
        <w:t xml:space="preserve"> i audytu (EMAS) Dz.U. z 2020 r. poz. 634):</w:t>
      </w:r>
    </w:p>
    <w:p w14:paraId="4EF29181" w14:textId="77777777" w:rsidR="007321C1" w:rsidRDefault="007321C1" w:rsidP="007321C1">
      <w:pPr>
        <w:pStyle w:val="Teksttreci40"/>
        <w:shd w:val="clear" w:color="auto" w:fill="auto"/>
        <w:spacing w:before="0" w:after="1908" w:line="450" w:lineRule="exact"/>
      </w:pPr>
      <w:r>
        <w:rPr>
          <w:color w:val="000000"/>
          <w:sz w:val="24"/>
          <w:szCs w:val="24"/>
          <w:lang w:eastAsia="pl-PL" w:bidi="pl-PL"/>
        </w:rPr>
        <w:t xml:space="preserve">Jednostka nie jest wpisana do rejestru EMAS, jednak prowadzi działania dążące do ochrony środowiska w ramach systemu </w:t>
      </w:r>
      <w:proofErr w:type="spellStart"/>
      <w:r>
        <w:rPr>
          <w:color w:val="000000"/>
          <w:sz w:val="24"/>
          <w:szCs w:val="24"/>
          <w:lang w:eastAsia="pl-PL" w:bidi="pl-PL"/>
        </w:rPr>
        <w:t>ekozarządzania</w:t>
      </w:r>
      <w:proofErr w:type="spellEnd"/>
      <w:r>
        <w:rPr>
          <w:color w:val="000000"/>
          <w:sz w:val="24"/>
          <w:szCs w:val="24"/>
          <w:lang w:eastAsia="pl-PL" w:bidi="pl-PL"/>
        </w:rPr>
        <w:t>.</w:t>
      </w:r>
    </w:p>
    <w:p w14:paraId="4AC4E9F0" w14:textId="77777777" w:rsidR="007321C1" w:rsidRPr="00190311" w:rsidRDefault="007321C1" w:rsidP="007321C1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90311">
        <w:rPr>
          <w:rFonts w:ascii="Times New Roman" w:hAnsi="Times New Roman" w:cs="Times New Roman"/>
          <w:sz w:val="24"/>
          <w:szCs w:val="24"/>
        </w:rPr>
        <w:t xml:space="preserve">                 ZASTĘPCA</w:t>
      </w:r>
    </w:p>
    <w:p w14:paraId="7F4F817D" w14:textId="77777777" w:rsidR="007321C1" w:rsidRPr="00190311" w:rsidRDefault="007321C1" w:rsidP="007321C1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90311">
        <w:rPr>
          <w:rFonts w:ascii="Times New Roman" w:hAnsi="Times New Roman" w:cs="Times New Roman"/>
          <w:sz w:val="24"/>
          <w:szCs w:val="24"/>
        </w:rPr>
        <w:t>PROKURATORA OKRĘGOWEGO</w:t>
      </w:r>
    </w:p>
    <w:p w14:paraId="4EB7FBDC" w14:textId="33B809D8" w:rsidR="00E36FE8" w:rsidRPr="00E36FE8" w:rsidRDefault="007321C1" w:rsidP="007321C1">
      <w:pPr>
        <w:tabs>
          <w:tab w:val="left" w:pos="2977"/>
          <w:tab w:val="center" w:pos="4536"/>
          <w:tab w:val="right" w:pos="8505"/>
        </w:tabs>
        <w:spacing w:after="0" w:line="240" w:lineRule="auto"/>
        <w:ind w:right="5670"/>
        <w:jc w:val="center"/>
        <w:rPr>
          <w:rFonts w:ascii="Cambria" w:eastAsia="Calibri" w:hAnsi="Cambria" w:cs="Times New Roman"/>
          <w:b/>
          <w:bCs/>
          <w:color w:val="333333"/>
          <w:sz w:val="20"/>
          <w:szCs w:val="20"/>
        </w:rPr>
      </w:pPr>
      <w:r w:rsidRPr="00190311">
        <w:rPr>
          <w:rFonts w:ascii="Times New Roman" w:hAnsi="Times New Roman" w:cs="Times New Roman"/>
          <w:sz w:val="24"/>
          <w:szCs w:val="24"/>
        </w:rPr>
        <w:t xml:space="preserve">       </w:t>
      </w:r>
      <w:r w:rsidR="007E2300">
        <w:rPr>
          <w:rFonts w:ascii="Times New Roman" w:hAnsi="Times New Roman" w:cs="Times New Roman"/>
          <w:sz w:val="24"/>
          <w:szCs w:val="24"/>
        </w:rPr>
        <w:tab/>
      </w:r>
      <w:r w:rsidR="007E23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Pr="00190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06A34" w14:textId="63905288" w:rsidR="00E36FE8" w:rsidRPr="00CF7694" w:rsidRDefault="00E36FE8" w:rsidP="007321C1">
      <w:pPr>
        <w:tabs>
          <w:tab w:val="left" w:pos="2977"/>
          <w:tab w:val="center" w:pos="4536"/>
          <w:tab w:val="right" w:pos="8505"/>
        </w:tabs>
        <w:spacing w:after="0" w:line="240" w:lineRule="auto"/>
        <w:ind w:right="5670"/>
        <w:jc w:val="center"/>
        <w:rPr>
          <w:rFonts w:ascii="Times New Roman" w:hAnsi="Times New Roman" w:cs="Times New Roman"/>
          <w:sz w:val="24"/>
          <w:szCs w:val="24"/>
        </w:rPr>
      </w:pPr>
      <w:r w:rsidRPr="00E36FE8">
        <w:rPr>
          <w:rFonts w:ascii="Cambria" w:eastAsia="Calibri" w:hAnsi="Cambria" w:cs="Times New Roman"/>
          <w:b/>
          <w:bCs/>
          <w:color w:val="333333"/>
          <w:sz w:val="20"/>
          <w:szCs w:val="20"/>
        </w:rPr>
        <w:tab/>
      </w:r>
      <w:r w:rsidRPr="00E36FE8">
        <w:rPr>
          <w:rFonts w:ascii="Cambria" w:eastAsia="Calibri" w:hAnsi="Cambria" w:cs="Times New Roman"/>
          <w:b/>
          <w:bCs/>
          <w:color w:val="333333"/>
          <w:sz w:val="20"/>
          <w:szCs w:val="20"/>
        </w:rPr>
        <w:tab/>
      </w:r>
      <w:r w:rsidRPr="00E36FE8">
        <w:rPr>
          <w:rFonts w:ascii="Cambria" w:eastAsia="Calibri" w:hAnsi="Cambria" w:cs="Times New Roman"/>
          <w:b/>
          <w:bCs/>
          <w:color w:val="333333"/>
          <w:sz w:val="20"/>
          <w:szCs w:val="20"/>
        </w:rPr>
        <w:tab/>
      </w:r>
      <w:bookmarkStart w:id="0" w:name="_Hlk124945804"/>
    </w:p>
    <w:bookmarkEnd w:id="0"/>
    <w:p w14:paraId="080DA895" w14:textId="77777777" w:rsidR="00463208" w:rsidRPr="00CF7694" w:rsidRDefault="00463208">
      <w:pPr>
        <w:rPr>
          <w:rFonts w:ascii="Times New Roman" w:hAnsi="Times New Roman" w:cs="Times New Roman"/>
          <w:sz w:val="24"/>
          <w:szCs w:val="24"/>
        </w:rPr>
      </w:pPr>
    </w:p>
    <w:sectPr w:rsidR="00463208" w:rsidRPr="00CF7694" w:rsidSect="006448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526A"/>
    <w:multiLevelType w:val="hybridMultilevel"/>
    <w:tmpl w:val="DC461B6C"/>
    <w:lvl w:ilvl="0" w:tplc="3D623B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792C580C"/>
    <w:multiLevelType w:val="multilevel"/>
    <w:tmpl w:val="F40C33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0929220">
    <w:abstractNumId w:val="1"/>
  </w:num>
  <w:num w:numId="2" w16cid:durableId="191431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E8"/>
    <w:rsid w:val="000A422F"/>
    <w:rsid w:val="000E5989"/>
    <w:rsid w:val="00121CD3"/>
    <w:rsid w:val="00184595"/>
    <w:rsid w:val="001A082E"/>
    <w:rsid w:val="001A77F4"/>
    <w:rsid w:val="001C0DD2"/>
    <w:rsid w:val="002303AA"/>
    <w:rsid w:val="002D2C05"/>
    <w:rsid w:val="002F62E8"/>
    <w:rsid w:val="003666F1"/>
    <w:rsid w:val="0043687E"/>
    <w:rsid w:val="00463208"/>
    <w:rsid w:val="004C6BC6"/>
    <w:rsid w:val="005523DB"/>
    <w:rsid w:val="00555D96"/>
    <w:rsid w:val="00574D21"/>
    <w:rsid w:val="00590B06"/>
    <w:rsid w:val="005D737B"/>
    <w:rsid w:val="006448D9"/>
    <w:rsid w:val="006B402E"/>
    <w:rsid w:val="006D544D"/>
    <w:rsid w:val="006F03C6"/>
    <w:rsid w:val="00711203"/>
    <w:rsid w:val="007321C1"/>
    <w:rsid w:val="007736B1"/>
    <w:rsid w:val="007E2300"/>
    <w:rsid w:val="00850796"/>
    <w:rsid w:val="00857F27"/>
    <w:rsid w:val="008F1FC2"/>
    <w:rsid w:val="008F6AA5"/>
    <w:rsid w:val="009C3085"/>
    <w:rsid w:val="009F7AED"/>
    <w:rsid w:val="00A2379C"/>
    <w:rsid w:val="00A6655E"/>
    <w:rsid w:val="00B4275F"/>
    <w:rsid w:val="00B60C4A"/>
    <w:rsid w:val="00B630BB"/>
    <w:rsid w:val="00B65AC4"/>
    <w:rsid w:val="00C02466"/>
    <w:rsid w:val="00C21930"/>
    <w:rsid w:val="00C439E5"/>
    <w:rsid w:val="00CF7694"/>
    <w:rsid w:val="00D006B9"/>
    <w:rsid w:val="00D91C85"/>
    <w:rsid w:val="00DF6C2D"/>
    <w:rsid w:val="00E36FE8"/>
    <w:rsid w:val="00E845E8"/>
    <w:rsid w:val="00EA0BB1"/>
    <w:rsid w:val="00F128E7"/>
    <w:rsid w:val="00F35F7C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831E"/>
  <w15:docId w15:val="{59F0A482-2439-4C7D-8F0B-D438418A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7321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7321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321C1"/>
    <w:pPr>
      <w:widowControl w:val="0"/>
      <w:shd w:val="clear" w:color="auto" w:fill="FFFFFF"/>
      <w:spacing w:before="420" w:after="10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321C1"/>
    <w:pPr>
      <w:widowControl w:val="0"/>
      <w:shd w:val="clear" w:color="auto" w:fill="FFFFFF"/>
      <w:spacing w:before="1080" w:after="420" w:line="454" w:lineRule="exact"/>
      <w:ind w:hanging="36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.podawcze.posuw@prokura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0CB1-8838-48AB-AB14-C48B3874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Łobacz-Taudul Izabela (PO Suwałki)</dc:creator>
  <cp:lastModifiedBy>Łobacz-Taudul Izabela (PO Suwałki)</cp:lastModifiedBy>
  <cp:revision>7</cp:revision>
  <cp:lastPrinted>2022-02-25T14:17:00Z</cp:lastPrinted>
  <dcterms:created xsi:type="dcterms:W3CDTF">2023-01-18T13:47:00Z</dcterms:created>
  <dcterms:modified xsi:type="dcterms:W3CDTF">2023-01-26T12:10:00Z</dcterms:modified>
</cp:coreProperties>
</file>