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EF75" w14:textId="77777777" w:rsidR="0020199F" w:rsidRDefault="0020199F" w:rsidP="002C2F49">
      <w:pPr>
        <w:jc w:val="center"/>
        <w:rPr>
          <w:rFonts w:cs="Arial"/>
          <w:b/>
          <w:lang w:val="pl-PL"/>
        </w:rPr>
      </w:pPr>
    </w:p>
    <w:p w14:paraId="2670A068" w14:textId="50118F5F" w:rsidR="002C2F49" w:rsidRDefault="002C2F49" w:rsidP="002C2F49">
      <w:pPr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WZÓR</w:t>
      </w:r>
    </w:p>
    <w:p w14:paraId="2F66A013" w14:textId="5D9D7667" w:rsidR="00E04C49" w:rsidRPr="001B6667" w:rsidRDefault="00231DE6" w:rsidP="00A308C0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</w:t>
      </w:r>
      <w:r w:rsidR="002A649D">
        <w:rPr>
          <w:rFonts w:cs="Arial"/>
          <w:b/>
          <w:lang w:val="pl-PL"/>
        </w:rPr>
        <w:t>U</w:t>
      </w:r>
      <w:r w:rsidRPr="001B6667">
        <w:rPr>
          <w:rFonts w:cs="Arial"/>
          <w:b/>
          <w:lang w:val="pl-PL"/>
        </w:rPr>
        <w:t xml:space="preserve">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2350"/>
        <w:gridCol w:w="2334"/>
        <w:gridCol w:w="2729"/>
      </w:tblGrid>
      <w:tr w:rsidR="00D9223C" w:rsidRPr="00341FC2" w:rsidDel="00440618" w14:paraId="27DDA5A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D3D69A3" w14:textId="31A587DD" w:rsidR="00D9223C" w:rsidRPr="001B6667" w:rsidDel="00440618" w:rsidRDefault="00866FA0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="00D9223C" w:rsidRPr="001B6667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B4BDAE" w14:textId="505C1C08" w:rsidR="00D9223C" w:rsidRPr="00CC0EC4" w:rsidDel="00440618" w:rsidRDefault="008C765B" w:rsidP="001B6667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 xml:space="preserve">System Monitorowania Kształcenia Pracowników Medycznych - SMK </w:t>
            </w:r>
          </w:p>
        </w:tc>
      </w:tr>
      <w:tr w:rsidR="00D9223C" w:rsidRPr="008D49FF" w:rsidDel="00440618" w14:paraId="3240356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B743FBC" w14:textId="2C866C4E" w:rsidR="00D9223C" w:rsidRPr="001B6667" w:rsidDel="00440618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5DAB436" w14:textId="7E848C5A" w:rsidR="00D9223C" w:rsidRPr="00CC0EC4" w:rsidDel="00440618" w:rsidRDefault="008C765B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>Minister Zdrowia</w:t>
            </w:r>
          </w:p>
        </w:tc>
      </w:tr>
      <w:tr w:rsidR="00D9223C" w:rsidRPr="008D49FF" w:rsidDel="00440618" w14:paraId="3A6040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ACB4655" w14:textId="647C4161"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FEA080" w14:textId="5306929A" w:rsidR="00D9223C" w:rsidRPr="00CC0EC4" w:rsidDel="00440618" w:rsidRDefault="00497DEA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>Centrum e-Zdrowia</w:t>
            </w:r>
          </w:p>
        </w:tc>
      </w:tr>
      <w:tr w:rsidR="00D9223C" w:rsidRPr="001B6667" w:rsidDel="00440618" w14:paraId="636EBE0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55859AE" w14:textId="38BD7542" w:rsidR="00D9223C" w:rsidRPr="001B6667" w:rsidRDefault="00534314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="00D9223C" w:rsidRPr="001B6667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47263E2" w14:textId="3A2162C9" w:rsidR="00D9223C" w:rsidRPr="005905F2" w:rsidDel="00440618" w:rsidRDefault="005905F2" w:rsidP="008E323E">
            <w:pPr>
              <w:rPr>
                <w:rFonts w:cs="Arial"/>
                <w:color w:val="0070C0"/>
                <w:sz w:val="20"/>
                <w:lang w:val="pl-PL"/>
              </w:rPr>
            </w:pPr>
            <w:r w:rsidRPr="005905F2">
              <w:rPr>
                <w:rFonts w:cs="Arial"/>
                <w:sz w:val="20"/>
                <w:lang w:val="pl-PL"/>
              </w:rPr>
              <w:t>Nie dotyczy</w:t>
            </w:r>
          </w:p>
        </w:tc>
      </w:tr>
      <w:tr w:rsidR="00D9223C" w:rsidRPr="00F34B9C" w:rsidDel="00440618" w14:paraId="752F53A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90E7879" w14:textId="7AC0368F"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bookmarkStart w:id="0" w:name="_Hlk44680476"/>
            <w:r w:rsidRPr="001B6667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22A8B50" w14:textId="4821F014" w:rsidR="00E2628F" w:rsidRPr="002634A1" w:rsidDel="00440618" w:rsidRDefault="00E2628F" w:rsidP="008E323E">
            <w:pPr>
              <w:rPr>
                <w:rFonts w:cs="Arial"/>
                <w:color w:val="0070C0"/>
                <w:sz w:val="20"/>
                <w:lang w:val="pl-PL"/>
              </w:rPr>
            </w:pPr>
            <w:r w:rsidRPr="002634A1">
              <w:rPr>
                <w:rFonts w:cs="Arial"/>
                <w:color w:val="000000" w:themeColor="text1"/>
                <w:sz w:val="20"/>
                <w:lang w:val="pl-PL"/>
              </w:rPr>
              <w:t xml:space="preserve">Budżet państwa </w:t>
            </w:r>
            <w:r w:rsidR="00BC11CA" w:rsidRPr="002634A1">
              <w:rPr>
                <w:rFonts w:cs="Arial"/>
                <w:sz w:val="20"/>
                <w:lang w:val="pl-PL"/>
              </w:rPr>
              <w:t>cz. 46 - Zdrowie</w:t>
            </w:r>
          </w:p>
        </w:tc>
      </w:tr>
      <w:tr w:rsidR="00885C3A" w:rsidRPr="008D49FF" w:rsidDel="00440618" w14:paraId="12EC2B9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6BDB43F" w14:textId="2112C868" w:rsidR="00885C3A" w:rsidRPr="001B6667" w:rsidRDefault="00F051E7" w:rsidP="001B6667">
            <w:pPr>
              <w:spacing w:after="120"/>
              <w:rPr>
                <w:rFonts w:cs="Arial"/>
                <w:b/>
                <w:lang w:val="pl-PL"/>
              </w:rPr>
            </w:pPr>
            <w:bookmarkStart w:id="1" w:name="_Hlk44679696"/>
            <w:bookmarkEnd w:id="0"/>
            <w:r w:rsidRPr="00F051E7">
              <w:rPr>
                <w:rFonts w:cs="Arial"/>
                <w:b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6B899AC" w14:textId="5F7A7286" w:rsidR="00885C3A" w:rsidRPr="00045905" w:rsidRDefault="00615B5E" w:rsidP="008E323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12 836</w:t>
            </w:r>
            <w:r w:rsidR="00AE6271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789</w:t>
            </w:r>
            <w:r w:rsidR="00AE6271">
              <w:rPr>
                <w:rFonts w:cs="Arial"/>
                <w:color w:val="000000"/>
                <w:sz w:val="20"/>
              </w:rPr>
              <w:t xml:space="preserve"> </w:t>
            </w:r>
            <w:r w:rsidR="00AD274D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zł </w:t>
            </w:r>
            <w:r w:rsidR="0009077D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brutto</w:t>
            </w:r>
          </w:p>
        </w:tc>
      </w:tr>
      <w:tr w:rsidR="00885C3A" w:rsidRPr="008D49FF" w:rsidDel="00440618" w14:paraId="723B864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AF57085" w14:textId="689EF214" w:rsidR="00885C3A" w:rsidRPr="001B6667" w:rsidRDefault="00F051E7" w:rsidP="00F051E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="008615CB" w:rsidRPr="001B6667">
              <w:rPr>
                <w:rFonts w:cs="Arial"/>
                <w:b/>
                <w:lang w:val="pl-PL"/>
              </w:rPr>
              <w:t xml:space="preserve"> </w:t>
            </w:r>
            <w:r w:rsidR="00885C3A" w:rsidRPr="001B6667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EA7948" w14:textId="72745593" w:rsidR="00885C3A" w:rsidRPr="00045905" w:rsidRDefault="00C46E12" w:rsidP="008E323E">
            <w:pPr>
              <w:rPr>
                <w:rFonts w:cs="Arial"/>
                <w:color w:val="0070C0"/>
                <w:sz w:val="20"/>
                <w:lang w:val="pl-PL"/>
              </w:rPr>
            </w:pPr>
            <w:r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07</w:t>
            </w:r>
            <w:r w:rsidR="00637D74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CC0EC4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2020</w:t>
            </w:r>
            <w:r w:rsidR="008615CB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do </w:t>
            </w:r>
            <w:r w:rsidR="00464581">
              <w:rPr>
                <w:rFonts w:cs="Arial"/>
                <w:color w:val="000000" w:themeColor="text1"/>
                <w:sz w:val="20"/>
                <w:lang w:val="pl-PL" w:eastAsia="pl-PL"/>
              </w:rPr>
              <w:t>0</w:t>
            </w:r>
            <w:r w:rsidR="00BE58D6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  <w:r w:rsidR="008615CB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CC0EC4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202</w:t>
            </w:r>
            <w:r w:rsidR="00464581">
              <w:rPr>
                <w:rFonts w:cs="Arial"/>
                <w:color w:val="000000" w:themeColor="text1"/>
                <w:sz w:val="20"/>
                <w:lang w:val="pl-PL" w:eastAsia="pl-PL"/>
              </w:rPr>
              <w:t>2</w:t>
            </w:r>
          </w:p>
        </w:tc>
      </w:tr>
      <w:bookmarkEnd w:id="1"/>
      <w:tr w:rsidR="00F26E20" w:rsidRPr="001B6667" w14:paraId="39EF66A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CAC8A87" w14:textId="36FB50C6" w:rsidR="00F26E20" w:rsidRPr="001B6667" w:rsidRDefault="00F26E20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724B3A2D" w14:textId="67984D81" w:rsidR="00F26E20" w:rsidRPr="00CC0EC4" w:rsidRDefault="008C765B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 w:eastAsia="pl-PL"/>
              </w:rPr>
              <w:t>Edyta Kramek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4B03C815" w14:textId="0E6910DD" w:rsidR="00F26E20" w:rsidRPr="00CC0EC4" w:rsidRDefault="008C765B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>e.kramek@csioz.gov.pl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6B1FB1A8" w14:textId="4B03FC83" w:rsidR="00F26E20" w:rsidRPr="00CC0EC4" w:rsidRDefault="006558D2" w:rsidP="008E323E">
            <w:pPr>
              <w:rPr>
                <w:rFonts w:cs="Arial"/>
                <w:color w:val="0070C0"/>
                <w:sz w:val="20"/>
                <w:lang w:val="pl-PL"/>
              </w:rPr>
            </w:pPr>
            <w:r w:rsidRPr="00CC0EC4">
              <w:rPr>
                <w:rFonts w:cs="Arial"/>
                <w:bCs/>
                <w:sz w:val="20"/>
              </w:rPr>
              <w:t>+48</w:t>
            </w:r>
            <w:r w:rsidR="005905F2">
              <w:rPr>
                <w:rFonts w:cs="Arial"/>
                <w:bCs/>
                <w:sz w:val="20"/>
              </w:rPr>
              <w:t xml:space="preserve"> </w:t>
            </w:r>
            <w:r w:rsidRPr="00CC0EC4">
              <w:rPr>
                <w:rFonts w:cs="Arial"/>
                <w:bCs/>
                <w:sz w:val="20"/>
              </w:rPr>
              <w:t>785</w:t>
            </w:r>
            <w:r w:rsidR="00A75AE8">
              <w:rPr>
                <w:rFonts w:cs="Arial"/>
                <w:bCs/>
                <w:sz w:val="20"/>
              </w:rPr>
              <w:t xml:space="preserve"> </w:t>
            </w:r>
            <w:r w:rsidRPr="00CC0EC4">
              <w:rPr>
                <w:rFonts w:cs="Arial"/>
                <w:bCs/>
                <w:sz w:val="20"/>
              </w:rPr>
              <w:t>885</w:t>
            </w:r>
            <w:r w:rsidR="00A75AE8">
              <w:rPr>
                <w:rFonts w:cs="Arial"/>
                <w:bCs/>
                <w:sz w:val="20"/>
              </w:rPr>
              <w:t xml:space="preserve"> </w:t>
            </w:r>
            <w:r w:rsidRPr="00CC0EC4">
              <w:rPr>
                <w:rFonts w:cs="Arial"/>
                <w:bCs/>
                <w:sz w:val="20"/>
              </w:rPr>
              <w:t>720</w:t>
            </w:r>
          </w:p>
        </w:tc>
      </w:tr>
    </w:tbl>
    <w:p w14:paraId="10FA366F" w14:textId="3866C0C6" w:rsidR="00D83767" w:rsidRPr="002C2F49" w:rsidRDefault="00D83767" w:rsidP="002C2F49">
      <w:pPr>
        <w:tabs>
          <w:tab w:val="left" w:pos="6000"/>
        </w:tabs>
        <w:rPr>
          <w:rFonts w:cs="Arial"/>
          <w:lang w:val="pl-PL"/>
        </w:rPr>
      </w:pPr>
    </w:p>
    <w:p w14:paraId="2E45ADE1" w14:textId="77777777" w:rsidR="00AB4172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2" w:name="_Toc462924046"/>
      <w:r w:rsidRPr="001B6667">
        <w:rPr>
          <w:rFonts w:cs="Arial"/>
          <w:lang w:val="pl-PL" w:eastAsia="pl-PL"/>
        </w:rPr>
        <w:t>POWODY PODJĘCIA PROJEKTU</w:t>
      </w:r>
      <w:bookmarkEnd w:id="2"/>
    </w:p>
    <w:p w14:paraId="6FCB92E8" w14:textId="77777777" w:rsidR="00D94004" w:rsidRPr="00D94004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3" w:name="_Toc462924047"/>
      <w:r w:rsidRPr="00D94004">
        <w:rPr>
          <w:lang w:val="pl-PL" w:eastAsia="pl-PL"/>
        </w:rPr>
        <w:t>Identyfikacja problemu i potrzeb</w:t>
      </w:r>
    </w:p>
    <w:p w14:paraId="35934316" w14:textId="705B7CB4" w:rsidR="00A77F16" w:rsidRDefault="00AE6271" w:rsidP="00A77F16">
      <w:pPr>
        <w:pStyle w:val="Tekstpodstawowy2"/>
        <w:jc w:val="both"/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</w:pPr>
      <w:r w:rsidRPr="00AE627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System Monitorowania Kształcenia Pracowników Medycznych</w:t>
      </w:r>
      <w:r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(</w:t>
      </w:r>
      <w:r w:rsidR="00FA688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SMK</w:t>
      </w:r>
      <w:r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)</w:t>
      </w:r>
      <w:r w:rsidR="00FA688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dla lekarzy i lekarzy dentystów </w:t>
      </w:r>
      <w:r w:rsidR="00B146F9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wdrożono w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2017</w:t>
      </w:r>
      <w:r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r. </w:t>
      </w:r>
      <w:r w:rsidR="000A38B1" w:rsidRPr="000A38B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Realizacja projektu wynika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ła</w:t>
      </w:r>
      <w:r w:rsidR="000A38B1" w:rsidRPr="000A38B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z przepisów prawnych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, a SMK jako </w:t>
      </w:r>
      <w:r w:rsidR="000A38B1" w:rsidRPr="000A38B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zintegrowany systemem 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teleinformatyczny miał wspomagać </w:t>
      </w:r>
      <w:r w:rsidR="000A38B1" w:rsidRPr="000A38B1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przebieg kształcenia podyplomowego kadr medycznych </w:t>
      </w:r>
      <w:r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al</w:t>
      </w:r>
      <w:r w:rsid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bowiem </w:t>
      </w:r>
      <w:r w:rsidR="00A7009B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wprowadził</w:t>
      </w:r>
      <w:r w:rsid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i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stotną zmianę </w:t>
      </w:r>
      <w:r w:rsidR="00B146F9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przejścia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z papierowej do elektronicznej formuły ewidencji kształcenia podyplomowego</w:t>
      </w:r>
      <w:r w:rsid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. 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W</w:t>
      </w:r>
      <w:r w:rsidR="00920A1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prowadzon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e</w:t>
      </w:r>
      <w:r w:rsidR="00920A1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rozwiązani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a</w:t>
      </w:r>
      <w:r w:rsid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8E670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miał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y</w:t>
      </w:r>
      <w:r w:rsidR="008E670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umożliwić </w:t>
      </w:r>
      <w:r w:rsidR="00920A1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efektywne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zarządzanie zasobami </w:t>
      </w:r>
      <w:r w:rsid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kadr medycznych 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w celu zabezpieczenia dostępności i ciągłości opieki zdrowotnej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.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Gromadzone w SMK informacje </w:t>
      </w:r>
      <w:r w:rsidR="008E670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mają umożliwić 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nie tylko prowadzenie analiz dotyczących zapotrzebowania 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na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kadr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y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EC1F04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medyczn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e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, </w:t>
      </w:r>
      <w:r w:rsidR="00B146F9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ale</w:t>
      </w:r>
      <w:r w:rsidR="00B146F9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także </w:t>
      </w:r>
      <w:r w:rsidR="008E670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powinny zapewnić</w:t>
      </w:r>
      <w:r w:rsidR="00920A18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efektywną organizację, planowanie i monitorowanie </w:t>
      </w:r>
      <w:r w:rsidR="00EC1F04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>kształcenia.</w:t>
      </w:r>
      <w:r w:rsidR="00A77F16" w:rsidRPr="00A77F16">
        <w:rPr>
          <w:rFonts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</w:p>
    <w:p w14:paraId="2C21C789" w14:textId="7D43E8C7" w:rsidR="00F031B5" w:rsidRDefault="00EC1F04" w:rsidP="00030327">
      <w:pPr>
        <w:shd w:val="clear" w:color="auto" w:fill="FFFFFF"/>
        <w:spacing w:before="150"/>
        <w:ind w:left="90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t>Na</w:t>
      </w:r>
      <w:r w:rsidR="00A7009B">
        <w:rPr>
          <w:rFonts w:cs="Arial"/>
          <w:color w:val="000000" w:themeColor="text1"/>
          <w:sz w:val="22"/>
          <w:szCs w:val="22"/>
          <w:lang w:val="pl-PL" w:eastAsia="pl-PL"/>
        </w:rPr>
        <w:t xml:space="preserve"> skutek zmian legislacyjnych w zakresie kształcenia lekarzy i lekarzy dentystów</w:t>
      </w:r>
      <w:r w:rsidR="00B146F9">
        <w:rPr>
          <w:rFonts w:cs="Arial"/>
          <w:color w:val="000000" w:themeColor="text1"/>
          <w:sz w:val="22"/>
          <w:szCs w:val="22"/>
          <w:lang w:val="pl-PL" w:eastAsia="pl-PL"/>
        </w:rPr>
        <w:t xml:space="preserve"> </w:t>
      </w:r>
      <w:r w:rsidR="00A7009B">
        <w:rPr>
          <w:rFonts w:cs="Arial"/>
          <w:color w:val="000000" w:themeColor="text1"/>
          <w:sz w:val="22"/>
          <w:szCs w:val="22"/>
          <w:lang w:val="pl-PL" w:eastAsia="pl-PL"/>
        </w:rPr>
        <w:t>istnieje konieczność</w:t>
      </w:r>
      <w:r w:rsidR="006719EB">
        <w:rPr>
          <w:rFonts w:cs="Arial"/>
          <w:color w:val="000000" w:themeColor="text1"/>
          <w:sz w:val="22"/>
          <w:szCs w:val="22"/>
          <w:lang w:val="pl-PL" w:eastAsia="pl-PL"/>
        </w:rPr>
        <w:t xml:space="preserve"> </w:t>
      </w:r>
      <w:r w:rsidR="008E6708">
        <w:rPr>
          <w:rFonts w:cs="Arial"/>
          <w:color w:val="000000" w:themeColor="text1"/>
          <w:sz w:val="22"/>
          <w:szCs w:val="22"/>
          <w:lang w:val="pl-PL" w:eastAsia="pl-PL"/>
        </w:rPr>
        <w:t>znacznej</w:t>
      </w:r>
      <w:r w:rsidR="00A7009B">
        <w:rPr>
          <w:rFonts w:cs="Arial"/>
          <w:color w:val="000000" w:themeColor="text1"/>
          <w:sz w:val="22"/>
          <w:szCs w:val="22"/>
          <w:lang w:val="pl-PL" w:eastAsia="pl-PL"/>
        </w:rPr>
        <w:t xml:space="preserve"> przebudowy </w:t>
      </w:r>
      <w:r w:rsidR="006719EB">
        <w:rPr>
          <w:rFonts w:cs="Arial"/>
          <w:color w:val="000000" w:themeColor="text1"/>
          <w:sz w:val="22"/>
          <w:szCs w:val="22"/>
          <w:lang w:val="pl-PL" w:eastAsia="pl-PL"/>
        </w:rPr>
        <w:t>SMK</w:t>
      </w:r>
      <w:r w:rsidR="0098369A">
        <w:rPr>
          <w:rFonts w:cs="Arial"/>
          <w:color w:val="000000" w:themeColor="text1"/>
          <w:sz w:val="22"/>
          <w:szCs w:val="22"/>
          <w:lang w:val="pl-PL" w:eastAsia="pl-PL"/>
        </w:rPr>
        <w:t>,</w:t>
      </w:r>
      <w:r w:rsidR="006719EB">
        <w:rPr>
          <w:rFonts w:cs="Arial"/>
          <w:color w:val="000000" w:themeColor="text1"/>
          <w:sz w:val="22"/>
          <w:szCs w:val="22"/>
          <w:lang w:val="pl-PL" w:eastAsia="pl-PL"/>
        </w:rPr>
        <w:t xml:space="preserve"> jak również budowy nowych dużych modułów. 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br/>
      </w:r>
      <w:r w:rsidR="003D7B00">
        <w:rPr>
          <w:rFonts w:cs="Arial"/>
          <w:color w:val="000000" w:themeColor="text1"/>
          <w:sz w:val="22"/>
          <w:szCs w:val="22"/>
          <w:lang w:val="pl-PL" w:eastAsia="pl-PL"/>
        </w:rPr>
        <w:t>N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>ależy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 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 xml:space="preserve">podkreślić, że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nowe 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>przepisy zmieniają proces wnioskowania o rozpoczęcie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 specjalizacji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 xml:space="preserve">, prowadzenia postępowania kwalifikacyjnego,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>oraz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 xml:space="preserve"> odbywania specjalizacji. </w:t>
      </w:r>
      <w:r w:rsidR="00733512">
        <w:rPr>
          <w:rFonts w:cs="Arial"/>
          <w:color w:val="000000" w:themeColor="text1"/>
          <w:sz w:val="22"/>
          <w:szCs w:val="22"/>
          <w:lang w:val="pl-PL" w:eastAsia="pl-PL"/>
        </w:rPr>
        <w:t>Wprowadzają także Państwowy Egzamin Modułowy</w:t>
      </w:r>
      <w:r w:rsidR="00B146F9">
        <w:rPr>
          <w:rFonts w:cs="Arial"/>
          <w:color w:val="000000" w:themeColor="text1"/>
          <w:sz w:val="22"/>
          <w:szCs w:val="22"/>
          <w:lang w:val="pl-PL" w:eastAsia="pl-PL"/>
        </w:rPr>
        <w:t xml:space="preserve"> oraz</w:t>
      </w:r>
      <w:r w:rsidR="00733512">
        <w:rPr>
          <w:rFonts w:cs="Arial"/>
          <w:color w:val="000000" w:themeColor="text1"/>
          <w:sz w:val="22"/>
          <w:szCs w:val="22"/>
          <w:lang w:val="pl-PL" w:eastAsia="pl-PL"/>
        </w:rPr>
        <w:t xml:space="preserve"> </w:t>
      </w:r>
      <w:r w:rsidR="00B146F9">
        <w:rPr>
          <w:rFonts w:cs="Arial"/>
          <w:color w:val="000000" w:themeColor="text1"/>
          <w:sz w:val="22"/>
          <w:szCs w:val="22"/>
          <w:lang w:val="pl-PL" w:eastAsia="pl-PL"/>
        </w:rPr>
        <w:t xml:space="preserve">nakładają </w:t>
      </w:r>
      <w:r w:rsidR="00733512">
        <w:rPr>
          <w:rFonts w:cs="Arial"/>
          <w:color w:val="000000" w:themeColor="text1"/>
          <w:sz w:val="22"/>
          <w:szCs w:val="22"/>
          <w:lang w:val="pl-PL" w:eastAsia="pl-PL"/>
        </w:rPr>
        <w:t xml:space="preserve">na lekarzy, </w:t>
      </w:r>
      <w:r w:rsidR="00F031B5">
        <w:rPr>
          <w:rFonts w:cs="Arial"/>
          <w:color w:val="000000" w:themeColor="text1"/>
          <w:sz w:val="22"/>
          <w:szCs w:val="22"/>
          <w:lang w:val="pl-PL" w:eastAsia="pl-PL"/>
        </w:rPr>
        <w:t>obowiązek realizacji stażu podyplomowego</w:t>
      </w:r>
      <w:r w:rsidR="002A40E9">
        <w:rPr>
          <w:rFonts w:cs="Arial"/>
          <w:color w:val="000000" w:themeColor="text1"/>
          <w:sz w:val="22"/>
          <w:szCs w:val="22"/>
          <w:lang w:val="pl-PL" w:eastAsia="pl-PL"/>
        </w:rPr>
        <w:t>,</w:t>
      </w:r>
      <w:r w:rsidR="0098369A">
        <w:rPr>
          <w:rFonts w:cs="Arial"/>
          <w:color w:val="000000" w:themeColor="text1"/>
          <w:sz w:val="22"/>
          <w:szCs w:val="22"/>
          <w:lang w:val="pl-PL" w:eastAsia="pl-PL"/>
        </w:rPr>
        <w:t xml:space="preserve"> co wiąże się m.in. z obowiązkiem ewidencjonowania w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>EKSP</w:t>
      </w:r>
      <w:r w:rsidR="0098369A">
        <w:rPr>
          <w:rFonts w:cs="Arial"/>
          <w:color w:val="000000" w:themeColor="text1"/>
          <w:sz w:val="22"/>
          <w:szCs w:val="22"/>
          <w:lang w:val="pl-PL" w:eastAsia="pl-PL"/>
        </w:rPr>
        <w:t xml:space="preserve"> wszelkich elementów kształcenia, kierowania na staż podyplomowy, akredytowania podmiotów szkolących.</w:t>
      </w:r>
    </w:p>
    <w:p w14:paraId="71D62848" w14:textId="314611CE" w:rsidR="008E6708" w:rsidRDefault="008E6708" w:rsidP="00030327">
      <w:pPr>
        <w:shd w:val="clear" w:color="auto" w:fill="FFFFFF"/>
        <w:spacing w:before="150"/>
        <w:ind w:left="90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t>Budowa nowych funkcjonalności wpisuje się w istotę założeń systemu SMK, zgodnie z którymi system ma w szczególności ułatwić procesu kształcenia kadr medycznych</w:t>
      </w:r>
      <w:r w:rsidR="00382B3D">
        <w:rPr>
          <w:rFonts w:cs="Arial"/>
          <w:color w:val="000000" w:themeColor="text1"/>
          <w:sz w:val="22"/>
          <w:szCs w:val="22"/>
          <w:lang w:val="pl-PL" w:eastAsia="pl-PL"/>
        </w:rPr>
        <w:t>,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 jak również </w:t>
      </w:r>
      <w:r w:rsidR="00E0626C">
        <w:rPr>
          <w:rFonts w:cs="Arial"/>
          <w:color w:val="000000" w:themeColor="text1"/>
          <w:sz w:val="22"/>
          <w:szCs w:val="22"/>
          <w:lang w:val="pl-PL" w:eastAsia="pl-PL"/>
        </w:rPr>
        <w:t xml:space="preserve">umożliwić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pełne 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 xml:space="preserve">jego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monitorowanie celem planowania zapotrzebowania na specjalistów 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br/>
      </w:r>
      <w:r>
        <w:rPr>
          <w:rFonts w:cs="Arial"/>
          <w:color w:val="000000" w:themeColor="text1"/>
          <w:sz w:val="22"/>
          <w:szCs w:val="22"/>
          <w:lang w:val="pl-PL" w:eastAsia="pl-PL"/>
        </w:rPr>
        <w:t>w systemie ochrony zdrowia.</w:t>
      </w:r>
    </w:p>
    <w:p w14:paraId="0376E4DE" w14:textId="1FEA024E" w:rsidR="00E406C6" w:rsidRDefault="00D45933" w:rsidP="00030327">
      <w:pPr>
        <w:shd w:val="clear" w:color="auto" w:fill="FFFFFF"/>
        <w:spacing w:before="150"/>
        <w:ind w:left="90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lastRenderedPageBreak/>
        <w:t xml:space="preserve">Należy jednocześnie podkreślić, </w:t>
      </w:r>
      <w:r w:rsidR="00AC0386">
        <w:rPr>
          <w:rFonts w:cs="Arial"/>
          <w:color w:val="000000" w:themeColor="text1"/>
          <w:sz w:val="22"/>
          <w:szCs w:val="22"/>
          <w:lang w:val="pl-PL" w:eastAsia="pl-PL"/>
        </w:rPr>
        <w:t xml:space="preserve">że 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>r</w:t>
      </w:r>
      <w:r w:rsidR="00E0626C">
        <w:rPr>
          <w:rFonts w:cs="Arial"/>
          <w:color w:val="000000" w:themeColor="text1"/>
          <w:sz w:val="22"/>
          <w:szCs w:val="22"/>
          <w:lang w:val="pl-PL" w:eastAsia="pl-PL"/>
        </w:rPr>
        <w:t xml:space="preserve">ozbudowa </w:t>
      </w:r>
      <w:r w:rsidR="00AC0386">
        <w:rPr>
          <w:rFonts w:cs="Arial"/>
          <w:color w:val="000000" w:themeColor="text1"/>
          <w:sz w:val="22"/>
          <w:szCs w:val="22"/>
          <w:lang w:val="pl-PL" w:eastAsia="pl-PL"/>
        </w:rPr>
        <w:t xml:space="preserve">systemu 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>o nowe</w:t>
      </w:r>
      <w:r w:rsidR="00AC0386">
        <w:rPr>
          <w:rFonts w:cs="Arial"/>
          <w:color w:val="000000" w:themeColor="text1"/>
          <w:sz w:val="22"/>
          <w:szCs w:val="22"/>
          <w:lang w:val="pl-PL" w:eastAsia="pl-PL"/>
        </w:rPr>
        <w:t xml:space="preserve"> moduły/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>funkcjonalności</w:t>
      </w:r>
      <w:r w:rsidR="007701AE">
        <w:rPr>
          <w:rFonts w:cs="Arial"/>
          <w:color w:val="000000" w:themeColor="text1"/>
          <w:sz w:val="22"/>
          <w:szCs w:val="22"/>
          <w:lang w:val="pl-PL" w:eastAsia="pl-PL"/>
        </w:rPr>
        <w:t xml:space="preserve"> oraz </w:t>
      </w:r>
      <w:r w:rsidR="00AC0386">
        <w:rPr>
          <w:rFonts w:cs="Arial"/>
          <w:color w:val="000000" w:themeColor="text1"/>
          <w:sz w:val="22"/>
          <w:szCs w:val="22"/>
          <w:lang w:val="pl-PL" w:eastAsia="pl-PL"/>
        </w:rPr>
        <w:t xml:space="preserve">przebudowa obecnych funkcjonalności zgodnie z projektowanymi zmianami, </w:t>
      </w:r>
      <w:r w:rsidR="007701AE">
        <w:rPr>
          <w:rFonts w:cs="Arial"/>
          <w:color w:val="000000" w:themeColor="text1"/>
          <w:sz w:val="22"/>
          <w:szCs w:val="22"/>
          <w:lang w:val="pl-PL" w:eastAsia="pl-PL"/>
        </w:rPr>
        <w:t xml:space="preserve">a co za tym idzie 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>zwiększenie</w:t>
      </w:r>
      <w:r w:rsidR="00382B3D">
        <w:rPr>
          <w:rFonts w:cs="Arial"/>
          <w:color w:val="000000" w:themeColor="text1"/>
          <w:sz w:val="22"/>
          <w:szCs w:val="22"/>
          <w:lang w:val="pl-PL" w:eastAsia="pl-PL"/>
        </w:rPr>
        <w:t>m</w:t>
      </w:r>
      <w:r w:rsidR="00E406C6">
        <w:rPr>
          <w:rFonts w:cs="Arial"/>
          <w:color w:val="000000" w:themeColor="text1"/>
          <w:sz w:val="22"/>
          <w:szCs w:val="22"/>
          <w:lang w:val="pl-PL" w:eastAsia="pl-PL"/>
        </w:rPr>
        <w:t xml:space="preserve"> liczby użytkowników wiąże się także z koniecznością wykonania prac w zakresie aktualizacji technologii systemu.</w:t>
      </w:r>
    </w:p>
    <w:p w14:paraId="5123C23A" w14:textId="0EB03A70" w:rsidR="00A77F16" w:rsidRPr="00854609" w:rsidRDefault="00A77F16" w:rsidP="00A77F16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3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847"/>
        <w:gridCol w:w="3307"/>
      </w:tblGrid>
      <w:tr w:rsidR="00835829" w:rsidRPr="009718C9" w14:paraId="559BB211" w14:textId="77777777" w:rsidTr="000F310A">
        <w:tc>
          <w:tcPr>
            <w:tcW w:w="3212" w:type="dxa"/>
            <w:shd w:val="clear" w:color="auto" w:fill="E7E6E6"/>
          </w:tcPr>
          <w:p w14:paraId="4D673C40" w14:textId="77777777" w:rsidR="00835829" w:rsidRPr="009718C9" w:rsidRDefault="00835829" w:rsidP="000F310A">
            <w:pPr>
              <w:spacing w:before="120" w:after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2847" w:type="dxa"/>
            <w:shd w:val="clear" w:color="auto" w:fill="E7E6E6"/>
          </w:tcPr>
          <w:p w14:paraId="0C7F50E0" w14:textId="77777777" w:rsidR="00835829" w:rsidRPr="009718C9" w:rsidRDefault="00835829" w:rsidP="000F310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>
              <w:rPr>
                <w:b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14:paraId="0B4E4AE4" w14:textId="77777777" w:rsidR="00835829" w:rsidRPr="009718C9" w:rsidRDefault="00835829" w:rsidP="000F310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Szacowana wielkość grupy</w:t>
            </w:r>
          </w:p>
        </w:tc>
      </w:tr>
      <w:tr w:rsidR="00E0731A" w:rsidRPr="00B54FA2" w14:paraId="126346FA" w14:textId="77777777" w:rsidTr="000F310A">
        <w:tc>
          <w:tcPr>
            <w:tcW w:w="3212" w:type="dxa"/>
            <w:shd w:val="clear" w:color="auto" w:fill="auto"/>
          </w:tcPr>
          <w:p w14:paraId="56E18AB2" w14:textId="77777777" w:rsidR="00536DB7" w:rsidRDefault="00E0731A" w:rsidP="00536DB7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Lekarze, </w:t>
            </w:r>
          </w:p>
          <w:p w14:paraId="08B2D361" w14:textId="18557F94" w:rsidR="00536DB7" w:rsidRDefault="002A40E9" w:rsidP="00536DB7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</w:t>
            </w:r>
            <w:r w:rsidR="00E0731A">
              <w:rPr>
                <w:i/>
                <w:sz w:val="20"/>
                <w:szCs w:val="24"/>
                <w:lang w:val="pl-PL"/>
              </w:rPr>
              <w:t xml:space="preserve">ekarze dentyści, </w:t>
            </w:r>
          </w:p>
          <w:p w14:paraId="489C18B3" w14:textId="1F02F096" w:rsidR="00536DB7" w:rsidRDefault="002A40E9" w:rsidP="00536DB7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S</w:t>
            </w:r>
            <w:r w:rsidR="00E0731A">
              <w:rPr>
                <w:i/>
                <w:sz w:val="20"/>
                <w:szCs w:val="24"/>
                <w:lang w:val="pl-PL"/>
              </w:rPr>
              <w:t xml:space="preserve">amorządy lekarskie, </w:t>
            </w:r>
          </w:p>
          <w:p w14:paraId="4E277880" w14:textId="45EED034" w:rsidR="00E0731A" w:rsidRDefault="002A40E9" w:rsidP="00536DB7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P</w:t>
            </w:r>
            <w:r w:rsidR="00E0731A">
              <w:rPr>
                <w:i/>
                <w:sz w:val="20"/>
                <w:szCs w:val="24"/>
                <w:lang w:val="pl-PL"/>
              </w:rPr>
              <w:t xml:space="preserve">odmioty </w:t>
            </w:r>
            <w:r w:rsidR="00536DB7">
              <w:rPr>
                <w:i/>
                <w:sz w:val="20"/>
                <w:szCs w:val="24"/>
                <w:lang w:val="pl-PL"/>
              </w:rPr>
              <w:t>prowadzące staż</w:t>
            </w:r>
          </w:p>
        </w:tc>
        <w:tc>
          <w:tcPr>
            <w:tcW w:w="2847" w:type="dxa"/>
          </w:tcPr>
          <w:p w14:paraId="5B469792" w14:textId="440B065F" w:rsidR="00E0731A" w:rsidRPr="00F63485" w:rsidRDefault="00F63485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F63485">
              <w:rPr>
                <w:sz w:val="20"/>
                <w:szCs w:val="20"/>
                <w:lang w:val="pl-PL" w:eastAsia="pl-PL"/>
              </w:rPr>
              <w:t>Utworzenie zintegrowanego elektronicznego narzędzia wspierającego proces realizacji stażu podyplomowego, co stanowi odpowiedź na potrzeby społeczne.</w:t>
            </w:r>
          </w:p>
        </w:tc>
        <w:tc>
          <w:tcPr>
            <w:tcW w:w="3307" w:type="dxa"/>
          </w:tcPr>
          <w:p w14:paraId="2E0FDBC9" w14:textId="77777777" w:rsidR="00536DB7" w:rsidRDefault="00536DB7" w:rsidP="00E0731A">
            <w:pPr>
              <w:rPr>
                <w:i/>
                <w:sz w:val="20"/>
                <w:szCs w:val="24"/>
                <w:lang w:val="pl-PL"/>
              </w:rPr>
            </w:pPr>
          </w:p>
          <w:p w14:paraId="71902D81" w14:textId="2FA7CC8F" w:rsidR="00E0731A" w:rsidRDefault="00536DB7" w:rsidP="00536DB7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O</w:t>
            </w:r>
            <w:r w:rsidR="00E0731A">
              <w:rPr>
                <w:i/>
                <w:sz w:val="20"/>
                <w:szCs w:val="24"/>
                <w:lang w:val="pl-PL"/>
              </w:rPr>
              <w:t>k</w:t>
            </w:r>
            <w:r>
              <w:rPr>
                <w:i/>
                <w:sz w:val="20"/>
                <w:szCs w:val="24"/>
                <w:lang w:val="pl-PL"/>
              </w:rPr>
              <w:t xml:space="preserve"> </w:t>
            </w:r>
            <w:r w:rsidR="00AE4370">
              <w:rPr>
                <w:i/>
                <w:sz w:val="20"/>
                <w:szCs w:val="24"/>
                <w:lang w:val="pl-PL"/>
              </w:rPr>
              <w:t>7</w:t>
            </w:r>
            <w:r w:rsidR="00E057F1">
              <w:rPr>
                <w:i/>
                <w:sz w:val="20"/>
                <w:szCs w:val="24"/>
                <w:lang w:val="pl-PL"/>
              </w:rPr>
              <w:t xml:space="preserve">,5 </w:t>
            </w:r>
            <w:proofErr w:type="spellStart"/>
            <w:r w:rsidR="00E057F1">
              <w:rPr>
                <w:i/>
                <w:sz w:val="20"/>
                <w:szCs w:val="24"/>
                <w:lang w:val="pl-PL"/>
              </w:rPr>
              <w:t>ty</w:t>
            </w:r>
            <w:r w:rsidR="00F01242">
              <w:rPr>
                <w:i/>
                <w:sz w:val="20"/>
                <w:szCs w:val="24"/>
                <w:lang w:val="pl-PL"/>
              </w:rPr>
              <w:t>s</w:t>
            </w:r>
            <w:proofErr w:type="spellEnd"/>
            <w:r w:rsidR="008A7945">
              <w:rPr>
                <w:i/>
                <w:sz w:val="20"/>
                <w:szCs w:val="24"/>
                <w:lang w:val="pl-PL"/>
              </w:rPr>
              <w:t xml:space="preserve"> </w:t>
            </w:r>
            <w:r w:rsidR="009644F7">
              <w:rPr>
                <w:i/>
                <w:sz w:val="20"/>
                <w:szCs w:val="24"/>
                <w:lang w:val="pl-PL"/>
              </w:rPr>
              <w:t>l</w:t>
            </w:r>
            <w:r w:rsidR="009808D4">
              <w:rPr>
                <w:i/>
                <w:sz w:val="20"/>
                <w:szCs w:val="24"/>
                <w:lang w:val="pl-PL"/>
              </w:rPr>
              <w:t xml:space="preserve">ekarzy i lekarzy dentystów </w:t>
            </w:r>
            <w:r w:rsidR="00382B3D">
              <w:rPr>
                <w:i/>
                <w:sz w:val="20"/>
                <w:szCs w:val="24"/>
                <w:lang w:val="pl-PL"/>
              </w:rPr>
              <w:t>rocznie</w:t>
            </w:r>
          </w:p>
          <w:p w14:paraId="3028838B" w14:textId="05702951" w:rsidR="009808D4" w:rsidRDefault="00580420" w:rsidP="00536DB7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25 </w:t>
            </w:r>
            <w:r w:rsidR="009644F7">
              <w:rPr>
                <w:i/>
                <w:sz w:val="20"/>
                <w:szCs w:val="24"/>
                <w:lang w:val="pl-PL"/>
              </w:rPr>
              <w:t>s</w:t>
            </w:r>
            <w:r>
              <w:rPr>
                <w:i/>
                <w:sz w:val="20"/>
                <w:szCs w:val="24"/>
                <w:lang w:val="pl-PL"/>
              </w:rPr>
              <w:t>amorząd</w:t>
            </w:r>
            <w:r w:rsidR="009644F7">
              <w:rPr>
                <w:i/>
                <w:sz w:val="20"/>
                <w:szCs w:val="24"/>
                <w:lang w:val="pl-PL"/>
              </w:rPr>
              <w:t>ów</w:t>
            </w:r>
            <w:r>
              <w:rPr>
                <w:i/>
                <w:sz w:val="20"/>
                <w:szCs w:val="24"/>
                <w:lang w:val="pl-PL"/>
              </w:rPr>
              <w:t xml:space="preserve"> lekarski</w:t>
            </w:r>
            <w:r w:rsidR="009644F7">
              <w:rPr>
                <w:i/>
                <w:sz w:val="20"/>
                <w:szCs w:val="24"/>
                <w:lang w:val="pl-PL"/>
              </w:rPr>
              <w:t>ch</w:t>
            </w:r>
            <w:r>
              <w:rPr>
                <w:i/>
                <w:sz w:val="20"/>
                <w:szCs w:val="24"/>
                <w:lang w:val="pl-PL"/>
              </w:rPr>
              <w:t xml:space="preserve"> (OIL</w:t>
            </w:r>
            <w:r w:rsidR="000369D0">
              <w:rPr>
                <w:i/>
                <w:sz w:val="20"/>
                <w:szCs w:val="24"/>
                <w:lang w:val="pl-PL"/>
              </w:rPr>
              <w:t xml:space="preserve"> - 23</w:t>
            </w:r>
            <w:r>
              <w:rPr>
                <w:i/>
                <w:sz w:val="20"/>
                <w:szCs w:val="24"/>
                <w:lang w:val="pl-PL"/>
              </w:rPr>
              <w:t>, NIL</w:t>
            </w:r>
            <w:r w:rsidR="000369D0">
              <w:rPr>
                <w:i/>
                <w:sz w:val="20"/>
                <w:szCs w:val="24"/>
                <w:lang w:val="pl-PL"/>
              </w:rPr>
              <w:t xml:space="preserve"> -1</w:t>
            </w:r>
            <w:r w:rsidR="00EE3964">
              <w:rPr>
                <w:i/>
                <w:sz w:val="20"/>
                <w:szCs w:val="24"/>
                <w:lang w:val="pl-PL"/>
              </w:rPr>
              <w:t>, WIL</w:t>
            </w:r>
            <w:r w:rsidR="000369D0">
              <w:rPr>
                <w:i/>
                <w:sz w:val="20"/>
                <w:szCs w:val="24"/>
                <w:lang w:val="pl-PL"/>
              </w:rPr>
              <w:t xml:space="preserve"> - 1</w:t>
            </w:r>
            <w:r>
              <w:rPr>
                <w:i/>
                <w:sz w:val="20"/>
                <w:szCs w:val="24"/>
                <w:lang w:val="pl-PL"/>
              </w:rPr>
              <w:t>)</w:t>
            </w:r>
          </w:p>
          <w:p w14:paraId="6A2E973E" w14:textId="21207DA8" w:rsidR="00580420" w:rsidRDefault="00580420" w:rsidP="00536DB7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Ok 1320 </w:t>
            </w:r>
            <w:r w:rsidR="009644F7">
              <w:rPr>
                <w:i/>
                <w:sz w:val="20"/>
                <w:szCs w:val="24"/>
                <w:lang w:val="pl-PL"/>
              </w:rPr>
              <w:t>p</w:t>
            </w:r>
            <w:r>
              <w:rPr>
                <w:i/>
                <w:sz w:val="20"/>
                <w:szCs w:val="24"/>
                <w:lang w:val="pl-PL"/>
              </w:rPr>
              <w:t>odmiot</w:t>
            </w:r>
            <w:r w:rsidR="009644F7">
              <w:rPr>
                <w:i/>
                <w:sz w:val="20"/>
                <w:szCs w:val="24"/>
                <w:lang w:val="pl-PL"/>
              </w:rPr>
              <w:t>ów</w:t>
            </w:r>
            <w:r>
              <w:rPr>
                <w:i/>
                <w:sz w:val="20"/>
                <w:szCs w:val="24"/>
                <w:lang w:val="pl-PL"/>
              </w:rPr>
              <w:t xml:space="preserve"> prowadząc</w:t>
            </w:r>
            <w:r w:rsidR="009644F7">
              <w:rPr>
                <w:i/>
                <w:sz w:val="20"/>
                <w:szCs w:val="24"/>
                <w:lang w:val="pl-PL"/>
              </w:rPr>
              <w:t>ych</w:t>
            </w:r>
            <w:r>
              <w:rPr>
                <w:i/>
                <w:sz w:val="20"/>
                <w:szCs w:val="24"/>
                <w:lang w:val="pl-PL"/>
              </w:rPr>
              <w:t xml:space="preserve"> staż</w:t>
            </w:r>
          </w:p>
          <w:p w14:paraId="3E31AA69" w14:textId="291545EE" w:rsidR="00580420" w:rsidRDefault="00580420" w:rsidP="00536DB7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</w:tc>
      </w:tr>
      <w:tr w:rsidR="00835829" w:rsidRPr="00402AAE" w14:paraId="4B679284" w14:textId="77777777" w:rsidTr="000F310A">
        <w:tc>
          <w:tcPr>
            <w:tcW w:w="3212" w:type="dxa"/>
            <w:shd w:val="clear" w:color="auto" w:fill="auto"/>
          </w:tcPr>
          <w:p w14:paraId="698AA1AE" w14:textId="77777777" w:rsidR="002A40E9" w:rsidRDefault="00BA0D4A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Lekarze,</w:t>
            </w:r>
          </w:p>
          <w:p w14:paraId="510B1A94" w14:textId="0C6EAE9F" w:rsidR="00835829" w:rsidRDefault="002A40E9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</w:t>
            </w:r>
            <w:r w:rsidR="00BA0D4A">
              <w:rPr>
                <w:i/>
                <w:sz w:val="20"/>
                <w:szCs w:val="24"/>
                <w:lang w:val="pl-PL"/>
              </w:rPr>
              <w:t>ekarze dentyści</w:t>
            </w:r>
          </w:p>
        </w:tc>
        <w:tc>
          <w:tcPr>
            <w:tcW w:w="2847" w:type="dxa"/>
          </w:tcPr>
          <w:p w14:paraId="320788E4" w14:textId="61E31FAA" w:rsidR="00835829" w:rsidRPr="00A54854" w:rsidRDefault="00536DB7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Dostosowanie procesu kształcenia specjalizacyjnego do zmian legislacyjnych. </w:t>
            </w:r>
          </w:p>
        </w:tc>
        <w:tc>
          <w:tcPr>
            <w:tcW w:w="3307" w:type="dxa"/>
          </w:tcPr>
          <w:p w14:paraId="661B6699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443BD845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46E49CFE" w14:textId="76DF522B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Ok </w:t>
            </w:r>
            <w:r w:rsidR="000C68DE">
              <w:rPr>
                <w:i/>
                <w:sz w:val="20"/>
                <w:szCs w:val="24"/>
                <w:lang w:val="pl-PL"/>
              </w:rPr>
              <w:t>150</w:t>
            </w:r>
            <w:r w:rsidR="000A7886">
              <w:rPr>
                <w:i/>
                <w:sz w:val="20"/>
                <w:szCs w:val="24"/>
                <w:lang w:val="pl-PL"/>
              </w:rPr>
              <w:t> </w:t>
            </w:r>
            <w:r w:rsidR="00E057F1">
              <w:rPr>
                <w:i/>
                <w:sz w:val="20"/>
                <w:szCs w:val="24"/>
                <w:lang w:val="pl-PL"/>
              </w:rPr>
              <w:t>ty</w:t>
            </w:r>
            <w:r w:rsidR="00F01242">
              <w:rPr>
                <w:i/>
                <w:sz w:val="20"/>
                <w:szCs w:val="24"/>
                <w:lang w:val="pl-PL"/>
              </w:rPr>
              <w:t>s</w:t>
            </w:r>
            <w:r w:rsidR="00FF12A2">
              <w:rPr>
                <w:i/>
                <w:sz w:val="20"/>
                <w:szCs w:val="24"/>
                <w:lang w:val="pl-PL"/>
              </w:rPr>
              <w:t>.</w:t>
            </w:r>
            <w:r w:rsidR="000A7886">
              <w:rPr>
                <w:i/>
                <w:sz w:val="20"/>
                <w:szCs w:val="24"/>
                <w:lang w:val="pl-PL"/>
              </w:rPr>
              <w:t xml:space="preserve"> </w:t>
            </w:r>
          </w:p>
        </w:tc>
      </w:tr>
      <w:tr w:rsidR="00835829" w:rsidRPr="00402AAE" w14:paraId="381539AA" w14:textId="77777777" w:rsidTr="000F310A">
        <w:tc>
          <w:tcPr>
            <w:tcW w:w="3212" w:type="dxa"/>
            <w:shd w:val="clear" w:color="auto" w:fill="auto"/>
          </w:tcPr>
          <w:p w14:paraId="5F6CAE6A" w14:textId="77777777" w:rsidR="00835829" w:rsidRDefault="00835829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Ministerstwo Zdrowia</w:t>
            </w:r>
          </w:p>
        </w:tc>
        <w:tc>
          <w:tcPr>
            <w:tcW w:w="2847" w:type="dxa"/>
          </w:tcPr>
          <w:p w14:paraId="676BF7E4" w14:textId="552E35DE" w:rsidR="00835829" w:rsidRPr="00A54854" w:rsidRDefault="00835829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A54854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uzyskania </w:t>
            </w:r>
            <w:r w:rsidR="000A788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pełnych informacji na temat realizacji procesu kształcenia, rozszerzonego o staż podyplomowy celem planowania zapotrzebowania na kadry medyczne. </w:t>
            </w:r>
          </w:p>
        </w:tc>
        <w:tc>
          <w:tcPr>
            <w:tcW w:w="3307" w:type="dxa"/>
          </w:tcPr>
          <w:p w14:paraId="3411C86F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294325AA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7FBCC8D7" w14:textId="77777777" w:rsidR="00BA0D4A" w:rsidRDefault="00BA0D4A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1008AE59" w14:textId="52ED96BE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</w:t>
            </w:r>
          </w:p>
        </w:tc>
      </w:tr>
      <w:tr w:rsidR="00835829" w:rsidRPr="00402AAE" w14:paraId="05D9E6B2" w14:textId="77777777" w:rsidTr="000F310A">
        <w:tc>
          <w:tcPr>
            <w:tcW w:w="3212" w:type="dxa"/>
            <w:shd w:val="clear" w:color="auto" w:fill="auto"/>
          </w:tcPr>
          <w:p w14:paraId="2152047A" w14:textId="77777777" w:rsidR="00835829" w:rsidRDefault="00835829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Urzędy Wojewódzkie, Ministerstwo Obrony Narodowej, Ministerstwo Spraw Wewnętrznych i Administracji</w:t>
            </w:r>
          </w:p>
        </w:tc>
        <w:tc>
          <w:tcPr>
            <w:tcW w:w="2847" w:type="dxa"/>
          </w:tcPr>
          <w:p w14:paraId="62828E5D" w14:textId="17274853" w:rsidR="00835829" w:rsidRPr="00A54854" w:rsidRDefault="000A7886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Dostosowanie procesu kształcenia specjalizacyjnego do zmian legislacyjnych.</w:t>
            </w:r>
          </w:p>
        </w:tc>
        <w:tc>
          <w:tcPr>
            <w:tcW w:w="3307" w:type="dxa"/>
          </w:tcPr>
          <w:p w14:paraId="459C8204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20D49D51" w14:textId="77777777" w:rsidR="00835829" w:rsidRDefault="00835829" w:rsidP="00BA0D4A">
            <w:pPr>
              <w:rPr>
                <w:i/>
                <w:sz w:val="20"/>
                <w:szCs w:val="24"/>
                <w:lang w:val="pl-PL"/>
              </w:rPr>
            </w:pPr>
          </w:p>
          <w:p w14:paraId="17A3E6CC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18</w:t>
            </w:r>
          </w:p>
        </w:tc>
      </w:tr>
      <w:tr w:rsidR="00835829" w:rsidRPr="00402AAE" w14:paraId="69B8671B" w14:textId="77777777" w:rsidTr="000F310A">
        <w:tc>
          <w:tcPr>
            <w:tcW w:w="3212" w:type="dxa"/>
            <w:shd w:val="clear" w:color="auto" w:fill="auto"/>
          </w:tcPr>
          <w:p w14:paraId="28E6AC33" w14:textId="77777777" w:rsidR="00835829" w:rsidRDefault="00835829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CEM</w:t>
            </w:r>
          </w:p>
        </w:tc>
        <w:tc>
          <w:tcPr>
            <w:tcW w:w="2847" w:type="dxa"/>
          </w:tcPr>
          <w:p w14:paraId="3468DBDF" w14:textId="58242568" w:rsidR="00835829" w:rsidRPr="00A54854" w:rsidRDefault="00733512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Dostosowanie procesu kształcenia specjalizacyjnego do zmian legislacyjnych.</w:t>
            </w:r>
          </w:p>
        </w:tc>
        <w:tc>
          <w:tcPr>
            <w:tcW w:w="3307" w:type="dxa"/>
          </w:tcPr>
          <w:p w14:paraId="35C7CE75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64FA0CE9" w14:textId="77777777" w:rsidR="00835829" w:rsidRDefault="00835829" w:rsidP="00BA0D4A">
            <w:pPr>
              <w:rPr>
                <w:i/>
                <w:sz w:val="20"/>
                <w:szCs w:val="24"/>
                <w:lang w:val="pl-PL"/>
              </w:rPr>
            </w:pPr>
          </w:p>
          <w:p w14:paraId="67CE2042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</w:t>
            </w:r>
          </w:p>
        </w:tc>
      </w:tr>
      <w:tr w:rsidR="00835829" w:rsidRPr="00402AAE" w14:paraId="281B2104" w14:textId="77777777" w:rsidTr="000F310A">
        <w:tc>
          <w:tcPr>
            <w:tcW w:w="3212" w:type="dxa"/>
            <w:shd w:val="clear" w:color="auto" w:fill="auto"/>
          </w:tcPr>
          <w:p w14:paraId="62585C8F" w14:textId="77777777" w:rsidR="00835829" w:rsidRDefault="00835829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Konsultanci Krajowi</w:t>
            </w:r>
          </w:p>
        </w:tc>
        <w:tc>
          <w:tcPr>
            <w:tcW w:w="2847" w:type="dxa"/>
          </w:tcPr>
          <w:p w14:paraId="72E3CD69" w14:textId="184CF377" w:rsidR="00835829" w:rsidRPr="00A54854" w:rsidRDefault="00BA0D4A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Dostosowanie procesu kształcenia specjalizacyjnego do zmian legislacyjnych.</w:t>
            </w:r>
          </w:p>
        </w:tc>
        <w:tc>
          <w:tcPr>
            <w:tcW w:w="3307" w:type="dxa"/>
          </w:tcPr>
          <w:p w14:paraId="0E204F16" w14:textId="77777777" w:rsidR="00835829" w:rsidRDefault="00835829" w:rsidP="00BA0D4A">
            <w:pPr>
              <w:rPr>
                <w:i/>
                <w:sz w:val="20"/>
                <w:szCs w:val="24"/>
                <w:lang w:val="pl-PL"/>
              </w:rPr>
            </w:pPr>
          </w:p>
          <w:p w14:paraId="0886B3E5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32B014CF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83</w:t>
            </w:r>
          </w:p>
        </w:tc>
      </w:tr>
      <w:tr w:rsidR="00835829" w:rsidRPr="00402AAE" w14:paraId="4DA06B10" w14:textId="77777777" w:rsidTr="000F310A">
        <w:tc>
          <w:tcPr>
            <w:tcW w:w="3212" w:type="dxa"/>
            <w:shd w:val="clear" w:color="auto" w:fill="auto"/>
          </w:tcPr>
          <w:p w14:paraId="33CE6BCC" w14:textId="23D2CE3D" w:rsidR="00835829" w:rsidRDefault="00BE3DC4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Placówki</w:t>
            </w:r>
            <w:r w:rsidR="00835829">
              <w:rPr>
                <w:i/>
                <w:sz w:val="20"/>
                <w:szCs w:val="24"/>
                <w:lang w:val="pl-PL"/>
              </w:rPr>
              <w:t xml:space="preserve"> </w:t>
            </w:r>
            <w:r>
              <w:rPr>
                <w:i/>
                <w:sz w:val="20"/>
                <w:szCs w:val="24"/>
                <w:lang w:val="pl-PL"/>
              </w:rPr>
              <w:t>szkoleniowe</w:t>
            </w:r>
          </w:p>
        </w:tc>
        <w:tc>
          <w:tcPr>
            <w:tcW w:w="2847" w:type="dxa"/>
          </w:tcPr>
          <w:p w14:paraId="110A46AE" w14:textId="2F8315F1" w:rsidR="00835829" w:rsidRPr="00A54854" w:rsidRDefault="00BA0D4A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Dostosowanie procesu kształcenia specjalizacyjnego do zmian legislacyjnych.</w:t>
            </w:r>
          </w:p>
        </w:tc>
        <w:tc>
          <w:tcPr>
            <w:tcW w:w="3307" w:type="dxa"/>
          </w:tcPr>
          <w:p w14:paraId="2439AECA" w14:textId="77777777" w:rsidR="00835829" w:rsidRDefault="00835829" w:rsidP="00BA0D4A">
            <w:pPr>
              <w:rPr>
                <w:i/>
                <w:sz w:val="20"/>
                <w:szCs w:val="24"/>
                <w:lang w:val="pl-PL"/>
              </w:rPr>
            </w:pPr>
          </w:p>
          <w:p w14:paraId="53F35020" w14:textId="77777777" w:rsidR="00835829" w:rsidRDefault="00835829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3855C62C" w14:textId="429B87E8" w:rsidR="00835829" w:rsidRDefault="00FF12A2" w:rsidP="000F310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Ok. </w:t>
            </w:r>
            <w:r w:rsidR="00835829">
              <w:rPr>
                <w:i/>
                <w:sz w:val="20"/>
                <w:szCs w:val="24"/>
                <w:lang w:val="pl-PL"/>
              </w:rPr>
              <w:t>7</w:t>
            </w:r>
            <w:r w:rsidR="00E057F1">
              <w:rPr>
                <w:i/>
                <w:sz w:val="20"/>
                <w:szCs w:val="24"/>
                <w:lang w:val="pl-PL"/>
              </w:rPr>
              <w:t xml:space="preserve"> ty</w:t>
            </w:r>
            <w:r w:rsidR="00F01242">
              <w:rPr>
                <w:i/>
                <w:sz w:val="20"/>
                <w:szCs w:val="24"/>
                <w:lang w:val="pl-PL"/>
              </w:rPr>
              <w:t>s</w:t>
            </w:r>
            <w:r>
              <w:rPr>
                <w:i/>
                <w:sz w:val="20"/>
                <w:szCs w:val="24"/>
                <w:lang w:val="pl-PL"/>
              </w:rPr>
              <w:t>.</w:t>
            </w:r>
          </w:p>
        </w:tc>
      </w:tr>
      <w:tr w:rsidR="002D4653" w:rsidRPr="00402AAE" w14:paraId="4F4D6421" w14:textId="77777777" w:rsidTr="000F310A">
        <w:tc>
          <w:tcPr>
            <w:tcW w:w="3212" w:type="dxa"/>
            <w:shd w:val="clear" w:color="auto" w:fill="auto"/>
          </w:tcPr>
          <w:p w14:paraId="6DD28615" w14:textId="3AFD5D8B" w:rsidR="002D4653" w:rsidRDefault="002D4653" w:rsidP="000F310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CMKP</w:t>
            </w:r>
          </w:p>
        </w:tc>
        <w:tc>
          <w:tcPr>
            <w:tcW w:w="2847" w:type="dxa"/>
          </w:tcPr>
          <w:p w14:paraId="406EBDCD" w14:textId="2586F0DF" w:rsidR="002D4653" w:rsidRDefault="002D4653" w:rsidP="000F310A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Dostosowanie procesu kształcenia specjalizacyjnego do zmian legislacyjnych.</w:t>
            </w:r>
          </w:p>
        </w:tc>
        <w:tc>
          <w:tcPr>
            <w:tcW w:w="3307" w:type="dxa"/>
          </w:tcPr>
          <w:p w14:paraId="73744A25" w14:textId="24FA71A4" w:rsidR="002D4653" w:rsidRDefault="002D4653" w:rsidP="005767A1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</w:t>
            </w:r>
          </w:p>
        </w:tc>
      </w:tr>
    </w:tbl>
    <w:p w14:paraId="4ED0DBD7" w14:textId="77777777" w:rsidR="00D94004" w:rsidRPr="00D94004" w:rsidRDefault="00D94004" w:rsidP="00D94004">
      <w:pPr>
        <w:pStyle w:val="Tekstpodstawowy2"/>
        <w:rPr>
          <w:lang w:val="pl-PL" w:eastAsia="pl-PL"/>
        </w:rPr>
      </w:pPr>
    </w:p>
    <w:p w14:paraId="422C5BE4" w14:textId="77777777" w:rsidR="00AB4172" w:rsidRPr="001B6667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Opis stanu obecnego</w:t>
      </w:r>
      <w:bookmarkEnd w:id="3"/>
    </w:p>
    <w:p w14:paraId="6A4F2AB8" w14:textId="63B5515B" w:rsidR="00FA6881" w:rsidRDefault="00FA6881" w:rsidP="00BF7867">
      <w:pPr>
        <w:shd w:val="clear" w:color="auto" w:fill="FFFFFF"/>
        <w:spacing w:before="150"/>
        <w:ind w:left="45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Dla grupy zawodowej lekarzy i lekarzy dentystów </w:t>
      </w:r>
      <w:r w:rsidR="00E91146">
        <w:rPr>
          <w:rFonts w:cs="Arial"/>
          <w:color w:val="000000" w:themeColor="text1"/>
          <w:sz w:val="22"/>
          <w:szCs w:val="22"/>
          <w:lang w:val="pl-PL" w:eastAsia="pl-PL"/>
        </w:rPr>
        <w:t xml:space="preserve">system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SMK został wdrożony z dniem 1 maja </w:t>
      </w:r>
      <w:r w:rsidR="00E91146">
        <w:rPr>
          <w:rFonts w:cs="Arial"/>
          <w:color w:val="000000" w:themeColor="text1"/>
          <w:sz w:val="22"/>
          <w:szCs w:val="22"/>
          <w:lang w:val="pl-PL" w:eastAsia="pl-PL"/>
        </w:rPr>
        <w:br/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2017 r. Zgodnie z przyjętymi w 2015 r. założeniami system obejmuje m.in. </w:t>
      </w:r>
      <w:r w:rsidR="00BE3DC4">
        <w:rPr>
          <w:rFonts w:cs="Arial"/>
          <w:color w:val="000000" w:themeColor="text1"/>
          <w:sz w:val="22"/>
          <w:szCs w:val="22"/>
          <w:lang w:val="pl-PL" w:eastAsia="pl-PL"/>
        </w:rPr>
        <w:t xml:space="preserve">następujące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>proces</w:t>
      </w:r>
      <w:r w:rsidR="00BE3DC4">
        <w:rPr>
          <w:rFonts w:cs="Arial"/>
          <w:color w:val="000000" w:themeColor="text1"/>
          <w:sz w:val="22"/>
          <w:szCs w:val="22"/>
          <w:lang w:val="pl-PL" w:eastAsia="pl-PL"/>
        </w:rPr>
        <w:t>y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>:</w:t>
      </w:r>
    </w:p>
    <w:p w14:paraId="78A50FD2" w14:textId="7C539531" w:rsidR="00FA6881" w:rsidRDefault="00FA6881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 w:rsidRPr="00FA6881">
        <w:rPr>
          <w:rFonts w:cs="Arial"/>
          <w:color w:val="000000" w:themeColor="text1"/>
          <w:szCs w:val="22"/>
        </w:rPr>
        <w:lastRenderedPageBreak/>
        <w:t>wnioskowani</w:t>
      </w:r>
      <w:r w:rsidR="00BE3DC4">
        <w:rPr>
          <w:rFonts w:cs="Arial"/>
          <w:color w:val="000000" w:themeColor="text1"/>
          <w:szCs w:val="22"/>
        </w:rPr>
        <w:t>e</w:t>
      </w:r>
      <w:r w:rsidRPr="00FA6881">
        <w:rPr>
          <w:rFonts w:cs="Arial"/>
          <w:color w:val="000000" w:themeColor="text1"/>
          <w:szCs w:val="22"/>
        </w:rPr>
        <w:t xml:space="preserve"> o przystąpienie do </w:t>
      </w:r>
      <w:r>
        <w:rPr>
          <w:rFonts w:cs="Arial"/>
          <w:color w:val="000000" w:themeColor="text1"/>
          <w:szCs w:val="22"/>
        </w:rPr>
        <w:t>L</w:t>
      </w:r>
      <w:r w:rsidRPr="00FA6881">
        <w:rPr>
          <w:rFonts w:cs="Arial"/>
          <w:color w:val="000000" w:themeColor="text1"/>
          <w:szCs w:val="22"/>
        </w:rPr>
        <w:t xml:space="preserve">ekarskiego Egzaminu Końcowego oraz </w:t>
      </w:r>
      <w:r>
        <w:rPr>
          <w:rFonts w:cs="Arial"/>
          <w:color w:val="000000" w:themeColor="text1"/>
          <w:szCs w:val="22"/>
        </w:rPr>
        <w:t xml:space="preserve">Lekarsko </w:t>
      </w:r>
      <w:r w:rsidR="00E91146">
        <w:rPr>
          <w:rFonts w:cs="Arial"/>
          <w:color w:val="000000" w:themeColor="text1"/>
          <w:szCs w:val="22"/>
        </w:rPr>
        <w:t>-</w:t>
      </w:r>
      <w:r>
        <w:rPr>
          <w:rFonts w:cs="Arial"/>
          <w:color w:val="000000" w:themeColor="text1"/>
          <w:szCs w:val="22"/>
        </w:rPr>
        <w:t xml:space="preserve">Dentystycznego Egzaminu Końcowego, </w:t>
      </w:r>
    </w:p>
    <w:p w14:paraId="5EE57D5D" w14:textId="71EBA6A9" w:rsidR="00FA6881" w:rsidRDefault="00FA6881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uzyskani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akredytacji do prowadzenia specjalizacji oraz stażu</w:t>
      </w:r>
      <w:r w:rsidR="000F5CBB">
        <w:rPr>
          <w:rFonts w:cs="Arial"/>
          <w:color w:val="000000" w:themeColor="text1"/>
          <w:szCs w:val="22"/>
        </w:rPr>
        <w:t xml:space="preserve"> w ramach </w:t>
      </w:r>
      <w:r w:rsidR="00C0083C">
        <w:rPr>
          <w:rFonts w:cs="Arial"/>
          <w:color w:val="000000" w:themeColor="text1"/>
          <w:szCs w:val="22"/>
        </w:rPr>
        <w:t>specjalizacji</w:t>
      </w:r>
      <w:r>
        <w:rPr>
          <w:rFonts w:cs="Arial"/>
          <w:color w:val="000000" w:themeColor="text1"/>
          <w:szCs w:val="22"/>
        </w:rPr>
        <w:t xml:space="preserve">, </w:t>
      </w:r>
    </w:p>
    <w:p w14:paraId="7C7A2241" w14:textId="6B297C9B" w:rsidR="00FA6881" w:rsidRDefault="00FA6881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wnioskowani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o rozpoczęcie szkolenia specjalizacyjnego, </w:t>
      </w:r>
    </w:p>
    <w:p w14:paraId="60D79ADB" w14:textId="1501FBFE" w:rsidR="00FA6881" w:rsidRDefault="00FA6881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prowadzeni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postepowania kwalifikacyjnego celem rozpoczęcia </w:t>
      </w:r>
      <w:r w:rsidR="00E91146">
        <w:rPr>
          <w:rFonts w:cs="Arial"/>
          <w:color w:val="000000" w:themeColor="text1"/>
          <w:szCs w:val="22"/>
        </w:rPr>
        <w:t>specja</w:t>
      </w:r>
      <w:r w:rsidR="00EC34BF">
        <w:rPr>
          <w:rFonts w:cs="Arial"/>
          <w:color w:val="000000" w:themeColor="text1"/>
          <w:szCs w:val="22"/>
        </w:rPr>
        <w:t>liza</w:t>
      </w:r>
      <w:r w:rsidR="00E91146">
        <w:rPr>
          <w:rFonts w:cs="Arial"/>
          <w:color w:val="000000" w:themeColor="text1"/>
          <w:szCs w:val="22"/>
        </w:rPr>
        <w:t>cji,</w:t>
      </w:r>
    </w:p>
    <w:p w14:paraId="7573DB20" w14:textId="387A40C7" w:rsidR="00E91146" w:rsidRDefault="00E91146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kierowani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do odbywania specjalizacji, </w:t>
      </w:r>
    </w:p>
    <w:p w14:paraId="43DF5FF2" w14:textId="27960EB1" w:rsidR="00E91146" w:rsidRDefault="00E91146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ewidencjonowani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szkolenia specjalizacyjnego, </w:t>
      </w:r>
    </w:p>
    <w:p w14:paraId="737977CD" w14:textId="1B186AAE" w:rsidR="00E91146" w:rsidRDefault="00E91146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wnioskowani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o przystąpienie do </w:t>
      </w:r>
      <w:r w:rsidR="001F7CBB">
        <w:rPr>
          <w:rFonts w:cs="Arial"/>
          <w:color w:val="000000" w:themeColor="text1"/>
          <w:szCs w:val="22"/>
        </w:rPr>
        <w:t>P</w:t>
      </w:r>
      <w:r>
        <w:rPr>
          <w:rFonts w:cs="Arial"/>
          <w:color w:val="000000" w:themeColor="text1"/>
          <w:szCs w:val="22"/>
        </w:rPr>
        <w:t>aństwowego Egzaminu Specjalizacyjnego,</w:t>
      </w:r>
    </w:p>
    <w:p w14:paraId="02BC424D" w14:textId="208F05C0" w:rsidR="00E91146" w:rsidRPr="00FA6881" w:rsidRDefault="00E91146" w:rsidP="00FA6881">
      <w:pPr>
        <w:pStyle w:val="Akapitzlist"/>
        <w:numPr>
          <w:ilvl w:val="0"/>
          <w:numId w:val="22"/>
        </w:numPr>
        <w:shd w:val="clear" w:color="auto" w:fill="FFFFFF"/>
        <w:spacing w:before="15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prowadzeni</w:t>
      </w:r>
      <w:r w:rsidR="00BE3DC4">
        <w:rPr>
          <w:rFonts w:cs="Arial"/>
          <w:color w:val="000000" w:themeColor="text1"/>
          <w:szCs w:val="22"/>
        </w:rPr>
        <w:t>e</w:t>
      </w:r>
      <w:r>
        <w:rPr>
          <w:rFonts w:cs="Arial"/>
          <w:color w:val="000000" w:themeColor="text1"/>
          <w:szCs w:val="22"/>
        </w:rPr>
        <w:t xml:space="preserve"> postępowania związanego z organizacją i przeprowadzaniem egzaminów państwowych.</w:t>
      </w:r>
    </w:p>
    <w:p w14:paraId="4178D647" w14:textId="77777777" w:rsidR="00382B3D" w:rsidRDefault="000F5CBB" w:rsidP="002F12A7">
      <w:pPr>
        <w:shd w:val="clear" w:color="auto" w:fill="FFFFFF"/>
        <w:spacing w:before="150"/>
        <w:ind w:left="45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Wdrożenie 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t xml:space="preserve">powyższych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 xml:space="preserve">funkcjonalności 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>stanowi duże ułatwienie dla uczestników szkolenia specjalizacyjnego, którzy większość czynności dotyczących realiz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t xml:space="preserve">owanego </w:t>
      </w:r>
      <w:r w:rsidR="009D3A05">
        <w:rPr>
          <w:rFonts w:cs="Arial"/>
          <w:color w:val="000000" w:themeColor="text1"/>
          <w:sz w:val="22"/>
          <w:szCs w:val="22"/>
          <w:lang w:val="pl-PL" w:eastAsia="pl-PL"/>
        </w:rPr>
        <w:t>kształcenia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 xml:space="preserve"> podyplomowego, opart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t>ego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 xml:space="preserve"> dotychczas </w:t>
      </w:r>
      <w:r w:rsidR="00FA305B">
        <w:rPr>
          <w:rFonts w:cs="Arial"/>
          <w:color w:val="000000" w:themeColor="text1"/>
          <w:sz w:val="22"/>
          <w:szCs w:val="22"/>
          <w:lang w:val="pl-PL" w:eastAsia="pl-PL"/>
        </w:rPr>
        <w:t xml:space="preserve">na 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>dokumentacji papierowej mogą wykonywać zdalnie</w:t>
      </w:r>
      <w:r w:rsidR="00FA305B">
        <w:rPr>
          <w:rFonts w:cs="Arial"/>
          <w:color w:val="000000" w:themeColor="text1"/>
          <w:sz w:val="22"/>
          <w:szCs w:val="22"/>
          <w:lang w:val="pl-PL" w:eastAsia="pl-PL"/>
        </w:rPr>
        <w:t xml:space="preserve"> dzięki zastąpieniu ich elektronicznym obiegiem dokumentacji. P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 xml:space="preserve">onadto 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t xml:space="preserve">należy podkreślić, że wejście 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br/>
        <w:t xml:space="preserve">w życie SMK istotnie udrożniło proces kształcenie dzięki usprawnieniu </w:t>
      </w:r>
      <w:r w:rsidR="000808B8" w:rsidRPr="00B872A1">
        <w:rPr>
          <w:rFonts w:cs="Arial"/>
          <w:color w:val="000000" w:themeColor="text1"/>
          <w:sz w:val="22"/>
          <w:szCs w:val="22"/>
          <w:lang w:val="pl-PL" w:eastAsia="pl-PL"/>
        </w:rPr>
        <w:t>przepływ</w:t>
      </w:r>
      <w:r w:rsidR="00382B3D">
        <w:rPr>
          <w:rFonts w:cs="Arial"/>
          <w:color w:val="000000" w:themeColor="text1"/>
          <w:sz w:val="22"/>
          <w:szCs w:val="22"/>
          <w:lang w:val="pl-PL" w:eastAsia="pl-PL"/>
        </w:rPr>
        <w:t>u</w:t>
      </w:r>
      <w:r w:rsidR="000808B8" w:rsidRPr="00B872A1">
        <w:rPr>
          <w:rFonts w:cs="Arial"/>
          <w:color w:val="000000" w:themeColor="text1"/>
          <w:sz w:val="22"/>
          <w:szCs w:val="22"/>
          <w:lang w:val="pl-PL" w:eastAsia="pl-PL"/>
        </w:rPr>
        <w:t xml:space="preserve"> informacji pomiędzy rożnymi podmiotami biorącymi udział w realizacji </w:t>
      </w:r>
      <w:r w:rsidR="00C0083C">
        <w:rPr>
          <w:rFonts w:cs="Arial"/>
          <w:color w:val="000000" w:themeColor="text1"/>
          <w:sz w:val="22"/>
          <w:szCs w:val="22"/>
          <w:lang w:val="pl-PL" w:eastAsia="pl-PL"/>
        </w:rPr>
        <w:t xml:space="preserve">tego </w:t>
      </w:r>
      <w:r>
        <w:rPr>
          <w:rFonts w:cs="Arial"/>
          <w:color w:val="000000" w:themeColor="text1"/>
          <w:sz w:val="22"/>
          <w:szCs w:val="22"/>
          <w:lang w:val="pl-PL" w:eastAsia="pl-PL"/>
        </w:rPr>
        <w:t>kształcenia</w:t>
      </w:r>
      <w:r w:rsidR="000808B8" w:rsidRPr="00B872A1">
        <w:rPr>
          <w:rFonts w:cs="Arial"/>
          <w:color w:val="000000" w:themeColor="text1"/>
          <w:sz w:val="22"/>
          <w:szCs w:val="22"/>
          <w:lang w:val="pl-PL" w:eastAsia="pl-PL"/>
        </w:rPr>
        <w:t>.</w:t>
      </w:r>
      <w:r w:rsidR="00434E20">
        <w:rPr>
          <w:rFonts w:cs="Arial"/>
          <w:color w:val="000000" w:themeColor="text1"/>
          <w:sz w:val="22"/>
          <w:szCs w:val="22"/>
          <w:lang w:val="pl-PL" w:eastAsia="pl-PL"/>
        </w:rPr>
        <w:t xml:space="preserve"> </w:t>
      </w:r>
    </w:p>
    <w:p w14:paraId="71DC132E" w14:textId="264716E1" w:rsidR="002F12A7" w:rsidRDefault="00382B3D" w:rsidP="002F12A7">
      <w:pPr>
        <w:shd w:val="clear" w:color="auto" w:fill="FFFFFF"/>
        <w:spacing w:before="150"/>
        <w:ind w:left="45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>
        <w:rPr>
          <w:rFonts w:cs="Arial"/>
          <w:color w:val="000000" w:themeColor="text1"/>
          <w:sz w:val="22"/>
          <w:szCs w:val="22"/>
          <w:lang w:val="pl-PL" w:eastAsia="pl-PL"/>
        </w:rPr>
        <w:t>Z</w:t>
      </w:r>
      <w:r w:rsidR="002F12A7">
        <w:rPr>
          <w:rFonts w:cs="Arial"/>
          <w:color w:val="000000" w:themeColor="text1"/>
          <w:sz w:val="22"/>
          <w:szCs w:val="22"/>
          <w:lang w:val="pl-PL" w:eastAsia="pl-PL"/>
        </w:rPr>
        <w:t xml:space="preserve">bierane </w:t>
      </w:r>
      <w:r w:rsidR="002F12A7" w:rsidRPr="002F12A7">
        <w:rPr>
          <w:rFonts w:cs="Arial"/>
          <w:color w:val="000000" w:themeColor="text1"/>
          <w:sz w:val="22"/>
          <w:szCs w:val="22"/>
          <w:lang w:val="pl-PL" w:eastAsia="pl-PL"/>
        </w:rPr>
        <w:t xml:space="preserve">w </w:t>
      </w:r>
      <w:r w:rsidR="00434E20">
        <w:rPr>
          <w:rFonts w:cs="Arial"/>
          <w:color w:val="000000" w:themeColor="text1"/>
          <w:sz w:val="22"/>
          <w:szCs w:val="22"/>
          <w:lang w:val="pl-PL" w:eastAsia="pl-PL"/>
        </w:rPr>
        <w:t xml:space="preserve">systemie </w:t>
      </w:r>
      <w:r w:rsidR="002F12A7" w:rsidRPr="002F12A7">
        <w:rPr>
          <w:rFonts w:cs="Arial"/>
          <w:color w:val="000000" w:themeColor="text1"/>
          <w:sz w:val="22"/>
          <w:szCs w:val="22"/>
          <w:lang w:val="pl-PL" w:eastAsia="pl-PL"/>
        </w:rPr>
        <w:t>informacje umożliwią nie tylko prowadzenie analiz dotyczących zapotrzebowania w zakresie kadr medycznych, lecz także efektywną organizację, planowanie i</w:t>
      </w:r>
      <w:r w:rsidR="005905F2">
        <w:rPr>
          <w:rFonts w:cs="Arial"/>
          <w:color w:val="000000" w:themeColor="text1"/>
          <w:sz w:val="22"/>
          <w:szCs w:val="22"/>
          <w:lang w:val="pl-PL" w:eastAsia="pl-PL"/>
        </w:rPr>
        <w:t> </w:t>
      </w:r>
      <w:r w:rsidR="002F12A7" w:rsidRPr="002F12A7">
        <w:rPr>
          <w:rFonts w:cs="Arial"/>
          <w:color w:val="000000" w:themeColor="text1"/>
          <w:sz w:val="22"/>
          <w:szCs w:val="22"/>
          <w:lang w:val="pl-PL" w:eastAsia="pl-PL"/>
        </w:rPr>
        <w:t>monitorowanie procesu specjalizacji.</w:t>
      </w:r>
    </w:p>
    <w:p w14:paraId="37DBA90B" w14:textId="29BE8A27" w:rsidR="000808B8" w:rsidRPr="00B872A1" w:rsidRDefault="000808B8" w:rsidP="00BF7867">
      <w:pPr>
        <w:shd w:val="clear" w:color="auto" w:fill="FFFFFF"/>
        <w:spacing w:before="150"/>
        <w:ind w:left="450"/>
        <w:jc w:val="both"/>
        <w:rPr>
          <w:rFonts w:cs="Arial"/>
          <w:color w:val="000000" w:themeColor="text1"/>
          <w:sz w:val="22"/>
          <w:szCs w:val="22"/>
          <w:lang w:val="pl-PL" w:eastAsia="pl-PL"/>
        </w:rPr>
      </w:pPr>
      <w:r w:rsidRPr="00B872A1">
        <w:rPr>
          <w:rFonts w:cs="Arial"/>
          <w:color w:val="000000" w:themeColor="text1"/>
          <w:sz w:val="22"/>
          <w:szCs w:val="22"/>
          <w:lang w:val="pl-PL" w:eastAsia="pl-PL"/>
        </w:rPr>
        <w:t xml:space="preserve">Należy </w:t>
      </w:r>
      <w:r w:rsidR="00607A56">
        <w:rPr>
          <w:rFonts w:cs="Arial"/>
          <w:color w:val="000000" w:themeColor="text1"/>
          <w:sz w:val="22"/>
          <w:szCs w:val="22"/>
          <w:lang w:val="pl-PL" w:eastAsia="pl-PL"/>
        </w:rPr>
        <w:t xml:space="preserve">jednak podkreślić, że obecnie SMK wymaga dostosowania do zmian legislacyjnych zawartych w przepisach prawnych odnoszących się do kształcenia lekarzy i lekarzy dentystów. </w:t>
      </w:r>
    </w:p>
    <w:p w14:paraId="3FF1A241" w14:textId="4082DF0A" w:rsidR="000808B8" w:rsidRDefault="000808B8" w:rsidP="009C7AD9">
      <w:pPr>
        <w:pStyle w:val="Tekstpodstawowy2"/>
        <w:ind w:left="851"/>
        <w:rPr>
          <w:rFonts w:cs="Arial"/>
          <w:color w:val="0070C0"/>
          <w:sz w:val="22"/>
          <w:szCs w:val="22"/>
          <w:lang w:val="pl-PL" w:eastAsia="pl-PL"/>
        </w:rPr>
      </w:pPr>
    </w:p>
    <w:p w14:paraId="34C78EE9" w14:textId="77777777" w:rsidR="00AB4172" w:rsidRDefault="00AB4172" w:rsidP="00A964F0">
      <w:pPr>
        <w:pStyle w:val="Nagwek1"/>
        <w:jc w:val="both"/>
        <w:rPr>
          <w:rFonts w:cs="Arial"/>
          <w:lang w:val="pl-PL" w:eastAsia="pl-PL"/>
        </w:rPr>
      </w:pPr>
      <w:bookmarkStart w:id="4" w:name="_Toc462924055"/>
      <w:r w:rsidRPr="001B6667">
        <w:rPr>
          <w:rFonts w:cs="Arial"/>
          <w:lang w:val="pl-PL" w:eastAsia="pl-PL"/>
        </w:rPr>
        <w:t>EFEKTY PROJEKTU</w:t>
      </w:r>
      <w:bookmarkEnd w:id="4"/>
    </w:p>
    <w:p w14:paraId="66C2522B" w14:textId="7A2EBE0C" w:rsidR="00AB4172" w:rsidRPr="001B6667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5" w:name="_Toc462924056"/>
      <w:r>
        <w:rPr>
          <w:lang w:val="pl-PL" w:eastAsia="pl-PL"/>
        </w:rPr>
        <w:t>Cele i k</w:t>
      </w:r>
      <w:r w:rsidR="00AB4172" w:rsidRPr="001B6667">
        <w:rPr>
          <w:lang w:val="pl-PL" w:eastAsia="pl-PL"/>
        </w:rPr>
        <w:t>orzyści wynikające z projektu</w:t>
      </w:r>
      <w:bookmarkEnd w:id="5"/>
      <w:r w:rsidR="009C7AD9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04A74D9C" w14:textId="4A32CD6C" w:rsidR="00307FB8" w:rsidRPr="001B6667" w:rsidRDefault="00307FB8" w:rsidP="001B6667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A96AEA" w:rsidRPr="00341FC2" w14:paraId="3D9A55F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26EAAC92" w14:textId="457C8843" w:rsidR="00A96AEA" w:rsidRPr="001B6667" w:rsidRDefault="00A96AEA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5D6E9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1</w:t>
            </w:r>
          </w:p>
        </w:tc>
        <w:tc>
          <w:tcPr>
            <w:tcW w:w="7655" w:type="dxa"/>
            <w:shd w:val="clear" w:color="auto" w:fill="FFFFFF"/>
          </w:tcPr>
          <w:p w14:paraId="13EB1BE8" w14:textId="70EE8151" w:rsidR="00AE4370" w:rsidRPr="00BB3B9E" w:rsidRDefault="0077529B" w:rsidP="00AE4370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Umożliwienie absolwentom kierunku lekarskiego oraz lekarsko</w:t>
            </w:r>
            <w:r w:rsidR="00406916">
              <w:rPr>
                <w:rFonts w:cs="Arial"/>
                <w:sz w:val="20"/>
                <w:lang w:val="pl-PL" w:eastAsia="pl-PL"/>
              </w:rPr>
              <w:t>-</w:t>
            </w:r>
            <w:r>
              <w:rPr>
                <w:rFonts w:cs="Arial"/>
                <w:sz w:val="20"/>
                <w:lang w:val="pl-PL" w:eastAsia="pl-PL"/>
              </w:rPr>
              <w:t>dentystycznego wnioskowani</w:t>
            </w:r>
            <w:r w:rsidR="00FF1618">
              <w:rPr>
                <w:rFonts w:cs="Arial"/>
                <w:sz w:val="20"/>
                <w:lang w:val="pl-PL" w:eastAsia="pl-PL"/>
              </w:rPr>
              <w:t>a</w:t>
            </w:r>
            <w:r>
              <w:rPr>
                <w:rFonts w:cs="Arial"/>
                <w:sz w:val="20"/>
                <w:lang w:val="pl-PL" w:eastAsia="pl-PL"/>
              </w:rPr>
              <w:t xml:space="preserve"> oraz ewidencjonowani</w:t>
            </w:r>
            <w:r w:rsidR="00FF1618">
              <w:rPr>
                <w:rFonts w:cs="Arial"/>
                <w:sz w:val="20"/>
                <w:lang w:val="pl-PL" w:eastAsia="pl-PL"/>
              </w:rPr>
              <w:t>a</w:t>
            </w:r>
            <w:r>
              <w:rPr>
                <w:rFonts w:cs="Arial"/>
                <w:sz w:val="20"/>
                <w:lang w:val="pl-PL" w:eastAsia="pl-PL"/>
              </w:rPr>
              <w:t xml:space="preserve"> realizacji stażu podyplomowego z wykorzystaniem dokumentacji elektronicznej. </w:t>
            </w:r>
          </w:p>
        </w:tc>
      </w:tr>
      <w:tr w:rsidR="007063B2" w:rsidRPr="00341FC2" w14:paraId="21711E8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9F3F433" w14:textId="37F474AF" w:rsidR="007063B2" w:rsidRPr="001B6667" w:rsidRDefault="007063B2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5EEC11BB" w14:textId="6F6737E2" w:rsidR="00690FFC" w:rsidRPr="00B872A1" w:rsidRDefault="002106CD" w:rsidP="00B872A1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872A1">
              <w:rPr>
                <w:rFonts w:cs="Arial"/>
                <w:color w:val="000000" w:themeColor="text1"/>
                <w:sz w:val="20"/>
                <w:lang w:val="pl-PL"/>
              </w:rPr>
              <w:t>Zgodny z celem głównym Programu Zintegrowanej Informatyzacji państwa na lata 2014-2022 w zakresie modernizacji administracji publicznej z wykorzystaniem technologii, oraz celem szczegółowym PZIP tj. Wzmocnienie dojrzałości organizacyjnej jednostek administracji publicznej oraz usprawnienie zaplecza elektronicznej administracji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</w:tc>
      </w:tr>
      <w:tr w:rsidR="000F667D" w:rsidRPr="00341FC2" w14:paraId="50AC8E06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61664570" w14:textId="77777777" w:rsidR="000F667D" w:rsidRPr="001B6667" w:rsidRDefault="000F667D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B82B6D3" w14:textId="13A6C003" w:rsidR="00BB3B9E" w:rsidRPr="00FF1618" w:rsidRDefault="00382B3D" w:rsidP="00FF1618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382B3D">
              <w:rPr>
                <w:rFonts w:cs="Arial"/>
                <w:sz w:val="20"/>
                <w:lang w:val="pl-PL" w:eastAsia="pl-PL"/>
              </w:rPr>
              <w:t>Udrożnienie procesu</w:t>
            </w:r>
            <w:r>
              <w:rPr>
                <w:rFonts w:cs="Arial"/>
                <w:color w:val="0070C0"/>
                <w:sz w:val="20"/>
                <w:lang w:val="pl-PL" w:eastAsia="pl-PL"/>
              </w:rPr>
              <w:t xml:space="preserve"> </w:t>
            </w:r>
            <w:r w:rsidRPr="00382B3D">
              <w:rPr>
                <w:rFonts w:cs="Arial"/>
                <w:sz w:val="20"/>
                <w:lang w:val="pl-PL" w:eastAsia="pl-PL"/>
              </w:rPr>
              <w:t>realizacji stażu podyplomowego</w:t>
            </w:r>
            <w:r w:rsidR="00BB3B9E">
              <w:rPr>
                <w:rFonts w:cs="Arial"/>
                <w:sz w:val="20"/>
                <w:lang w:val="pl-PL" w:eastAsia="pl-PL"/>
              </w:rPr>
              <w:t xml:space="preserve"> z wykorzystaniem elektronicznej dokumentacji. </w:t>
            </w:r>
          </w:p>
        </w:tc>
      </w:tr>
      <w:tr w:rsidR="000F667D" w:rsidRPr="00341FC2" w14:paraId="5F88CCDE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06D16010" w14:textId="77777777" w:rsidR="000F667D" w:rsidRPr="001B6667" w:rsidRDefault="000F667D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672949AF" w14:textId="01ECA08E" w:rsidR="009B4051" w:rsidRDefault="0093705C" w:rsidP="00B54FA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1: </w:t>
            </w:r>
            <w:r w:rsidR="009B4051" w:rsidRPr="009B4051">
              <w:rPr>
                <w:rFonts w:cs="Arial"/>
                <w:sz w:val="20"/>
                <w:lang w:val="pl-PL" w:eastAsia="pl-PL"/>
              </w:rPr>
              <w:t>Liczba lekarzy i lekarzy dentystów realizujących staż podyplomow</w:t>
            </w:r>
            <w:r w:rsidR="009B4051">
              <w:rPr>
                <w:rFonts w:cs="Arial"/>
                <w:sz w:val="20"/>
                <w:lang w:val="pl-PL" w:eastAsia="pl-PL"/>
              </w:rPr>
              <w:t>y</w:t>
            </w:r>
            <w:r w:rsidR="009808D4">
              <w:rPr>
                <w:rFonts w:cs="Arial"/>
                <w:sz w:val="20"/>
                <w:lang w:val="pl-PL" w:eastAsia="pl-PL"/>
              </w:rPr>
              <w:t xml:space="preserve"> z wykorzystaniem dokumentacji elektronicznej</w:t>
            </w:r>
            <w:r w:rsidR="009B4051">
              <w:rPr>
                <w:rFonts w:cs="Arial"/>
                <w:sz w:val="20"/>
                <w:lang w:val="pl-PL" w:eastAsia="pl-PL"/>
              </w:rPr>
              <w:t>.</w:t>
            </w:r>
            <w:r w:rsidR="009B4051" w:rsidRPr="009B4051">
              <w:rPr>
                <w:rFonts w:cs="Arial"/>
                <w:sz w:val="20"/>
                <w:lang w:val="pl-PL" w:eastAsia="pl-PL"/>
              </w:rPr>
              <w:t xml:space="preserve"> </w:t>
            </w:r>
          </w:p>
          <w:p w14:paraId="3C493526" w14:textId="7F6CFC50" w:rsidR="00221961" w:rsidRPr="00AE4370" w:rsidRDefault="0093705C" w:rsidP="00B54FA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2: </w:t>
            </w:r>
            <w:r w:rsidR="009B4051">
              <w:rPr>
                <w:rFonts w:cs="Arial"/>
                <w:sz w:val="20"/>
                <w:lang w:val="pl-PL" w:eastAsia="pl-PL"/>
              </w:rPr>
              <w:t>Liczba podmiotów uczestniczących w organizacji procesu kształcenia</w:t>
            </w:r>
            <w:r w:rsidR="009808D4">
              <w:rPr>
                <w:rFonts w:cs="Arial"/>
                <w:sz w:val="20"/>
                <w:lang w:val="pl-PL" w:eastAsia="pl-PL"/>
              </w:rPr>
              <w:t xml:space="preserve"> z wykorzystaniem dokumentacji elektronicznej</w:t>
            </w:r>
            <w:r w:rsidR="009B4051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0F667D" w:rsidRPr="00341FC2" w14:paraId="059E136F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1E28473A" w14:textId="34451BC4" w:rsidR="000F667D" w:rsidRPr="001B6667" w:rsidRDefault="00A83217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Wartość aktualna i docelowa KPI</w:t>
            </w:r>
            <w:r w:rsidR="000F667D" w:rsidRPr="001B6667">
              <w:rPr>
                <w:rFonts w:cs="Arial"/>
                <w:b/>
                <w:sz w:val="20"/>
                <w:szCs w:val="24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7401AD70" w14:textId="4CD07628" w:rsidR="009B4051" w:rsidRDefault="009808D4" w:rsidP="009B405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1 </w:t>
            </w:r>
            <w:r w:rsidR="009B4051">
              <w:rPr>
                <w:rFonts w:cs="Arial"/>
                <w:sz w:val="20"/>
                <w:lang w:val="pl-PL" w:eastAsia="pl-PL"/>
              </w:rPr>
              <w:t xml:space="preserve">Aktualna(2020 r.): 0 </w:t>
            </w:r>
          </w:p>
          <w:p w14:paraId="3064FB4B" w14:textId="50E5DBB8" w:rsidR="009B4051" w:rsidRDefault="009808D4" w:rsidP="009B405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1 </w:t>
            </w:r>
            <w:r w:rsidR="009B4051">
              <w:rPr>
                <w:rFonts w:cs="Arial"/>
                <w:sz w:val="20"/>
                <w:lang w:val="pl-PL" w:eastAsia="pl-PL"/>
              </w:rPr>
              <w:t xml:space="preserve">Docelowa (2022 r.): </w:t>
            </w:r>
            <w:r w:rsidR="00AE4370">
              <w:rPr>
                <w:rFonts w:cs="Arial"/>
                <w:sz w:val="20"/>
                <w:lang w:val="pl-PL" w:eastAsia="pl-PL"/>
              </w:rPr>
              <w:t>7 5</w:t>
            </w:r>
            <w:r w:rsidR="009B4051">
              <w:rPr>
                <w:rFonts w:cs="Arial"/>
                <w:sz w:val="20"/>
                <w:lang w:val="pl-PL" w:eastAsia="pl-PL"/>
              </w:rPr>
              <w:t>00</w:t>
            </w:r>
            <w:r w:rsidR="00EE6169">
              <w:rPr>
                <w:rFonts w:cs="Arial"/>
                <w:sz w:val="20"/>
                <w:lang w:val="pl-PL" w:eastAsia="pl-PL"/>
              </w:rPr>
              <w:t xml:space="preserve"> - n</w:t>
            </w:r>
            <w:r w:rsidR="009B4051">
              <w:rPr>
                <w:rFonts w:cs="Arial"/>
                <w:sz w:val="20"/>
                <w:lang w:val="pl-PL" w:eastAsia="pl-PL"/>
              </w:rPr>
              <w:t>iemniej jednak liczba ta zależ</w:t>
            </w:r>
            <w:r w:rsidR="00AE4370">
              <w:rPr>
                <w:rFonts w:cs="Arial"/>
                <w:sz w:val="20"/>
                <w:lang w:val="pl-PL" w:eastAsia="pl-PL"/>
              </w:rPr>
              <w:t>y</w:t>
            </w:r>
            <w:r w:rsidR="009B4051">
              <w:rPr>
                <w:rFonts w:cs="Arial"/>
                <w:sz w:val="20"/>
                <w:lang w:val="pl-PL" w:eastAsia="pl-PL"/>
              </w:rPr>
              <w:t xml:space="preserve"> od limitu przyjęć na studia medyczne określ</w:t>
            </w:r>
            <w:r w:rsidR="00AE4370">
              <w:rPr>
                <w:rFonts w:cs="Arial"/>
                <w:sz w:val="20"/>
                <w:lang w:val="pl-PL" w:eastAsia="pl-PL"/>
              </w:rPr>
              <w:t xml:space="preserve">anego corocznie </w:t>
            </w:r>
            <w:r w:rsidR="009B4051">
              <w:rPr>
                <w:rFonts w:cs="Arial"/>
                <w:sz w:val="20"/>
                <w:lang w:val="pl-PL" w:eastAsia="pl-PL"/>
              </w:rPr>
              <w:t>przez Ministra Zdrowia</w:t>
            </w:r>
            <w:r w:rsidR="00D52C77">
              <w:rPr>
                <w:rFonts w:cs="Arial"/>
                <w:sz w:val="20"/>
                <w:lang w:val="pl-PL" w:eastAsia="pl-PL"/>
              </w:rPr>
              <w:t xml:space="preserve"> oraz</w:t>
            </w:r>
            <w:r w:rsidR="00FB4C21">
              <w:rPr>
                <w:rFonts w:cs="Arial"/>
                <w:sz w:val="20"/>
                <w:lang w:val="pl-PL" w:eastAsia="pl-PL"/>
              </w:rPr>
              <w:t xml:space="preserve"> od</w:t>
            </w:r>
            <w:r w:rsidR="00D52C77">
              <w:rPr>
                <w:rFonts w:cs="Arial"/>
                <w:sz w:val="20"/>
                <w:lang w:val="pl-PL" w:eastAsia="pl-PL"/>
              </w:rPr>
              <w:t xml:space="preserve"> </w:t>
            </w:r>
            <w:r w:rsidR="00AE4370">
              <w:rPr>
                <w:rFonts w:cs="Arial"/>
                <w:sz w:val="20"/>
                <w:lang w:val="pl-PL" w:eastAsia="pl-PL"/>
              </w:rPr>
              <w:t>liczb</w:t>
            </w:r>
            <w:r w:rsidR="00A041C8">
              <w:rPr>
                <w:rFonts w:cs="Arial"/>
                <w:sz w:val="20"/>
                <w:lang w:val="pl-PL" w:eastAsia="pl-PL"/>
              </w:rPr>
              <w:t>y</w:t>
            </w:r>
            <w:r w:rsidR="00AE4370">
              <w:rPr>
                <w:rFonts w:cs="Arial"/>
                <w:sz w:val="20"/>
                <w:lang w:val="pl-PL" w:eastAsia="pl-PL"/>
              </w:rPr>
              <w:t xml:space="preserve"> </w:t>
            </w:r>
            <w:r w:rsidR="00D52C77">
              <w:rPr>
                <w:rFonts w:cs="Arial"/>
                <w:sz w:val="20"/>
                <w:lang w:val="pl-PL" w:eastAsia="pl-PL"/>
              </w:rPr>
              <w:t>osób, które ukończą studia</w:t>
            </w:r>
            <w:r w:rsidR="00AE4370">
              <w:rPr>
                <w:rFonts w:cs="Arial"/>
                <w:sz w:val="20"/>
                <w:lang w:val="pl-PL" w:eastAsia="pl-PL"/>
              </w:rPr>
              <w:t xml:space="preserve"> na kierunku lekarskim i lekarsko-dentystycznym</w:t>
            </w:r>
            <w:r w:rsidR="00D52C77">
              <w:rPr>
                <w:rFonts w:cs="Arial"/>
                <w:sz w:val="20"/>
                <w:lang w:val="pl-PL" w:eastAsia="pl-PL"/>
              </w:rPr>
              <w:t xml:space="preserve">. </w:t>
            </w:r>
          </w:p>
          <w:p w14:paraId="1D2AFE3C" w14:textId="1567F5DA" w:rsidR="009808D4" w:rsidRDefault="009808D4" w:rsidP="009B405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</w:p>
          <w:p w14:paraId="504F6C8F" w14:textId="2533DFE0" w:rsidR="009808D4" w:rsidRDefault="009808D4" w:rsidP="009B405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KPI 2 Aktualna (2020 r.): 0</w:t>
            </w:r>
          </w:p>
          <w:p w14:paraId="0A41491A" w14:textId="60082CE8" w:rsidR="009808D4" w:rsidRPr="009808D4" w:rsidRDefault="009808D4" w:rsidP="009808D4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2 Docelowa (2022 r.): </w:t>
            </w:r>
            <w:r w:rsidR="00EE3964">
              <w:rPr>
                <w:rFonts w:cs="Arial"/>
                <w:sz w:val="20"/>
                <w:lang w:val="pl-PL" w:eastAsia="pl-PL"/>
              </w:rPr>
              <w:t>1345 podmiotów uczestniczących w organizacji procesu kształcenia.</w:t>
            </w:r>
          </w:p>
        </w:tc>
      </w:tr>
      <w:tr w:rsidR="000F667D" w:rsidRPr="00341FC2" w14:paraId="7CD69EA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7FEE8B7" w14:textId="0EDA4E12" w:rsidR="000F667D" w:rsidRPr="001B6667" w:rsidRDefault="00637D74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2C2F14C" w14:textId="1237DEAC" w:rsidR="000F667D" w:rsidRDefault="00CE711F" w:rsidP="005023EF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1: </w:t>
            </w:r>
            <w:r w:rsidR="00E057F1" w:rsidRPr="00E057F1">
              <w:rPr>
                <w:rFonts w:cs="Arial"/>
                <w:sz w:val="20"/>
                <w:lang w:val="pl-PL" w:eastAsia="pl-PL"/>
              </w:rPr>
              <w:t>Liczba osób</w:t>
            </w:r>
            <w:r w:rsidR="00E057F1">
              <w:rPr>
                <w:rFonts w:cs="Arial"/>
                <w:sz w:val="20"/>
                <w:lang w:val="pl-PL" w:eastAsia="pl-PL"/>
              </w:rPr>
              <w:t xml:space="preserve">, która rozpoczęła staż </w:t>
            </w:r>
            <w:r w:rsidR="00E057F1" w:rsidRPr="00E057F1">
              <w:rPr>
                <w:rFonts w:cs="Arial"/>
                <w:sz w:val="20"/>
                <w:lang w:val="pl-PL" w:eastAsia="pl-PL"/>
              </w:rPr>
              <w:t>podyplomowy</w:t>
            </w:r>
            <w:r w:rsidR="00E057F1">
              <w:rPr>
                <w:rFonts w:cs="Arial"/>
                <w:sz w:val="20"/>
                <w:lang w:val="pl-PL" w:eastAsia="pl-PL"/>
              </w:rPr>
              <w:t xml:space="preserve"> w 2022 r.</w:t>
            </w:r>
          </w:p>
          <w:p w14:paraId="59326196" w14:textId="6E27C235" w:rsidR="00E057F1" w:rsidRPr="001B6667" w:rsidRDefault="00CE711F" w:rsidP="005023EF">
            <w:pPr>
              <w:pStyle w:val="Tekstpodstawowy2"/>
              <w:ind w:left="34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KPI 2: </w:t>
            </w:r>
            <w:r w:rsidR="00E057F1">
              <w:rPr>
                <w:rFonts w:cs="Arial"/>
                <w:sz w:val="20"/>
                <w:lang w:val="pl-PL" w:eastAsia="pl-PL"/>
              </w:rPr>
              <w:t>Liczba podmiotów uczestniczących w organizacji stażu podyplomowego</w:t>
            </w:r>
            <w:r w:rsidR="00406916">
              <w:rPr>
                <w:rFonts w:cs="Arial"/>
                <w:sz w:val="20"/>
                <w:lang w:val="pl-PL" w:eastAsia="pl-PL"/>
              </w:rPr>
              <w:t xml:space="preserve"> w 2022 r. (dane z systemu)</w:t>
            </w:r>
            <w:r w:rsidR="000E6735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406916" w:rsidRPr="00BF7867" w14:paraId="69C2A30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1F9DF204" w14:textId="0DDD6538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5D6E9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2</w:t>
            </w:r>
          </w:p>
        </w:tc>
        <w:tc>
          <w:tcPr>
            <w:tcW w:w="7655" w:type="dxa"/>
            <w:shd w:val="clear" w:color="auto" w:fill="FFFFFF"/>
          </w:tcPr>
          <w:p w14:paraId="095A56DA" w14:textId="112DFBB7" w:rsidR="00406916" w:rsidRPr="00BF7867" w:rsidRDefault="00406916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BF786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Wyeliminowanie papierowego obiegu dokumentów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.</w:t>
            </w:r>
          </w:p>
        </w:tc>
      </w:tr>
      <w:tr w:rsidR="00406916" w:rsidRPr="00341FC2" w14:paraId="41013AF0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3B7B4C58" w14:textId="7A58FBAC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42CAD4E" w14:textId="65D7D93A" w:rsidR="00406916" w:rsidRPr="001B6667" w:rsidRDefault="002106CD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872A1">
              <w:rPr>
                <w:rFonts w:cs="Arial"/>
                <w:color w:val="000000" w:themeColor="text1"/>
                <w:sz w:val="20"/>
                <w:lang w:val="pl-PL"/>
              </w:rPr>
              <w:t>Zgodny z celem głównym Programu Zintegrowanej Informatyzacji państwa na lata 2014-2022 w zakresie modernizacji administracji publicznej z wykorzystaniem technologii, oraz celem szczegółowym PZIP tj. Wzmocnienie dojrzałości organizacyjnej jednostek administracji publicznej oraz usprawnienie zaplecza elektronicznej administracji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</w:tc>
      </w:tr>
      <w:tr w:rsidR="00406916" w:rsidRPr="00341FC2" w14:paraId="079058C8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1FB21699" w14:textId="42BBEAD2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E199C5D" w14:textId="29D9C0ED" w:rsidR="00406916" w:rsidRPr="001B6667" w:rsidRDefault="00406916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406916">
              <w:rPr>
                <w:rFonts w:cs="Arial"/>
                <w:sz w:val="20"/>
                <w:lang w:val="pl-PL" w:eastAsia="pl-PL"/>
              </w:rPr>
              <w:t xml:space="preserve">Uproszczenie procesu </w:t>
            </w:r>
            <w:r w:rsidR="000D53D7">
              <w:rPr>
                <w:rFonts w:cs="Arial"/>
                <w:sz w:val="20"/>
                <w:lang w:val="pl-PL" w:eastAsia="pl-PL"/>
              </w:rPr>
              <w:t xml:space="preserve">kierowania na staż podyplomowy oraz jego </w:t>
            </w:r>
            <w:r w:rsidRPr="00406916">
              <w:rPr>
                <w:rFonts w:cs="Arial"/>
                <w:sz w:val="20"/>
                <w:lang w:val="pl-PL" w:eastAsia="pl-PL"/>
              </w:rPr>
              <w:t>ewidencjonowania.</w:t>
            </w:r>
          </w:p>
        </w:tc>
      </w:tr>
      <w:tr w:rsidR="00406916" w:rsidRPr="00341FC2" w14:paraId="25729B06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54FFE9A9" w14:textId="3E2C6583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78B3D155" w14:textId="22025151" w:rsidR="00406916" w:rsidRPr="001B6667" w:rsidRDefault="008C6282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8C6282">
              <w:rPr>
                <w:rFonts w:cs="Arial"/>
                <w:sz w:val="20"/>
                <w:lang w:val="pl-PL" w:eastAsia="pl-PL"/>
              </w:rPr>
              <w:t xml:space="preserve">Liczba kart </w:t>
            </w:r>
            <w:r>
              <w:rPr>
                <w:rFonts w:cs="Arial"/>
                <w:sz w:val="20"/>
                <w:lang w:val="pl-PL" w:eastAsia="pl-PL"/>
              </w:rPr>
              <w:t xml:space="preserve">dla stażu </w:t>
            </w:r>
            <w:r w:rsidRPr="008C6282">
              <w:rPr>
                <w:rFonts w:cs="Arial"/>
                <w:sz w:val="20"/>
                <w:lang w:val="pl-PL" w:eastAsia="pl-PL"/>
              </w:rPr>
              <w:t>podyplomowego</w:t>
            </w:r>
            <w:r>
              <w:rPr>
                <w:rFonts w:cs="Arial"/>
                <w:sz w:val="20"/>
                <w:lang w:val="pl-PL" w:eastAsia="pl-PL"/>
              </w:rPr>
              <w:t xml:space="preserve"> prowadzon</w:t>
            </w:r>
            <w:r w:rsidR="00FB4C21">
              <w:rPr>
                <w:rFonts w:cs="Arial"/>
                <w:sz w:val="20"/>
                <w:lang w:val="pl-PL" w:eastAsia="pl-PL"/>
              </w:rPr>
              <w:t>ych</w:t>
            </w:r>
            <w:r>
              <w:rPr>
                <w:rFonts w:cs="Arial"/>
                <w:sz w:val="20"/>
                <w:lang w:val="pl-PL" w:eastAsia="pl-PL"/>
              </w:rPr>
              <w:t xml:space="preserve"> w formie elektronicznej.</w:t>
            </w:r>
          </w:p>
        </w:tc>
      </w:tr>
      <w:tr w:rsidR="00406916" w:rsidRPr="00341FC2" w14:paraId="61A7FCFD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173BD10A" w14:textId="483F29A8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5BE39B0C" w14:textId="77777777" w:rsidR="008C6282" w:rsidRDefault="008C6282" w:rsidP="008C6282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Aktualna (2020 r.): 0 </w:t>
            </w:r>
          </w:p>
          <w:p w14:paraId="6CCF2414" w14:textId="78BDA390" w:rsidR="00406916" w:rsidRPr="001B6667" w:rsidRDefault="008C6282" w:rsidP="008C6282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Docelowa (2022 r.): 7 500 - liczba ta zależy od limitu przyjęć na studia medyczne określanego corocznie przez Ministra Zdrowia</w:t>
            </w:r>
            <w:r w:rsidR="00FF1618">
              <w:rPr>
                <w:rFonts w:cs="Arial"/>
                <w:sz w:val="20"/>
                <w:lang w:val="pl-PL" w:eastAsia="pl-PL"/>
              </w:rPr>
              <w:t xml:space="preserve"> oraz od liczby osób, które ukończą studia na kierunku lekarskim i lekarsko-dentystycznym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406916" w:rsidRPr="00341FC2" w14:paraId="169C8A8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4A6BCA01" w14:textId="3A2DEE6B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2431692C" w14:textId="2C3FFF13" w:rsidR="00406916" w:rsidRPr="000E6735" w:rsidRDefault="000E6735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Liczba </w:t>
            </w:r>
            <w:r w:rsidR="00EF3D8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elektronicznych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kart szkolenia (dane z systemu).</w:t>
            </w:r>
          </w:p>
        </w:tc>
      </w:tr>
      <w:tr w:rsidR="00406916" w:rsidRPr="00341FC2" w14:paraId="7FFDADAF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3416A478" w14:textId="26E58D5A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5D6E9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3</w:t>
            </w:r>
          </w:p>
        </w:tc>
        <w:tc>
          <w:tcPr>
            <w:tcW w:w="7655" w:type="dxa"/>
            <w:shd w:val="clear" w:color="auto" w:fill="FFFFFF"/>
          </w:tcPr>
          <w:p w14:paraId="63B05D71" w14:textId="215491AC" w:rsidR="00406916" w:rsidRPr="00BF7867" w:rsidRDefault="000E6735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F786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Umożliwienie bieżącego monitorowania </w:t>
            </w:r>
            <w:r w:rsidR="00017BFC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realizacji stażu podyplomowego</w:t>
            </w:r>
            <w:r w:rsidR="007046E8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z wykorzystaniem dokumentacji elektronicznej w SMK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.</w:t>
            </w:r>
          </w:p>
        </w:tc>
      </w:tr>
      <w:tr w:rsidR="00406916" w:rsidRPr="00341FC2" w14:paraId="0EB6BB94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26A25027" w14:textId="1B8122FC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BE9ADA1" w14:textId="32AC0DE2" w:rsidR="00406916" w:rsidRPr="001B6667" w:rsidRDefault="002106CD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345AE">
              <w:rPr>
                <w:rFonts w:cs="Arial"/>
                <w:color w:val="000000" w:themeColor="text1"/>
                <w:sz w:val="20"/>
                <w:lang w:val="pl-PL"/>
              </w:rPr>
              <w:t xml:space="preserve">Zgodny </w:t>
            </w:r>
            <w:r w:rsidRPr="00B345AE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 xml:space="preserve">z celem strategicznym 5 Efektywne Świadczenie Usług Publicznych strategii „Sprawne Państwo 2020”, w szczególności z kierunkiem interwencji 5.1.1 </w:t>
            </w:r>
            <w:r w:rsidRPr="00B345AE">
              <w:rPr>
                <w:sz w:val="20"/>
                <w:szCs w:val="20"/>
                <w:lang w:val="pl-PL"/>
              </w:rPr>
              <w:t>Poprawa infrastruktury ochrony zdrowia, bazy dydaktycznej uczelni medycznych oraz instytutów badawczych</w:t>
            </w:r>
          </w:p>
        </w:tc>
      </w:tr>
      <w:tr w:rsidR="00406916" w:rsidRPr="00341FC2" w14:paraId="10467095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7D95ABF6" w14:textId="4427F0DE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71F2F24D" w14:textId="55A4DEA6" w:rsidR="00406916" w:rsidRPr="001B6667" w:rsidRDefault="000E6735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0E6735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Pozyskanie aktualnych danych na temat osób realizujących kształcenie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celem dostawania tego procesu do zmieniających się potrzeb.</w:t>
            </w:r>
          </w:p>
        </w:tc>
      </w:tr>
      <w:tr w:rsidR="00406916" w:rsidRPr="00341FC2" w14:paraId="5F7DC54F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5F5F08C9" w14:textId="4B504DE3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5BE0F0AB" w14:textId="7B310BF4" w:rsidR="00406916" w:rsidRPr="001B6667" w:rsidRDefault="00CE711F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CE711F">
              <w:rPr>
                <w:rFonts w:cs="Arial"/>
                <w:sz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</w:tr>
      <w:tr w:rsidR="00406916" w:rsidRPr="00B54FA2" w14:paraId="1F140E41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31FA1791" w14:textId="62C8E41D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3E925B68" w14:textId="1FA53943" w:rsidR="00E64DCB" w:rsidRDefault="00E64DCB" w:rsidP="00E64DCB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Aktualna (2020 r.):</w:t>
            </w:r>
            <w:r w:rsidR="00035D9E">
              <w:rPr>
                <w:rFonts w:cs="Arial"/>
                <w:sz w:val="20"/>
                <w:lang w:val="pl-PL" w:eastAsia="pl-PL"/>
              </w:rPr>
              <w:t xml:space="preserve"> 0</w:t>
            </w:r>
          </w:p>
          <w:p w14:paraId="6266DC08" w14:textId="68D1F79E" w:rsidR="00406916" w:rsidRPr="001B6667" w:rsidRDefault="00E64DCB" w:rsidP="00E64DCB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Docelowa (2022 r.): </w:t>
            </w:r>
            <w:r w:rsidR="007046E8">
              <w:rPr>
                <w:rFonts w:cs="Arial"/>
                <w:sz w:val="20"/>
                <w:lang w:val="pl-PL" w:eastAsia="pl-PL"/>
              </w:rPr>
              <w:t>25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="00406916" w:rsidRPr="00341FC2" w14:paraId="08FF63D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37E13987" w14:textId="4FE426E4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668AE9B" w14:textId="366112BC" w:rsidR="00406916" w:rsidRPr="001B6667" w:rsidRDefault="00E64DCB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Liczba kart szkolenia (dane z systemu).</w:t>
            </w:r>
          </w:p>
        </w:tc>
      </w:tr>
      <w:tr w:rsidR="00406916" w:rsidRPr="00341FC2" w14:paraId="38FF2718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45A8D3E4" w14:textId="516CC27E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5D6E9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78D5B149" w14:textId="20DA825F" w:rsidR="00406916" w:rsidRPr="00BF7867" w:rsidRDefault="00AB3D1C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AB3D1C">
              <w:rPr>
                <w:rFonts w:cs="Arial"/>
                <w:color w:val="000000" w:themeColor="text1"/>
                <w:sz w:val="20"/>
                <w:lang w:val="pl-PL" w:eastAsia="pl-PL"/>
              </w:rPr>
              <w:t>Dostosowanie</w:t>
            </w:r>
            <w:r>
              <w:rPr>
                <w:rFonts w:cs="Arial"/>
                <w:color w:val="0070C0"/>
                <w:sz w:val="20"/>
                <w:szCs w:val="20"/>
                <w:lang w:val="pl-PL" w:eastAsia="pl-PL"/>
              </w:rPr>
              <w:t xml:space="preserve"> </w:t>
            </w:r>
            <w:r w:rsidRPr="00AB3D1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systemu do </w:t>
            </w:r>
            <w:r w:rsidR="000D7500">
              <w:rPr>
                <w:rFonts w:cs="Arial"/>
                <w:color w:val="000000" w:themeColor="text1"/>
                <w:sz w:val="20"/>
                <w:lang w:val="pl-PL" w:eastAsia="pl-PL"/>
              </w:rPr>
              <w:t>zmian w obszarze planowania zapotrzebowania na kadry specjalistów.</w:t>
            </w:r>
          </w:p>
        </w:tc>
      </w:tr>
      <w:tr w:rsidR="00406916" w:rsidRPr="00341FC2" w14:paraId="1DB7DF0D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711CC4DE" w14:textId="05B87556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77B9607F" w14:textId="04008C73" w:rsidR="00406916" w:rsidRPr="001B6667" w:rsidRDefault="002106CD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B345AE">
              <w:rPr>
                <w:rFonts w:cs="Arial"/>
                <w:color w:val="000000" w:themeColor="text1"/>
                <w:sz w:val="20"/>
                <w:lang w:val="pl-PL"/>
              </w:rPr>
              <w:t xml:space="preserve">Zgodny </w:t>
            </w:r>
            <w:r w:rsidRPr="00B345AE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 xml:space="preserve">z celem strategicznym 5 Efektywne Świadczenie Usług Publicznych strategii „Sprawne Państwo 2020”, w szczególności z kierunkiem interwencji 5.1.1 </w:t>
            </w:r>
            <w:r w:rsidRPr="00B345AE">
              <w:rPr>
                <w:sz w:val="20"/>
                <w:szCs w:val="20"/>
                <w:lang w:val="pl-PL"/>
              </w:rPr>
              <w:t>Poprawa infrastruktury ochrony zdrowia, bazy dydaktycznej uczelni medycznych oraz instytutów badawczych</w:t>
            </w:r>
          </w:p>
        </w:tc>
      </w:tr>
      <w:tr w:rsidR="00406916" w:rsidRPr="00341FC2" w14:paraId="6A134F15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13DF947" w14:textId="107A1AF1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4190C646" w14:textId="6D9578BE" w:rsidR="00406916" w:rsidRPr="001B6667" w:rsidRDefault="00A041C8" w:rsidP="00406916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Skrócenie czasu niezbędnego do uzyskania tytułu specjalisty. </w:t>
            </w:r>
          </w:p>
        </w:tc>
      </w:tr>
      <w:tr w:rsidR="00406916" w:rsidRPr="00341FC2" w14:paraId="57DF2E61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62ACD1C8" w14:textId="376859F5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1AF8DA66" w14:textId="24274EC1" w:rsidR="00406916" w:rsidRPr="00CF32B2" w:rsidRDefault="009D672D" w:rsidP="00035D9E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CF32B2">
              <w:rPr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</w:tr>
      <w:tr w:rsidR="00406916" w:rsidRPr="00341FC2" w14:paraId="34C96319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1D62C3DA" w14:textId="394FCDA4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0587DF01" w14:textId="560F1616" w:rsidR="00065F97" w:rsidRDefault="005E0286" w:rsidP="005E0286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Aktualna (2020 r.):</w:t>
            </w:r>
            <w:r w:rsidR="0023425E">
              <w:rPr>
                <w:rFonts w:cs="Arial"/>
                <w:sz w:val="20"/>
                <w:lang w:val="pl-PL" w:eastAsia="pl-PL"/>
              </w:rPr>
              <w:t xml:space="preserve"> 0</w:t>
            </w:r>
            <w:r w:rsidR="00065F97">
              <w:rPr>
                <w:rFonts w:cs="Arial"/>
                <w:sz w:val="20"/>
                <w:lang w:val="pl-PL" w:eastAsia="pl-PL"/>
              </w:rPr>
              <w:t xml:space="preserve"> </w:t>
            </w:r>
            <w:r w:rsidR="0023425E">
              <w:rPr>
                <w:rFonts w:cs="Arial"/>
                <w:sz w:val="20"/>
                <w:lang w:val="pl-PL" w:eastAsia="pl-PL"/>
              </w:rPr>
              <w:t>(</w:t>
            </w:r>
            <w:r w:rsidR="00065F97">
              <w:rPr>
                <w:rFonts w:cs="Arial"/>
                <w:sz w:val="20"/>
                <w:lang w:val="pl-PL" w:eastAsia="pl-PL"/>
              </w:rPr>
              <w:t>Proces szkolenia specjalizacyjnego, od</w:t>
            </w:r>
            <w:r w:rsidR="005B59EE">
              <w:rPr>
                <w:rFonts w:cs="Arial"/>
                <w:sz w:val="20"/>
                <w:lang w:val="pl-PL" w:eastAsia="pl-PL"/>
              </w:rPr>
              <w:t xml:space="preserve"> momentu </w:t>
            </w:r>
            <w:r w:rsidR="00065F97">
              <w:rPr>
                <w:rFonts w:cs="Arial"/>
                <w:sz w:val="20"/>
                <w:lang w:val="pl-PL" w:eastAsia="pl-PL"/>
              </w:rPr>
              <w:t>naboru do uzyskania tytułu specjalisty</w:t>
            </w:r>
            <w:r w:rsidR="00FB4C21">
              <w:rPr>
                <w:rFonts w:cs="Arial"/>
                <w:sz w:val="20"/>
                <w:lang w:val="pl-PL" w:eastAsia="pl-PL"/>
              </w:rPr>
              <w:t xml:space="preserve">, </w:t>
            </w:r>
            <w:r w:rsidR="00065F97">
              <w:rPr>
                <w:rFonts w:cs="Arial"/>
                <w:sz w:val="20"/>
                <w:lang w:val="pl-PL" w:eastAsia="pl-PL"/>
              </w:rPr>
              <w:t>dla 5 letniego szkolenia, bez jego przedłużania</w:t>
            </w:r>
            <w:r w:rsidR="005B59EE">
              <w:rPr>
                <w:rFonts w:cs="Arial"/>
                <w:sz w:val="20"/>
                <w:lang w:val="pl-PL" w:eastAsia="pl-PL"/>
              </w:rPr>
              <w:t xml:space="preserve"> może trwać około </w:t>
            </w:r>
            <w:r w:rsidR="00065F97">
              <w:rPr>
                <w:rFonts w:cs="Arial"/>
                <w:sz w:val="20"/>
                <w:lang w:val="pl-PL" w:eastAsia="pl-PL"/>
              </w:rPr>
              <w:t>6 lat.</w:t>
            </w:r>
            <w:r w:rsidR="0023425E">
              <w:rPr>
                <w:rFonts w:cs="Arial"/>
                <w:sz w:val="20"/>
                <w:lang w:val="pl-PL" w:eastAsia="pl-PL"/>
              </w:rPr>
              <w:t>)</w:t>
            </w:r>
            <w:r w:rsidR="00065F97">
              <w:rPr>
                <w:rFonts w:cs="Arial"/>
                <w:sz w:val="20"/>
                <w:lang w:val="pl-PL" w:eastAsia="pl-PL"/>
              </w:rPr>
              <w:t xml:space="preserve">  </w:t>
            </w:r>
          </w:p>
          <w:p w14:paraId="710054FD" w14:textId="3409FBFB" w:rsidR="00406916" w:rsidRPr="00065F97" w:rsidRDefault="00065F97" w:rsidP="00065F97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Docelowa (2022 r.): </w:t>
            </w:r>
            <w:r w:rsidR="0047695D">
              <w:rPr>
                <w:rFonts w:cs="Arial"/>
                <w:sz w:val="20"/>
                <w:lang w:val="pl-PL" w:eastAsia="pl-PL"/>
              </w:rPr>
              <w:t>1000</w:t>
            </w:r>
            <w:r w:rsidR="00FA2307">
              <w:rPr>
                <w:rFonts w:cs="Arial"/>
                <w:sz w:val="20"/>
                <w:lang w:val="pl-PL" w:eastAsia="pl-PL"/>
              </w:rPr>
              <w:t xml:space="preserve"> lekarzy</w:t>
            </w:r>
            <w:r w:rsidR="005767A1">
              <w:rPr>
                <w:rFonts w:cs="Arial"/>
                <w:sz w:val="20"/>
                <w:lang w:val="pl-PL" w:eastAsia="pl-PL"/>
              </w:rPr>
              <w:t xml:space="preserve">, </w:t>
            </w:r>
            <w:r w:rsidR="002D4653">
              <w:rPr>
                <w:rFonts w:cs="Arial"/>
                <w:sz w:val="20"/>
                <w:lang w:val="pl-PL" w:eastAsia="pl-PL"/>
              </w:rPr>
              <w:t>którzy ukończą wcześniej szkolenie</w:t>
            </w:r>
          </w:p>
        </w:tc>
      </w:tr>
      <w:tr w:rsidR="00406916" w:rsidRPr="00341FC2" w14:paraId="4AB1C69B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7537FC5B" w14:textId="4590EAEA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7FD93421" w14:textId="60AE16F7" w:rsidR="00406916" w:rsidRPr="00C861E0" w:rsidRDefault="00C861E0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Liczba lekarzy, którzy </w:t>
            </w:r>
            <w:r w:rsidR="00681837">
              <w:rPr>
                <w:rFonts w:cs="Arial"/>
                <w:color w:val="000000" w:themeColor="text1"/>
                <w:sz w:val="20"/>
                <w:lang w:val="pl-PL" w:eastAsia="pl-PL"/>
              </w:rPr>
              <w:t>wcześniej uzyskali tytuł specjalisty</w:t>
            </w:r>
            <w:r w:rsidR="00CB262E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(dane z systemu).</w:t>
            </w:r>
          </w:p>
        </w:tc>
      </w:tr>
      <w:tr w:rsidR="00406916" w:rsidRPr="00341FC2" w14:paraId="57269711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51A4F246" w14:textId="72142FAF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5D6E9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5</w:t>
            </w:r>
          </w:p>
        </w:tc>
        <w:tc>
          <w:tcPr>
            <w:tcW w:w="7655" w:type="dxa"/>
            <w:shd w:val="clear" w:color="auto" w:fill="FFFFFF"/>
          </w:tcPr>
          <w:p w14:paraId="3FEF373B" w14:textId="601EE744" w:rsidR="00406916" w:rsidRPr="00BF7867" w:rsidRDefault="00341FC2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F786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Zapewnienie 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elektronicznego dostępu osobom realizującym kształcenie podyplomowe do podmiotów biorących udział w procesie kształcenia.</w:t>
            </w:r>
          </w:p>
        </w:tc>
      </w:tr>
      <w:tr w:rsidR="00406916" w:rsidRPr="00341FC2" w14:paraId="23C1B712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60DA9FBC" w14:textId="3691B175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E2EC82A" w14:textId="0C1962B2" w:rsidR="00406916" w:rsidRPr="00BF7867" w:rsidRDefault="002106CD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345AE">
              <w:rPr>
                <w:rFonts w:cs="Arial"/>
                <w:color w:val="000000" w:themeColor="text1"/>
                <w:sz w:val="20"/>
                <w:lang w:val="pl-PL"/>
              </w:rPr>
              <w:t xml:space="preserve">Zgodny </w:t>
            </w:r>
            <w:r w:rsidRPr="00B345AE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 xml:space="preserve">z celem strategicznym 5 Efektywne Świadczenie Usług Publicznych strategii „Sprawne Państwo 2020”, w szczególności z kierunkiem interwencji 5.1.1 </w:t>
            </w:r>
            <w:r w:rsidRPr="00B345AE">
              <w:rPr>
                <w:sz w:val="20"/>
                <w:szCs w:val="20"/>
                <w:lang w:val="pl-PL"/>
              </w:rPr>
              <w:t>Poprawa infrastruktury ochrony zdrowia, bazy dydaktycznej uczelni medycznych oraz instytutów badawczych</w:t>
            </w:r>
          </w:p>
        </w:tc>
      </w:tr>
      <w:tr w:rsidR="00406916" w:rsidRPr="00341FC2" w14:paraId="64F25AA7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5F28A979" w14:textId="0E51B557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35FA78A0" w14:textId="3BE1CCF3" w:rsidR="00406916" w:rsidRPr="00BF7867" w:rsidRDefault="00341FC2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Zwiększenie liczby podmiotów uczestniczących w procesie kształcenia podyplomowego lekarzy i lekarzy dentystów za pomocą SMK.</w:t>
            </w:r>
          </w:p>
        </w:tc>
      </w:tr>
      <w:tr w:rsidR="00406916" w:rsidRPr="00341FC2" w14:paraId="1DB1CD28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49FAF096" w14:textId="6FA68A4B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AEC7E30" w14:textId="419167C3" w:rsidR="00406916" w:rsidRPr="00BF7867" w:rsidRDefault="001C51F4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Liczba podmiotów uczestniczących w procesie kształcenia podyplomowego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. </w:t>
            </w:r>
          </w:p>
        </w:tc>
      </w:tr>
      <w:tr w:rsidR="00406916" w:rsidRPr="00341FC2" w14:paraId="27F477E2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72458ED5" w14:textId="63144838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1473864C" w14:textId="58F82224" w:rsidR="008257D0" w:rsidRDefault="008257D0" w:rsidP="008257D0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Aktualna (2020 r.): </w:t>
            </w:r>
            <w:r w:rsidR="001C51F4">
              <w:rPr>
                <w:rFonts w:cs="Arial"/>
                <w:sz w:val="20"/>
                <w:lang w:val="pl-PL" w:eastAsia="pl-PL"/>
              </w:rPr>
              <w:t xml:space="preserve">7046 </w:t>
            </w:r>
            <w:r w:rsidR="001C51F4">
              <w:rPr>
                <w:rFonts w:cs="Arial"/>
                <w:sz w:val="20"/>
                <w:lang w:val="pl-PL" w:eastAsia="pl-PL"/>
              </w:rPr>
              <w:t>podmiot</w:t>
            </w:r>
            <w:r w:rsidR="001C51F4">
              <w:rPr>
                <w:rFonts w:cs="Arial"/>
                <w:sz w:val="20"/>
                <w:lang w:val="pl-PL" w:eastAsia="pl-PL"/>
              </w:rPr>
              <w:t>ów</w:t>
            </w:r>
            <w:r w:rsidR="001C51F4">
              <w:rPr>
                <w:rFonts w:cs="Arial"/>
                <w:sz w:val="20"/>
                <w:lang w:val="pl-PL" w:eastAsia="pl-PL"/>
              </w:rPr>
              <w:t xml:space="preserve"> </w:t>
            </w:r>
            <w:r w:rsidR="001C51F4">
              <w:rPr>
                <w:rFonts w:cs="Arial"/>
                <w:sz w:val="20"/>
                <w:lang w:val="pl-PL" w:eastAsia="pl-PL"/>
              </w:rPr>
              <w:t>uczestni</w:t>
            </w:r>
            <w:bookmarkStart w:id="6" w:name="_GoBack"/>
            <w:bookmarkEnd w:id="6"/>
            <w:r w:rsidR="001C51F4">
              <w:rPr>
                <w:rFonts w:cs="Arial"/>
                <w:sz w:val="20"/>
                <w:lang w:val="pl-PL" w:eastAsia="pl-PL"/>
              </w:rPr>
              <w:t>czących w organizacji procesu kształcenia</w:t>
            </w:r>
            <w:r>
              <w:rPr>
                <w:rFonts w:cs="Arial"/>
                <w:sz w:val="20"/>
                <w:lang w:val="pl-PL" w:eastAsia="pl-PL"/>
              </w:rPr>
              <w:t xml:space="preserve">. </w:t>
            </w:r>
          </w:p>
          <w:p w14:paraId="7185755D" w14:textId="770237ED" w:rsidR="00406916" w:rsidRPr="00BF7867" w:rsidRDefault="008257D0" w:rsidP="008257D0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Docelowa (2022 r.): </w:t>
            </w:r>
            <w:r w:rsidR="001C51F4">
              <w:rPr>
                <w:rFonts w:cs="Arial"/>
                <w:sz w:val="20"/>
                <w:lang w:val="pl-PL" w:eastAsia="pl-PL"/>
              </w:rPr>
              <w:t xml:space="preserve">8366 podmiotów </w:t>
            </w:r>
            <w:r w:rsidR="001C51F4">
              <w:rPr>
                <w:rFonts w:cs="Arial"/>
                <w:sz w:val="20"/>
                <w:lang w:val="pl-PL" w:eastAsia="pl-PL"/>
              </w:rPr>
              <w:t>uczestnicząc</w:t>
            </w:r>
            <w:r w:rsidR="001C51F4">
              <w:rPr>
                <w:rFonts w:cs="Arial"/>
                <w:sz w:val="20"/>
                <w:lang w:val="pl-PL" w:eastAsia="pl-PL"/>
              </w:rPr>
              <w:t>ych</w:t>
            </w:r>
            <w:r w:rsidR="001C51F4">
              <w:rPr>
                <w:rFonts w:cs="Arial"/>
                <w:sz w:val="20"/>
                <w:lang w:val="pl-PL" w:eastAsia="pl-PL"/>
              </w:rPr>
              <w:t xml:space="preserve"> w organizacji procesu kształcenia.</w:t>
            </w:r>
          </w:p>
        </w:tc>
      </w:tr>
      <w:tr w:rsidR="00406916" w:rsidRPr="00341FC2" w14:paraId="71F93DFC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30735517" w14:textId="1C23789E" w:rsidR="00406916" w:rsidRPr="001B6667" w:rsidRDefault="00406916" w:rsidP="00406916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3940E66" w14:textId="364B04C1" w:rsidR="00406916" w:rsidRPr="00BF7867" w:rsidRDefault="001C51F4" w:rsidP="0040691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Podmioty uczestniczące w procesie kształcenia podyplomowego.</w:t>
            </w:r>
          </w:p>
        </w:tc>
      </w:tr>
    </w:tbl>
    <w:p w14:paraId="2F8E013F" w14:textId="77777777" w:rsidR="004A0BB2" w:rsidRDefault="004A0BB2" w:rsidP="002F7D84">
      <w:pPr>
        <w:pStyle w:val="Nagwek2"/>
        <w:numPr>
          <w:ilvl w:val="0"/>
          <w:numId w:val="0"/>
        </w:numPr>
        <w:ind w:firstLine="720"/>
        <w:rPr>
          <w:lang w:val="pl-PL" w:eastAsia="pl-PL"/>
        </w:rPr>
      </w:pPr>
      <w:bookmarkStart w:id="7" w:name="_Toc462924057"/>
    </w:p>
    <w:p w14:paraId="262B94E2" w14:textId="77777777" w:rsidR="00143B0D" w:rsidRPr="00143B0D" w:rsidRDefault="00143B0D" w:rsidP="00505D03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14:paraId="79A0CBCC" w14:textId="77777777" w:rsidR="00143B0D" w:rsidRPr="00143B0D" w:rsidRDefault="00143B0D" w:rsidP="00505D03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14:paraId="1D43E9F7" w14:textId="77777777" w:rsidR="00143B0D" w:rsidRPr="00143B0D" w:rsidRDefault="00143B0D" w:rsidP="00505D03">
      <w:pPr>
        <w:pStyle w:val="Akapitzlist"/>
        <w:numPr>
          <w:ilvl w:val="1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14:paraId="1EF0293F" w14:textId="2F8F03F9" w:rsidR="0056584B" w:rsidRPr="0086459D" w:rsidRDefault="0056584B" w:rsidP="00505D03">
      <w:pPr>
        <w:pStyle w:val="Nagwek2"/>
        <w:numPr>
          <w:ilvl w:val="1"/>
          <w:numId w:val="11"/>
        </w:numPr>
        <w:tabs>
          <w:tab w:val="left" w:pos="4962"/>
        </w:tabs>
        <w:spacing w:after="360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43B0D">
        <w:rPr>
          <w:lang w:val="pl-PL" w:eastAsia="pl-PL"/>
        </w:rPr>
        <w:t>Udostępnione e-usługi</w:t>
      </w:r>
      <w:bookmarkEnd w:id="7"/>
      <w:r w:rsidR="009C7AD9" w:rsidRPr="00143B0D">
        <w:rPr>
          <w:lang w:val="pl-PL" w:eastAsia="pl-PL"/>
        </w:rPr>
        <w:t xml:space="preserve"> </w:t>
      </w:r>
      <w:r w:rsidR="009C7AD9" w:rsidRPr="0086459D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pPr w:leftFromText="141" w:rightFromText="141" w:vertAnchor="text" w:horzAnchor="page" w:tblpX="1470" w:tblpY="-32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924"/>
        <w:gridCol w:w="1418"/>
        <w:gridCol w:w="1721"/>
        <w:gridCol w:w="1843"/>
      </w:tblGrid>
      <w:tr w:rsidR="004A0BB2" w:rsidRPr="009718C9" w14:paraId="2C3FD22D" w14:textId="77777777" w:rsidTr="004A0BB2">
        <w:tc>
          <w:tcPr>
            <w:tcW w:w="749" w:type="dxa"/>
            <w:shd w:val="clear" w:color="auto" w:fill="E7E6E6"/>
            <w:vAlign w:val="center"/>
          </w:tcPr>
          <w:p w14:paraId="0FC26E5B" w14:textId="62410C09" w:rsidR="004A0BB2" w:rsidRPr="001B6667" w:rsidRDefault="004A0BB2" w:rsidP="001318C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lastRenderedPageBreak/>
              <w:t>Lp.</w:t>
            </w:r>
          </w:p>
        </w:tc>
        <w:tc>
          <w:tcPr>
            <w:tcW w:w="3924" w:type="dxa"/>
            <w:shd w:val="clear" w:color="auto" w:fill="E7E6E6"/>
            <w:vAlign w:val="center"/>
          </w:tcPr>
          <w:p w14:paraId="3110462B" w14:textId="6F6FE947" w:rsidR="004A0BB2" w:rsidRPr="001B6667" w:rsidRDefault="004A0BB2" w:rsidP="001318C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Nazwa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5860A06F" w14:textId="4D469D29" w:rsidR="004A0BB2" w:rsidRPr="001B6667" w:rsidRDefault="004A0BB2" w:rsidP="001318C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bCs/>
                <w:color w:val="000000"/>
                <w:sz w:val="20"/>
                <w:lang w:val="pl-PL"/>
              </w:rPr>
              <w:t>Typ</w:t>
            </w:r>
          </w:p>
        </w:tc>
        <w:tc>
          <w:tcPr>
            <w:tcW w:w="1721" w:type="dxa"/>
            <w:shd w:val="clear" w:color="auto" w:fill="E7E6E6"/>
            <w:vAlign w:val="center"/>
          </w:tcPr>
          <w:p w14:paraId="0DF7A0BD" w14:textId="77777777" w:rsidR="004A0BB2" w:rsidRPr="001B6667" w:rsidRDefault="004A0BB2" w:rsidP="001318C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37A6672F" w14:textId="34AAD1EB" w:rsidR="004A0BB2" w:rsidRPr="001B6667" w:rsidRDefault="004A0BB2" w:rsidP="001318C7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Poziom dojrzałości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>e-usługi</w:t>
            </w:r>
            <w:r w:rsidRPr="001B6667">
              <w:rPr>
                <w:rFonts w:cs="Arial"/>
                <w:b/>
                <w:sz w:val="20"/>
                <w:vertAlign w:val="superscript"/>
                <w:lang w:val="pl-PL"/>
              </w:rPr>
              <w:footnoteReference w:id="1"/>
            </w:r>
          </w:p>
        </w:tc>
      </w:tr>
      <w:tr w:rsidR="00C95BCB" w:rsidRPr="008B1BAB" w14:paraId="0589EA95" w14:textId="77777777" w:rsidTr="004A0BB2">
        <w:tc>
          <w:tcPr>
            <w:tcW w:w="749" w:type="dxa"/>
          </w:tcPr>
          <w:p w14:paraId="6C21DB39" w14:textId="22722990" w:rsidR="00C95BCB" w:rsidRDefault="00E63586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3924" w:type="dxa"/>
            <w:shd w:val="clear" w:color="auto" w:fill="auto"/>
          </w:tcPr>
          <w:p w14:paraId="4AFD0FCB" w14:textId="3804EEAA" w:rsidR="00C95BCB" w:rsidRPr="00CC2B10" w:rsidRDefault="00C95BCB" w:rsidP="00C95BCB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Umożliwienie </w:t>
            </w:r>
            <w:r w:rsidR="00BB161B"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lekarzom i lekarzom dentystom </w:t>
            </w:r>
            <w:r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złożenia wniosku o realizację stażu podyplomowego. </w:t>
            </w:r>
          </w:p>
          <w:p w14:paraId="4C13E35F" w14:textId="7D989071" w:rsidR="00BB161B" w:rsidRDefault="00CC2B10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osoba uprawniona będzie mogła złożyć wniosek </w:t>
            </w:r>
            <w:r w:rsidR="00BB161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za pomocą SMK do właściwego samorządu zawodowego celem skierowania na staż podyplomowy.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Informacje zawarte we wniosku będą automatycznie przekazywane do danego samorządu.</w:t>
            </w:r>
          </w:p>
          <w:p w14:paraId="69E4175C" w14:textId="699CA998" w:rsidR="00BB161B" w:rsidRDefault="00BB161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Liczba </w:t>
            </w:r>
            <w:r w:rsidR="00CC2B1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wniosków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uzależniona jest od </w:t>
            </w:r>
            <w:r>
              <w:rPr>
                <w:rFonts w:cs="Arial"/>
                <w:sz w:val="20"/>
                <w:lang w:val="pl-PL" w:eastAsia="pl-PL"/>
              </w:rPr>
              <w:t xml:space="preserve"> limitu przyjęć na studia medyczne, określanego corocznie przez Ministra Zdrowia oraz od liczby osób, które ukończą studia na kierunku lekarskim i lekarsko-dentystycznym.</w:t>
            </w:r>
          </w:p>
        </w:tc>
        <w:tc>
          <w:tcPr>
            <w:tcW w:w="1418" w:type="dxa"/>
          </w:tcPr>
          <w:p w14:paraId="0D5A2C57" w14:textId="021B272F" w:rsidR="00C95BCB" w:rsidRPr="002106C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</w:t>
            </w:r>
            <w:r w:rsidR="009D00A5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/A2A</w:t>
            </w:r>
          </w:p>
          <w:p w14:paraId="6E6115C9" w14:textId="02A501CC" w:rsidR="00690FFC" w:rsidRPr="002106CD" w:rsidRDefault="00690FFC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721" w:type="dxa"/>
          </w:tcPr>
          <w:p w14:paraId="5783192A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Lekarze, </w:t>
            </w:r>
          </w:p>
          <w:p w14:paraId="5B694E1A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dentyści, </w:t>
            </w:r>
          </w:p>
          <w:p w14:paraId="71E62039" w14:textId="64978A76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Samorządy lekarskie, </w:t>
            </w:r>
          </w:p>
          <w:p w14:paraId="1D8DB968" w14:textId="0128AE68" w:rsidR="00690FFC" w:rsidRPr="002106CD" w:rsidRDefault="00690FFC" w:rsidP="005905F2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Podmioty prowadzące staż – 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rocznie </w:t>
            </w:r>
            <w:r>
              <w:rPr>
                <w:i/>
                <w:sz w:val="20"/>
                <w:szCs w:val="24"/>
                <w:lang w:val="pl-PL"/>
              </w:rPr>
              <w:t>ok 7,5 tys</w:t>
            </w:r>
            <w:r w:rsidR="002106CD">
              <w:rPr>
                <w:i/>
                <w:sz w:val="20"/>
                <w:szCs w:val="24"/>
                <w:lang w:val="pl-PL"/>
              </w:rPr>
              <w:t>.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 transakcji</w:t>
            </w:r>
          </w:p>
        </w:tc>
        <w:tc>
          <w:tcPr>
            <w:tcW w:w="1843" w:type="dxa"/>
          </w:tcPr>
          <w:p w14:paraId="6C14A4C1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610E8825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C95BCB" w:rsidRPr="008B1BAB" w14:paraId="0216EC40" w14:textId="77777777" w:rsidTr="004A0BB2">
        <w:tc>
          <w:tcPr>
            <w:tcW w:w="749" w:type="dxa"/>
          </w:tcPr>
          <w:p w14:paraId="72A98843" w14:textId="79FB9CF0" w:rsidR="00C95BCB" w:rsidRDefault="00E63586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2</w:t>
            </w:r>
          </w:p>
        </w:tc>
        <w:tc>
          <w:tcPr>
            <w:tcW w:w="3924" w:type="dxa"/>
            <w:shd w:val="clear" w:color="auto" w:fill="auto"/>
          </w:tcPr>
          <w:p w14:paraId="6DDB3AA7" w14:textId="41D64B74" w:rsidR="00C95BCB" w:rsidRPr="00CC2B10" w:rsidRDefault="00FF12A2" w:rsidP="00C95BCB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Wystawienie skierowania </w:t>
            </w:r>
            <w:r w:rsidR="00C95BCB"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przez właściwy samorząd </w:t>
            </w:r>
            <w:r w:rsidR="00932DFB"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celem </w:t>
            </w:r>
            <w:r w:rsidR="00C95BCB" w:rsidRPr="00CC2B10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 xml:space="preserve">realizacji stażu podyplomowego. </w:t>
            </w:r>
          </w:p>
          <w:p w14:paraId="562DBDA3" w14:textId="03066777" w:rsidR="00BB161B" w:rsidRDefault="00CC2B10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zostanie udostępniona możliwość kierowania na staż podyplomowy poprzez wystawienie </w:t>
            </w:r>
            <w:r w:rsidR="00BB161B">
              <w:rPr>
                <w:rFonts w:cs="Arial"/>
                <w:color w:val="000000" w:themeColor="text1"/>
                <w:sz w:val="20"/>
                <w:lang w:val="pl-PL" w:eastAsia="pl-PL"/>
              </w:rPr>
              <w:t>elektronicznego skierowania lekarzowi/lekarzowi dentyście do danego podmiotu szkolącego.</w:t>
            </w:r>
          </w:p>
          <w:p w14:paraId="6CDD7503" w14:textId="2CACD0FD" w:rsidR="00BB161B" w:rsidRDefault="00BB161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Liczba wystawionych skierowań zależy od</w:t>
            </w:r>
            <w:r>
              <w:rPr>
                <w:rFonts w:cs="Arial"/>
                <w:sz w:val="20"/>
                <w:lang w:val="pl-PL" w:eastAsia="pl-PL"/>
              </w:rPr>
              <w:t xml:space="preserve"> limitu przyjęć na studia medyczne, określanego corocznie przez Ministra Zdrowia oraz od liczby osób, które ukończą studia na kierunku lekarskim i lekarsko-dentystycznym.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1418" w:type="dxa"/>
          </w:tcPr>
          <w:p w14:paraId="06DEEBE7" w14:textId="0A06FE5E" w:rsidR="00C95BCB" w:rsidRPr="002106CD" w:rsidRDefault="00690FFC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</w:t>
            </w:r>
            <w:r w:rsidR="009D00A5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/A2A</w:t>
            </w:r>
          </w:p>
        </w:tc>
        <w:tc>
          <w:tcPr>
            <w:tcW w:w="1721" w:type="dxa"/>
          </w:tcPr>
          <w:p w14:paraId="4A25E046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Lekarze, </w:t>
            </w:r>
          </w:p>
          <w:p w14:paraId="2A19C6EF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dentyści, </w:t>
            </w:r>
          </w:p>
          <w:p w14:paraId="39F17719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Samorządy lekarskie, </w:t>
            </w:r>
          </w:p>
          <w:p w14:paraId="310CC17B" w14:textId="2C8B9039" w:rsidR="00C95BCB" w:rsidRPr="001B6667" w:rsidRDefault="00690FFC" w:rsidP="00690FFC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i/>
                <w:sz w:val="20"/>
                <w:szCs w:val="24"/>
                <w:lang w:val="pl-PL"/>
              </w:rPr>
              <w:t>Podmioty prowadzące staż</w:t>
            </w:r>
            <w:r w:rsidR="002106CD">
              <w:rPr>
                <w:i/>
                <w:sz w:val="20"/>
                <w:szCs w:val="24"/>
                <w:lang w:val="pl-PL"/>
              </w:rPr>
              <w:t xml:space="preserve"> – 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rocznie </w:t>
            </w:r>
            <w:r w:rsidR="002106CD">
              <w:rPr>
                <w:i/>
                <w:sz w:val="20"/>
                <w:szCs w:val="24"/>
                <w:lang w:val="pl-PL"/>
              </w:rPr>
              <w:t>ok 7,5 tys.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 transakcji</w:t>
            </w:r>
          </w:p>
        </w:tc>
        <w:tc>
          <w:tcPr>
            <w:tcW w:w="1843" w:type="dxa"/>
          </w:tcPr>
          <w:p w14:paraId="6F017406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516746E0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C95BCB" w:rsidRPr="008B1BAB" w14:paraId="39575775" w14:textId="77777777" w:rsidTr="004A0BB2">
        <w:tc>
          <w:tcPr>
            <w:tcW w:w="749" w:type="dxa"/>
          </w:tcPr>
          <w:p w14:paraId="5F0DC33A" w14:textId="2B187E38" w:rsidR="00C95BCB" w:rsidRPr="00CA00BA" w:rsidRDefault="00E63586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3</w:t>
            </w:r>
          </w:p>
        </w:tc>
        <w:tc>
          <w:tcPr>
            <w:tcW w:w="3924" w:type="dxa"/>
            <w:shd w:val="clear" w:color="auto" w:fill="auto"/>
          </w:tcPr>
          <w:p w14:paraId="0BB50678" w14:textId="77777777" w:rsidR="00BB161B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Umożliwienie ewidencjonowania w </w:t>
            </w:r>
            <w:r w:rsidRPr="00822692">
              <w:rPr>
                <w:rFonts w:cs="Arial"/>
                <w:color w:val="000000" w:themeColor="text1"/>
                <w:sz w:val="20"/>
                <w:lang w:val="pl-PL" w:eastAsia="pl-PL"/>
              </w:rPr>
              <w:t>Elektroniczn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ej Karcie Stażu Podyplomowego „</w:t>
            </w:r>
            <w:r w:rsidRPr="00822692">
              <w:rPr>
                <w:rFonts w:cs="Arial"/>
                <w:color w:val="000000" w:themeColor="text1"/>
                <w:sz w:val="20"/>
                <w:lang w:val="pl-PL" w:eastAsia="pl-PL"/>
              </w:rPr>
              <w:t>EKSP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 przebiegu szkolenia.</w:t>
            </w:r>
          </w:p>
          <w:p w14:paraId="639100AC" w14:textId="3C61C045" w:rsidR="00BB161B" w:rsidRDefault="00CC2B10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udostępniona zostanie możliwość ewidencjonowania wszystkich elementów szkolenia </w:t>
            </w:r>
            <w:r w:rsidR="00E836F8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podyplomowego w </w:t>
            </w:r>
            <w:r w:rsidR="00BB161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„</w:t>
            </w:r>
            <w:r w:rsidR="00BB161B">
              <w:rPr>
                <w:rFonts w:cs="Arial"/>
                <w:color w:val="000000" w:themeColor="text1"/>
                <w:sz w:val="20"/>
                <w:lang w:val="pl-PL" w:eastAsia="pl-PL"/>
              </w:rPr>
              <w:t>EKSP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”</w:t>
            </w:r>
            <w:r w:rsidR="00BB161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 w:rsidR="00E836F8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Po zakończeniu stażu i zatwierdzeniu EKSP przez opiekuna stażu, informacje te będą przekazywane do właściwego samorządu celem zakończenia szkolenia.</w:t>
            </w:r>
          </w:p>
          <w:p w14:paraId="2E07692E" w14:textId="517E8AF3" w:rsidR="00BB161B" w:rsidRPr="00CC0EC4" w:rsidRDefault="00BB161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Liczba osób realizujących staż zależy od ilości wystawionych skierowań przez właściwy samorząd zawodowy.  </w:t>
            </w:r>
          </w:p>
        </w:tc>
        <w:tc>
          <w:tcPr>
            <w:tcW w:w="1418" w:type="dxa"/>
          </w:tcPr>
          <w:p w14:paraId="6D5ACCC5" w14:textId="49591D90" w:rsidR="00C95BCB" w:rsidRPr="002106CD" w:rsidRDefault="007565BF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</w:t>
            </w:r>
            <w:r w:rsidR="00690FFC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/A2A</w:t>
            </w:r>
          </w:p>
        </w:tc>
        <w:tc>
          <w:tcPr>
            <w:tcW w:w="1721" w:type="dxa"/>
          </w:tcPr>
          <w:p w14:paraId="3EF7D83A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Lekarze, </w:t>
            </w:r>
          </w:p>
          <w:p w14:paraId="452EF8CB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dentyści, </w:t>
            </w:r>
          </w:p>
          <w:p w14:paraId="360B67C7" w14:textId="77777777" w:rsidR="00690FFC" w:rsidRDefault="00690FFC" w:rsidP="00690FFC">
            <w:pPr>
              <w:tabs>
                <w:tab w:val="left" w:pos="2050"/>
              </w:tabs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Samorządy lekarskie, </w:t>
            </w:r>
          </w:p>
          <w:p w14:paraId="4F6E9135" w14:textId="10B77B24" w:rsidR="00C95BCB" w:rsidRPr="001B6667" w:rsidRDefault="00690FFC" w:rsidP="00690FFC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i/>
                <w:sz w:val="20"/>
                <w:szCs w:val="24"/>
                <w:lang w:val="pl-PL"/>
              </w:rPr>
              <w:t>Podmioty prowadzące staż</w:t>
            </w:r>
            <w:r w:rsidR="002106CD">
              <w:rPr>
                <w:i/>
                <w:sz w:val="20"/>
                <w:szCs w:val="24"/>
                <w:lang w:val="pl-PL"/>
              </w:rPr>
              <w:t xml:space="preserve"> – 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 rocznie </w:t>
            </w:r>
            <w:r w:rsidR="002106CD">
              <w:rPr>
                <w:i/>
                <w:sz w:val="20"/>
                <w:szCs w:val="24"/>
                <w:lang w:val="pl-PL"/>
              </w:rPr>
              <w:t>ok 7,5 tys.</w:t>
            </w:r>
            <w:r w:rsidR="00BB161B">
              <w:rPr>
                <w:i/>
                <w:sz w:val="20"/>
                <w:szCs w:val="24"/>
                <w:lang w:val="pl-PL"/>
              </w:rPr>
              <w:t xml:space="preserve"> transakcji</w:t>
            </w:r>
          </w:p>
        </w:tc>
        <w:tc>
          <w:tcPr>
            <w:tcW w:w="1843" w:type="dxa"/>
          </w:tcPr>
          <w:p w14:paraId="25CD0A62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5FC590F8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C95BCB" w:rsidRPr="008B1BAB" w14:paraId="52BE1104" w14:textId="77777777" w:rsidTr="004A0BB2">
        <w:tc>
          <w:tcPr>
            <w:tcW w:w="749" w:type="dxa"/>
          </w:tcPr>
          <w:p w14:paraId="301201DE" w14:textId="05E17505" w:rsidR="00C95BCB" w:rsidRDefault="00E63586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4</w:t>
            </w:r>
          </w:p>
        </w:tc>
        <w:tc>
          <w:tcPr>
            <w:tcW w:w="3924" w:type="dxa"/>
            <w:shd w:val="clear" w:color="auto" w:fill="auto"/>
          </w:tcPr>
          <w:p w14:paraId="2B03564C" w14:textId="77777777" w:rsidR="00C95BCB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Umożliwienie złożenia wniosku o Państwowy Egzamin Modułowy „PEM” i jego obsługa przez Centrum Egzaminów Medycznych.</w:t>
            </w:r>
          </w:p>
          <w:p w14:paraId="3905E2B8" w14:textId="06D0B6C8" w:rsidR="00E836F8" w:rsidRDefault="00E836F8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udostępniona zostanie możliwość złożenia wniosku o PEM.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 xml:space="preserve">Elektronicznie złożony wniosek będzie kierowany do CEM, które odpowiada za przeprowadzanie egzaminów. Wszelkie procedury związane z organizacją egzaminu będą odbywały się elektronicznie. </w:t>
            </w:r>
          </w:p>
          <w:p w14:paraId="3DDE750B" w14:textId="36E547FB" w:rsidR="00BB161B" w:rsidRDefault="00993490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Obecnie specjalizację realizuje około 25 tyś lekarzy/lekarzy dentystów. Niemniej jednak rozwiązanie to dotyczy wszystkich osób legitymujących się tytułem lekarza lub lekarza dentysty, którzy chcieliby przystąpić do szkolenia specjalizacyjnego.</w:t>
            </w:r>
          </w:p>
        </w:tc>
        <w:tc>
          <w:tcPr>
            <w:tcW w:w="1418" w:type="dxa"/>
          </w:tcPr>
          <w:p w14:paraId="1A3D0735" w14:textId="59ADDBBF" w:rsidR="00C95BCB" w:rsidRPr="002106C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A2C</w:t>
            </w:r>
            <w:r w:rsidR="009D00A5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/A2A</w:t>
            </w:r>
          </w:p>
        </w:tc>
        <w:tc>
          <w:tcPr>
            <w:tcW w:w="1721" w:type="dxa"/>
          </w:tcPr>
          <w:p w14:paraId="4E7721B2" w14:textId="03ED562B" w:rsidR="00B546E2" w:rsidRDefault="00B546E2" w:rsidP="00B546E2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Lekarze,</w:t>
            </w:r>
          </w:p>
          <w:p w14:paraId="30AFDB2F" w14:textId="4AA1829C" w:rsidR="00C95BCB" w:rsidRDefault="00B546E2" w:rsidP="00B546E2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 </w:t>
            </w:r>
            <w:r w:rsidR="00993490">
              <w:rPr>
                <w:i/>
                <w:sz w:val="20"/>
                <w:szCs w:val="24"/>
                <w:lang w:val="pl-PL"/>
              </w:rPr>
              <w:t xml:space="preserve"> CEM </w:t>
            </w:r>
            <w:r>
              <w:rPr>
                <w:i/>
                <w:sz w:val="20"/>
                <w:szCs w:val="24"/>
                <w:lang w:val="pl-PL"/>
              </w:rPr>
              <w:t xml:space="preserve">-  </w:t>
            </w:r>
            <w:r w:rsidR="00993490">
              <w:rPr>
                <w:i/>
                <w:sz w:val="20"/>
                <w:szCs w:val="24"/>
                <w:lang w:val="pl-PL"/>
              </w:rPr>
              <w:br/>
              <w:t>rocznie o</w:t>
            </w:r>
            <w:r>
              <w:rPr>
                <w:i/>
                <w:sz w:val="20"/>
                <w:szCs w:val="24"/>
                <w:lang w:val="pl-PL"/>
              </w:rPr>
              <w:t xml:space="preserve">k </w:t>
            </w:r>
            <w:r w:rsidR="00993490">
              <w:rPr>
                <w:i/>
                <w:sz w:val="20"/>
                <w:szCs w:val="24"/>
                <w:lang w:val="pl-PL"/>
              </w:rPr>
              <w:t xml:space="preserve">25 </w:t>
            </w:r>
            <w:r>
              <w:rPr>
                <w:i/>
                <w:sz w:val="20"/>
                <w:szCs w:val="24"/>
                <w:lang w:val="pl-PL"/>
              </w:rPr>
              <w:t>ty</w:t>
            </w:r>
            <w:r w:rsidR="002106CD">
              <w:rPr>
                <w:i/>
                <w:sz w:val="20"/>
                <w:szCs w:val="24"/>
                <w:lang w:val="pl-PL"/>
              </w:rPr>
              <w:t>s.</w:t>
            </w:r>
            <w:r w:rsidR="00993490">
              <w:rPr>
                <w:i/>
                <w:sz w:val="20"/>
                <w:szCs w:val="24"/>
                <w:lang w:val="pl-PL"/>
              </w:rPr>
              <w:t xml:space="preserve"> transakcji</w:t>
            </w:r>
          </w:p>
          <w:p w14:paraId="324A386C" w14:textId="311C757C" w:rsidR="00690FFC" w:rsidRPr="001B6667" w:rsidRDefault="00690FFC" w:rsidP="00B546E2">
            <w:pPr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46142359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64635B9A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C95BCB" w:rsidRPr="008B1BAB" w14:paraId="33AEDE02" w14:textId="77777777" w:rsidTr="004A0BB2">
        <w:tc>
          <w:tcPr>
            <w:tcW w:w="749" w:type="dxa"/>
          </w:tcPr>
          <w:p w14:paraId="18A9F460" w14:textId="47C3B1D4" w:rsidR="00C95BCB" w:rsidRDefault="00E63586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5</w:t>
            </w:r>
          </w:p>
        </w:tc>
        <w:tc>
          <w:tcPr>
            <w:tcW w:w="3924" w:type="dxa"/>
            <w:shd w:val="clear" w:color="auto" w:fill="auto"/>
          </w:tcPr>
          <w:p w14:paraId="32F063DC" w14:textId="56859FFA" w:rsidR="00993490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Umożliwienie złożenia wniosku o rozpoczęcie szkolenia specjalizacyjnego zgodnie z nowymi wymaganiami legislacyjnymi oraz obsługa tego procesu.</w:t>
            </w:r>
          </w:p>
          <w:p w14:paraId="4B81DD37" w14:textId="341D13B3" w:rsidR="00E836F8" w:rsidRDefault="00E836F8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udostępniona zostanie możliwość wnioskowania o rozpoczęcie specjalizacji zgodnie z wprowadzonymi zmianami legislacyjnymi. Elektroniczny wniosek kierowany będzie do </w:t>
            </w:r>
            <w:r w:rsidR="00F053E2">
              <w:rPr>
                <w:rFonts w:cs="Arial"/>
                <w:color w:val="000000" w:themeColor="text1"/>
                <w:sz w:val="20"/>
                <w:lang w:val="pl-PL" w:eastAsia="pl-PL"/>
              </w:rPr>
              <w:t>UW/MON/MSWiA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. Następnie podmioty te po weryfikacji wniosków będą przekazywać je elektronicznie do CMKP. Proces przydzielania miejsc szkoleniowych (</w:t>
            </w:r>
            <w:proofErr w:type="spellStart"/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rezydenckich</w:t>
            </w:r>
            <w:proofErr w:type="spellEnd"/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</w:t>
            </w:r>
            <w:proofErr w:type="spellStart"/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pozarezydenckich</w:t>
            </w:r>
            <w:proofErr w:type="spellEnd"/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) przez CMKP będzie realizowany także elektronicznie, zgodnie z nowy przepisami.   </w:t>
            </w:r>
          </w:p>
          <w:p w14:paraId="54B54188" w14:textId="3EA2C31C" w:rsidR="00F053E2" w:rsidRDefault="00F053E2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Obecnie w systemie jest około 150 tyś lekarzy, którzy mogą ubiegać się o rozpoczęcie specjalizacji, niemniej jednak 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rocznie o rozpoczęcie szkolenia w trybie </w:t>
            </w:r>
            <w:proofErr w:type="spellStart"/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rezydenckim</w:t>
            </w:r>
            <w:proofErr w:type="spellEnd"/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</w:t>
            </w:r>
            <w:proofErr w:type="spellStart"/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pozarezydenckim</w:t>
            </w:r>
            <w:proofErr w:type="spellEnd"/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wnioskuje</w:t>
            </w:r>
            <w:r w:rsidR="00415A53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15 tyś. 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lekarzy i lekarzy dentystów. </w:t>
            </w:r>
          </w:p>
          <w:p w14:paraId="4B10CD9B" w14:textId="1C02CFF3" w:rsidR="00C95BCB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</w:t>
            </w:r>
          </w:p>
        </w:tc>
        <w:tc>
          <w:tcPr>
            <w:tcW w:w="1418" w:type="dxa"/>
          </w:tcPr>
          <w:p w14:paraId="5EAC9F21" w14:textId="19E64F43" w:rsidR="00C95BCB" w:rsidRPr="002106C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</w:t>
            </w:r>
            <w:r w:rsidR="009D00A5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/A2A</w:t>
            </w:r>
          </w:p>
        </w:tc>
        <w:tc>
          <w:tcPr>
            <w:tcW w:w="1721" w:type="dxa"/>
          </w:tcPr>
          <w:p w14:paraId="62A3FF4B" w14:textId="77777777" w:rsidR="00B546E2" w:rsidRDefault="00B546E2" w:rsidP="00B546E2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Lekarze,</w:t>
            </w:r>
          </w:p>
          <w:p w14:paraId="2C999987" w14:textId="18EA2D43" w:rsidR="00C95BCB" w:rsidRDefault="00B546E2" w:rsidP="00B546E2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 </w:t>
            </w:r>
            <w:r w:rsidR="00456E40">
              <w:rPr>
                <w:i/>
                <w:sz w:val="20"/>
                <w:szCs w:val="24"/>
                <w:lang w:val="pl-PL"/>
              </w:rPr>
              <w:t xml:space="preserve"> UW/MON/MSWiA/CMKP </w:t>
            </w:r>
            <w:r>
              <w:rPr>
                <w:i/>
                <w:sz w:val="20"/>
                <w:szCs w:val="24"/>
                <w:lang w:val="pl-PL"/>
              </w:rPr>
              <w:t xml:space="preserve">-  </w:t>
            </w:r>
            <w:r w:rsidR="00456E40">
              <w:rPr>
                <w:i/>
                <w:sz w:val="20"/>
                <w:szCs w:val="24"/>
                <w:lang w:val="pl-PL"/>
              </w:rPr>
              <w:t>rocznie ok</w:t>
            </w:r>
            <w:r>
              <w:rPr>
                <w:i/>
                <w:sz w:val="20"/>
                <w:szCs w:val="24"/>
                <w:lang w:val="pl-PL"/>
              </w:rPr>
              <w:t xml:space="preserve"> </w:t>
            </w:r>
            <w:r w:rsidR="00415A53">
              <w:rPr>
                <w:i/>
                <w:sz w:val="20"/>
                <w:szCs w:val="24"/>
                <w:lang w:val="pl-PL"/>
              </w:rPr>
              <w:t xml:space="preserve"> 15 ty</w:t>
            </w:r>
            <w:r w:rsidR="00BA0223">
              <w:rPr>
                <w:i/>
                <w:sz w:val="20"/>
                <w:szCs w:val="24"/>
                <w:lang w:val="pl-PL"/>
              </w:rPr>
              <w:t>s</w:t>
            </w:r>
            <w:r w:rsidR="00415A53">
              <w:rPr>
                <w:i/>
                <w:sz w:val="20"/>
                <w:szCs w:val="24"/>
                <w:lang w:val="pl-PL"/>
              </w:rPr>
              <w:t>.</w:t>
            </w:r>
            <w:r w:rsidR="00BA0223">
              <w:rPr>
                <w:i/>
                <w:sz w:val="20"/>
                <w:szCs w:val="24"/>
                <w:lang w:val="pl-PL"/>
              </w:rPr>
              <w:t xml:space="preserve"> transakcji</w:t>
            </w:r>
          </w:p>
          <w:p w14:paraId="1F619D71" w14:textId="1B7B1285" w:rsidR="009D00A5" w:rsidRPr="001B6667" w:rsidRDefault="00456E40" w:rsidP="00B546E2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 </w:t>
            </w:r>
          </w:p>
        </w:tc>
        <w:tc>
          <w:tcPr>
            <w:tcW w:w="1843" w:type="dxa"/>
          </w:tcPr>
          <w:p w14:paraId="0D9CEDB1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7EE1B377" w14:textId="77777777" w:rsidR="00C95BCB" w:rsidRPr="00EA4FFD" w:rsidRDefault="00C95BCB" w:rsidP="00C95BC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9D00A5" w:rsidRPr="008B1BAB" w14:paraId="29426141" w14:textId="77777777" w:rsidTr="004A0BB2">
        <w:tc>
          <w:tcPr>
            <w:tcW w:w="749" w:type="dxa"/>
          </w:tcPr>
          <w:p w14:paraId="45F93244" w14:textId="7938B89A" w:rsidR="009D00A5" w:rsidRDefault="00E63586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6</w:t>
            </w:r>
          </w:p>
        </w:tc>
        <w:tc>
          <w:tcPr>
            <w:tcW w:w="3924" w:type="dxa"/>
            <w:shd w:val="clear" w:color="auto" w:fill="auto"/>
          </w:tcPr>
          <w:p w14:paraId="7E0266C1" w14:textId="77777777" w:rsidR="009D00A5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Umożliwienie skierowania na specjalizację (z uwzględnieniem zmian legislacyjnych). </w:t>
            </w:r>
          </w:p>
          <w:p w14:paraId="040A227D" w14:textId="29DE7A87" w:rsidR="00456E40" w:rsidRDefault="00685C00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udostępniona zostanie możliwość </w:t>
            </w:r>
            <w:r w:rsidR="001C1335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wystawienia elektronicznego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s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kierowani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a </w:t>
            </w:r>
            <w:r w:rsidR="001C1335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celem 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rozpoczęci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a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1C1335">
              <w:rPr>
                <w:rFonts w:cs="Arial"/>
                <w:color w:val="000000" w:themeColor="text1"/>
                <w:sz w:val="20"/>
                <w:lang w:val="pl-PL" w:eastAsia="pl-PL"/>
              </w:rPr>
              <w:t>specjalizacji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. </w:t>
            </w:r>
            <w:r w:rsidR="001C1335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Skierowanie będzie wystawiane przez UW/MON/MSWiA i przekazywane do właściwego podmioty szkolącego. </w:t>
            </w:r>
          </w:p>
        </w:tc>
        <w:tc>
          <w:tcPr>
            <w:tcW w:w="1418" w:type="dxa"/>
          </w:tcPr>
          <w:p w14:paraId="13D9C957" w14:textId="512CDEC8" w:rsidR="009D00A5" w:rsidRPr="002106C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A2C/A2A</w:t>
            </w:r>
          </w:p>
        </w:tc>
        <w:tc>
          <w:tcPr>
            <w:tcW w:w="1721" w:type="dxa"/>
          </w:tcPr>
          <w:p w14:paraId="77C466E3" w14:textId="72521E96" w:rsidR="009D00A5" w:rsidRDefault="00BA0223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- </w:t>
            </w:r>
            <w:r w:rsidR="009D00A5">
              <w:rPr>
                <w:i/>
                <w:sz w:val="20"/>
                <w:szCs w:val="24"/>
                <w:lang w:val="pl-PL"/>
              </w:rPr>
              <w:t>Lekarze,</w:t>
            </w:r>
          </w:p>
          <w:p w14:paraId="44AC0FAC" w14:textId="30A804F0" w:rsidR="009D00A5" w:rsidRDefault="009D00A5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 </w:t>
            </w:r>
          </w:p>
          <w:p w14:paraId="51AAABC2" w14:textId="77777777" w:rsidR="00BA0223" w:rsidRDefault="00BA0223" w:rsidP="00456E40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- </w:t>
            </w:r>
            <w:r w:rsidR="009D00A5">
              <w:rPr>
                <w:i/>
                <w:sz w:val="20"/>
                <w:szCs w:val="24"/>
                <w:lang w:val="pl-PL"/>
              </w:rPr>
              <w:t>UW/MON/</w:t>
            </w:r>
            <w:r>
              <w:rPr>
                <w:i/>
                <w:sz w:val="20"/>
                <w:szCs w:val="24"/>
                <w:lang w:val="pl-PL"/>
              </w:rPr>
              <w:t xml:space="preserve"> </w:t>
            </w:r>
            <w:r w:rsidR="009D00A5">
              <w:rPr>
                <w:i/>
                <w:sz w:val="20"/>
                <w:szCs w:val="24"/>
                <w:lang w:val="pl-PL"/>
              </w:rPr>
              <w:t>MSWiA</w:t>
            </w:r>
          </w:p>
          <w:p w14:paraId="250DBD5D" w14:textId="274C1D12" w:rsidR="00456E40" w:rsidRPr="001B6667" w:rsidRDefault="00456E40" w:rsidP="00456E40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- rocznie około </w:t>
            </w:r>
            <w:r w:rsidR="00415A53">
              <w:rPr>
                <w:i/>
                <w:sz w:val="20"/>
                <w:szCs w:val="24"/>
                <w:lang w:val="pl-PL"/>
              </w:rPr>
              <w:t>10 ty</w:t>
            </w:r>
            <w:r w:rsidR="00BA0223">
              <w:rPr>
                <w:i/>
                <w:sz w:val="20"/>
                <w:szCs w:val="24"/>
                <w:lang w:val="pl-PL"/>
              </w:rPr>
              <w:t>s</w:t>
            </w:r>
            <w:r w:rsidR="00415A53">
              <w:rPr>
                <w:i/>
                <w:sz w:val="20"/>
                <w:szCs w:val="24"/>
                <w:lang w:val="pl-PL"/>
              </w:rPr>
              <w:t>.</w:t>
            </w:r>
            <w:r>
              <w:rPr>
                <w:i/>
                <w:sz w:val="20"/>
                <w:szCs w:val="24"/>
                <w:lang w:val="pl-PL"/>
              </w:rPr>
              <w:t xml:space="preserve"> skierowanych do odbywania </w:t>
            </w:r>
            <w:r w:rsidR="001C1335">
              <w:rPr>
                <w:i/>
                <w:sz w:val="20"/>
                <w:szCs w:val="24"/>
                <w:lang w:val="pl-PL"/>
              </w:rPr>
              <w:t>specjalizacji</w:t>
            </w:r>
          </w:p>
        </w:tc>
        <w:tc>
          <w:tcPr>
            <w:tcW w:w="1843" w:type="dxa"/>
          </w:tcPr>
          <w:p w14:paraId="58576967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1B265973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9D00A5" w:rsidRPr="008B1BAB" w14:paraId="6C367562" w14:textId="77777777" w:rsidTr="004A0BB2">
        <w:tc>
          <w:tcPr>
            <w:tcW w:w="749" w:type="dxa"/>
          </w:tcPr>
          <w:p w14:paraId="1791CEDB" w14:textId="2510BBCD" w:rsidR="009D00A5" w:rsidRDefault="00E63586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7</w:t>
            </w:r>
          </w:p>
        </w:tc>
        <w:tc>
          <w:tcPr>
            <w:tcW w:w="3924" w:type="dxa"/>
            <w:shd w:val="clear" w:color="auto" w:fill="auto"/>
          </w:tcPr>
          <w:p w14:paraId="3E350D2D" w14:textId="28B12EFE" w:rsidR="009D00A5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Umożliwienie ewidencjonowania przebiegu specjalizacji (z uwzględnieniem zmian legislacyjnych)</w:t>
            </w:r>
            <w:r w:rsidR="002106CD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  <w:p w14:paraId="395BEAFC" w14:textId="728036DB" w:rsidR="001C1335" w:rsidRDefault="001C133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W ramach usługi udostępniona zostanie możliwość ewidencjonowani</w:t>
            </w:r>
            <w:r w:rsidR="00DD28C9">
              <w:rPr>
                <w:rFonts w:cs="Arial"/>
                <w:color w:val="000000" w:themeColor="text1"/>
                <w:sz w:val="20"/>
                <w:lang w:val="pl-PL" w:eastAsia="pl-PL"/>
              </w:rPr>
              <w:t>a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zgodnie z wprowadzonymi zmianami legislacyjnymi</w:t>
            </w:r>
            <w:r w:rsidR="00DD28C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przebiegu szkolenia specjalizacyjnego. W ramach wprowadzonych zmian nastąpi uproszenie ewidencjonowania elementów szkolenia co związane jest także z koniecznością zmiany programów specjalizacji w SMK. </w:t>
            </w:r>
          </w:p>
          <w:p w14:paraId="4FB964D9" w14:textId="32C8BB6B" w:rsidR="00456E40" w:rsidRDefault="00DD28C9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Po </w:t>
            </w:r>
            <w:r w:rsidR="00456E40">
              <w:rPr>
                <w:rFonts w:cs="Arial"/>
                <w:color w:val="000000" w:themeColor="text1"/>
                <w:sz w:val="20"/>
                <w:lang w:val="pl-PL" w:eastAsia="pl-PL"/>
              </w:rPr>
              <w:t>zakończeniu</w:t>
            </w:r>
            <w:r w:rsidR="005E577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szkolenia </w:t>
            </w:r>
            <w:r w:rsidR="005E577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karty szkolenia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będą </w:t>
            </w:r>
            <w:r w:rsidR="005E5774">
              <w:rPr>
                <w:rFonts w:cs="Arial"/>
                <w:color w:val="000000" w:themeColor="text1"/>
                <w:sz w:val="20"/>
                <w:lang w:val="pl-PL" w:eastAsia="pl-PL"/>
              </w:rPr>
              <w:t>za pomocą SMK przekazywane do UW oraz właściwych konsultantów krajowych/wojewódzkich celem ich weryfikacji oraz dopuszczenia do egzaminu PES.</w:t>
            </w:r>
          </w:p>
        </w:tc>
        <w:tc>
          <w:tcPr>
            <w:tcW w:w="1418" w:type="dxa"/>
          </w:tcPr>
          <w:p w14:paraId="165EC901" w14:textId="559796B6" w:rsidR="009D00A5" w:rsidRPr="002106C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A2A/A2C</w:t>
            </w:r>
          </w:p>
        </w:tc>
        <w:tc>
          <w:tcPr>
            <w:tcW w:w="1721" w:type="dxa"/>
          </w:tcPr>
          <w:p w14:paraId="7D018EF9" w14:textId="77777777" w:rsidR="009D00A5" w:rsidRDefault="009D00A5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Lekarze,</w:t>
            </w:r>
          </w:p>
          <w:p w14:paraId="3FD6ECF4" w14:textId="1ACE6A04" w:rsidR="009D00A5" w:rsidRDefault="009D00A5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Lekarze dentyści </w:t>
            </w:r>
          </w:p>
          <w:p w14:paraId="7DB945E0" w14:textId="77777777" w:rsidR="00BA0223" w:rsidRDefault="00BA0223" w:rsidP="009D00A5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- </w:t>
            </w:r>
            <w:r w:rsidR="009D00A5" w:rsidRPr="002106CD">
              <w:rPr>
                <w:i/>
                <w:color w:val="000000" w:themeColor="text1"/>
                <w:sz w:val="20"/>
                <w:szCs w:val="24"/>
                <w:lang w:val="pl-PL"/>
              </w:rPr>
              <w:t>UW/MON/</w:t>
            </w:r>
          </w:p>
          <w:p w14:paraId="062F7FD4" w14:textId="7F51BC7F" w:rsidR="009D00A5" w:rsidRPr="002106CD" w:rsidRDefault="009D00A5" w:rsidP="009D00A5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2106CD">
              <w:rPr>
                <w:i/>
                <w:color w:val="000000" w:themeColor="text1"/>
                <w:sz w:val="20"/>
                <w:szCs w:val="24"/>
                <w:lang w:val="pl-PL"/>
              </w:rPr>
              <w:t>MSWiA</w:t>
            </w:r>
          </w:p>
          <w:p w14:paraId="037D5F6E" w14:textId="6A8E7642" w:rsidR="009D00A5" w:rsidRDefault="00BA0223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 xml:space="preserve">- </w:t>
            </w:r>
            <w:r w:rsidR="009D00A5"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Placówki szkoleniowe</w:t>
            </w:r>
          </w:p>
          <w:p w14:paraId="4D51DB9E" w14:textId="1C3DA74F" w:rsidR="002D4653" w:rsidRPr="001B6667" w:rsidRDefault="00BA0223" w:rsidP="009D00A5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D8118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rocznie ok </w:t>
            </w:r>
            <w:r w:rsidR="002D4653">
              <w:rPr>
                <w:rFonts w:cs="Arial"/>
                <w:color w:val="000000" w:themeColor="text1"/>
                <w:sz w:val="20"/>
                <w:lang w:val="pl-PL" w:eastAsia="pl-PL"/>
              </w:rPr>
              <w:t>25 tys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 w:rsidR="002D4653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transakcji</w:t>
            </w:r>
          </w:p>
        </w:tc>
        <w:tc>
          <w:tcPr>
            <w:tcW w:w="1843" w:type="dxa"/>
          </w:tcPr>
          <w:p w14:paraId="2C7386E9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5 – personalizacja</w:t>
            </w:r>
          </w:p>
          <w:p w14:paraId="58631556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9D00A5" w:rsidRPr="008B1BAB" w14:paraId="6EA097EB" w14:textId="77777777" w:rsidTr="004A0BB2">
        <w:tc>
          <w:tcPr>
            <w:tcW w:w="749" w:type="dxa"/>
          </w:tcPr>
          <w:p w14:paraId="5439751C" w14:textId="67FEEBEF" w:rsidR="009D00A5" w:rsidRDefault="00E63586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8</w:t>
            </w:r>
          </w:p>
        </w:tc>
        <w:tc>
          <w:tcPr>
            <w:tcW w:w="3924" w:type="dxa"/>
            <w:shd w:val="clear" w:color="auto" w:fill="auto"/>
          </w:tcPr>
          <w:p w14:paraId="16488281" w14:textId="77777777" w:rsidR="009D00A5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Umożliwienie złożenia wniosku o egzamin specjalizacyjny PES na ostatnim roku specjalizacji.</w:t>
            </w:r>
          </w:p>
          <w:p w14:paraId="3B4E9F72" w14:textId="7858EF44" w:rsidR="005E5774" w:rsidRDefault="005E5774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ramach usługi osoba specjalizująca się będzie mogła w trakcie szkolenia </w:t>
            </w:r>
            <w:r w:rsidR="00CC2B10">
              <w:rPr>
                <w:rFonts w:cs="Arial"/>
                <w:color w:val="000000" w:themeColor="text1"/>
                <w:sz w:val="20"/>
                <w:lang w:val="pl-PL" w:eastAsia="pl-PL"/>
              </w:rPr>
              <w:t>specjalizacyjnego przystąpić do egzaminu PES.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CC2B10">
              <w:rPr>
                <w:rFonts w:cs="Arial"/>
                <w:color w:val="000000" w:themeColor="text1"/>
                <w:sz w:val="20"/>
                <w:lang w:val="pl-PL" w:eastAsia="pl-PL"/>
              </w:rPr>
              <w:t>Realizacja tej czynności związana będzie z koniecznością złożenia w systemie wniosku do CEM.</w:t>
            </w:r>
            <w:r w:rsidR="00DD28C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Wszelkie procedury związane z organizacją egzaminu będą odbywały się elektronicznie.</w:t>
            </w:r>
          </w:p>
        </w:tc>
        <w:tc>
          <w:tcPr>
            <w:tcW w:w="1418" w:type="dxa"/>
          </w:tcPr>
          <w:p w14:paraId="52479DF2" w14:textId="1EB5D5E8" w:rsidR="009D00A5" w:rsidRPr="002106C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lang w:val="pl-PL" w:eastAsia="pl-PL"/>
              </w:rPr>
              <w:t>A2C/A2A</w:t>
            </w:r>
          </w:p>
        </w:tc>
        <w:tc>
          <w:tcPr>
            <w:tcW w:w="1721" w:type="dxa"/>
          </w:tcPr>
          <w:p w14:paraId="067EE3EF" w14:textId="7AAB8272" w:rsidR="009D00A5" w:rsidRDefault="00BA0223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- </w:t>
            </w:r>
            <w:r w:rsidR="009D00A5">
              <w:rPr>
                <w:i/>
                <w:sz w:val="20"/>
                <w:szCs w:val="24"/>
                <w:lang w:val="pl-PL"/>
              </w:rPr>
              <w:t>Lekarze,</w:t>
            </w:r>
          </w:p>
          <w:p w14:paraId="2141BB9D" w14:textId="77777777" w:rsidR="00BA0223" w:rsidRDefault="009D00A5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Lekarze dentyści</w:t>
            </w:r>
          </w:p>
          <w:p w14:paraId="75A55539" w14:textId="57972BCE" w:rsidR="00BA0223" w:rsidRDefault="00BA0223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- CEM</w:t>
            </w:r>
            <w:r w:rsidR="009D00A5">
              <w:rPr>
                <w:i/>
                <w:sz w:val="20"/>
                <w:szCs w:val="24"/>
                <w:lang w:val="pl-PL"/>
              </w:rPr>
              <w:t xml:space="preserve"> </w:t>
            </w:r>
          </w:p>
          <w:p w14:paraId="79436215" w14:textId="5ED6E894" w:rsidR="009D00A5" w:rsidRDefault="009D00A5" w:rsidP="009D00A5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-  </w:t>
            </w:r>
            <w:r w:rsidR="005E5774">
              <w:rPr>
                <w:i/>
                <w:sz w:val="20"/>
                <w:szCs w:val="24"/>
                <w:lang w:val="pl-PL"/>
              </w:rPr>
              <w:t>rocznie ok</w:t>
            </w:r>
            <w:r>
              <w:rPr>
                <w:i/>
                <w:sz w:val="20"/>
                <w:szCs w:val="24"/>
                <w:lang w:val="pl-PL"/>
              </w:rPr>
              <w:t xml:space="preserve"> </w:t>
            </w:r>
            <w:r w:rsidR="005E5774">
              <w:rPr>
                <w:i/>
                <w:sz w:val="20"/>
                <w:szCs w:val="24"/>
                <w:lang w:val="pl-PL"/>
              </w:rPr>
              <w:t>5</w:t>
            </w:r>
            <w:r>
              <w:rPr>
                <w:i/>
                <w:sz w:val="20"/>
                <w:szCs w:val="24"/>
                <w:lang w:val="pl-PL"/>
              </w:rPr>
              <w:t> ty</w:t>
            </w:r>
            <w:r w:rsidR="002106CD">
              <w:rPr>
                <w:i/>
                <w:sz w:val="20"/>
                <w:szCs w:val="24"/>
                <w:lang w:val="pl-PL"/>
              </w:rPr>
              <w:t>s.</w:t>
            </w:r>
          </w:p>
          <w:p w14:paraId="20833C56" w14:textId="5D7865AF" w:rsidR="009D00A5" w:rsidRPr="001B6667" w:rsidRDefault="009D00A5" w:rsidP="009D00A5">
            <w:pPr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670B6119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5 – personalizacja</w:t>
            </w:r>
          </w:p>
          <w:p w14:paraId="65AE668A" w14:textId="77777777" w:rsidR="009D00A5" w:rsidRPr="00EA4FFD" w:rsidRDefault="009D00A5" w:rsidP="009D00A5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</w:tbl>
    <w:p w14:paraId="6564983E" w14:textId="77777777" w:rsidR="00AD549B" w:rsidRDefault="00AD549B" w:rsidP="004A0BB2">
      <w:pPr>
        <w:pStyle w:val="Nagwek2"/>
        <w:numPr>
          <w:ilvl w:val="0"/>
          <w:numId w:val="0"/>
        </w:numPr>
        <w:spacing w:after="0"/>
        <w:ind w:left="710"/>
        <w:rPr>
          <w:rStyle w:val="Nagwek3Znak"/>
          <w:rFonts w:eastAsiaTheme="minorHAnsi"/>
        </w:rPr>
      </w:pPr>
    </w:p>
    <w:p w14:paraId="18C14AAE" w14:textId="77777777" w:rsidR="00143B0D" w:rsidRPr="00143B0D" w:rsidRDefault="00143B0D" w:rsidP="00505D03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14:paraId="178405E2" w14:textId="77777777" w:rsidR="00143B0D" w:rsidRPr="00143B0D" w:rsidRDefault="00143B0D" w:rsidP="00505D03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14:paraId="0E095826" w14:textId="77777777" w:rsidR="00143B0D" w:rsidRPr="00143B0D" w:rsidRDefault="00143B0D" w:rsidP="00505D03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14:paraId="3E93EA85" w14:textId="77777777" w:rsidR="00143B0D" w:rsidRPr="00143B0D" w:rsidRDefault="00143B0D" w:rsidP="00505D03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14:paraId="58E88C89" w14:textId="17E65B47" w:rsidR="00E11921" w:rsidRPr="007B0A82" w:rsidRDefault="0056584B" w:rsidP="00505D03">
      <w:pPr>
        <w:pStyle w:val="Nagwek2"/>
        <w:numPr>
          <w:ilvl w:val="1"/>
          <w:numId w:val="12"/>
        </w:numPr>
        <w:spacing w:after="360"/>
        <w:rPr>
          <w:rStyle w:val="Nagwek3Znak"/>
          <w:rFonts w:eastAsiaTheme="minorHAnsi"/>
          <w:b w:val="0"/>
          <w:iCs/>
        </w:rPr>
      </w:pPr>
      <w:r w:rsidRPr="007B0A82">
        <w:rPr>
          <w:rStyle w:val="Nagwek3Znak"/>
          <w:rFonts w:eastAsiaTheme="minorHAnsi"/>
        </w:rPr>
        <w:t xml:space="preserve">Udostępnione informacje sektora </w:t>
      </w:r>
      <w:r w:rsidRPr="007573B2">
        <w:rPr>
          <w:lang w:val="pl-PL"/>
        </w:rPr>
        <w:t>publicznego</w:t>
      </w:r>
      <w:r w:rsidRPr="007B0A82">
        <w:rPr>
          <w:rStyle w:val="Nagwek3Znak"/>
          <w:rFonts w:eastAsiaTheme="minorHAnsi"/>
        </w:rPr>
        <w:t xml:space="preserve"> i </w:t>
      </w:r>
      <w:proofErr w:type="spellStart"/>
      <w:r w:rsidRPr="007B0A82">
        <w:rPr>
          <w:rStyle w:val="Nagwek3Znak"/>
          <w:rFonts w:eastAsiaTheme="minorHAnsi"/>
        </w:rPr>
        <w:t>zdigitalizowane</w:t>
      </w:r>
      <w:proofErr w:type="spellEnd"/>
      <w:r w:rsidRPr="007B0A82">
        <w:rPr>
          <w:rStyle w:val="Nagwek3Znak"/>
          <w:rFonts w:eastAsiaTheme="minorHAnsi"/>
        </w:rPr>
        <w:t xml:space="preserve"> zasoby</w:t>
      </w:r>
      <w:r w:rsidR="009C7AD9">
        <w:rPr>
          <w:rStyle w:val="Nagwek3Znak"/>
          <w:rFonts w:eastAsiaTheme="minorHAnsi"/>
        </w:rPr>
        <w:t xml:space="preserve"> </w:t>
      </w:r>
      <w:r w:rsidR="009C7AD9" w:rsidRPr="009C7AD9">
        <w:rPr>
          <w:rStyle w:val="Nagwek3Znak"/>
          <w:rFonts w:eastAsiaTheme="minorHAnsi"/>
          <w:b w:val="0"/>
          <w:color w:val="7F7F7F" w:themeColor="text1" w:themeTint="80"/>
          <w:sz w:val="20"/>
          <w:szCs w:val="20"/>
        </w:rPr>
        <w:t>&lt;&lt;maksymalnie 2000 znaków&gt;&gt;</w:t>
      </w:r>
    </w:p>
    <w:p w14:paraId="27639724" w14:textId="43612F0A" w:rsidR="00397E9F" w:rsidRPr="001B036B" w:rsidRDefault="00397E9F" w:rsidP="00B631C0">
      <w:pPr>
        <w:pStyle w:val="Tekstpodstawowy2"/>
        <w:spacing w:after="240"/>
        <w:rPr>
          <w:rFonts w:cs="Arial"/>
          <w:iCs/>
          <w:sz w:val="22"/>
          <w:szCs w:val="22"/>
          <w:lang w:val="pl-PL" w:eastAsia="pl-PL"/>
        </w:rPr>
      </w:pPr>
      <w:r w:rsidRPr="001B036B">
        <w:rPr>
          <w:rFonts w:cs="Arial"/>
          <w:color w:val="000000" w:themeColor="text1"/>
          <w:sz w:val="22"/>
          <w:szCs w:val="22"/>
          <w:lang w:val="pl-PL" w:eastAsia="pl-PL"/>
        </w:rPr>
        <w:t>Nie dotyczy</w:t>
      </w:r>
    </w:p>
    <w:p w14:paraId="5F316700" w14:textId="77777777" w:rsidR="00AD549B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14:paraId="52C4C97C" w14:textId="77777777" w:rsidR="00143B0D" w:rsidRPr="00143B0D" w:rsidRDefault="00143B0D" w:rsidP="00143B0D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14:paraId="5F3B95F3" w14:textId="77777777" w:rsidR="00143B0D" w:rsidRPr="00143B0D" w:rsidRDefault="00143B0D" w:rsidP="00143B0D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14:paraId="5FBF95A0" w14:textId="75648445" w:rsidR="00440618" w:rsidRPr="00143B0D" w:rsidRDefault="00B73C22" w:rsidP="0086459D">
      <w:pPr>
        <w:pStyle w:val="Nagwek2"/>
        <w:keepLines/>
        <w:spacing w:before="40" w:line="256" w:lineRule="auto"/>
        <w:rPr>
          <w:lang w:val="pl-PL"/>
        </w:rPr>
      </w:pPr>
      <w:r w:rsidRPr="00143B0D">
        <w:rPr>
          <w:lang w:val="pl-PL"/>
        </w:rPr>
        <w:t>P</w:t>
      </w:r>
      <w:r w:rsidR="007063B2" w:rsidRPr="00143B0D">
        <w:rPr>
          <w:lang w:val="pl-PL"/>
        </w:rPr>
        <w:t xml:space="preserve">rodukty </w:t>
      </w:r>
      <w:r w:rsidR="005349BA" w:rsidRPr="00143B0D">
        <w:rPr>
          <w:lang w:val="pl-PL"/>
        </w:rPr>
        <w:t xml:space="preserve">końcowe </w:t>
      </w:r>
      <w:r w:rsidR="007063B2" w:rsidRPr="00143B0D">
        <w:rPr>
          <w:lang w:val="pl-PL"/>
        </w:rPr>
        <w:t>projektu</w:t>
      </w:r>
      <w:r w:rsidR="009C7AD9" w:rsidRPr="00143B0D">
        <w:rPr>
          <w:lang w:val="pl-PL"/>
        </w:rPr>
        <w:t xml:space="preserve"> </w:t>
      </w:r>
      <w:r w:rsidR="009C7AD9" w:rsidRPr="0086459D">
        <w:rPr>
          <w:b w:val="0"/>
          <w:color w:val="7F7F7F" w:themeColor="text1" w:themeTint="80"/>
          <w:sz w:val="20"/>
          <w:szCs w:val="20"/>
          <w:lang w:val="pl-PL"/>
        </w:rPr>
        <w:t>&lt;&lt;maksymalnie 2000 znaków&gt;&gt;</w:t>
      </w:r>
    </w:p>
    <w:p w14:paraId="7C2E42A5" w14:textId="765E6B07" w:rsidR="00B73C22" w:rsidRPr="001B6667" w:rsidRDefault="00B73C22" w:rsidP="008149AF">
      <w:pPr>
        <w:pStyle w:val="Tekstpodstawowy2"/>
        <w:spacing w:after="0"/>
        <w:rPr>
          <w:rFonts w:cs="Arial"/>
          <w:color w:val="0070C0"/>
          <w:sz w:val="22"/>
          <w:szCs w:val="22"/>
          <w:lang w:val="pl-PL"/>
        </w:rPr>
      </w:pP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="007609C7" w:rsidRPr="007573B2" w14:paraId="2DD5625E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46F321A" w14:textId="77777777"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8E1D73B" w14:textId="77777777"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="007609C7" w:rsidRPr="00BF7867" w14:paraId="3CC33A0A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8D22" w14:textId="4F4A30BA" w:rsidR="00397E9F" w:rsidRPr="001B6667" w:rsidRDefault="00397E9F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  <w:r w:rsidRPr="000F7153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Architektura systemu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DD57" w14:textId="5C41B9AA" w:rsidR="00397E9F" w:rsidRPr="00EA4FFD" w:rsidRDefault="001644AA" w:rsidP="00B73C22">
            <w:pPr>
              <w:rPr>
                <w:rFonts w:cs="Arial"/>
                <w:color w:val="0070C0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31-</w:t>
            </w:r>
            <w:r w:rsidR="00397E9F"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07</w:t>
            </w:r>
            <w:r w:rsidR="007609C7"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397E9F" w:rsidRPr="00EA4FFD">
              <w:rPr>
                <w:rFonts w:cs="Arial"/>
                <w:color w:val="000000" w:themeColor="text1"/>
                <w:sz w:val="20"/>
                <w:lang w:val="pl-PL" w:eastAsia="pl-PL"/>
              </w:rPr>
              <w:t>2020</w:t>
            </w:r>
            <w:r w:rsidR="007609C7" w:rsidRPr="00EA4FFD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  <w:p w14:paraId="17D23B27" w14:textId="77755100" w:rsidR="007609C7" w:rsidRPr="001B6667" w:rsidRDefault="007609C7" w:rsidP="00397E9F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  <w:tr w:rsidR="001644AA" w:rsidRPr="00BF7867" w14:paraId="28BFAEB7" w14:textId="77777777" w:rsidTr="000F310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B10D" w14:textId="28CD7898" w:rsidR="001644AA" w:rsidRPr="00EA4FFD" w:rsidRDefault="001644AA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System SMK uwzględniający funkcjonalności: panel </w:t>
            </w:r>
            <w:r w:rsidRPr="00EA4FFD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wspólny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, przygotowanie do prowadzenia specjalizacji, staż podyplomowy, wnioskowanie o specjalizację, realizację specjalizacji, egzaminy, rejestr osób w trakcie specjalizacji, doskonalenie zawodowe</w:t>
            </w:r>
            <w:r w:rsidR="001B036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    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A24D6" w14:textId="77777777" w:rsidR="001644AA" w:rsidRDefault="001644AA" w:rsidP="001644AA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</w:p>
          <w:p w14:paraId="5B48E94A" w14:textId="77777777" w:rsidR="001644AA" w:rsidRDefault="001644AA" w:rsidP="001644AA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</w:p>
          <w:p w14:paraId="576B4FA1" w14:textId="77777777" w:rsidR="001644AA" w:rsidRDefault="001644AA" w:rsidP="001644AA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</w:p>
          <w:p w14:paraId="2A0BFB98" w14:textId="172A938D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01-</w:t>
            </w:r>
            <w:r w:rsidRPr="00EA4FFD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01-2022</w:t>
            </w:r>
          </w:p>
        </w:tc>
      </w:tr>
      <w:tr w:rsidR="001644AA" w:rsidRPr="00BF7867" w14:paraId="3CF233AF" w14:textId="77777777" w:rsidTr="001644A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6C74" w14:textId="7CD1DC17" w:rsidR="001644AA" w:rsidRPr="00EA4FFD" w:rsidRDefault="001644AA" w:rsidP="00397E9F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D708E6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Web service SIR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9724A" w14:textId="77777777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  <w:tr w:rsidR="001644AA" w:rsidRPr="00BF7867" w14:paraId="49D26C27" w14:textId="77777777" w:rsidTr="001644A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E807" w14:textId="4F727ECD" w:rsidR="001644AA" w:rsidRPr="00D708E6" w:rsidRDefault="001644AA" w:rsidP="00397E9F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D708E6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Web service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 CKPPiP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734D4" w14:textId="77777777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  <w:tr w:rsidR="001644AA" w:rsidRPr="00BF7867" w14:paraId="4B219784" w14:textId="77777777" w:rsidTr="001644A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D577" w14:textId="5CBB1FE1" w:rsidR="001644AA" w:rsidRPr="00D708E6" w:rsidRDefault="001644AA" w:rsidP="00397E9F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D708E6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Web service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 CMKP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0FB9D" w14:textId="77777777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  <w:tr w:rsidR="001644AA" w:rsidRPr="00BF7867" w14:paraId="6565ADD6" w14:textId="77777777" w:rsidTr="001644A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E53F" w14:textId="4D13EDB4" w:rsidR="001644AA" w:rsidRPr="00D708E6" w:rsidRDefault="001644AA" w:rsidP="00397E9F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D708E6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Web service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NIPiP</w:t>
            </w:r>
            <w:proofErr w:type="spellEnd"/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74EC4" w14:textId="77777777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  <w:tr w:rsidR="001644AA" w:rsidRPr="00BF7867" w14:paraId="2E4B4597" w14:textId="77777777" w:rsidTr="000F310A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4CE0" w14:textId="5A6E3956" w:rsidR="001644AA" w:rsidRPr="00D708E6" w:rsidRDefault="001644AA" w:rsidP="00397E9F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D708E6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Web service</w:t>
            </w:r>
            <w:r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 xml:space="preserve"> CEM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E56" w14:textId="77777777" w:rsidR="001644AA" w:rsidRPr="001B6667" w:rsidRDefault="001644AA" w:rsidP="001644AA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</w:tbl>
    <w:p w14:paraId="7772E823" w14:textId="70162242" w:rsidR="00F710D4" w:rsidRPr="009C7AD9" w:rsidRDefault="002F7D84" w:rsidP="00183078">
      <w:pPr>
        <w:pStyle w:val="Nagwek1"/>
        <w:rPr>
          <w:rFonts w:cs="Arial"/>
          <w:color w:val="7F7F7F" w:themeColor="text1" w:themeTint="80"/>
          <w:lang w:val="pl-PL" w:eastAsia="pl-PL"/>
        </w:rPr>
      </w:pPr>
      <w:r w:rsidRPr="001B6667">
        <w:rPr>
          <w:rFonts w:cs="Arial"/>
          <w:lang w:val="pl-PL" w:eastAsia="pl-PL"/>
        </w:rPr>
        <w:lastRenderedPageBreak/>
        <w:t>KAMIENIE MILOWE</w:t>
      </w:r>
      <w:r w:rsidR="009C7AD9">
        <w:rPr>
          <w:rFonts w:cs="Arial"/>
          <w:lang w:val="pl-PL" w:eastAsia="pl-PL"/>
        </w:rPr>
        <w:t xml:space="preserve"> </w:t>
      </w:r>
      <w:r w:rsidR="009C7AD9" w:rsidRPr="009C7AD9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5349BA" w:rsidRPr="001B6667" w14:paraId="0150E2B5" w14:textId="77777777" w:rsidTr="00A10E9C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36C0038" w14:textId="0B074DFA" w:rsidR="005349BA" w:rsidRPr="001B6667" w:rsidRDefault="005349BA" w:rsidP="00B73C22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K</w:t>
            </w:r>
            <w:r w:rsidR="00A10E9C" w:rsidRPr="001B6667">
              <w:rPr>
                <w:rFonts w:cs="Arial"/>
                <w:b/>
                <w:sz w:val="20"/>
                <w:lang w:val="pl-PL"/>
              </w:rPr>
              <w:t>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DF085E" w14:textId="33CE87BF" w:rsidR="005349BA" w:rsidRPr="001B6667" w:rsidRDefault="005349BA" w:rsidP="001318C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F34B9C" w:rsidRPr="00F34B9C" w14:paraId="2CFC9A88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46A0" w14:textId="6AB9BDED" w:rsidR="00F34B9C" w:rsidRPr="00F34B9C" w:rsidRDefault="00E63586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Panel wspólny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</w:t>
            </w:r>
            <w:r w:rsidR="00A01797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  <w:p w14:paraId="176B7952" w14:textId="77777777" w:rsidR="00F34B9C" w:rsidRPr="00F34B9C" w:rsidRDefault="00F34B9C" w:rsidP="008131C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6CA6" w14:textId="3CE12978" w:rsidR="00F34B9C" w:rsidRPr="00F34B9C" w:rsidRDefault="00583B0C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30-10-2020</w:t>
            </w:r>
          </w:p>
          <w:p w14:paraId="1119FC9C" w14:textId="77777777" w:rsidR="00F34B9C" w:rsidRPr="00F34B9C" w:rsidRDefault="00F34B9C" w:rsidP="001B66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F34B9C" w:rsidRPr="00F34B9C" w14:paraId="4B76E35D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767" w14:textId="352B4E82" w:rsidR="00F34B9C" w:rsidRPr="00F34B9C" w:rsidRDefault="00E63586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F34B9C" w:rsidRPr="00F34B9C">
              <w:rPr>
                <w:rFonts w:cs="Arial"/>
                <w:color w:val="000000" w:themeColor="text1"/>
                <w:sz w:val="20"/>
                <w:lang w:val="pl-PL" w:eastAsia="pl-PL"/>
              </w:rPr>
              <w:t>Przygotowanie do prowadzenia specjalizacji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 zgodnie z</w:t>
            </w:r>
            <w:r w:rsidR="00A0179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wdrożonymi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zmianami legislacyjnymi.</w:t>
            </w:r>
          </w:p>
          <w:p w14:paraId="61E03BB4" w14:textId="77777777" w:rsidR="00F34B9C" w:rsidRPr="00F34B9C" w:rsidRDefault="00F34B9C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4214" w14:textId="5E86E2E6" w:rsidR="00F34B9C" w:rsidRPr="00F34B9C" w:rsidRDefault="00583B0C" w:rsidP="001B66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31-12-2020</w:t>
            </w:r>
          </w:p>
        </w:tc>
      </w:tr>
      <w:tr w:rsidR="007B4209" w:rsidRPr="00F34B9C" w14:paraId="50CE816B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0FF" w14:textId="748F70C6" w:rsidR="007B4209" w:rsidRPr="00F34B9C" w:rsidRDefault="00A01797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Staż podyplomowy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zgodnie z wdrożonymi zmianami legislacyjnymi.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4EB7" w14:textId="6F187AC8" w:rsidR="007B4209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29-01-2021</w:t>
            </w:r>
          </w:p>
        </w:tc>
      </w:tr>
      <w:tr w:rsidR="007B4209" w:rsidRPr="00F34B9C" w14:paraId="09AF242D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5A61" w14:textId="466418F6" w:rsidR="007B4209" w:rsidRPr="00F34B9C" w:rsidRDefault="00A01797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Wnioskowanie o specjalizację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zgodnie z wdrożonymi zmianami legislacyjnymi.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0A83" w14:textId="75E34D06" w:rsidR="007B4209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30-04-2021</w:t>
            </w:r>
          </w:p>
        </w:tc>
      </w:tr>
      <w:tr w:rsidR="007B4209" w:rsidRPr="00F34B9C" w14:paraId="46320AEC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1D80" w14:textId="6D7D37F1" w:rsidR="007B4209" w:rsidRPr="00F34B9C" w:rsidRDefault="00A01797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Realizacja specjalizacji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„</w:t>
            </w:r>
            <w:r w:rsidR="00F075C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zgodnie z wdrożonymi zmianami legislacyjnymi.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A258" w14:textId="68733BE9" w:rsidR="007B4209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30-04-2021</w:t>
            </w:r>
          </w:p>
        </w:tc>
      </w:tr>
      <w:tr w:rsidR="007B4209" w:rsidRPr="00F34B9C" w14:paraId="41763146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4B06" w14:textId="2B767566" w:rsidR="007B4209" w:rsidRPr="00F34B9C" w:rsidRDefault="00F075CD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Egzaminy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 zgodnie z wdrożonymi zmianami legislacyjnymi.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BCE" w14:textId="518534AF" w:rsidR="007B4209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31-08-2021</w:t>
            </w:r>
          </w:p>
        </w:tc>
      </w:tr>
      <w:tr w:rsidR="007B4209" w:rsidRPr="00F34B9C" w14:paraId="3F00D017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4F7C" w14:textId="7A8298E0" w:rsidR="007B4209" w:rsidRPr="00F34B9C" w:rsidRDefault="00F075CD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Rejestr osób w trakcie specjalizacji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 zgodnie z wdrożonymi zmianami legislacyjnymi.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3632" w14:textId="19A58D2C" w:rsidR="007B4209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29-10-2021</w:t>
            </w:r>
          </w:p>
        </w:tc>
      </w:tr>
      <w:tr w:rsidR="00583B0C" w:rsidRPr="00F34B9C" w14:paraId="749A5972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9A56" w14:textId="7F2FCCDF" w:rsidR="00583B0C" w:rsidRPr="00F34B9C" w:rsidRDefault="00F075CD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Implementacja modułu „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>Doskonalenie zawodowe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” zgodnie z wdrożonymi zmianami legislacyjnymi.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813A" w14:textId="37E050E0" w:rsidR="00583B0C" w:rsidRPr="00F34B9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30-11-2021</w:t>
            </w:r>
          </w:p>
        </w:tc>
      </w:tr>
      <w:tr w:rsidR="00583B0C" w:rsidRPr="00F34B9C" w14:paraId="5F5FAD20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2620" w14:textId="74DE06F1" w:rsidR="00583B0C" w:rsidRDefault="00F075CD" w:rsidP="00F34B9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Uruchomienie 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Web </w:t>
            </w:r>
            <w:r w:rsidR="002E4047">
              <w:rPr>
                <w:rFonts w:cs="Arial"/>
                <w:color w:val="000000" w:themeColor="text1"/>
                <w:sz w:val="20"/>
                <w:lang w:val="pl-PL" w:eastAsia="pl-PL"/>
              </w:rPr>
              <w:t>service</w:t>
            </w:r>
            <w:r w:rsidR="00583B0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73E9" w14:textId="094861A4" w:rsidR="00583B0C" w:rsidRDefault="00583B0C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30-11-2021</w:t>
            </w:r>
          </w:p>
        </w:tc>
      </w:tr>
    </w:tbl>
    <w:p w14:paraId="53CBDC06" w14:textId="1C2D3FD4" w:rsidR="00AB4172" w:rsidRPr="001B6667" w:rsidRDefault="00AB4172" w:rsidP="009431B0">
      <w:pPr>
        <w:pStyle w:val="Nagwek1"/>
        <w:rPr>
          <w:rFonts w:cs="Arial"/>
          <w:lang w:val="pl-PL" w:eastAsia="pl-PL"/>
        </w:rPr>
      </w:pPr>
      <w:bookmarkStart w:id="8" w:name="_Toc462924067"/>
      <w:bookmarkStart w:id="9" w:name="_Hlk44679656"/>
      <w:r w:rsidRPr="001B6667">
        <w:rPr>
          <w:rFonts w:cs="Arial"/>
          <w:lang w:val="pl-PL" w:eastAsia="pl-PL"/>
        </w:rPr>
        <w:t>KOSZTY</w:t>
      </w:r>
      <w:bookmarkEnd w:id="8"/>
      <w:r w:rsidR="009C7AD9">
        <w:rPr>
          <w:rFonts w:cs="Arial"/>
          <w:lang w:val="pl-PL" w:eastAsia="pl-PL"/>
        </w:rPr>
        <w:t xml:space="preserve"> </w:t>
      </w:r>
    </w:p>
    <w:p w14:paraId="4EC4AECA" w14:textId="77777777" w:rsidR="00A44251" w:rsidRPr="001B6667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10" w:name="_Toc462924068"/>
      <w:r w:rsidRPr="001B6667">
        <w:rPr>
          <w:lang w:val="pl-PL" w:eastAsia="pl-PL"/>
        </w:rPr>
        <w:t>Koszty ogólne projektu wraz ze sposobem finansowania</w:t>
      </w:r>
      <w:bookmarkEnd w:id="10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1134"/>
        <w:gridCol w:w="6096"/>
      </w:tblGrid>
      <w:tr w:rsidR="00CE165C" w:rsidRPr="00BF7867" w14:paraId="20C76523" w14:textId="77777777" w:rsidTr="001318C7">
        <w:trPr>
          <w:trHeight w:val="392"/>
        </w:trPr>
        <w:tc>
          <w:tcPr>
            <w:tcW w:w="2409" w:type="dxa"/>
            <w:shd w:val="clear" w:color="auto" w:fill="E7E6E6"/>
          </w:tcPr>
          <w:p w14:paraId="24ADD042" w14:textId="00E04F15" w:rsidR="00CE165C" w:rsidRPr="001B6667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y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koszt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projektu (</w:t>
            </w:r>
            <w:r w:rsidR="00AF2DE5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  <w:r w:rsidR="001C7FA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1162E851" w14:textId="3443EDAC" w:rsidR="0009077D" w:rsidRPr="00045905" w:rsidRDefault="00AD274D" w:rsidP="001B666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12 83</w:t>
            </w:r>
            <w:r w:rsidR="00615B5E">
              <w:rPr>
                <w:rFonts w:cs="Arial"/>
                <w:color w:val="000000"/>
                <w:sz w:val="20"/>
              </w:rPr>
              <w:t>6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="00615B5E">
              <w:rPr>
                <w:rFonts w:cs="Arial"/>
                <w:color w:val="000000"/>
                <w:sz w:val="20"/>
              </w:rPr>
              <w:t>789</w:t>
            </w:r>
            <w:r w:rsidR="00045905" w:rsidRPr="00045905">
              <w:rPr>
                <w:rFonts w:cs="Arial"/>
                <w:color w:val="000000"/>
                <w:sz w:val="20"/>
              </w:rPr>
              <w:t xml:space="preserve">,00 </w:t>
            </w:r>
            <w:r w:rsidR="00F74186" w:rsidRPr="00045905">
              <w:rPr>
                <w:rFonts w:cs="Arial"/>
                <w:color w:val="000000" w:themeColor="text1"/>
                <w:sz w:val="20"/>
                <w:lang w:val="pl-PL" w:eastAsia="pl-PL"/>
              </w:rPr>
              <w:t>zł brutto</w:t>
            </w:r>
          </w:p>
          <w:p w14:paraId="3B1B48DF" w14:textId="158BA1BB" w:rsidR="00C6675D" w:rsidRPr="00045905" w:rsidRDefault="00AD274D" w:rsidP="001B66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0"/>
              </w:rPr>
              <w:t>10 849 027,46</w:t>
            </w:r>
            <w:r w:rsidR="00045905" w:rsidRPr="00D226B0">
              <w:rPr>
                <w:rFonts w:cs="Arial"/>
                <w:color w:val="000000"/>
                <w:sz w:val="20"/>
                <w:lang w:val="pl-PL"/>
              </w:rPr>
              <w:t xml:space="preserve"> zł netto</w:t>
            </w:r>
          </w:p>
        </w:tc>
      </w:tr>
      <w:tr w:rsidR="001C7FA0" w:rsidRPr="00F34B9C" w14:paraId="34756908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699F1D04" w14:textId="16FF759B"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>Procent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7573B2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7573B2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7D5156A1" w14:textId="3F2B93BE" w:rsidR="001C7FA0" w:rsidRPr="001B6667" w:rsidRDefault="00F34B9C" w:rsidP="001C7FA0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F34B9C">
              <w:rPr>
                <w:rFonts w:cs="Arial"/>
                <w:color w:val="000000" w:themeColor="text1"/>
                <w:sz w:val="20"/>
                <w:lang w:val="pl-PL" w:eastAsia="pl-PL"/>
              </w:rPr>
              <w:t>0%</w:t>
            </w:r>
          </w:p>
        </w:tc>
      </w:tr>
      <w:tr w:rsidR="001C7FA0" w:rsidRPr="00F34B9C" w14:paraId="2ECA5208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2DE2B079" w14:textId="3E8AF001"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3D8191FC" w14:textId="05CFC75A" w:rsidR="001C7FA0" w:rsidRPr="001B6667" w:rsidRDefault="00F34B9C" w:rsidP="001C7FA0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F34B9C">
              <w:rPr>
                <w:rFonts w:cs="Arial"/>
                <w:color w:val="000000" w:themeColor="text1"/>
                <w:sz w:val="20"/>
                <w:lang w:val="pl-PL" w:eastAsia="pl-PL"/>
              </w:rPr>
              <w:t>100%</w:t>
            </w:r>
          </w:p>
        </w:tc>
      </w:tr>
      <w:tr w:rsidR="00353340" w:rsidRPr="00341FC2" w14:paraId="0529CA5B" w14:textId="77777777" w:rsidTr="00631A5C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23E78F69" w14:textId="357E1119" w:rsidR="00353340" w:rsidRPr="001B6667" w:rsidRDefault="00353340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1134" w:type="dxa"/>
            <w:shd w:val="clear" w:color="auto" w:fill="FFFFFF"/>
          </w:tcPr>
          <w:p w14:paraId="38A490BD" w14:textId="78901BC3" w:rsidR="00353340" w:rsidRPr="001B6667" w:rsidRDefault="00353340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2020</w:t>
            </w:r>
            <w:r>
              <w:rPr>
                <w:rStyle w:val="Odwoanieprzypisudolnego"/>
                <w:rFonts w:ascii="Arial" w:hAnsi="Arial"/>
                <w:i/>
                <w:sz w:val="20"/>
              </w:rPr>
              <w:footnoteReference w:id="2"/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1B6667">
              <w:rPr>
                <w:rFonts w:ascii="Arial" w:hAnsi="Arial" w:cs="Arial"/>
                <w:i/>
                <w:sz w:val="20"/>
              </w:rPr>
              <w:t>rok</w:t>
            </w:r>
          </w:p>
        </w:tc>
        <w:tc>
          <w:tcPr>
            <w:tcW w:w="6096" w:type="dxa"/>
            <w:shd w:val="clear" w:color="auto" w:fill="FFFFFF"/>
          </w:tcPr>
          <w:p w14:paraId="297D88CA" w14:textId="2D01A04D" w:rsidR="00353340" w:rsidRDefault="00353340" w:rsidP="001B66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31A5C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5 597 </w:t>
            </w:r>
            <w:r w:rsidR="00615B5E">
              <w:rPr>
                <w:rFonts w:cs="Arial"/>
                <w:color w:val="000000" w:themeColor="text1"/>
                <w:sz w:val="20"/>
                <w:lang w:val="pl-PL" w:eastAsia="pl-PL"/>
              </w:rPr>
              <w:t>269</w:t>
            </w:r>
            <w:r w:rsidRPr="00631A5C">
              <w:rPr>
                <w:rFonts w:cs="Arial"/>
                <w:color w:val="000000" w:themeColor="text1"/>
                <w:sz w:val="20"/>
                <w:lang w:val="pl-PL" w:eastAsia="pl-PL"/>
              </w:rPr>
              <w:t>,00 zł kwota brutto</w:t>
            </w:r>
          </w:p>
          <w:p w14:paraId="05756ED6" w14:textId="3F54EC6F" w:rsidR="00353340" w:rsidRPr="00631A5C" w:rsidRDefault="00353340" w:rsidP="001B6667">
            <w:pPr>
              <w:rPr>
                <w:rFonts w:cs="Arial"/>
                <w:b/>
                <w:i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4 713 492,50 zł kwota netto</w:t>
            </w:r>
          </w:p>
        </w:tc>
      </w:tr>
      <w:tr w:rsidR="00353340" w:rsidRPr="00341FC2" w14:paraId="50644D5F" w14:textId="77777777" w:rsidTr="00631A5C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2F053C56" w14:textId="59E8A4FD" w:rsidR="00353340" w:rsidRPr="001B6667" w:rsidRDefault="00353340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6631A26" w14:textId="2261C574" w:rsidR="00353340" w:rsidRPr="001B6667" w:rsidRDefault="00353340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2021 </w:t>
            </w:r>
            <w:r w:rsidRPr="001B6667">
              <w:rPr>
                <w:rFonts w:ascii="Arial" w:hAnsi="Arial" w:cs="Arial"/>
                <w:i/>
                <w:sz w:val="20"/>
              </w:rPr>
              <w:t>rok</w:t>
            </w:r>
          </w:p>
        </w:tc>
        <w:tc>
          <w:tcPr>
            <w:tcW w:w="6096" w:type="dxa"/>
            <w:shd w:val="clear" w:color="auto" w:fill="FFFFFF"/>
          </w:tcPr>
          <w:p w14:paraId="23343AB8" w14:textId="326F6205" w:rsidR="00353340" w:rsidRPr="00C6675D" w:rsidRDefault="00353340" w:rsidP="001B6667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6675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7 </w:t>
            </w:r>
            <w:r w:rsidR="00615B5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239 520</w:t>
            </w:r>
            <w:r w:rsidRPr="00C6675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,00 zł kwota brutto</w:t>
            </w:r>
          </w:p>
          <w:p w14:paraId="76E87F30" w14:textId="37FF45CD" w:rsidR="00353340" w:rsidRPr="00C6675D" w:rsidRDefault="00353340" w:rsidP="00C6675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6 135 534,96</w:t>
            </w:r>
            <w:r w:rsidRPr="00C6675D">
              <w:rPr>
                <w:sz w:val="20"/>
                <w:lang w:val="pl-PL" w:eastAsia="pl-PL"/>
              </w:rPr>
              <w:t xml:space="preserve"> zł</w:t>
            </w:r>
            <w:r>
              <w:rPr>
                <w:sz w:val="20"/>
                <w:lang w:val="pl-PL" w:eastAsia="pl-PL"/>
              </w:rPr>
              <w:t xml:space="preserve"> kwota</w:t>
            </w:r>
            <w:r w:rsidRPr="00C6675D">
              <w:rPr>
                <w:sz w:val="20"/>
                <w:lang w:val="pl-PL" w:eastAsia="pl-PL"/>
              </w:rPr>
              <w:t xml:space="preserve"> netto</w:t>
            </w:r>
          </w:p>
        </w:tc>
      </w:tr>
    </w:tbl>
    <w:p w14:paraId="01950CF9" w14:textId="77777777" w:rsidR="00E47439" w:rsidRDefault="00E47439" w:rsidP="00E47439">
      <w:pPr>
        <w:pStyle w:val="Nagwek2"/>
        <w:numPr>
          <w:ilvl w:val="0"/>
          <w:numId w:val="0"/>
        </w:numPr>
        <w:ind w:left="710"/>
        <w:rPr>
          <w:lang w:val="pl-PL" w:eastAsia="pl-PL"/>
        </w:rPr>
      </w:pPr>
      <w:bookmarkStart w:id="11" w:name="_Toc462924069"/>
    </w:p>
    <w:p w14:paraId="4E1F5E6F" w14:textId="77777777" w:rsidR="00E47439" w:rsidRPr="00E47439" w:rsidRDefault="00E47439" w:rsidP="00E47439">
      <w:pPr>
        <w:pStyle w:val="Tekstpodstawowy2"/>
        <w:rPr>
          <w:lang w:val="pl-PL" w:eastAsia="pl-PL"/>
        </w:rPr>
      </w:pPr>
    </w:p>
    <w:p w14:paraId="071FE61A" w14:textId="5A62B0D9" w:rsidR="00121B8A" w:rsidRPr="001B6667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11"/>
      <w:r w:rsidR="00664C17" w:rsidRPr="001B6667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09"/>
      </w:tblGrid>
      <w:tr w:rsidR="00214477" w:rsidRPr="002106CD" w14:paraId="231D14D5" w14:textId="77777777" w:rsidTr="00E40C7B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4D9E7549" w14:textId="77777777" w:rsidR="00214477" w:rsidRPr="000758B8" w:rsidRDefault="00214477" w:rsidP="00480C5A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</w:pPr>
            <w:bookmarkStart w:id="12" w:name="_Toc462924070"/>
            <w:r w:rsidRPr="000758B8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t>Nazwa pozycji kosztowej:</w:t>
            </w:r>
          </w:p>
          <w:p w14:paraId="5A15751A" w14:textId="2825CC85" w:rsidR="00214477" w:rsidRPr="000758B8" w:rsidRDefault="00214477" w:rsidP="0086459D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949EE1C" w14:textId="58053029" w:rsidR="00214477" w:rsidRPr="000758B8" w:rsidRDefault="00214477" w:rsidP="00480C5A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Przewidywany koszt  brutto:</w:t>
            </w:r>
          </w:p>
          <w:p w14:paraId="04409C51" w14:textId="57259D64" w:rsidR="00214477" w:rsidRPr="000758B8" w:rsidRDefault="00214477" w:rsidP="0078552C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3DB9715E" w14:textId="77777777" w:rsidR="00214477" w:rsidRPr="000758B8" w:rsidRDefault="00214477" w:rsidP="00480C5A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Uzasadnienie pozycji kosztowej (przeznaczenie):</w:t>
            </w:r>
          </w:p>
          <w:p w14:paraId="0E3F07DB" w14:textId="5913EFF3" w:rsidR="00214477" w:rsidRPr="000758B8" w:rsidRDefault="00214477" w:rsidP="0078552C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</w:p>
        </w:tc>
      </w:tr>
      <w:tr w:rsidR="00214477" w:rsidRPr="00341FC2" w14:paraId="7FB92358" w14:textId="77777777" w:rsidTr="00E40C7B">
        <w:trPr>
          <w:trHeight w:val="383"/>
        </w:trPr>
        <w:tc>
          <w:tcPr>
            <w:tcW w:w="3118" w:type="dxa"/>
            <w:shd w:val="clear" w:color="auto" w:fill="auto"/>
          </w:tcPr>
          <w:p w14:paraId="11CE41F2" w14:textId="01CDF1C9" w:rsidR="00214477" w:rsidRPr="002106CD" w:rsidRDefault="00214477" w:rsidP="00214477">
            <w:pPr>
              <w:rPr>
                <w:rFonts w:eastAsia="MS MinNew Roman" w:cs="Arial"/>
                <w:bCs/>
                <w:color w:val="000000" w:themeColor="text1"/>
                <w:sz w:val="20"/>
                <w:szCs w:val="18"/>
                <w:highlight w:val="yellow"/>
                <w:lang w:val="pl-PL"/>
              </w:rPr>
            </w:pPr>
            <w:r w:rsidRPr="002106CD">
              <w:rPr>
                <w:rFonts w:eastAsia="MS MinNew Roman" w:cs="Arial"/>
                <w:bCs/>
                <w:color w:val="000000" w:themeColor="text1"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701" w:type="dxa"/>
          </w:tcPr>
          <w:p w14:paraId="4B0E7330" w14:textId="59F24CBE" w:rsidR="00214477" w:rsidRPr="00904E8F" w:rsidRDefault="006B3DED" w:rsidP="00A10F87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6B3DE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Koreluje z częścią 2.2 i 2.4</w:t>
            </w:r>
          </w:p>
        </w:tc>
        <w:tc>
          <w:tcPr>
            <w:tcW w:w="2410" w:type="dxa"/>
            <w:shd w:val="clear" w:color="auto" w:fill="FFFFFF"/>
          </w:tcPr>
          <w:p w14:paraId="30C4A0C1" w14:textId="7E928458" w:rsidR="00214477" w:rsidRPr="00904E8F" w:rsidRDefault="00995885" w:rsidP="00904E8F">
            <w:pPr>
              <w:rPr>
                <w:rFonts w:cs="Arial"/>
                <w:color w:val="000000"/>
                <w:sz w:val="20"/>
              </w:rPr>
            </w:pPr>
            <w:r w:rsidRPr="00904E8F">
              <w:rPr>
                <w:rFonts w:cs="Arial"/>
                <w:color w:val="000000"/>
                <w:sz w:val="20"/>
              </w:rPr>
              <w:t xml:space="preserve">8 630 203,00 </w:t>
            </w:r>
            <w:proofErr w:type="spellStart"/>
            <w:r w:rsidR="00904E8F" w:rsidRPr="00904E8F">
              <w:rPr>
                <w:rFonts w:cs="Arial"/>
                <w:color w:val="000000"/>
                <w:sz w:val="20"/>
              </w:rPr>
              <w:t>zł</w:t>
            </w:r>
            <w:proofErr w:type="spellEnd"/>
          </w:p>
        </w:tc>
        <w:tc>
          <w:tcPr>
            <w:tcW w:w="2409" w:type="dxa"/>
            <w:shd w:val="clear" w:color="auto" w:fill="FFFFFF"/>
          </w:tcPr>
          <w:p w14:paraId="0257DCAA" w14:textId="076E7C8A" w:rsidR="00214477" w:rsidRPr="00F01242" w:rsidRDefault="00904E8F" w:rsidP="002106CD">
            <w:pPr>
              <w:rPr>
                <w:rFonts w:cs="Arial"/>
                <w:b/>
                <w:color w:val="0070C0"/>
                <w:sz w:val="20"/>
                <w:highlight w:val="yellow"/>
                <w:lang w:val="pl-PL" w:eastAsia="pl-PL"/>
              </w:rPr>
            </w:pPr>
            <w:r w:rsidRPr="007E337A">
              <w:rPr>
                <w:rFonts w:cs="Arial"/>
                <w:sz w:val="20"/>
                <w:lang w:val="pl-PL" w:eastAsia="pl-PL"/>
              </w:rPr>
              <w:t xml:space="preserve">Środki pozwolą na wytworzenie </w:t>
            </w:r>
            <w:r w:rsidRPr="007E337A">
              <w:rPr>
                <w:rFonts w:cs="Arial"/>
                <w:sz w:val="20"/>
                <w:lang w:val="pl-PL" w:eastAsia="pl-PL"/>
              </w:rPr>
              <w:lastRenderedPageBreak/>
              <w:t>oprogramowania pozwalającego dostosować obecne SMK do zmian legislacyjnych w zakresie kształcenia lekarzy i lekarzy dentystów, wprowadzanych projektem ustawy o zmianie ustawy o zawodach lekarz i lekarza dentysty oraz niektórych innych ustaw</w:t>
            </w:r>
            <w:r w:rsidR="002106CD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214477" w:rsidRPr="00341FC2" w14:paraId="025E7BE1" w14:textId="77777777" w:rsidTr="00E40C7B">
        <w:trPr>
          <w:trHeight w:val="432"/>
        </w:trPr>
        <w:tc>
          <w:tcPr>
            <w:tcW w:w="3118" w:type="dxa"/>
            <w:shd w:val="clear" w:color="auto" w:fill="auto"/>
          </w:tcPr>
          <w:p w14:paraId="7C8DF302" w14:textId="5698F7E7" w:rsidR="00B546E2" w:rsidRPr="002106CD" w:rsidDel="00CC0813" w:rsidRDefault="005767A1" w:rsidP="00A10F87">
            <w:pPr>
              <w:rPr>
                <w:rFonts w:cs="Arial"/>
                <w:color w:val="000000" w:themeColor="text1"/>
                <w:sz w:val="20"/>
                <w:szCs w:val="18"/>
                <w:highlight w:val="yellow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lastRenderedPageBreak/>
              <w:t>Infrastruktura</w:t>
            </w:r>
          </w:p>
        </w:tc>
        <w:tc>
          <w:tcPr>
            <w:tcW w:w="1701" w:type="dxa"/>
          </w:tcPr>
          <w:p w14:paraId="5448DC8C" w14:textId="79E3C973" w:rsidR="00214477" w:rsidRPr="002106CD" w:rsidDel="00CC0813" w:rsidRDefault="006B3DED" w:rsidP="00A10F87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6B3DE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Koreluje z częścią 2.2 i 2.4</w:t>
            </w:r>
          </w:p>
        </w:tc>
        <w:tc>
          <w:tcPr>
            <w:tcW w:w="2410" w:type="dxa"/>
            <w:shd w:val="clear" w:color="auto" w:fill="FFFFFF"/>
          </w:tcPr>
          <w:p w14:paraId="6CB09739" w14:textId="7F82A4BC" w:rsidR="00214477" w:rsidRPr="002106CD" w:rsidDel="00CC0813" w:rsidRDefault="00904E8F" w:rsidP="00A10F87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106C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2 000 000,00 zł</w:t>
            </w:r>
          </w:p>
        </w:tc>
        <w:tc>
          <w:tcPr>
            <w:tcW w:w="2409" w:type="dxa"/>
            <w:shd w:val="clear" w:color="auto" w:fill="FFFFFF"/>
          </w:tcPr>
          <w:p w14:paraId="4DA65D84" w14:textId="1C78BC2A" w:rsidR="00214477" w:rsidRPr="002106CD" w:rsidDel="00CC0813" w:rsidRDefault="00B546E2" w:rsidP="002106CD">
            <w:pPr>
              <w:rPr>
                <w:rFonts w:cs="Arial"/>
                <w:b/>
                <w:color w:val="0070C0"/>
                <w:sz w:val="20"/>
                <w:highlight w:val="yellow"/>
                <w:lang w:val="pl-PL" w:eastAsia="pl-PL"/>
              </w:rPr>
            </w:pPr>
            <w:r w:rsidRPr="002106CD">
              <w:rPr>
                <w:rFonts w:cs="Arial"/>
                <w:sz w:val="20"/>
                <w:lang w:val="pl-PL" w:eastAsia="pl-PL"/>
              </w:rPr>
              <w:t>zostanie wykorzystane rozwiązanie chmurowe, w związku z czym w projekcie nie będą ponoszone koszty związane z zakupem ITS, a jedynie koszty usługi wynajmu mocy obliczeniowej</w:t>
            </w:r>
            <w:r w:rsidR="002106CD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214477" w:rsidRPr="00341FC2" w14:paraId="61948B4F" w14:textId="77777777" w:rsidTr="00E40C7B">
        <w:trPr>
          <w:trHeight w:val="724"/>
        </w:trPr>
        <w:tc>
          <w:tcPr>
            <w:tcW w:w="3118" w:type="dxa"/>
            <w:shd w:val="clear" w:color="auto" w:fill="auto"/>
          </w:tcPr>
          <w:p w14:paraId="41942C58" w14:textId="77777777" w:rsidR="00214477" w:rsidRPr="002106CD" w:rsidRDefault="00214477" w:rsidP="00A10F87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2106CD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1701" w:type="dxa"/>
          </w:tcPr>
          <w:p w14:paraId="57CC3FC0" w14:textId="32B44447" w:rsidR="00214477" w:rsidRPr="00904E8F" w:rsidDel="00CC0813" w:rsidRDefault="006B3DED" w:rsidP="00A10F87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6B3DE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Koreluje z częścią 2.2 i 2.4</w:t>
            </w:r>
          </w:p>
        </w:tc>
        <w:tc>
          <w:tcPr>
            <w:tcW w:w="2410" w:type="dxa"/>
            <w:shd w:val="clear" w:color="auto" w:fill="FFFFFF"/>
          </w:tcPr>
          <w:p w14:paraId="17EF70F7" w14:textId="084545B5" w:rsidR="00904E8F" w:rsidRPr="00904E8F" w:rsidRDefault="00904E8F" w:rsidP="00904E8F">
            <w:pPr>
              <w:rPr>
                <w:rFonts w:cs="Arial"/>
                <w:color w:val="000000"/>
                <w:sz w:val="20"/>
              </w:rPr>
            </w:pPr>
            <w:r w:rsidRPr="00904E8F">
              <w:rPr>
                <w:rFonts w:cs="Arial"/>
                <w:color w:val="000000"/>
                <w:sz w:val="20"/>
              </w:rPr>
              <w:t xml:space="preserve">2 206 586,00 </w:t>
            </w:r>
            <w:proofErr w:type="spellStart"/>
            <w:r w:rsidRPr="00904E8F">
              <w:rPr>
                <w:rFonts w:cs="Arial"/>
                <w:color w:val="000000"/>
                <w:sz w:val="20"/>
              </w:rPr>
              <w:t>zł</w:t>
            </w:r>
            <w:proofErr w:type="spellEnd"/>
          </w:p>
          <w:p w14:paraId="6C760B5A" w14:textId="302D6018" w:rsidR="00214477" w:rsidRPr="00904E8F" w:rsidDel="00CC0813" w:rsidRDefault="00214477" w:rsidP="00A10F87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09" w:type="dxa"/>
            <w:shd w:val="clear" w:color="auto" w:fill="FFFFFF"/>
          </w:tcPr>
          <w:p w14:paraId="079E5E4E" w14:textId="4EA018BF" w:rsidR="00214477" w:rsidRPr="002106CD" w:rsidDel="00CC0813" w:rsidRDefault="00904E8F" w:rsidP="002106CD">
            <w:pPr>
              <w:spacing w:before="100" w:beforeAutospacing="1" w:after="100" w:afterAutospacing="1"/>
              <w:textAlignment w:val="baseline"/>
              <w:rPr>
                <w:rFonts w:cs="Arial"/>
                <w:sz w:val="20"/>
                <w:lang w:val="pl-PL" w:eastAsia="pl-PL"/>
              </w:rPr>
            </w:pPr>
            <w:r w:rsidRPr="007E337A">
              <w:rPr>
                <w:rFonts w:cs="Arial"/>
                <w:sz w:val="20"/>
                <w:lang w:val="pl-PL" w:eastAsia="pl-PL"/>
              </w:rPr>
              <w:t>Środki na wynagrodzenia dla zespołu projektu tj. osób zaangażowanych bezpośrednio i pośrednio w realizację projektu a także koszty związane, z usługami wsparcia projektu</w:t>
            </w:r>
            <w:r w:rsidR="002106CD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</w:tbl>
    <w:p w14:paraId="116F9483" w14:textId="77777777" w:rsidR="0078552C" w:rsidRPr="0078552C" w:rsidRDefault="0078552C" w:rsidP="007573B2">
      <w:pPr>
        <w:pStyle w:val="Tekstpodstawowy2"/>
        <w:rPr>
          <w:lang w:val="pl-PL" w:eastAsia="pl-PL"/>
        </w:rPr>
      </w:pPr>
    </w:p>
    <w:p w14:paraId="131A2BB3" w14:textId="40D514F6" w:rsidR="00972003" w:rsidRPr="001B6667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Koszty ogólne utrzymania wraz ze sposobem finansowania (okres 5 lat)</w:t>
      </w:r>
      <w:bookmarkEnd w:id="12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992"/>
        <w:gridCol w:w="3969"/>
        <w:gridCol w:w="2410"/>
      </w:tblGrid>
      <w:tr w:rsidR="00404A35" w:rsidRPr="001B6667" w14:paraId="5F998581" w14:textId="47B4BBAA" w:rsidTr="001318C7">
        <w:trPr>
          <w:trHeight w:val="392"/>
        </w:trPr>
        <w:tc>
          <w:tcPr>
            <w:tcW w:w="2268" w:type="dxa"/>
            <w:shd w:val="clear" w:color="auto" w:fill="E7E6E6"/>
          </w:tcPr>
          <w:p w14:paraId="6E0B30F7" w14:textId="7054EA4D" w:rsidR="00404A35" w:rsidRPr="001B6667" w:rsidRDefault="00404A35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</w:t>
            </w:r>
            <w:r w:rsidR="00E21BF1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brutto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3E6263C0" w14:textId="74509782" w:rsidR="00404A35" w:rsidRPr="001B6667" w:rsidRDefault="001A113D" w:rsidP="001B6667">
            <w:pPr>
              <w:rPr>
                <w:rFonts w:eastAsia="MS MinNew Roman" w:cs="Arial"/>
                <w:sz w:val="20"/>
                <w:lang w:val="pl-PL"/>
              </w:rPr>
            </w:pPr>
            <w:r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  <w:r w:rsidR="00AD274D"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  <w:r w:rsidR="004248F2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AD274D">
              <w:rPr>
                <w:rFonts w:cs="Arial"/>
                <w:color w:val="000000" w:themeColor="text1"/>
                <w:sz w:val="20"/>
                <w:lang w:val="pl-PL" w:eastAsia="pl-PL"/>
              </w:rPr>
              <w:t>300</w:t>
            </w:r>
            <w:r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000</w:t>
            </w:r>
            <w:r w:rsidR="00404A35"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>,00 zł</w:t>
            </w:r>
            <w:r w:rsidR="00D85BC2"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brutto</w:t>
            </w:r>
            <w:r w:rsidR="004248F2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(pochodne po stronie pracodawcy oraz utrzymanie infrastruktury projektu)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E5ABABF" w14:textId="77777777" w:rsidR="00404A35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Źródło</w:t>
            </w:r>
            <w:r w:rsidR="00404A35" w:rsidRPr="001B6667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 finansowania</w:t>
            </w:r>
          </w:p>
          <w:p w14:paraId="7B9044B1" w14:textId="483A444B" w:rsidR="0078552C" w:rsidRPr="001B6667" w:rsidRDefault="0078552C" w:rsidP="001B6667">
            <w:pPr>
              <w:jc w:val="center"/>
              <w:rPr>
                <w:rFonts w:cs="Arial"/>
                <w:b/>
                <w:color w:val="0070C0"/>
                <w:sz w:val="20"/>
                <w:lang w:val="pl-PL" w:eastAsia="pl-PL"/>
              </w:rPr>
            </w:pPr>
          </w:p>
        </w:tc>
      </w:tr>
      <w:tr w:rsidR="00AD274D" w:rsidRPr="001B6667" w14:paraId="576F30D8" w14:textId="68A835A1" w:rsidTr="004248F2">
        <w:trPr>
          <w:trHeight w:val="82"/>
        </w:trPr>
        <w:tc>
          <w:tcPr>
            <w:tcW w:w="2268" w:type="dxa"/>
            <w:shd w:val="clear" w:color="auto" w:fill="E7E6E6"/>
          </w:tcPr>
          <w:p w14:paraId="1FA38E04" w14:textId="38F2460B" w:rsidR="00AD274D" w:rsidRPr="001B6667" w:rsidRDefault="00AD274D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992" w:type="dxa"/>
            <w:shd w:val="clear" w:color="auto" w:fill="FFFFFF"/>
          </w:tcPr>
          <w:p w14:paraId="608BF55C" w14:textId="72E5AF81" w:rsidR="00AD274D" w:rsidRPr="00D85BC2" w:rsidRDefault="00AD274D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D85BC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D85BC2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3969" w:type="dxa"/>
            <w:shd w:val="clear" w:color="auto" w:fill="FFFFFF"/>
          </w:tcPr>
          <w:p w14:paraId="01254A6D" w14:textId="1FFABD6A" w:rsidR="00AD274D" w:rsidRPr="008B1BAB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8B1BAB">
              <w:rPr>
                <w:rFonts w:cs="Arial"/>
                <w:b/>
                <w:bCs/>
                <w:color w:val="000000"/>
                <w:sz w:val="20"/>
                <w:lang w:val="pl-PL"/>
              </w:rPr>
              <w:t>Rok 2022</w:t>
            </w:r>
          </w:p>
          <w:p w14:paraId="756978D9" w14:textId="77777777" w:rsidR="00AD274D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C33D79">
              <w:rPr>
                <w:rFonts w:cs="Arial"/>
                <w:b/>
                <w:bCs/>
                <w:color w:val="000000"/>
                <w:sz w:val="20"/>
                <w:lang w:val="pl-PL"/>
              </w:rPr>
              <w:t>2 260 000,00 zł brutto</w:t>
            </w:r>
          </w:p>
          <w:p w14:paraId="6A4E176A" w14:textId="77777777" w:rsidR="00AD274D" w:rsidRPr="00C33D79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val="pl-PL"/>
              </w:rPr>
              <w:t>2 073 008,13 zł netto</w:t>
            </w:r>
          </w:p>
          <w:p w14:paraId="50E51DA4" w14:textId="77777777" w:rsidR="00AD274D" w:rsidRPr="00C33D79" w:rsidRDefault="00AD274D" w:rsidP="00045905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00AEF825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W tym </w:t>
            </w:r>
          </w:p>
          <w:p w14:paraId="53725591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- k</w:t>
            </w:r>
            <w:r w:rsidRPr="00C33D79">
              <w:rPr>
                <w:rFonts w:cs="Arial"/>
                <w:sz w:val="20"/>
                <w:lang w:val="pl-PL"/>
              </w:rPr>
              <w:t>oszty wynagrodzeń zespołu projektowego 1 260</w:t>
            </w:r>
            <w:r>
              <w:rPr>
                <w:rFonts w:cs="Arial"/>
                <w:sz w:val="20"/>
                <w:lang w:val="pl-PL"/>
              </w:rPr>
              <w:t> </w:t>
            </w:r>
            <w:r w:rsidRPr="00C33D79">
              <w:rPr>
                <w:rFonts w:cs="Arial"/>
                <w:sz w:val="20"/>
                <w:lang w:val="pl-PL"/>
              </w:rPr>
              <w:t>000</w:t>
            </w:r>
            <w:r>
              <w:rPr>
                <w:rFonts w:cs="Arial"/>
                <w:sz w:val="20"/>
                <w:lang w:val="pl-PL"/>
              </w:rPr>
              <w:t>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(brutto=netto),</w:t>
            </w:r>
            <w:r w:rsidRPr="00C33D79">
              <w:rPr>
                <w:rFonts w:cs="Arial"/>
                <w:sz w:val="20"/>
                <w:lang w:val="pl-PL"/>
              </w:rPr>
              <w:t xml:space="preserve"> </w:t>
            </w:r>
          </w:p>
          <w:p w14:paraId="7450B651" w14:textId="6449895F" w:rsidR="00AD274D" w:rsidRPr="00C33D79" w:rsidRDefault="00AD274D" w:rsidP="00045905">
            <w:pPr>
              <w:jc w:val="both"/>
              <w:rPr>
                <w:rFonts w:cs="Arial"/>
                <w:b/>
                <w:i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C33D79">
              <w:rPr>
                <w:rFonts w:cs="Arial"/>
                <w:sz w:val="20"/>
                <w:lang w:val="pl-PL"/>
              </w:rPr>
              <w:t>utrzymanie infrastruktury projektu (usługa chmurowa) 1</w:t>
            </w:r>
            <w:r>
              <w:rPr>
                <w:rFonts w:cs="Arial"/>
                <w:sz w:val="20"/>
                <w:lang w:val="pl-PL"/>
              </w:rPr>
              <w:t> 000 000,00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(brutto), 813 008,13 zł (netto)</w:t>
            </w:r>
          </w:p>
        </w:tc>
        <w:tc>
          <w:tcPr>
            <w:tcW w:w="2410" w:type="dxa"/>
            <w:shd w:val="clear" w:color="auto" w:fill="FFFFFF"/>
          </w:tcPr>
          <w:p w14:paraId="63A8618A" w14:textId="77777777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Środki publiczne:</w:t>
            </w:r>
          </w:p>
          <w:p w14:paraId="1C25728E" w14:textId="4DB2CE90" w:rsidR="00AD274D" w:rsidRPr="00D85BC2" w:rsidRDefault="00AD274D" w:rsidP="005F5358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  <w:p w14:paraId="181E6118" w14:textId="64B5EE40" w:rsidR="00AD274D" w:rsidRPr="00D85BC2" w:rsidRDefault="00AD274D" w:rsidP="001B6667">
            <w:pPr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</w:tr>
      <w:tr w:rsidR="00AD274D" w:rsidRPr="005D3974" w14:paraId="18C087B1" w14:textId="607F9601" w:rsidTr="004248F2">
        <w:trPr>
          <w:trHeight w:val="81"/>
        </w:trPr>
        <w:tc>
          <w:tcPr>
            <w:tcW w:w="2268" w:type="dxa"/>
            <w:shd w:val="clear" w:color="auto" w:fill="E7E6E6"/>
          </w:tcPr>
          <w:p w14:paraId="5FB1AC34" w14:textId="77777777" w:rsidR="00AD274D" w:rsidRPr="001B6667" w:rsidRDefault="00AD274D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FFFFFF"/>
          </w:tcPr>
          <w:p w14:paraId="3E2829A6" w14:textId="47B57C78" w:rsidR="00AD274D" w:rsidRPr="00D85BC2" w:rsidRDefault="00AD274D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Pr="00D85BC2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969" w:type="dxa"/>
            <w:shd w:val="clear" w:color="auto" w:fill="FFFFFF"/>
          </w:tcPr>
          <w:p w14:paraId="5EB2E94E" w14:textId="77777777" w:rsidR="00AD274D" w:rsidRPr="00C33D79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C33D79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Rok 2023 </w:t>
            </w:r>
          </w:p>
          <w:p w14:paraId="2F21B241" w14:textId="15B06B86" w:rsidR="00AD274D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C33D79">
              <w:rPr>
                <w:rFonts w:cs="Arial"/>
                <w:b/>
                <w:bCs/>
                <w:color w:val="000000"/>
                <w:sz w:val="20"/>
                <w:lang w:val="pl-PL"/>
              </w:rPr>
              <w:t>2 260 000,00 zł brutto</w:t>
            </w:r>
          </w:p>
          <w:p w14:paraId="2C19B505" w14:textId="1A70B377" w:rsidR="00AD274D" w:rsidRPr="00C33D79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val="pl-PL"/>
              </w:rPr>
              <w:t>2 073 008,13 zł netto</w:t>
            </w:r>
          </w:p>
          <w:p w14:paraId="114A152F" w14:textId="77777777" w:rsidR="00AD274D" w:rsidRPr="00C33D79" w:rsidRDefault="00AD274D" w:rsidP="001B666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5D985FCD" w14:textId="77777777" w:rsidR="00AD274D" w:rsidRDefault="00AD274D" w:rsidP="00C33D79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lastRenderedPageBreak/>
              <w:t xml:space="preserve">W tym </w:t>
            </w:r>
          </w:p>
          <w:p w14:paraId="39A0128A" w14:textId="10AF2496" w:rsidR="00AD274D" w:rsidRDefault="00AD274D" w:rsidP="00C33D79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- k</w:t>
            </w:r>
            <w:r w:rsidRPr="00C33D79">
              <w:rPr>
                <w:rFonts w:cs="Arial"/>
                <w:sz w:val="20"/>
                <w:lang w:val="pl-PL"/>
              </w:rPr>
              <w:t>oszty wynagrodzeń zespołu projektowego 1 260</w:t>
            </w:r>
            <w:r>
              <w:rPr>
                <w:rFonts w:cs="Arial"/>
                <w:sz w:val="20"/>
                <w:lang w:val="pl-PL"/>
              </w:rPr>
              <w:t> </w:t>
            </w:r>
            <w:r w:rsidRPr="00C33D79">
              <w:rPr>
                <w:rFonts w:cs="Arial"/>
                <w:sz w:val="20"/>
                <w:lang w:val="pl-PL"/>
              </w:rPr>
              <w:t>000</w:t>
            </w:r>
            <w:r>
              <w:rPr>
                <w:rFonts w:cs="Arial"/>
                <w:sz w:val="20"/>
                <w:lang w:val="pl-PL"/>
              </w:rPr>
              <w:t>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(brutto=netto),</w:t>
            </w:r>
            <w:r w:rsidRPr="00C33D79">
              <w:rPr>
                <w:rFonts w:cs="Arial"/>
                <w:sz w:val="20"/>
                <w:lang w:val="pl-PL"/>
              </w:rPr>
              <w:t xml:space="preserve"> </w:t>
            </w:r>
          </w:p>
          <w:p w14:paraId="25D28838" w14:textId="11262FCE" w:rsidR="00AD274D" w:rsidRPr="00C33D79" w:rsidRDefault="00AD274D" w:rsidP="00C33D79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C33D79">
              <w:rPr>
                <w:rFonts w:cs="Arial"/>
                <w:sz w:val="20"/>
                <w:lang w:val="pl-PL"/>
              </w:rPr>
              <w:t>utrzymanie infrastruktury projektu (usługa chmurowa) 1</w:t>
            </w:r>
            <w:r>
              <w:rPr>
                <w:rFonts w:cs="Arial"/>
                <w:sz w:val="20"/>
                <w:lang w:val="pl-PL"/>
              </w:rPr>
              <w:t> 000 000,00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(brutto), 813 008,13 zł (netto)</w:t>
            </w:r>
          </w:p>
        </w:tc>
        <w:tc>
          <w:tcPr>
            <w:tcW w:w="2410" w:type="dxa"/>
            <w:shd w:val="clear" w:color="auto" w:fill="FFFFFF"/>
          </w:tcPr>
          <w:p w14:paraId="1A9DDF2D" w14:textId="77777777" w:rsidR="00AD274D" w:rsidRPr="00D85BC2" w:rsidRDefault="00AD274D" w:rsidP="001B6667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lastRenderedPageBreak/>
              <w:t>Środki publiczne:</w:t>
            </w:r>
          </w:p>
          <w:p w14:paraId="19AA9EB9" w14:textId="00A58471" w:rsidR="00AD274D" w:rsidRPr="00D85BC2" w:rsidRDefault="00AD274D" w:rsidP="005F5358">
            <w:pPr>
              <w:rPr>
                <w:rFonts w:cs="Arial"/>
                <w:sz w:val="20"/>
                <w:lang w:val="pl-PL" w:eastAsia="pl-PL"/>
              </w:rPr>
            </w:pPr>
            <w:r w:rsidRPr="00D85BC2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  <w:tr w:rsidR="00AD274D" w:rsidRPr="001B6667" w14:paraId="14227CE4" w14:textId="4197EA6F" w:rsidTr="004248F2">
        <w:trPr>
          <w:trHeight w:val="81"/>
        </w:trPr>
        <w:tc>
          <w:tcPr>
            <w:tcW w:w="2268" w:type="dxa"/>
            <w:shd w:val="clear" w:color="auto" w:fill="E7E6E6"/>
          </w:tcPr>
          <w:p w14:paraId="2D223F62" w14:textId="77777777" w:rsidR="00AD274D" w:rsidRPr="001B6667" w:rsidRDefault="00AD274D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FFFFFF"/>
          </w:tcPr>
          <w:p w14:paraId="15E66147" w14:textId="468D5C6D" w:rsidR="00AD274D" w:rsidRPr="00D85BC2" w:rsidRDefault="00AD274D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Pr="00D85BC2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3969" w:type="dxa"/>
            <w:shd w:val="clear" w:color="auto" w:fill="FFFFFF"/>
          </w:tcPr>
          <w:p w14:paraId="67FBE98A" w14:textId="77777777" w:rsidR="00AD274D" w:rsidRPr="008B1BAB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8B1BAB">
              <w:rPr>
                <w:rFonts w:cs="Arial"/>
                <w:b/>
                <w:bCs/>
                <w:color w:val="000000"/>
                <w:sz w:val="20"/>
                <w:lang w:val="pl-PL"/>
              </w:rPr>
              <w:t>Rok 2024</w:t>
            </w:r>
          </w:p>
          <w:p w14:paraId="395BAEC1" w14:textId="77777777" w:rsidR="00AD274D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C33D79">
              <w:rPr>
                <w:rFonts w:cs="Arial"/>
                <w:b/>
                <w:bCs/>
                <w:color w:val="000000"/>
                <w:sz w:val="20"/>
                <w:lang w:val="pl-PL"/>
              </w:rPr>
              <w:t>2 260 000,00 zł brutto</w:t>
            </w:r>
          </w:p>
          <w:p w14:paraId="0D4BF643" w14:textId="77777777" w:rsidR="00AD274D" w:rsidRPr="00C33D79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val="pl-PL"/>
              </w:rPr>
              <w:t>2 073 008,13 zł netto</w:t>
            </w:r>
          </w:p>
          <w:p w14:paraId="36331B24" w14:textId="77777777" w:rsidR="00AD274D" w:rsidRPr="00C33D79" w:rsidRDefault="00AD274D" w:rsidP="00045905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61A513C3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W tym </w:t>
            </w:r>
          </w:p>
          <w:p w14:paraId="14F3F7F5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- k</w:t>
            </w:r>
            <w:r w:rsidRPr="00C33D79">
              <w:rPr>
                <w:rFonts w:cs="Arial"/>
                <w:sz w:val="20"/>
                <w:lang w:val="pl-PL"/>
              </w:rPr>
              <w:t>oszty wynagrodzeń zespołu projektowego 1 260</w:t>
            </w:r>
            <w:r>
              <w:rPr>
                <w:rFonts w:cs="Arial"/>
                <w:sz w:val="20"/>
                <w:lang w:val="pl-PL"/>
              </w:rPr>
              <w:t> </w:t>
            </w:r>
            <w:r w:rsidRPr="00C33D79">
              <w:rPr>
                <w:rFonts w:cs="Arial"/>
                <w:sz w:val="20"/>
                <w:lang w:val="pl-PL"/>
              </w:rPr>
              <w:t>000</w:t>
            </w:r>
            <w:r>
              <w:rPr>
                <w:rFonts w:cs="Arial"/>
                <w:sz w:val="20"/>
                <w:lang w:val="pl-PL"/>
              </w:rPr>
              <w:t>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(brutto=netto),</w:t>
            </w:r>
            <w:r w:rsidRPr="00C33D79">
              <w:rPr>
                <w:rFonts w:cs="Arial"/>
                <w:sz w:val="20"/>
                <w:lang w:val="pl-PL"/>
              </w:rPr>
              <w:t xml:space="preserve"> </w:t>
            </w:r>
          </w:p>
          <w:p w14:paraId="422EAFFE" w14:textId="6E7C3CDB" w:rsidR="00AD274D" w:rsidRPr="00C33D79" w:rsidRDefault="00AD274D" w:rsidP="00045905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C33D79">
              <w:rPr>
                <w:rFonts w:cs="Arial"/>
                <w:sz w:val="20"/>
                <w:lang w:val="pl-PL"/>
              </w:rPr>
              <w:t>utrzymanie infrastruktury projektu (usługa chmurowa) 1</w:t>
            </w:r>
            <w:r>
              <w:rPr>
                <w:rFonts w:cs="Arial"/>
                <w:sz w:val="20"/>
                <w:lang w:val="pl-PL"/>
              </w:rPr>
              <w:t> 000 000,00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(brutto), 813 008,13 zł (netto)</w:t>
            </w:r>
          </w:p>
        </w:tc>
        <w:tc>
          <w:tcPr>
            <w:tcW w:w="2410" w:type="dxa"/>
            <w:shd w:val="clear" w:color="auto" w:fill="FFFFFF"/>
          </w:tcPr>
          <w:p w14:paraId="7DDDF9D6" w14:textId="77777777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Środki publiczne:</w:t>
            </w:r>
          </w:p>
          <w:p w14:paraId="7C098C3F" w14:textId="47C694F5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- budżet państwa</w:t>
            </w:r>
          </w:p>
        </w:tc>
      </w:tr>
      <w:tr w:rsidR="00AD274D" w:rsidRPr="005D3974" w14:paraId="47109844" w14:textId="15564A9F" w:rsidTr="004248F2">
        <w:trPr>
          <w:trHeight w:val="81"/>
        </w:trPr>
        <w:tc>
          <w:tcPr>
            <w:tcW w:w="2268" w:type="dxa"/>
            <w:shd w:val="clear" w:color="auto" w:fill="E7E6E6"/>
          </w:tcPr>
          <w:p w14:paraId="0A1DF399" w14:textId="77777777" w:rsidR="00AD274D" w:rsidRPr="001B6667" w:rsidRDefault="00AD274D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FFFFFF"/>
          </w:tcPr>
          <w:p w14:paraId="3A16F3F9" w14:textId="6886D5B9" w:rsidR="00AD274D" w:rsidRPr="00D85BC2" w:rsidRDefault="00AD274D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  <w:r w:rsidRPr="00D85BC2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3969" w:type="dxa"/>
            <w:shd w:val="clear" w:color="auto" w:fill="FFFFFF"/>
          </w:tcPr>
          <w:p w14:paraId="6A697966" w14:textId="6C4A4309" w:rsidR="00AD274D" w:rsidRPr="00045905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045905">
              <w:rPr>
                <w:rFonts w:cs="Arial"/>
                <w:b/>
                <w:bCs/>
                <w:color w:val="000000"/>
                <w:sz w:val="20"/>
                <w:lang w:val="pl-PL"/>
              </w:rPr>
              <w:t>Rok 2025</w:t>
            </w:r>
          </w:p>
          <w:p w14:paraId="2E2708FB" w14:textId="77777777" w:rsidR="00AD274D" w:rsidRPr="00045905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045905">
              <w:rPr>
                <w:rFonts w:cs="Arial"/>
                <w:b/>
                <w:bCs/>
                <w:color w:val="000000"/>
                <w:sz w:val="20"/>
                <w:lang w:val="pl-PL"/>
              </w:rPr>
              <w:t>2 260 000,00 zł brutto</w:t>
            </w:r>
          </w:p>
          <w:p w14:paraId="2A904B51" w14:textId="77777777" w:rsidR="00AD274D" w:rsidRPr="00045905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045905">
              <w:rPr>
                <w:rFonts w:cs="Arial"/>
                <w:b/>
                <w:bCs/>
                <w:color w:val="000000"/>
                <w:sz w:val="20"/>
                <w:lang w:val="pl-PL"/>
              </w:rPr>
              <w:t>2 073 008,13 zł netto</w:t>
            </w:r>
          </w:p>
          <w:p w14:paraId="7CA63CDC" w14:textId="77777777" w:rsidR="00AD274D" w:rsidRPr="00045905" w:rsidRDefault="00AD274D" w:rsidP="00045905">
            <w:pPr>
              <w:rPr>
                <w:rFonts w:cs="Arial"/>
                <w:bCs/>
                <w:i/>
                <w:color w:val="000000"/>
                <w:sz w:val="20"/>
                <w:lang w:val="pl-PL"/>
              </w:rPr>
            </w:pPr>
          </w:p>
          <w:p w14:paraId="1079CD58" w14:textId="77777777" w:rsidR="00AD274D" w:rsidRPr="00045905" w:rsidRDefault="00AD274D" w:rsidP="00045905">
            <w:pPr>
              <w:rPr>
                <w:rFonts w:cs="Arial"/>
                <w:bCs/>
                <w:color w:val="000000"/>
                <w:sz w:val="20"/>
                <w:lang w:val="pl-PL"/>
              </w:rPr>
            </w:pPr>
            <w:r w:rsidRPr="00045905">
              <w:rPr>
                <w:rFonts w:cs="Arial"/>
                <w:bCs/>
                <w:color w:val="000000"/>
                <w:sz w:val="20"/>
                <w:lang w:val="pl-PL"/>
              </w:rPr>
              <w:t xml:space="preserve">W tym </w:t>
            </w:r>
          </w:p>
          <w:p w14:paraId="2BC7618B" w14:textId="77777777" w:rsidR="00AD274D" w:rsidRPr="00045905" w:rsidRDefault="00AD274D" w:rsidP="00045905">
            <w:pPr>
              <w:rPr>
                <w:rFonts w:cs="Arial"/>
                <w:bCs/>
                <w:color w:val="000000"/>
                <w:sz w:val="20"/>
                <w:lang w:val="pl-PL"/>
              </w:rPr>
            </w:pPr>
            <w:r w:rsidRPr="00045905">
              <w:rPr>
                <w:rFonts w:cs="Arial"/>
                <w:bCs/>
                <w:color w:val="000000"/>
                <w:sz w:val="20"/>
                <w:lang w:val="pl-PL"/>
              </w:rPr>
              <w:t xml:space="preserve">- koszty wynagrodzeń zespołu projektowego 1 260 000,00 zł (brutto=netto), </w:t>
            </w:r>
          </w:p>
          <w:p w14:paraId="1D9A6490" w14:textId="1AF5CA4B" w:rsidR="00AD274D" w:rsidRPr="00045905" w:rsidRDefault="00AD274D" w:rsidP="00045905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045905">
              <w:rPr>
                <w:rFonts w:ascii="Arial" w:eastAsia="Times New Roman" w:hAnsi="Arial" w:cs="Arial"/>
                <w:b w:val="0"/>
                <w:color w:val="000000"/>
                <w:kern w:val="0"/>
                <w:sz w:val="20"/>
                <w:szCs w:val="20"/>
              </w:rPr>
              <w:t>- utrzymanie infrastruktury projektu (usługa chmurowa) 1 000 000,00 zł (brutto), 813 008,13 zł (netto)</w:t>
            </w:r>
          </w:p>
        </w:tc>
        <w:tc>
          <w:tcPr>
            <w:tcW w:w="2410" w:type="dxa"/>
            <w:shd w:val="clear" w:color="auto" w:fill="FFFFFF"/>
          </w:tcPr>
          <w:p w14:paraId="3858442E" w14:textId="77777777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Środki publiczne:</w:t>
            </w:r>
          </w:p>
          <w:p w14:paraId="2A796172" w14:textId="2D3C5807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- budżet państwa</w:t>
            </w:r>
          </w:p>
        </w:tc>
      </w:tr>
      <w:tr w:rsidR="00AD274D" w:rsidRPr="001B6667" w14:paraId="6A4A3A44" w14:textId="0D9C2849" w:rsidTr="004248F2">
        <w:trPr>
          <w:trHeight w:val="227"/>
        </w:trPr>
        <w:tc>
          <w:tcPr>
            <w:tcW w:w="2268" w:type="dxa"/>
            <w:shd w:val="clear" w:color="auto" w:fill="E7E6E6"/>
          </w:tcPr>
          <w:p w14:paraId="62AE4C22" w14:textId="77777777" w:rsidR="00AD274D" w:rsidRPr="001B6667" w:rsidRDefault="00AD274D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992" w:type="dxa"/>
            <w:shd w:val="clear" w:color="auto" w:fill="FFFFFF"/>
          </w:tcPr>
          <w:p w14:paraId="53AB8F9D" w14:textId="3F95E6CB" w:rsidR="00AD274D" w:rsidRPr="00D85BC2" w:rsidRDefault="00AD274D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Pr="00D85BC2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969" w:type="dxa"/>
            <w:shd w:val="clear" w:color="auto" w:fill="FFFFFF"/>
          </w:tcPr>
          <w:p w14:paraId="65DE1476" w14:textId="6748C6F2" w:rsidR="00AD274D" w:rsidRPr="008B1BAB" w:rsidRDefault="00AD274D" w:rsidP="005F5358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8B1BAB">
              <w:rPr>
                <w:rFonts w:cs="Arial"/>
                <w:b/>
                <w:bCs/>
                <w:color w:val="000000"/>
                <w:sz w:val="20"/>
                <w:lang w:val="pl-PL"/>
              </w:rPr>
              <w:t>Rok 2026</w:t>
            </w:r>
          </w:p>
          <w:p w14:paraId="597C1003" w14:textId="77777777" w:rsidR="00AD274D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C33D79">
              <w:rPr>
                <w:rFonts w:cs="Arial"/>
                <w:b/>
                <w:bCs/>
                <w:color w:val="000000"/>
                <w:sz w:val="20"/>
                <w:lang w:val="pl-PL"/>
              </w:rPr>
              <w:t>2 260 000,00 zł brutto</w:t>
            </w:r>
          </w:p>
          <w:p w14:paraId="077F1F68" w14:textId="77777777" w:rsidR="00AD274D" w:rsidRPr="00C33D79" w:rsidRDefault="00AD274D" w:rsidP="00045905">
            <w:pPr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val="pl-PL"/>
              </w:rPr>
              <w:t>2 073 008,13 zł netto</w:t>
            </w:r>
          </w:p>
          <w:p w14:paraId="32E483DE" w14:textId="77777777" w:rsidR="00AD274D" w:rsidRPr="00C33D79" w:rsidRDefault="00AD274D" w:rsidP="00045905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03A3A023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W tym </w:t>
            </w:r>
          </w:p>
          <w:p w14:paraId="374312F1" w14:textId="77777777" w:rsidR="00AD274D" w:rsidRDefault="00AD274D" w:rsidP="00045905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- k</w:t>
            </w:r>
            <w:r w:rsidRPr="00C33D79">
              <w:rPr>
                <w:rFonts w:cs="Arial"/>
                <w:sz w:val="20"/>
                <w:lang w:val="pl-PL"/>
              </w:rPr>
              <w:t>oszty wynagrodzeń zespołu projektowego 1 260</w:t>
            </w:r>
            <w:r>
              <w:rPr>
                <w:rFonts w:cs="Arial"/>
                <w:sz w:val="20"/>
                <w:lang w:val="pl-PL"/>
              </w:rPr>
              <w:t> </w:t>
            </w:r>
            <w:r w:rsidRPr="00C33D79">
              <w:rPr>
                <w:rFonts w:cs="Arial"/>
                <w:sz w:val="20"/>
                <w:lang w:val="pl-PL"/>
              </w:rPr>
              <w:t>000</w:t>
            </w:r>
            <w:r>
              <w:rPr>
                <w:rFonts w:cs="Arial"/>
                <w:sz w:val="20"/>
                <w:lang w:val="pl-PL"/>
              </w:rPr>
              <w:t>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(brutto=netto),</w:t>
            </w:r>
            <w:r w:rsidRPr="00C33D79">
              <w:rPr>
                <w:rFonts w:cs="Arial"/>
                <w:sz w:val="20"/>
                <w:lang w:val="pl-PL"/>
              </w:rPr>
              <w:t xml:space="preserve"> </w:t>
            </w:r>
          </w:p>
          <w:p w14:paraId="77B15D03" w14:textId="233A722E" w:rsidR="00AD274D" w:rsidRPr="00C33D79" w:rsidRDefault="00AD274D" w:rsidP="00045905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C33D79">
              <w:rPr>
                <w:rFonts w:cs="Arial"/>
                <w:sz w:val="20"/>
                <w:lang w:val="pl-PL"/>
              </w:rPr>
              <w:t>utrzymanie infrastruktury projektu (usługa chmurowa) 1</w:t>
            </w:r>
            <w:r>
              <w:rPr>
                <w:rFonts w:cs="Arial"/>
                <w:sz w:val="20"/>
                <w:lang w:val="pl-PL"/>
              </w:rPr>
              <w:t> 000 000,00</w:t>
            </w:r>
            <w:r w:rsidRPr="00C33D79">
              <w:rPr>
                <w:rFonts w:cs="Arial"/>
                <w:sz w:val="20"/>
                <w:lang w:val="pl-PL"/>
              </w:rPr>
              <w:t xml:space="preserve"> zł</w:t>
            </w:r>
            <w:r>
              <w:rPr>
                <w:rFonts w:cs="Arial"/>
                <w:sz w:val="20"/>
                <w:lang w:val="pl-PL"/>
              </w:rPr>
              <w:t xml:space="preserve"> (brutto), 813 008,13 zł (netto)</w:t>
            </w:r>
          </w:p>
        </w:tc>
        <w:tc>
          <w:tcPr>
            <w:tcW w:w="2410" w:type="dxa"/>
            <w:shd w:val="clear" w:color="auto" w:fill="FFFFFF"/>
          </w:tcPr>
          <w:p w14:paraId="35B12949" w14:textId="77777777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Środki publiczne:</w:t>
            </w:r>
          </w:p>
          <w:p w14:paraId="3AC23224" w14:textId="6889B8A6" w:rsidR="00AD274D" w:rsidRPr="00D85BC2" w:rsidRDefault="00AD274D" w:rsidP="005F5358">
            <w:pPr>
              <w:pStyle w:val="Legenda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85BC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- budżet państwa</w:t>
            </w:r>
          </w:p>
        </w:tc>
      </w:tr>
    </w:tbl>
    <w:p w14:paraId="6F0169C4" w14:textId="3043F0EC"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3" w:name="_Toc462924071"/>
    </w:p>
    <w:p w14:paraId="03CDB7A0" w14:textId="4D9A372F" w:rsidR="005D3974" w:rsidRPr="00037D99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="00644137" w:rsidRPr="00037D99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037D99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205B72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14:paraId="247ECF24" w14:textId="77777777" w:rsidR="005D3974" w:rsidRPr="00171228" w:rsidRDefault="00644137" w:rsidP="00505D03">
      <w:pPr>
        <w:pStyle w:val="Nagwek1"/>
        <w:numPr>
          <w:ilvl w:val="0"/>
          <w:numId w:val="13"/>
        </w:numPr>
        <w:spacing w:before="0"/>
        <w:rPr>
          <w:rFonts w:cs="Arial"/>
          <w:b w:val="0"/>
          <w:caps w:val="0"/>
          <w:sz w:val="20"/>
          <w:szCs w:val="20"/>
          <w:lang w:val="pl-PL"/>
        </w:rPr>
      </w:pPr>
      <w:r w:rsidRPr="00171228">
        <w:rPr>
          <w:rFonts w:cs="Arial"/>
          <w:b w:val="0"/>
          <w:caps w:val="0"/>
          <w:sz w:val="2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171228">
        <w:rPr>
          <w:rFonts w:cs="Arial"/>
          <w:b w:val="0"/>
          <w:caps w:val="0"/>
          <w:sz w:val="20"/>
          <w:szCs w:val="20"/>
          <w:lang w:val="pl-PL"/>
        </w:rPr>
        <w:t xml:space="preserve">odki z budżetu państwa, </w:t>
      </w:r>
    </w:p>
    <w:p w14:paraId="41B8B0DE" w14:textId="3CFB0EFC" w:rsidR="00644137" w:rsidRPr="00171228" w:rsidRDefault="00644137" w:rsidP="00505D03">
      <w:pPr>
        <w:pStyle w:val="Nagwek1"/>
        <w:numPr>
          <w:ilvl w:val="0"/>
          <w:numId w:val="13"/>
        </w:numPr>
        <w:spacing w:before="0" w:after="0"/>
        <w:rPr>
          <w:rFonts w:cs="Arial"/>
          <w:b w:val="0"/>
          <w:caps w:val="0"/>
          <w:sz w:val="20"/>
          <w:szCs w:val="20"/>
          <w:lang w:val="pl-PL"/>
        </w:rPr>
      </w:pPr>
      <w:r w:rsidRPr="002106CD">
        <w:rPr>
          <w:rFonts w:cs="Arial"/>
          <w:b w:val="0"/>
          <w:caps w:val="0"/>
          <w:strike/>
          <w:sz w:val="20"/>
          <w:szCs w:val="20"/>
          <w:lang w:val="pl-PL"/>
        </w:rPr>
        <w:t>będą powodować konieczność przyznania</w:t>
      </w:r>
      <w:r w:rsidR="005D3974" w:rsidRPr="002106CD">
        <w:rPr>
          <w:rFonts w:cs="Arial"/>
          <w:b w:val="0"/>
          <w:caps w:val="0"/>
          <w:strike/>
          <w:sz w:val="20"/>
          <w:szCs w:val="20"/>
          <w:lang w:val="pl-PL"/>
        </w:rPr>
        <w:t xml:space="preserve"> dodatkowych kwot</w:t>
      </w:r>
      <w:r w:rsidR="005D3974" w:rsidRPr="00171228">
        <w:rPr>
          <w:rFonts w:cs="Arial"/>
          <w:b w:val="0"/>
          <w:caps w:val="0"/>
          <w:sz w:val="20"/>
          <w:szCs w:val="20"/>
          <w:lang w:val="pl-PL"/>
        </w:rPr>
        <w:t>.</w:t>
      </w:r>
      <w:r w:rsidR="005D3974" w:rsidRPr="002106CD">
        <w:rPr>
          <w:rFonts w:cs="Arial"/>
          <w:sz w:val="20"/>
          <w:vertAlign w:val="superscript"/>
        </w:rPr>
        <w:footnoteReference w:id="4"/>
      </w:r>
    </w:p>
    <w:bookmarkEnd w:id="9"/>
    <w:p w14:paraId="03E770C3" w14:textId="6C974F65" w:rsidR="00644137" w:rsidRPr="005D3974" w:rsidRDefault="00644137" w:rsidP="005D3974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14:paraId="0079E270" w14:textId="47C86F55" w:rsidR="009F7CDA" w:rsidRPr="001B6667" w:rsidRDefault="009F7CDA" w:rsidP="009431B0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lastRenderedPageBreak/>
        <w:t>GŁÓWNE RYZYKA</w:t>
      </w:r>
      <w:bookmarkEnd w:id="13"/>
      <w:r w:rsidR="009C7AD9">
        <w:rPr>
          <w:rFonts w:cs="Arial"/>
          <w:caps w:val="0"/>
          <w:lang w:val="pl-PL" w:eastAsia="pl-PL"/>
        </w:rPr>
        <w:t xml:space="preserve"> </w:t>
      </w:r>
      <w:r w:rsidR="009C7AD9" w:rsidRPr="009C7AD9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0E8FDB4D" w14:textId="6C1522AD" w:rsidR="00D90F1A" w:rsidRPr="001B6667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4" w:name="_Toc462924072"/>
      <w:r w:rsidRPr="001B6667">
        <w:rPr>
          <w:lang w:val="pl-PL" w:eastAsia="pl-PL"/>
        </w:rPr>
        <w:t>Ryzyka wpływające na realizację projektu</w:t>
      </w:r>
      <w:bookmarkEnd w:id="14"/>
      <w:r w:rsidR="00A44CAE" w:rsidRPr="001B6667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37"/>
        <w:gridCol w:w="1701"/>
        <w:gridCol w:w="2693"/>
      </w:tblGrid>
      <w:tr w:rsidR="0020760A" w:rsidRPr="001B6667" w14:paraId="219D2A73" w14:textId="7777777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1B6667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1B6667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A8F10F1" w14:textId="7E4130B0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20760A" w:rsidRPr="00BF7867" w14:paraId="63D17913" w14:textId="77777777" w:rsidTr="008F3B73">
        <w:trPr>
          <w:trHeight w:val="724"/>
        </w:trPr>
        <w:tc>
          <w:tcPr>
            <w:tcW w:w="3685" w:type="dxa"/>
            <w:shd w:val="clear" w:color="auto" w:fill="FFFFFF" w:themeFill="background1"/>
          </w:tcPr>
          <w:p w14:paraId="257236E0" w14:textId="5EFC7CA7" w:rsidR="0020760A" w:rsidRPr="008F3B73" w:rsidRDefault="008F3B73" w:rsidP="001B6667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 t</w:t>
            </w:r>
            <w:r w:rsidR="00C00B8C"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rwający</w:t>
            </w:r>
            <w:r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m</w:t>
            </w:r>
            <w:r w:rsidR="00C00B8C"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proces</w:t>
            </w:r>
            <w:r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em</w:t>
            </w:r>
            <w:r w:rsidR="00C00B8C"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legislacyjny oraz brak</w:t>
            </w:r>
            <w:r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iem</w:t>
            </w:r>
            <w:r w:rsidR="00C00B8C"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określenia szczegółowych wymagań</w:t>
            </w:r>
            <w:r w:rsidR="003D58D0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.</w:t>
            </w:r>
            <w:r w:rsidR="00C00B8C" w:rsidRPr="002C1482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</w:t>
            </w:r>
          </w:p>
        </w:tc>
        <w:tc>
          <w:tcPr>
            <w:tcW w:w="1937" w:type="dxa"/>
            <w:shd w:val="clear" w:color="auto" w:fill="FFFFFF"/>
          </w:tcPr>
          <w:p w14:paraId="3DA2FE32" w14:textId="77777777" w:rsidR="006D583A" w:rsidRDefault="006D583A" w:rsidP="006D583A">
            <w:pPr>
              <w:rPr>
                <w:lang w:val="pl-PL" w:eastAsia="pl-PL"/>
              </w:rPr>
            </w:pPr>
          </w:p>
          <w:p w14:paraId="29AFF296" w14:textId="5C3CCE85" w:rsidR="006D583A" w:rsidRPr="006D583A" w:rsidRDefault="00611CB2" w:rsidP="006D583A">
            <w:pPr>
              <w:rPr>
                <w:sz w:val="20"/>
                <w:lang w:val="pl-PL" w:eastAsia="pl-PL"/>
              </w:rPr>
            </w:pPr>
            <w:r w:rsidRPr="006D583A">
              <w:rPr>
                <w:sz w:val="20"/>
                <w:lang w:val="pl-PL" w:eastAsia="pl-PL"/>
              </w:rPr>
              <w:t>D</w:t>
            </w:r>
            <w:r w:rsidR="006D583A" w:rsidRPr="006D583A">
              <w:rPr>
                <w:sz w:val="20"/>
                <w:lang w:val="pl-PL" w:eastAsia="pl-PL"/>
              </w:rPr>
              <w:t>uż</w:t>
            </w:r>
            <w:r w:rsidR="00DF5BAE">
              <w:rPr>
                <w:sz w:val="20"/>
                <w:lang w:val="pl-PL" w:eastAsia="pl-PL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50561B64" w14:textId="77777777" w:rsidR="006D583A" w:rsidRDefault="006D583A" w:rsidP="006D583A">
            <w:pPr>
              <w:rPr>
                <w:lang w:val="pl-PL" w:eastAsia="pl-PL"/>
              </w:rPr>
            </w:pPr>
          </w:p>
          <w:p w14:paraId="7AE6AB29" w14:textId="087D5AF4" w:rsidR="006D583A" w:rsidRPr="006D583A" w:rsidRDefault="00DF5BAE" w:rsidP="006D583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Ś</w:t>
            </w:r>
            <w:r w:rsidR="006D583A" w:rsidRPr="006D583A">
              <w:rPr>
                <w:sz w:val="20"/>
                <w:lang w:val="pl-PL"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42369D58" w14:textId="62251468" w:rsidR="002C1482" w:rsidRPr="003D58D0" w:rsidRDefault="002C1482" w:rsidP="003D58D0">
            <w:pPr>
              <w:pStyle w:val="Legenda"/>
              <w:numPr>
                <w:ilvl w:val="0"/>
                <w:numId w:val="24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8F3B73" w:rsidRPr="008F3B73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ieżące monitorowanie prac nad projektem ustawy o zmianie ustawy o zawodach lekarza i lekarza dentysty, jak również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 nad aktami wykonawczymi doprecyzowującymi zagadnienia związane z budową SMK,</w:t>
            </w:r>
          </w:p>
          <w:p w14:paraId="5BBF2B8E" w14:textId="47200B17" w:rsidR="002C1482" w:rsidRPr="003D58D0" w:rsidRDefault="008F3B73" w:rsidP="003D58D0">
            <w:pPr>
              <w:pStyle w:val="Legenda"/>
              <w:numPr>
                <w:ilvl w:val="0"/>
                <w:numId w:val="25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8F3B73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rozpoczęcie wspólnie z W</w:t>
            </w:r>
            <w:r w:rsidR="002C148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łaścicielem </w:t>
            </w:r>
            <w:r w:rsidRPr="008F3B73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2C148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iznesowym</w:t>
            </w:r>
            <w:r w:rsidRPr="008F3B73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 prac nad analizą dla projektowanych rozwiązań</w:t>
            </w:r>
            <w:r w:rsidR="002C148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,</w:t>
            </w:r>
          </w:p>
          <w:p w14:paraId="33B122A7" w14:textId="67DFCCE4" w:rsidR="002C1482" w:rsidRDefault="002C1482" w:rsidP="003D58D0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ind w:left="357" w:hanging="357"/>
              <w:contextualSpacing w:val="0"/>
            </w:pPr>
            <w:r w:rsidRPr="003D58D0">
              <w:rPr>
                <w:rFonts w:cs="Arial"/>
                <w:color w:val="000000" w:themeColor="text1"/>
                <w:sz w:val="20"/>
              </w:rPr>
              <w:t>cykliczne, cotygodniowe spotkania</w:t>
            </w:r>
            <w:r>
              <w:t xml:space="preserve"> z </w:t>
            </w:r>
            <w:r w:rsidRPr="003D58D0">
              <w:rPr>
                <w:rFonts w:cs="Arial"/>
                <w:color w:val="000000" w:themeColor="text1"/>
                <w:sz w:val="20"/>
              </w:rPr>
              <w:t>kluczowymi użytkownikami celem omówienia zagadnień wymagających uregulowania w SMK,</w:t>
            </w:r>
          </w:p>
          <w:p w14:paraId="5DFA3BB5" w14:textId="24247275" w:rsidR="002C1482" w:rsidRPr="002C1482" w:rsidRDefault="002C1482" w:rsidP="003D58D0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ind w:left="357" w:hanging="357"/>
              <w:contextualSpacing w:val="0"/>
              <w:jc w:val="left"/>
            </w:pPr>
            <w:r w:rsidRPr="003D58D0">
              <w:rPr>
                <w:rFonts w:cs="Arial"/>
                <w:color w:val="000000" w:themeColor="text1"/>
                <w:sz w:val="20"/>
              </w:rPr>
              <w:t>powołanie Komitetu Sterującego.</w:t>
            </w:r>
          </w:p>
        </w:tc>
      </w:tr>
      <w:tr w:rsidR="00C00B8C" w:rsidRPr="00341FC2" w14:paraId="17B62160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448B80E5" w14:textId="1746F307" w:rsidR="00C00B8C" w:rsidRPr="00955B35" w:rsidRDefault="008F3B73" w:rsidP="001B6667">
            <w:pPr>
              <w:rPr>
                <w:rFonts w:cs="Arial"/>
                <w:color w:val="000000" w:themeColor="text1"/>
                <w:sz w:val="20"/>
                <w:shd w:val="clear" w:color="auto" w:fill="F0F0F0"/>
                <w:lang w:val="pl-PL"/>
              </w:rPr>
            </w:pPr>
            <w:r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ze zmianą składu zespołu po stronie wykonawcy</w:t>
            </w:r>
            <w:r w:rsidR="003D58D0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.</w:t>
            </w:r>
            <w:r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</w:t>
            </w:r>
          </w:p>
        </w:tc>
        <w:tc>
          <w:tcPr>
            <w:tcW w:w="1937" w:type="dxa"/>
            <w:shd w:val="clear" w:color="auto" w:fill="FFFFFF"/>
          </w:tcPr>
          <w:p w14:paraId="36DCB658" w14:textId="7DF41A06" w:rsidR="00C00B8C" w:rsidRPr="006D583A" w:rsidRDefault="00611CB2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6D583A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701" w:type="dxa"/>
            <w:shd w:val="clear" w:color="auto" w:fill="FFFFFF"/>
          </w:tcPr>
          <w:p w14:paraId="4C4C300D" w14:textId="27ECAE92" w:rsidR="00C00B8C" w:rsidRPr="006D583A" w:rsidRDefault="00DF5BAE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W</w:t>
            </w:r>
            <w:r w:rsidR="006D583A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21DC33A6" w14:textId="1884A3A0" w:rsidR="00C00B8C" w:rsidRPr="001B6667" w:rsidRDefault="003D58D0" w:rsidP="003D58D0">
            <w:pPr>
              <w:pStyle w:val="Legenda"/>
              <w:numPr>
                <w:ilvl w:val="0"/>
                <w:numId w:val="26"/>
              </w:numPr>
              <w:spacing w:after="120"/>
              <w:ind w:left="357" w:hanging="357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3D58D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.</w:t>
            </w:r>
          </w:p>
        </w:tc>
      </w:tr>
      <w:tr w:rsidR="00C00B8C" w:rsidRPr="00341FC2" w14:paraId="7669FC19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2E167A8D" w14:textId="1C3164EB" w:rsidR="00C00B8C" w:rsidRPr="00955B35" w:rsidRDefault="00955B35" w:rsidP="001B6667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ni</w:t>
            </w:r>
            <w:r w:rsidR="00C00B8C"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eterminowe</w:t>
            </w:r>
            <w: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go</w:t>
            </w:r>
            <w:r w:rsidR="00C00B8C"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przekazywani</w:t>
            </w:r>
            <w: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a</w:t>
            </w:r>
            <w:r w:rsidR="00C00B8C"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wymagań przez </w:t>
            </w:r>
            <w:r w:rsidR="003D58D0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głównych interesariuszy. </w:t>
            </w:r>
          </w:p>
        </w:tc>
        <w:tc>
          <w:tcPr>
            <w:tcW w:w="1937" w:type="dxa"/>
            <w:shd w:val="clear" w:color="auto" w:fill="FFFFFF"/>
          </w:tcPr>
          <w:p w14:paraId="2F684CC3" w14:textId="7DE7BECC" w:rsidR="00C00B8C" w:rsidRPr="006D583A" w:rsidRDefault="00611CB2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6D583A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701" w:type="dxa"/>
            <w:shd w:val="clear" w:color="auto" w:fill="FFFFFF"/>
          </w:tcPr>
          <w:p w14:paraId="4F55B100" w14:textId="05A17A31" w:rsidR="00C00B8C" w:rsidRPr="006D583A" w:rsidRDefault="00DF5BAE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W</w:t>
            </w:r>
            <w:r w:rsidR="006D583A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257436E0" w14:textId="379B120A" w:rsidR="00611CB2" w:rsidRPr="00611CB2" w:rsidRDefault="003D58D0" w:rsidP="00611CB2">
            <w:pPr>
              <w:pStyle w:val="Legenda"/>
              <w:numPr>
                <w:ilvl w:val="0"/>
                <w:numId w:val="27"/>
              </w:numPr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o</w:t>
            </w:r>
            <w:r w:rsidR="00955B35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rganizowanie cotygodniowych spotkań z Właścicielem Biznesowym celem uzyskania informacji stanowiących podstawę dla przygotowania analizy rozwiązań jakie maja być zawarte w SMK.</w:t>
            </w:r>
          </w:p>
        </w:tc>
      </w:tr>
    </w:tbl>
    <w:p w14:paraId="45CF661F" w14:textId="331BB4B7" w:rsidR="00D90F1A" w:rsidRPr="001B6667" w:rsidRDefault="00A44CAE" w:rsidP="008149AF">
      <w:pPr>
        <w:pStyle w:val="Nagwek2"/>
        <w:tabs>
          <w:tab w:val="num" w:pos="1276"/>
        </w:tabs>
        <w:spacing w:after="0"/>
        <w:ind w:left="788"/>
        <w:rPr>
          <w:lang w:val="pl-PL" w:eastAsia="pl-PL"/>
        </w:rPr>
      </w:pPr>
      <w:bookmarkStart w:id="15" w:name="_Toc462924073"/>
      <w:r w:rsidRPr="001B6667">
        <w:rPr>
          <w:lang w:val="pl-PL" w:eastAsia="pl-PL"/>
        </w:rPr>
        <w:t>Ryzyka wpływające na utrzymanie efektów</w:t>
      </w:r>
      <w:bookmarkEnd w:id="15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85"/>
        <w:gridCol w:w="1701"/>
        <w:gridCol w:w="2693"/>
      </w:tblGrid>
      <w:tr w:rsidR="00E40C7B" w:rsidRPr="001B6667" w14:paraId="7B38323E" w14:textId="7777777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1B6667" w:rsidRDefault="00E40C7B" w:rsidP="008C765B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1B6667" w:rsidRDefault="00E40C7B" w:rsidP="008C76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9CF0761" w14:textId="77777777" w:rsidR="00E40C7B" w:rsidRPr="001B6667" w:rsidRDefault="00E40C7B" w:rsidP="008C765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1B6667" w:rsidRDefault="00E40C7B" w:rsidP="008C76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E40C7B" w:rsidRPr="00341FC2" w14:paraId="0CCCF11E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35EC6D16" w14:textId="40023BE9" w:rsidR="00C33D79" w:rsidRPr="001B6667" w:rsidRDefault="00C33D79" w:rsidP="008C765B">
            <w:pPr>
              <w:rPr>
                <w:rFonts w:cs="Arial"/>
                <w:color w:val="0070C0"/>
                <w:sz w:val="20"/>
                <w:szCs w:val="24"/>
                <w:lang w:val="pl-PL" w:eastAsia="pl-PL"/>
              </w:rPr>
            </w:pPr>
            <w:r w:rsidRPr="00456A54">
              <w:rPr>
                <w:sz w:val="20"/>
                <w:lang w:val="pl-PL" w:eastAsia="pl-PL"/>
              </w:rPr>
              <w:lastRenderedPageBreak/>
              <w:t xml:space="preserve">Ryzyko braku zabezpieczenia środków finansowych na utrzymanie </w:t>
            </w:r>
            <w:r>
              <w:rPr>
                <w:sz w:val="20"/>
                <w:lang w:val="pl-PL" w:eastAsia="pl-PL"/>
              </w:rPr>
              <w:t>SMK po zakończeniu realizacji projektu.</w:t>
            </w:r>
          </w:p>
        </w:tc>
        <w:tc>
          <w:tcPr>
            <w:tcW w:w="1985" w:type="dxa"/>
            <w:shd w:val="clear" w:color="auto" w:fill="FFFFFF"/>
          </w:tcPr>
          <w:p w14:paraId="4A21A282" w14:textId="225ACED9" w:rsidR="00D708E6" w:rsidRPr="00D708E6" w:rsidRDefault="00611CB2" w:rsidP="00D708E6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</w:t>
            </w:r>
            <w:r w:rsidR="00D708E6" w:rsidRPr="00D708E6">
              <w:rPr>
                <w:sz w:val="20"/>
                <w:lang w:val="pl-PL" w:eastAsia="pl-PL"/>
              </w:rPr>
              <w:t>uża</w:t>
            </w:r>
          </w:p>
        </w:tc>
        <w:tc>
          <w:tcPr>
            <w:tcW w:w="1701" w:type="dxa"/>
            <w:shd w:val="clear" w:color="auto" w:fill="FFFFFF"/>
          </w:tcPr>
          <w:p w14:paraId="076433F1" w14:textId="68C2EC29" w:rsidR="00D708E6" w:rsidRPr="00030327" w:rsidRDefault="00DF5BAE" w:rsidP="00D708E6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N</w:t>
            </w:r>
            <w:r w:rsidR="006B2C2C" w:rsidRPr="00030327">
              <w:rPr>
                <w:sz w:val="20"/>
                <w:lang w:val="pl-PL"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679FAD81" w14:textId="77777777" w:rsidR="00D708E6" w:rsidRPr="00D708E6" w:rsidRDefault="00D708E6" w:rsidP="00D708E6">
            <w:pPr>
              <w:rPr>
                <w:sz w:val="20"/>
                <w:lang w:val="pl-PL" w:eastAsia="pl-PL"/>
              </w:rPr>
            </w:pPr>
            <w:r w:rsidRPr="00D708E6">
              <w:rPr>
                <w:sz w:val="20"/>
                <w:lang w:val="pl-PL" w:eastAsia="pl-PL"/>
              </w:rPr>
              <w:t xml:space="preserve">REDUKOWANIE: </w:t>
            </w:r>
          </w:p>
          <w:p w14:paraId="73D01E54" w14:textId="4C39A650" w:rsidR="00D708E6" w:rsidRPr="009C0353" w:rsidRDefault="009C0353" w:rsidP="009C0353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312" w:hanging="357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a</w:t>
            </w:r>
            <w:r w:rsidR="00D708E6" w:rsidRPr="009C0353">
              <w:rPr>
                <w:sz w:val="20"/>
              </w:rPr>
              <w:t xml:space="preserve">naliza kosztów utrzymania i rozwoju SMK </w:t>
            </w:r>
            <w:r>
              <w:rPr>
                <w:sz w:val="20"/>
              </w:rPr>
              <w:t>oraz</w:t>
            </w:r>
            <w:r w:rsidR="00D708E6" w:rsidRPr="009C0353">
              <w:rPr>
                <w:sz w:val="20"/>
              </w:rPr>
              <w:t xml:space="preserve"> zabezpieczenie odpowiednich środków budżetowych</w:t>
            </w:r>
            <w:r>
              <w:rPr>
                <w:sz w:val="20"/>
              </w:rPr>
              <w:t>,</w:t>
            </w:r>
          </w:p>
          <w:p w14:paraId="2A294871" w14:textId="678AEF6A" w:rsidR="00D708E6" w:rsidRPr="009C0353" w:rsidRDefault="009C0353" w:rsidP="009C0353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312" w:hanging="357"/>
              <w:contextualSpacing w:val="0"/>
              <w:jc w:val="left"/>
            </w:pPr>
            <w:r>
              <w:rPr>
                <w:sz w:val="20"/>
              </w:rPr>
              <w:t>u</w:t>
            </w:r>
            <w:r w:rsidR="00D708E6" w:rsidRPr="009C0353">
              <w:rPr>
                <w:sz w:val="20"/>
              </w:rPr>
              <w:t>względnienie aspektu kosztów utrzymania w projektowaniu systemu.</w:t>
            </w:r>
          </w:p>
        </w:tc>
      </w:tr>
      <w:tr w:rsidR="00D708E6" w:rsidRPr="00341FC2" w14:paraId="48E3271F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546748C4" w14:textId="62867456" w:rsidR="00D708E6" w:rsidRPr="00456A54" w:rsidRDefault="00D708E6" w:rsidP="00D708E6">
            <w:pPr>
              <w:rPr>
                <w:rFonts w:cs="Arial"/>
                <w:sz w:val="18"/>
                <w:szCs w:val="18"/>
                <w:lang w:val="pl-PL" w:eastAsia="pl-PL"/>
              </w:rPr>
            </w:pPr>
            <w:r w:rsidRPr="00456A54">
              <w:rPr>
                <w:rFonts w:cs="Arial"/>
                <w:sz w:val="20"/>
                <w:lang w:val="pl-PL"/>
              </w:rPr>
              <w:t>Ryzyko niezapewnienia odpowiedniego poziomu dostępności systemu</w:t>
            </w:r>
            <w:r w:rsidR="006B2C2C">
              <w:rPr>
                <w:rFonts w:cs="Arial"/>
                <w:sz w:val="20"/>
                <w:lang w:val="pl-PL"/>
              </w:rPr>
              <w:t>.</w:t>
            </w:r>
          </w:p>
        </w:tc>
        <w:tc>
          <w:tcPr>
            <w:tcW w:w="1985" w:type="dxa"/>
            <w:shd w:val="clear" w:color="auto" w:fill="FFFFFF"/>
          </w:tcPr>
          <w:p w14:paraId="195F7221" w14:textId="6959BA49" w:rsidR="00D708E6" w:rsidRPr="00D708E6" w:rsidRDefault="00611CB2" w:rsidP="00D708E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D</w:t>
            </w:r>
            <w:r w:rsidR="00D708E6" w:rsidRPr="00D708E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701" w:type="dxa"/>
            <w:shd w:val="clear" w:color="auto" w:fill="FFFFFF"/>
          </w:tcPr>
          <w:p w14:paraId="7DAA172E" w14:textId="4397C0DC" w:rsidR="00D708E6" w:rsidRDefault="00030327" w:rsidP="00D708E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n</w:t>
            </w:r>
            <w:r w:rsidR="006B2C2C" w:rsidRPr="006B2C2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34AF72D6" w14:textId="77777777" w:rsidR="00D708E6" w:rsidRPr="00456A54" w:rsidRDefault="00D708E6" w:rsidP="00D708E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56A5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165B3CA9" w14:textId="3D1D057D" w:rsidR="006B2C2C" w:rsidRPr="006B2C2C" w:rsidRDefault="00AA1DD2" w:rsidP="00AA1DD2">
            <w:pPr>
              <w:pStyle w:val="Legenda"/>
              <w:numPr>
                <w:ilvl w:val="0"/>
                <w:numId w:val="29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708E6" w:rsidRPr="00456A5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ogłębna analiza związana z wszelkimi wymogami wydajnościowymi systemu</w:t>
            </w:r>
          </w:p>
          <w:p w14:paraId="01482C96" w14:textId="222FF8D1" w:rsidR="00D708E6" w:rsidRPr="00D708E6" w:rsidRDefault="00D708E6" w:rsidP="00D708E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</w:p>
        </w:tc>
      </w:tr>
    </w:tbl>
    <w:p w14:paraId="2476A816" w14:textId="2E0B1904" w:rsidR="00E47439" w:rsidRDefault="00E47439" w:rsidP="00ED0C1E">
      <w:pPr>
        <w:pStyle w:val="Nagwek1"/>
        <w:numPr>
          <w:ilvl w:val="0"/>
          <w:numId w:val="0"/>
        </w:numPr>
        <w:rPr>
          <w:rFonts w:cs="Arial"/>
          <w:lang w:val="pl-PL" w:eastAsia="pl-PL"/>
        </w:rPr>
      </w:pPr>
    </w:p>
    <w:p w14:paraId="7ACB7302" w14:textId="6A081BA5" w:rsidR="00ED0C1E" w:rsidRDefault="00ED0C1E" w:rsidP="00ED0C1E">
      <w:pPr>
        <w:pStyle w:val="Tekstpodstawowy"/>
        <w:rPr>
          <w:lang w:val="pl-PL" w:eastAsia="pl-PL"/>
        </w:rPr>
      </w:pPr>
    </w:p>
    <w:p w14:paraId="541975F6" w14:textId="2C0755A7" w:rsidR="00ED0C1E" w:rsidRDefault="00ED0C1E" w:rsidP="00ED0C1E">
      <w:pPr>
        <w:pStyle w:val="Tekstpodstawowy"/>
        <w:rPr>
          <w:lang w:val="pl-PL" w:eastAsia="pl-PL"/>
        </w:rPr>
      </w:pPr>
    </w:p>
    <w:p w14:paraId="306DB991" w14:textId="52BC58DF" w:rsidR="00ED0C1E" w:rsidRDefault="00ED0C1E" w:rsidP="00ED0C1E">
      <w:pPr>
        <w:pStyle w:val="Tekstpodstawowy"/>
        <w:rPr>
          <w:lang w:val="pl-PL" w:eastAsia="pl-PL"/>
        </w:rPr>
      </w:pPr>
    </w:p>
    <w:p w14:paraId="1EAA48FE" w14:textId="77777777" w:rsidR="00ED0C1E" w:rsidRPr="00ED0C1E" w:rsidRDefault="00ED0C1E" w:rsidP="00ED0C1E">
      <w:pPr>
        <w:pStyle w:val="Tekstpodstawowy"/>
        <w:rPr>
          <w:lang w:val="pl-PL" w:eastAsia="pl-PL"/>
        </w:rPr>
      </w:pPr>
    </w:p>
    <w:p w14:paraId="7C37AAF9" w14:textId="3DBD9BB4" w:rsidR="002C610D" w:rsidRPr="00ED0C1E" w:rsidRDefault="002F7D84" w:rsidP="00ED0C1E">
      <w:pPr>
        <w:pStyle w:val="Nagwek1"/>
        <w:rPr>
          <w:rFonts w:cs="Arial"/>
          <w:lang w:val="pl-PL" w:eastAsia="pl-PL"/>
        </w:rPr>
      </w:pPr>
      <w:bookmarkStart w:id="16" w:name="_Hlk44499106"/>
      <w:r w:rsidRPr="001B6667">
        <w:rPr>
          <w:rFonts w:cs="Arial"/>
          <w:lang w:val="pl-PL" w:eastAsia="pl-PL"/>
        </w:rPr>
        <w:t>OTOCZENIE PRAWNE</w:t>
      </w:r>
      <w:r w:rsidR="00E01872">
        <w:rPr>
          <w:rFonts w:cs="Arial"/>
          <w:lang w:val="pl-PL" w:eastAsia="pl-PL"/>
        </w:rPr>
        <w:t xml:space="preserve"> </w:t>
      </w:r>
      <w:r w:rsidR="00E01872" w:rsidRPr="00E01872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461"/>
        <w:gridCol w:w="4086"/>
        <w:gridCol w:w="1269"/>
        <w:gridCol w:w="2199"/>
        <w:gridCol w:w="1584"/>
      </w:tblGrid>
      <w:tr w:rsidR="0078552C" w:rsidRPr="00341FC2" w14:paraId="5DE0723C" w14:textId="77777777" w:rsidTr="009C55BD">
        <w:tc>
          <w:tcPr>
            <w:tcW w:w="461" w:type="dxa"/>
            <w:shd w:val="clear" w:color="auto" w:fill="D9D9D9" w:themeFill="background1" w:themeFillShade="D9"/>
          </w:tcPr>
          <w:p w14:paraId="1A4C3AE0" w14:textId="7BFBF7C1" w:rsidR="0078552C" w:rsidRPr="00B3193E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proofErr w:type="spellStart"/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Lp</w:t>
            </w:r>
            <w:proofErr w:type="spellEnd"/>
          </w:p>
        </w:tc>
        <w:tc>
          <w:tcPr>
            <w:tcW w:w="4086" w:type="dxa"/>
            <w:shd w:val="clear" w:color="auto" w:fill="D9D9D9" w:themeFill="background1" w:themeFillShade="D9"/>
          </w:tcPr>
          <w:p w14:paraId="797B593F" w14:textId="0F035B51" w:rsidR="0078552C" w:rsidRPr="00B3193E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>
              <w:rPr>
                <w:rFonts w:ascii="Arial" w:eastAsia="MS MinNew Roman" w:hAnsi="Arial" w:cs="Arial"/>
                <w:kern w:val="0"/>
                <w:sz w:val="20"/>
                <w:szCs w:val="20"/>
              </w:rPr>
              <w:t>ytuł</w:t>
            </w:r>
            <w:r w:rsidR="00193CC4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</w:t>
            </w:r>
            <w:r w:rsidR="0078552C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1E3DECB1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99" w:type="dxa"/>
            <w:shd w:val="clear" w:color="auto" w:fill="D9D9D9" w:themeFill="background1" w:themeFillShade="D9"/>
          </w:tcPr>
          <w:p w14:paraId="48AE0416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56DFAC43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14:paraId="69C80DA5" w14:textId="77777777" w:rsidTr="009C55BD">
        <w:tc>
          <w:tcPr>
            <w:tcW w:w="461" w:type="dxa"/>
          </w:tcPr>
          <w:p w14:paraId="068B5738" w14:textId="207722AE" w:rsidR="0078552C" w:rsidRPr="0076774E" w:rsidRDefault="008D49FF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6C99"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4086" w:type="dxa"/>
          </w:tcPr>
          <w:p w14:paraId="2A9DB6A4" w14:textId="36B48E64" w:rsidR="0078552C" w:rsidRPr="0076774E" w:rsidRDefault="008D49FF" w:rsidP="002B7C0C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76774E">
              <w:rPr>
                <w:rFonts w:cs="Arial"/>
                <w:color w:val="000000" w:themeColor="text1"/>
                <w:sz w:val="20"/>
                <w:lang w:val="pl-PL" w:eastAsia="pl-PL"/>
              </w:rPr>
              <w:t>Ustawa z dnia 9 października 2015 r. o zmianie ustawy o systemie informacji w ochronie zdrowia oraz niektórych innych ustaw (Dz. U. z 2019 r. poz. 1590)</w:t>
            </w:r>
          </w:p>
        </w:tc>
        <w:tc>
          <w:tcPr>
            <w:tcW w:w="1269" w:type="dxa"/>
          </w:tcPr>
          <w:p w14:paraId="3560162E" w14:textId="3156A496" w:rsidR="0078552C" w:rsidRPr="000F7953" w:rsidRDefault="0078552C" w:rsidP="00480C5A">
            <w:pPr>
              <w:jc w:val="both"/>
              <w:rPr>
                <w:rFonts w:cstheme="minorHAnsi"/>
                <w:sz w:val="20"/>
              </w:rPr>
            </w:pPr>
            <w:r w:rsidRPr="000F7953">
              <w:rPr>
                <w:rFonts w:cstheme="minorHAnsi"/>
                <w:strike/>
                <w:sz w:val="20"/>
              </w:rPr>
              <w:t>TAK</w:t>
            </w:r>
            <w:r w:rsidRPr="000F7953">
              <w:rPr>
                <w:rFonts w:cstheme="minorHAnsi"/>
                <w:sz w:val="20"/>
              </w:rPr>
              <w:t>/NIE</w:t>
            </w:r>
            <w:r w:rsidRPr="000F7953">
              <w:rPr>
                <w:rStyle w:val="Odwoanieprzypisudolnego"/>
                <w:sz w:val="20"/>
              </w:rPr>
              <w:footnoteReference w:id="5"/>
            </w:r>
          </w:p>
        </w:tc>
        <w:tc>
          <w:tcPr>
            <w:tcW w:w="2199" w:type="dxa"/>
          </w:tcPr>
          <w:p w14:paraId="423FC40B" w14:textId="77777777" w:rsidR="0078552C" w:rsidRDefault="0078552C" w:rsidP="00480C5A">
            <w:pPr>
              <w:jc w:val="both"/>
              <w:rPr>
                <w:rFonts w:cstheme="minorHAnsi"/>
              </w:rPr>
            </w:pPr>
          </w:p>
        </w:tc>
        <w:tc>
          <w:tcPr>
            <w:tcW w:w="1584" w:type="dxa"/>
          </w:tcPr>
          <w:p w14:paraId="2350B1F7" w14:textId="77777777" w:rsidR="0078552C" w:rsidRDefault="0078552C" w:rsidP="00480C5A">
            <w:pPr>
              <w:jc w:val="both"/>
              <w:rPr>
                <w:rFonts w:cstheme="minorHAnsi"/>
              </w:rPr>
            </w:pPr>
          </w:p>
        </w:tc>
      </w:tr>
      <w:tr w:rsidR="008D49FF" w:rsidRPr="0047695D" w14:paraId="4FB16868" w14:textId="77777777" w:rsidTr="009C55BD">
        <w:tc>
          <w:tcPr>
            <w:tcW w:w="461" w:type="dxa"/>
          </w:tcPr>
          <w:p w14:paraId="5FD1AC24" w14:textId="2FCD14E2" w:rsidR="008D49FF" w:rsidRPr="0076774E" w:rsidRDefault="002B7C0C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  <w:r w:rsidRPr="00A46C99">
              <w:rPr>
                <w:rFonts w:cs="Arial"/>
                <w:color w:val="000000" w:themeColor="text1"/>
                <w:sz w:val="20"/>
                <w:lang w:val="pl-PL" w:eastAsia="pl-PL"/>
              </w:rPr>
              <w:t>2</w:t>
            </w:r>
          </w:p>
        </w:tc>
        <w:tc>
          <w:tcPr>
            <w:tcW w:w="4086" w:type="dxa"/>
          </w:tcPr>
          <w:p w14:paraId="09C5C303" w14:textId="0BD55A03" w:rsidR="008D49FF" w:rsidRPr="009C55BD" w:rsidRDefault="008D49FF" w:rsidP="009C55BD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76774E">
              <w:rPr>
                <w:rFonts w:cs="Arial"/>
                <w:color w:val="000000" w:themeColor="text1"/>
                <w:sz w:val="20"/>
                <w:lang w:val="pl-PL" w:eastAsia="pl-PL"/>
              </w:rPr>
              <w:t>Ustawa z dnia 5 grudnia 1996 r. o zawodach lekarza i lekarza dentysty (Dz. U. z 2020 r., poz. 514);</w:t>
            </w:r>
          </w:p>
        </w:tc>
        <w:tc>
          <w:tcPr>
            <w:tcW w:w="1269" w:type="dxa"/>
          </w:tcPr>
          <w:p w14:paraId="02D70D14" w14:textId="41A138A9" w:rsidR="008D49FF" w:rsidRPr="000F7953" w:rsidRDefault="009C55BD" w:rsidP="00480C5A">
            <w:pPr>
              <w:jc w:val="both"/>
              <w:rPr>
                <w:rFonts w:cstheme="minorHAnsi"/>
                <w:sz w:val="20"/>
                <w:vertAlign w:val="superscript"/>
                <w:lang w:val="pl-PL"/>
              </w:rPr>
            </w:pPr>
            <w:r w:rsidRPr="00D813C2">
              <w:rPr>
                <w:rFonts w:cstheme="minorHAnsi"/>
                <w:strike/>
                <w:sz w:val="32"/>
                <w:szCs w:val="32"/>
                <w:vertAlign w:val="superscript"/>
              </w:rPr>
              <w:t>TAK</w:t>
            </w:r>
            <w:r w:rsidR="00ED0C1E" w:rsidRPr="000F7953">
              <w:rPr>
                <w:rFonts w:cstheme="minorHAnsi"/>
                <w:sz w:val="32"/>
                <w:szCs w:val="32"/>
                <w:vertAlign w:val="superscript"/>
              </w:rPr>
              <w:t>/</w:t>
            </w:r>
            <w:r w:rsidR="00ED0C1E" w:rsidRPr="00D813C2">
              <w:rPr>
                <w:rFonts w:cstheme="minorHAnsi"/>
                <w:sz w:val="32"/>
                <w:szCs w:val="32"/>
                <w:vertAlign w:val="superscript"/>
              </w:rPr>
              <w:t>NIE</w:t>
            </w:r>
          </w:p>
        </w:tc>
        <w:tc>
          <w:tcPr>
            <w:tcW w:w="2199" w:type="dxa"/>
          </w:tcPr>
          <w:p w14:paraId="0F1D7A95" w14:textId="38F40268" w:rsidR="008D49FF" w:rsidRPr="008D49FF" w:rsidRDefault="008D49FF" w:rsidP="000F7953">
            <w:pPr>
              <w:rPr>
                <w:rFonts w:cstheme="minorHAnsi"/>
                <w:lang w:val="pl-PL"/>
              </w:rPr>
            </w:pPr>
          </w:p>
        </w:tc>
        <w:tc>
          <w:tcPr>
            <w:tcW w:w="1584" w:type="dxa"/>
          </w:tcPr>
          <w:p w14:paraId="78F45017" w14:textId="4AF94F60" w:rsidR="008D49FF" w:rsidRPr="008D49FF" w:rsidRDefault="008D49FF" w:rsidP="002106CD">
            <w:pPr>
              <w:rPr>
                <w:rFonts w:cstheme="minorHAnsi"/>
                <w:lang w:val="pl-PL"/>
              </w:rPr>
            </w:pPr>
          </w:p>
        </w:tc>
      </w:tr>
      <w:tr w:rsidR="00D813C2" w:rsidRPr="0047695D" w14:paraId="69B3D112" w14:textId="77777777" w:rsidTr="009C55BD">
        <w:tc>
          <w:tcPr>
            <w:tcW w:w="461" w:type="dxa"/>
          </w:tcPr>
          <w:p w14:paraId="03308614" w14:textId="5966F076" w:rsidR="00D813C2" w:rsidRPr="00A46C99" w:rsidRDefault="00D813C2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3</w:t>
            </w:r>
          </w:p>
        </w:tc>
        <w:tc>
          <w:tcPr>
            <w:tcW w:w="4086" w:type="dxa"/>
          </w:tcPr>
          <w:p w14:paraId="7794665C" w14:textId="6C81CF44" w:rsidR="00D813C2" w:rsidRPr="00D813C2" w:rsidRDefault="00D813C2" w:rsidP="00D813C2">
            <w:pPr>
              <w:pStyle w:val="Nagwek2"/>
              <w:numPr>
                <w:ilvl w:val="0"/>
                <w:numId w:val="0"/>
              </w:numPr>
              <w:shd w:val="clear" w:color="auto" w:fill="FFFFFF"/>
              <w:spacing w:before="0"/>
              <w:outlineLvl w:val="1"/>
              <w:rPr>
                <w:rFonts w:ascii="Helvetica" w:hAnsi="Helvetica"/>
                <w:b w:val="0"/>
                <w:color w:val="000000"/>
                <w:sz w:val="36"/>
                <w:lang w:val="pl-PL"/>
              </w:rPr>
            </w:pPr>
            <w:r w:rsidRPr="00D813C2"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>Ustawa z dnia 16 lipca 2020 r. o zmianie ustawy o zawodach lekarza i lekarza dentysty oraz niektórych innych ustaw</w:t>
            </w:r>
            <w:r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 xml:space="preserve"> (Dz. U. </w:t>
            </w:r>
            <w:r w:rsidR="00DB1454" w:rsidRPr="00DB1454"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 xml:space="preserve">Dz.U. 2020 </w:t>
            </w:r>
            <w:r w:rsidR="00DB1454"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 xml:space="preserve">r. </w:t>
            </w:r>
            <w:r w:rsidR="00DB1454" w:rsidRPr="00DB1454"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>poz. 1291</w:t>
            </w:r>
            <w:r w:rsidR="00DB1454">
              <w:rPr>
                <w:b w:val="0"/>
                <w:iCs w:val="0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1269" w:type="dxa"/>
          </w:tcPr>
          <w:p w14:paraId="1327C100" w14:textId="13B2D342" w:rsidR="00D813C2" w:rsidRPr="00D813C2" w:rsidRDefault="00D813C2" w:rsidP="00480C5A">
            <w:pPr>
              <w:jc w:val="both"/>
              <w:rPr>
                <w:rFonts w:cstheme="minorHAnsi"/>
                <w:strike/>
                <w:sz w:val="32"/>
                <w:szCs w:val="32"/>
                <w:vertAlign w:val="superscript"/>
                <w:lang w:val="pl-PL"/>
              </w:rPr>
            </w:pPr>
            <w:r w:rsidRPr="00D813C2">
              <w:rPr>
                <w:rFonts w:cstheme="minorHAnsi"/>
                <w:strike/>
                <w:sz w:val="32"/>
                <w:szCs w:val="32"/>
                <w:vertAlign w:val="superscript"/>
              </w:rPr>
              <w:t>TAK</w:t>
            </w:r>
            <w:r w:rsidRPr="000F7953">
              <w:rPr>
                <w:rFonts w:cstheme="minorHAnsi"/>
                <w:sz w:val="32"/>
                <w:szCs w:val="32"/>
                <w:vertAlign w:val="superscript"/>
              </w:rPr>
              <w:t>/</w:t>
            </w:r>
            <w:r w:rsidRPr="00D813C2">
              <w:rPr>
                <w:rFonts w:cstheme="minorHAnsi"/>
                <w:sz w:val="32"/>
                <w:szCs w:val="32"/>
                <w:vertAlign w:val="superscript"/>
              </w:rPr>
              <w:t>NIE</w:t>
            </w:r>
          </w:p>
        </w:tc>
        <w:tc>
          <w:tcPr>
            <w:tcW w:w="2199" w:type="dxa"/>
          </w:tcPr>
          <w:p w14:paraId="7723E4DA" w14:textId="77777777" w:rsidR="00D813C2" w:rsidRPr="000F7953" w:rsidRDefault="00D813C2" w:rsidP="000F795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584" w:type="dxa"/>
          </w:tcPr>
          <w:p w14:paraId="370F86D1" w14:textId="77777777" w:rsidR="00D813C2" w:rsidRDefault="00D813C2" w:rsidP="002106C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0F7953" w:rsidRPr="00BF7867" w14:paraId="6B1AE2E2" w14:textId="77777777" w:rsidTr="009C55BD">
        <w:tc>
          <w:tcPr>
            <w:tcW w:w="461" w:type="dxa"/>
          </w:tcPr>
          <w:p w14:paraId="24AE733E" w14:textId="41EA0177" w:rsidR="000F7953" w:rsidRPr="0076774E" w:rsidRDefault="00DB145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4</w:t>
            </w:r>
          </w:p>
        </w:tc>
        <w:tc>
          <w:tcPr>
            <w:tcW w:w="4086" w:type="dxa"/>
          </w:tcPr>
          <w:p w14:paraId="5387C8E5" w14:textId="0BF74D94" w:rsidR="000F7953" w:rsidRPr="0076774E" w:rsidRDefault="003D6B73" w:rsidP="003D6B73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Rozporządzenie Ministra Zdrowia z dnia </w:t>
            </w:r>
            <w:r w:rsidR="00491EA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2 października 2017 r. w sprawie lekarskiego 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>egzaminu</w:t>
            </w:r>
            <w:r w:rsidR="00491EA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końcowego i lekarsko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491EA4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dentystycznego egzaminu końcowego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(Dz. U.</w:t>
            </w:r>
            <w:r w:rsidR="00E53AB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2017</w:t>
            </w:r>
            <w:r w:rsidR="006B517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r.</w:t>
            </w:r>
            <w:r w:rsidR="00E53AB9">
              <w:rPr>
                <w:rFonts w:cs="Arial"/>
                <w:color w:val="000000" w:themeColor="text1"/>
                <w:sz w:val="20"/>
                <w:lang w:val="pl-PL" w:eastAsia="pl-PL"/>
              </w:rPr>
              <w:t>, poz. 1877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  <w:r w:rsidR="00491EA4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269" w:type="dxa"/>
          </w:tcPr>
          <w:p w14:paraId="1B32DBF3" w14:textId="4800F02C" w:rsidR="000F7953" w:rsidRPr="00ED0C1E" w:rsidRDefault="000F7953" w:rsidP="00480C5A">
            <w:pPr>
              <w:jc w:val="both"/>
              <w:rPr>
                <w:rFonts w:cstheme="minorHAnsi"/>
                <w:strike/>
                <w:sz w:val="20"/>
              </w:rPr>
            </w:pPr>
            <w:r w:rsidRPr="000F7953">
              <w:rPr>
                <w:rFonts w:cstheme="minorHAnsi"/>
                <w:sz w:val="32"/>
                <w:szCs w:val="32"/>
                <w:vertAlign w:val="superscript"/>
              </w:rPr>
              <w:lastRenderedPageBreak/>
              <w:t>TAK/</w:t>
            </w:r>
            <w:r w:rsidRPr="00DB1454">
              <w:rPr>
                <w:rFonts w:cstheme="minorHAnsi"/>
                <w:strike/>
                <w:sz w:val="32"/>
                <w:szCs w:val="32"/>
                <w:vertAlign w:val="superscript"/>
              </w:rPr>
              <w:t>NIE</w:t>
            </w:r>
          </w:p>
        </w:tc>
        <w:tc>
          <w:tcPr>
            <w:tcW w:w="2199" w:type="dxa"/>
          </w:tcPr>
          <w:p w14:paraId="092CBC31" w14:textId="170F7BB4" w:rsidR="000F7953" w:rsidRPr="008D49FF" w:rsidRDefault="00491EA4" w:rsidP="00491EA4">
            <w:pPr>
              <w:rPr>
                <w:rFonts w:cstheme="minorHAnsi"/>
                <w:lang w:val="pl-PL"/>
              </w:rPr>
            </w:pP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>Wymaga dostosowania do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zmienianych </w:t>
            </w: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przepisów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ustawy o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zawodach lekarza i lekarza dentysty w zakresie przystępowania do LEK/LDEK.</w:t>
            </w:r>
          </w:p>
        </w:tc>
        <w:tc>
          <w:tcPr>
            <w:tcW w:w="1584" w:type="dxa"/>
          </w:tcPr>
          <w:p w14:paraId="143C5F26" w14:textId="754CC85C" w:rsidR="000F7953" w:rsidRPr="008D49FF" w:rsidRDefault="005767A1" w:rsidP="002106CD">
            <w:pPr>
              <w:rPr>
                <w:rFonts w:cstheme="minorHAnsi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uzgodnienia wewn</w:t>
            </w:r>
            <w:r w:rsidR="00D813C2">
              <w:rPr>
                <w:rFonts w:cs="Arial"/>
                <w:color w:val="000000" w:themeColor="text1"/>
                <w:sz w:val="20"/>
                <w:lang w:val="pl-PL" w:eastAsia="pl-PL"/>
              </w:rPr>
              <w:t>ętrzne</w:t>
            </w:r>
          </w:p>
        </w:tc>
      </w:tr>
      <w:tr w:rsidR="000F7953" w:rsidRPr="00D813C2" w14:paraId="755F3FC1" w14:textId="77777777" w:rsidTr="009C55BD">
        <w:tc>
          <w:tcPr>
            <w:tcW w:w="461" w:type="dxa"/>
          </w:tcPr>
          <w:p w14:paraId="3E7C3E88" w14:textId="44790DCA" w:rsidR="000F7953" w:rsidRPr="0076774E" w:rsidRDefault="00DB145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5</w:t>
            </w:r>
          </w:p>
        </w:tc>
        <w:tc>
          <w:tcPr>
            <w:tcW w:w="4086" w:type="dxa"/>
          </w:tcPr>
          <w:p w14:paraId="3F77C777" w14:textId="12AD92CB" w:rsidR="000F7953" w:rsidRPr="0076774E" w:rsidRDefault="003D6B73" w:rsidP="003D6B73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Ministra Zdrowia z dnia 29 marca 2019 r. w sprawie specjalizacji lekarzy i lekarzy dentystów (Dz. U</w:t>
            </w:r>
            <w:r w:rsidR="00E53AB9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2019</w:t>
            </w:r>
            <w:r w:rsidR="006B517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r.,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poz. 602)</w:t>
            </w:r>
            <w:r w:rsidR="006B517A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269" w:type="dxa"/>
          </w:tcPr>
          <w:p w14:paraId="712BF4D2" w14:textId="670AAE69" w:rsidR="000F7953" w:rsidRPr="00ED0C1E" w:rsidRDefault="000F7953" w:rsidP="00480C5A">
            <w:pPr>
              <w:jc w:val="both"/>
              <w:rPr>
                <w:rFonts w:cstheme="minorHAnsi"/>
                <w:strike/>
                <w:sz w:val="20"/>
              </w:rPr>
            </w:pPr>
            <w:r w:rsidRPr="000F7953">
              <w:rPr>
                <w:rFonts w:cstheme="minorHAnsi"/>
                <w:sz w:val="32"/>
                <w:szCs w:val="32"/>
                <w:vertAlign w:val="superscript"/>
              </w:rPr>
              <w:t>TAK/</w:t>
            </w:r>
            <w:r w:rsidRPr="003D6B73">
              <w:rPr>
                <w:rFonts w:cstheme="minorHAnsi"/>
                <w:strike/>
                <w:sz w:val="32"/>
                <w:szCs w:val="32"/>
                <w:vertAlign w:val="superscript"/>
              </w:rPr>
              <w:t>NIE</w:t>
            </w:r>
          </w:p>
        </w:tc>
        <w:tc>
          <w:tcPr>
            <w:tcW w:w="2199" w:type="dxa"/>
          </w:tcPr>
          <w:p w14:paraId="3E5C1F44" w14:textId="1008AE53" w:rsidR="000F7953" w:rsidRPr="008D49FF" w:rsidRDefault="003D6B73" w:rsidP="003D6B73">
            <w:pPr>
              <w:rPr>
                <w:rFonts w:cstheme="minorHAnsi"/>
                <w:lang w:val="pl-PL"/>
              </w:rPr>
            </w:pP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>Wymaga dostosowania do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zmienianych </w:t>
            </w: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przepisów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ustawy o zawodach lekarza i lekarza dentysty w zakresie kierowania i odbywania specjalizacji, jak również zdawania egzaminów.  </w:t>
            </w:r>
            <w:r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1584" w:type="dxa"/>
          </w:tcPr>
          <w:p w14:paraId="6F283AA8" w14:textId="046791B9" w:rsidR="000F7953" w:rsidRPr="008D49FF" w:rsidRDefault="00D813C2" w:rsidP="002106CD">
            <w:pPr>
              <w:rPr>
                <w:rFonts w:cstheme="minorHAnsi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uzgodnienia wewnętrzne</w:t>
            </w:r>
            <w:r w:rsidR="000C6F4F">
              <w:rPr>
                <w:rFonts w:cstheme="minorHAnsi"/>
                <w:lang w:val="pl-PL"/>
              </w:rPr>
              <w:t xml:space="preserve"> </w:t>
            </w:r>
          </w:p>
        </w:tc>
      </w:tr>
      <w:tr w:rsidR="003D6B73" w:rsidRPr="00BF7867" w14:paraId="7236A9AB" w14:textId="77777777" w:rsidTr="009C55BD">
        <w:tc>
          <w:tcPr>
            <w:tcW w:w="461" w:type="dxa"/>
          </w:tcPr>
          <w:p w14:paraId="0459FAE1" w14:textId="3687A2AA" w:rsidR="003D6B73" w:rsidRPr="0076774E" w:rsidRDefault="00DB145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6</w:t>
            </w:r>
          </w:p>
        </w:tc>
        <w:tc>
          <w:tcPr>
            <w:tcW w:w="4086" w:type="dxa"/>
          </w:tcPr>
          <w:p w14:paraId="0AFA2B29" w14:textId="05B65CC1" w:rsidR="003D6B73" w:rsidRPr="0076774E" w:rsidRDefault="003D6B73" w:rsidP="00FC717D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Ministra Zdrowia z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dnia 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>26 wrześni 2012 r. w sprawie stażu podyplomowego lekarza i lekarza dentysty (Dz. U. 2012</w:t>
            </w:r>
            <w:r w:rsidR="006B517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r.</w:t>
            </w:r>
            <w:r w:rsidR="00FC717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poz. 1082). </w:t>
            </w:r>
            <w:r w:rsidR="003D71C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269" w:type="dxa"/>
          </w:tcPr>
          <w:p w14:paraId="3A5677D2" w14:textId="35C5C096" w:rsidR="003D6B73" w:rsidRPr="000F7953" w:rsidRDefault="00FC717D" w:rsidP="00480C5A">
            <w:pPr>
              <w:jc w:val="both"/>
              <w:rPr>
                <w:rFonts w:cstheme="minorHAnsi"/>
                <w:sz w:val="32"/>
                <w:szCs w:val="32"/>
                <w:vertAlign w:val="superscript"/>
              </w:rPr>
            </w:pPr>
            <w:r w:rsidRPr="000F7953">
              <w:rPr>
                <w:rFonts w:cstheme="minorHAnsi"/>
                <w:sz w:val="32"/>
                <w:szCs w:val="32"/>
                <w:vertAlign w:val="superscript"/>
              </w:rPr>
              <w:t>TAK/</w:t>
            </w:r>
            <w:r w:rsidRPr="003D6B73">
              <w:rPr>
                <w:rFonts w:cstheme="minorHAnsi"/>
                <w:strike/>
                <w:sz w:val="32"/>
                <w:szCs w:val="32"/>
                <w:vertAlign w:val="superscript"/>
              </w:rPr>
              <w:t>NIE</w:t>
            </w:r>
          </w:p>
        </w:tc>
        <w:tc>
          <w:tcPr>
            <w:tcW w:w="2199" w:type="dxa"/>
          </w:tcPr>
          <w:p w14:paraId="223F8869" w14:textId="2D863424" w:rsidR="003D6B73" w:rsidRPr="008D49FF" w:rsidRDefault="005C2C7D" w:rsidP="005C2C7D">
            <w:pPr>
              <w:rPr>
                <w:rFonts w:cstheme="minorHAnsi"/>
                <w:lang w:val="pl-PL"/>
              </w:rPr>
            </w:pP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>Wymaga dostosowania do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zmienianych </w:t>
            </w:r>
            <w:r w:rsidRPr="003D6B73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przepisów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ustawy o zawodach lekarza i lekarza dentysty w zakresie organizacji i odbywania stażu podyplomowego.</w:t>
            </w:r>
          </w:p>
        </w:tc>
        <w:tc>
          <w:tcPr>
            <w:tcW w:w="1584" w:type="dxa"/>
          </w:tcPr>
          <w:p w14:paraId="7A60E4CE" w14:textId="2BE33CFE" w:rsidR="003D6B73" w:rsidRPr="008D49FF" w:rsidRDefault="00D813C2" w:rsidP="002106CD">
            <w:pPr>
              <w:rPr>
                <w:rFonts w:cstheme="minorHAnsi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uzgodnienia wewnętrzne</w:t>
            </w:r>
          </w:p>
        </w:tc>
      </w:tr>
      <w:bookmarkEnd w:id="16"/>
    </w:tbl>
    <w:p w14:paraId="4361E020" w14:textId="77777777" w:rsidR="00661C7C" w:rsidRDefault="00661C7C" w:rsidP="00534314">
      <w:pPr>
        <w:pStyle w:val="Tekstpodstawowy2"/>
        <w:ind w:left="0"/>
        <w:rPr>
          <w:lang w:val="pl-PL" w:eastAsia="pl-PL"/>
        </w:rPr>
      </w:pPr>
    </w:p>
    <w:p w14:paraId="0EB29993" w14:textId="77777777" w:rsidR="007573B2" w:rsidRPr="007609C7" w:rsidRDefault="007573B2" w:rsidP="00505D03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7609C7">
        <w:rPr>
          <w:rFonts w:cs="Arial"/>
          <w:lang w:val="pl-PL" w:eastAsia="pl-PL"/>
        </w:rPr>
        <w:t>ARCHITEKTURA</w:t>
      </w:r>
    </w:p>
    <w:p w14:paraId="717DCB32" w14:textId="77777777" w:rsidR="00207050" w:rsidRPr="005A56A5" w:rsidRDefault="00207050" w:rsidP="00AD549B">
      <w:pPr>
        <w:pStyle w:val="Tekstpodstawowy"/>
        <w:spacing w:after="240"/>
        <w:ind w:left="902"/>
        <w:rPr>
          <w:color w:val="0070C0"/>
          <w:sz w:val="22"/>
          <w:lang w:val="pl-PL" w:eastAsia="pl-PL"/>
        </w:rPr>
      </w:pPr>
    </w:p>
    <w:p w14:paraId="2D070059" w14:textId="77777777" w:rsidR="007573B2" w:rsidRDefault="007573B2" w:rsidP="007573B2">
      <w:pPr>
        <w:pStyle w:val="Nagwek2"/>
        <w:keepNext/>
        <w:rPr>
          <w:lang w:val="pl-PL" w:eastAsia="pl-PL"/>
        </w:rPr>
      </w:pPr>
      <w:r>
        <w:rPr>
          <w:lang w:val="pl-PL" w:eastAsia="pl-PL"/>
        </w:rPr>
        <w:lastRenderedPageBreak/>
        <w:t>Widok kooperacji aplikacji</w:t>
      </w:r>
    </w:p>
    <w:p w14:paraId="73D0055A" w14:textId="225609DE" w:rsidR="007573B2" w:rsidRDefault="008A7945" w:rsidP="007573B2">
      <w:pPr>
        <w:pStyle w:val="Tekstpodstawowy3"/>
        <w:ind w:left="851"/>
        <w:rPr>
          <w:lang w:val="pl-PL" w:eastAsia="pl-PL"/>
        </w:rPr>
      </w:pPr>
      <w:r>
        <w:rPr>
          <w:noProof/>
          <w:lang w:val="pl-PL" w:eastAsia="pl-PL"/>
        </w:rPr>
        <w:drawing>
          <wp:inline distT="0" distB="0" distL="0" distR="0" wp14:anchorId="59C5431E" wp14:editId="67272077">
            <wp:extent cx="5302757" cy="6876499"/>
            <wp:effectExtent l="0" t="0" r="0" b="635"/>
            <wp:docPr id="2" name="Obraz 2" descr="Obraz zawierający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K2 application cooperatoin (7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7280" cy="68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30B7E" w14:textId="75BE256D" w:rsidR="00282072" w:rsidRDefault="00282072" w:rsidP="007573B2">
      <w:pPr>
        <w:pStyle w:val="Tekstpodstawowy3"/>
        <w:ind w:left="851"/>
        <w:rPr>
          <w:lang w:val="pl-PL" w:eastAsia="pl-PL"/>
        </w:rPr>
      </w:pPr>
    </w:p>
    <w:p w14:paraId="6C451BFB" w14:textId="4B9369FE" w:rsidR="004625FB" w:rsidRDefault="004625FB" w:rsidP="007573B2">
      <w:pPr>
        <w:pStyle w:val="Tekstpodstawowy3"/>
        <w:ind w:left="851"/>
        <w:rPr>
          <w:lang w:val="pl-PL" w:eastAsia="pl-PL"/>
        </w:rPr>
      </w:pPr>
    </w:p>
    <w:p w14:paraId="71561734" w14:textId="0EC50F3E" w:rsidR="001C720A" w:rsidRDefault="001C720A" w:rsidP="007573B2">
      <w:pPr>
        <w:pStyle w:val="Tekstpodstawowy3"/>
        <w:ind w:left="851"/>
        <w:rPr>
          <w:lang w:val="pl-PL" w:eastAsia="pl-PL"/>
        </w:rPr>
      </w:pPr>
    </w:p>
    <w:p w14:paraId="38E67FFC" w14:textId="77777777" w:rsidR="001C720A" w:rsidRPr="007D5D41" w:rsidRDefault="001C720A" w:rsidP="007573B2">
      <w:pPr>
        <w:pStyle w:val="Tekstpodstawowy3"/>
        <w:ind w:left="851"/>
        <w:rPr>
          <w:lang w:val="pl-PL" w:eastAsia="pl-PL"/>
        </w:rPr>
      </w:pPr>
    </w:p>
    <w:p w14:paraId="1BC02A65" w14:textId="123CE9AB" w:rsidR="007573B2" w:rsidRPr="00E01872" w:rsidRDefault="007573B2" w:rsidP="007573B2">
      <w:pPr>
        <w:pStyle w:val="Tekstpodstawowy2"/>
        <w:ind w:left="851"/>
        <w:jc w:val="both"/>
        <w:rPr>
          <w:color w:val="7F7F7F" w:themeColor="text1" w:themeTint="80"/>
          <w:sz w:val="20"/>
          <w:szCs w:val="20"/>
          <w:lang w:val="pl-PL"/>
        </w:rPr>
      </w:pPr>
      <w:r>
        <w:rPr>
          <w:lang w:val="pl-PL"/>
        </w:rPr>
        <w:lastRenderedPageBreak/>
        <w:t>Lista syst</w:t>
      </w:r>
      <w:r w:rsidR="00E01872">
        <w:rPr>
          <w:lang w:val="pl-PL"/>
        </w:rPr>
        <w:t>emów wykorzyst</w:t>
      </w:r>
      <w:r w:rsidR="0032240B">
        <w:rPr>
          <w:lang w:val="pl-PL"/>
        </w:rPr>
        <w:t>yw</w:t>
      </w:r>
      <w:r w:rsidR="00E01872">
        <w:rPr>
          <w:lang w:val="pl-PL"/>
        </w:rPr>
        <w:t xml:space="preserve">anych w projekcie </w:t>
      </w:r>
      <w:r w:rsidR="00E01872" w:rsidRPr="00E01872">
        <w:rPr>
          <w:color w:val="7F7F7F" w:themeColor="text1" w:themeTint="80"/>
          <w:sz w:val="20"/>
          <w:szCs w:val="20"/>
          <w:lang w:val="pl-PL"/>
        </w:rPr>
        <w:t>&lt;&lt;maksymalnie 2000 znaków&gt;&gt;</w:t>
      </w:r>
    </w:p>
    <w:tbl>
      <w:tblPr>
        <w:tblW w:w="950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1517"/>
        <w:gridCol w:w="1695"/>
        <w:gridCol w:w="2319"/>
        <w:gridCol w:w="1517"/>
        <w:gridCol w:w="1660"/>
      </w:tblGrid>
      <w:tr w:rsidR="00DB1454" w14:paraId="7E0CA491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FC757AD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7B7338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Nazwa systemu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400106D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Gestor systemu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182DA58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Opis systemu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3FF5D5F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Status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6AE0BEF" w14:textId="77777777" w:rsidR="002515FF" w:rsidRPr="000758B8" w:rsidRDefault="002515FF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Krótki opis ewentualnej zmiany</w:t>
            </w:r>
          </w:p>
        </w:tc>
      </w:tr>
      <w:tr w:rsidR="00DB1454" w:rsidRPr="00341FC2" w14:paraId="48F82565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3939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24EF" w14:textId="25DE8C46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SMK - System Monitorowania Kształcenia Pracowników Medycznych</w:t>
            </w:r>
            <w:r>
              <w:rPr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CDE0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Ministerstwo Zdrowia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D72D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System ma na celu stworzenie spójnego zintegrowanego środowiska  gromadzącego i przetwarzającego dane na temat organizacji i przebiegu kształcenia kadr medycznych i tym samym ujednolić procesy związane z realizacją kształcenia.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BA28" w14:textId="1AAED018" w:rsidR="002515FF" w:rsidRPr="002515FF" w:rsidRDefault="00A95FA3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modyfikowany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5E15" w14:textId="4532963E" w:rsidR="002515FF" w:rsidRPr="002515FF" w:rsidRDefault="001E23F0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Dostosowanie systemu do projektowanych zmian legislacyjnych, w tym utworzenie nowych funkcjonalności.</w:t>
            </w:r>
          </w:p>
        </w:tc>
      </w:tr>
      <w:tr w:rsidR="00DB1454" w14:paraId="12CB9B54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E64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2634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Elektroniczna Platforma Logowania Ochrony Zdrowia – e-PLOZ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66BE" w14:textId="464A1A9A" w:rsidR="002515FF" w:rsidRPr="002515FF" w:rsidRDefault="00D46338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Centrum e-Zdrowia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564D" w14:textId="2D491C0E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 xml:space="preserve">System świadczący usługi uwierzytelniania i autoryzacji </w:t>
            </w:r>
            <w:r w:rsidR="001E23F0" w:rsidRPr="002515FF">
              <w:rPr>
                <w:color w:val="000000" w:themeColor="text1"/>
                <w:sz w:val="20"/>
                <w:lang w:val="pl-PL" w:eastAsia="pl-PL"/>
              </w:rPr>
              <w:t>użytkowników</w:t>
            </w:r>
            <w:r w:rsidR="005377DC">
              <w:rPr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8231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70D0" w14:textId="35B4E443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 xml:space="preserve">Nie wymaga zmian. </w:t>
            </w:r>
          </w:p>
        </w:tc>
      </w:tr>
      <w:tr w:rsidR="00DB1454" w14:paraId="6AD7865B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F19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13CB" w14:textId="5BC738F1" w:rsidR="002515FF" w:rsidRPr="002515FF" w:rsidRDefault="00F95D8B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 xml:space="preserve">SIR </w:t>
            </w:r>
            <w:r w:rsidR="002515FF" w:rsidRPr="002515FF">
              <w:rPr>
                <w:color w:val="000000" w:themeColor="text1"/>
                <w:sz w:val="20"/>
                <w:lang w:val="pl-PL" w:eastAsia="pl-PL"/>
              </w:rPr>
              <w:t>System Informatyczny Rezydentur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380D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Ministerstwo Zdrowia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460" w14:textId="68C620CC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 xml:space="preserve">System Informatyczny Rezydentur obsługujący umowy </w:t>
            </w:r>
            <w:proofErr w:type="spellStart"/>
            <w:r w:rsidRPr="002515FF">
              <w:rPr>
                <w:color w:val="000000" w:themeColor="text1"/>
                <w:sz w:val="20"/>
                <w:lang w:val="pl-PL" w:eastAsia="pl-PL"/>
              </w:rPr>
              <w:t>rezydenckie</w:t>
            </w:r>
            <w:proofErr w:type="spellEnd"/>
            <w:r w:rsidRPr="002515FF">
              <w:rPr>
                <w:color w:val="000000" w:themeColor="text1"/>
                <w:sz w:val="20"/>
                <w:lang w:val="pl-PL" w:eastAsia="pl-PL"/>
              </w:rPr>
              <w:t xml:space="preserve"> MZ</w:t>
            </w:r>
            <w:r w:rsidR="005377DC">
              <w:rPr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95EB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9B5" w14:textId="77A5B0FC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Nie wymaga zmian.</w:t>
            </w:r>
          </w:p>
        </w:tc>
      </w:tr>
      <w:tr w:rsidR="00DB1454" w14:paraId="2506EF14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3456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BB01" w14:textId="5039BFC1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CKP</w:t>
            </w:r>
            <w:r w:rsidR="00DB627E">
              <w:rPr>
                <w:color w:val="000000" w:themeColor="text1"/>
                <w:sz w:val="20"/>
                <w:lang w:val="pl-PL" w:eastAsia="pl-PL"/>
              </w:rPr>
              <w:t>P</w:t>
            </w:r>
            <w:r w:rsidRPr="002515FF">
              <w:rPr>
                <w:color w:val="000000" w:themeColor="text1"/>
                <w:sz w:val="20"/>
                <w:lang w:val="pl-PL" w:eastAsia="pl-PL"/>
              </w:rPr>
              <w:t>iP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078F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Centrum Kształcenia Podyplomowego Pielęgniarek i Położnych.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A589" w14:textId="13E5188A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 xml:space="preserve">WS wymiany danych na potrzeby egzaminów.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F2C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5985" w14:textId="48B63E9C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Nie wymaga zmian.</w:t>
            </w:r>
          </w:p>
        </w:tc>
      </w:tr>
      <w:tr w:rsidR="00DB1454" w14:paraId="3EDC7DFB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88BE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9686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CMKP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0AF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Centrum Medyczne Kształcenia Podyplomowego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D06C" w14:textId="15FFD34D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WS wymiany danych na potrzeby organizacji kursów w ramach specjalizacji.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9793" w14:textId="77777777" w:rsidR="002515FF" w:rsidRPr="002515FF" w:rsidRDefault="002515FF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C229" w14:textId="2E4A2860" w:rsidR="002515FF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Nie wymaga zmian.</w:t>
            </w:r>
          </w:p>
        </w:tc>
      </w:tr>
      <w:tr w:rsidR="00DB1454" w:rsidRPr="00341FC2" w14:paraId="50E7ABAA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031C" w14:textId="62B185A0" w:rsidR="00DB627E" w:rsidRPr="002515FF" w:rsidRDefault="00DB627E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F575" w14:textId="4AFE9417" w:rsidR="00DB627E" w:rsidRPr="002515FF" w:rsidRDefault="00DB627E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CEM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4A65" w14:textId="388A7266" w:rsidR="00DB627E" w:rsidRPr="002515FF" w:rsidRDefault="00DB627E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Centrum Egzaminów Medycznych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C3B5" w14:textId="212D6EC4" w:rsidR="00DB627E" w:rsidRPr="002515FF" w:rsidRDefault="005377DC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WS wymiany danych na potrzeby organizacji egzaminów specjalizacji.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C760" w14:textId="3F71E82F" w:rsidR="00DB627E" w:rsidRPr="002515FF" w:rsidRDefault="00134B20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modyfikowany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8CD" w14:textId="0FE52726" w:rsidR="00DB627E" w:rsidRPr="002515FF" w:rsidRDefault="00134B20" w:rsidP="002515FF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Dostosowanie systemu do projektowanych zmian legislacyjnych, w tym utworzenie nowych funkcjonalności.</w:t>
            </w:r>
          </w:p>
        </w:tc>
      </w:tr>
      <w:tr w:rsidR="00DB1454" w14:paraId="764AC586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7F10" w14:textId="76102E8F" w:rsidR="00793176" w:rsidRDefault="004776F6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77B4" w14:textId="43E1D7FA" w:rsidR="00793176" w:rsidRPr="00793176" w:rsidRDefault="00793176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793176">
              <w:rPr>
                <w:color w:val="000000" w:themeColor="text1"/>
                <w:sz w:val="20"/>
                <w:lang w:val="pl-PL" w:eastAsia="pl-PL"/>
              </w:rPr>
              <w:t>CWPM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2E01" w14:textId="6470CDED" w:rsidR="00793176" w:rsidRPr="00793176" w:rsidRDefault="00E47271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Ministerstwo Zdrowia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85A" w14:textId="72E70ACB" w:rsidR="00793176" w:rsidRPr="002D4653" w:rsidRDefault="002D4653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D8118C">
              <w:rPr>
                <w:rFonts w:cs="Arial"/>
                <w:color w:val="222222"/>
                <w:sz w:val="21"/>
                <w:szCs w:val="21"/>
                <w:shd w:val="clear" w:color="auto" w:fill="FDFDFD"/>
                <w:lang w:val="pl-PL"/>
              </w:rPr>
              <w:t xml:space="preserve">Rejestr gromadzący podstawowe dane o grupach </w:t>
            </w:r>
            <w:r w:rsidR="00DB1454">
              <w:rPr>
                <w:rFonts w:cs="Arial"/>
                <w:color w:val="222222"/>
                <w:sz w:val="21"/>
                <w:szCs w:val="21"/>
                <w:shd w:val="clear" w:color="auto" w:fill="FDFDFD"/>
                <w:lang w:val="pl-PL"/>
              </w:rPr>
              <w:t xml:space="preserve">zawodowych </w:t>
            </w:r>
            <w:r w:rsidRPr="00D8118C">
              <w:rPr>
                <w:rFonts w:cs="Arial"/>
                <w:color w:val="222222"/>
                <w:sz w:val="21"/>
                <w:szCs w:val="21"/>
                <w:shd w:val="clear" w:color="auto" w:fill="FDFDFD"/>
                <w:lang w:val="pl-PL"/>
              </w:rPr>
              <w:t>pracowników medycznych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89B6" w14:textId="3F7DBC6F" w:rsidR="00793176" w:rsidRDefault="00793176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2515FF">
              <w:rPr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DA9F" w14:textId="2ADB9E06" w:rsidR="00793176" w:rsidRDefault="00DB1454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Nie wymaga zmian.</w:t>
            </w:r>
          </w:p>
        </w:tc>
      </w:tr>
      <w:tr w:rsidR="00DB1454" w:rsidRPr="0047695D" w14:paraId="4321274A" w14:textId="77777777" w:rsidTr="002515F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39F6" w14:textId="65D70E7F" w:rsidR="00CD7DE7" w:rsidRDefault="004776F6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lastRenderedPageBreak/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247" w14:textId="0610D43E" w:rsidR="00CD7DE7" w:rsidRPr="00793176" w:rsidRDefault="00CD7DE7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E-</w:t>
            </w:r>
            <w:proofErr w:type="spellStart"/>
            <w:r>
              <w:rPr>
                <w:color w:val="000000" w:themeColor="text1"/>
                <w:sz w:val="20"/>
                <w:lang w:val="pl-PL" w:eastAsia="pl-PL"/>
              </w:rPr>
              <w:t>Gate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7A10" w14:textId="37AED71B" w:rsidR="00CD7DE7" w:rsidRPr="00793176" w:rsidRDefault="00DB1454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Ce</w:t>
            </w:r>
            <w:r w:rsidR="00D8118C">
              <w:rPr>
                <w:color w:val="000000" w:themeColor="text1"/>
                <w:sz w:val="20"/>
                <w:lang w:val="pl-PL" w:eastAsia="pl-PL"/>
              </w:rPr>
              <w:t>ntrum e-</w:t>
            </w:r>
            <w:r>
              <w:rPr>
                <w:color w:val="000000" w:themeColor="text1"/>
                <w:sz w:val="20"/>
                <w:lang w:val="pl-PL" w:eastAsia="pl-PL"/>
              </w:rPr>
              <w:t>Z</w:t>
            </w:r>
            <w:r w:rsidR="00D8118C">
              <w:rPr>
                <w:color w:val="000000" w:themeColor="text1"/>
                <w:sz w:val="20"/>
                <w:lang w:val="pl-PL" w:eastAsia="pl-PL"/>
              </w:rPr>
              <w:t>drowia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6C7C" w14:textId="6D4565A0" w:rsidR="00CD7DE7" w:rsidRDefault="00CD7DE7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Wymiana danych w zakresie podpisów elektronicznych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57D" w14:textId="28B8CCEF" w:rsidR="00CD7DE7" w:rsidRPr="002515FF" w:rsidRDefault="00D8118C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I</w:t>
            </w:r>
            <w:r w:rsidR="00E47271">
              <w:rPr>
                <w:color w:val="000000" w:themeColor="text1"/>
                <w:sz w:val="20"/>
                <w:lang w:val="pl-PL" w:eastAsia="pl-PL"/>
              </w:rPr>
              <w:t>stniejący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0A3A" w14:textId="6D4C4265" w:rsidR="00CD7DE7" w:rsidRDefault="00E47271" w:rsidP="00793176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Nie wymaga zmian</w:t>
            </w:r>
          </w:p>
        </w:tc>
      </w:tr>
    </w:tbl>
    <w:p w14:paraId="3E3BA1A5" w14:textId="1AE57898" w:rsidR="00237E50" w:rsidRDefault="00237E50" w:rsidP="007573B2">
      <w:pPr>
        <w:spacing w:before="120" w:after="120"/>
        <w:ind w:left="851" w:firstLine="68"/>
        <w:jc w:val="both"/>
        <w:rPr>
          <w:lang w:val="pl-PL"/>
        </w:rPr>
      </w:pPr>
    </w:p>
    <w:p w14:paraId="7050164A" w14:textId="77777777" w:rsidR="004776F6" w:rsidRDefault="004776F6" w:rsidP="007573B2">
      <w:pPr>
        <w:spacing w:before="120" w:after="120"/>
        <w:ind w:left="851" w:firstLine="68"/>
        <w:jc w:val="both"/>
        <w:rPr>
          <w:lang w:val="pl-PL"/>
        </w:rPr>
      </w:pPr>
    </w:p>
    <w:p w14:paraId="337CE63A" w14:textId="488F584F" w:rsidR="007573B2" w:rsidRDefault="007573B2" w:rsidP="007573B2">
      <w:pPr>
        <w:spacing w:before="120" w:after="120"/>
        <w:ind w:left="851" w:firstLine="68"/>
        <w:jc w:val="both"/>
        <w:rPr>
          <w:color w:val="0070C0"/>
          <w:szCs w:val="24"/>
          <w:lang w:val="pl-PL" w:eastAsia="pl-PL"/>
        </w:rPr>
      </w:pPr>
      <w:r>
        <w:rPr>
          <w:lang w:val="pl-PL"/>
        </w:rPr>
        <w:t>Lista przepływów</w:t>
      </w:r>
      <w:r w:rsidR="00E01872">
        <w:rPr>
          <w:lang w:val="pl-PL"/>
        </w:rPr>
        <w:t xml:space="preserve"> </w:t>
      </w:r>
      <w:r w:rsidR="00E01872" w:rsidRPr="00E01872">
        <w:rPr>
          <w:color w:val="7F7F7F" w:themeColor="text1" w:themeTint="80"/>
          <w:sz w:val="20"/>
          <w:lang w:val="pl-PL"/>
        </w:rPr>
        <w:t>&lt;&lt;maksymalnie 2000 znaków</w:t>
      </w:r>
      <w:r w:rsidR="00E01872" w:rsidRPr="00E01872">
        <w:rPr>
          <w:sz w:val="20"/>
          <w:lang w:val="pl-PL"/>
        </w:rPr>
        <w:t>&gt;&gt;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18"/>
        <w:gridCol w:w="1983"/>
        <w:gridCol w:w="1561"/>
        <w:gridCol w:w="1701"/>
        <w:gridCol w:w="1134"/>
      </w:tblGrid>
      <w:tr w:rsidR="00DA6617" w14:paraId="730FD20A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E5716C3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E1114F3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System źródłowy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05D8D83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System docelowy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00AAF43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 wymienianych danych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F25A8F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Sposób wymiany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88E2CA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modyfikacji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E7113C3" w14:textId="77777777" w:rsidR="00DA6617" w:rsidRPr="000758B8" w:rsidRDefault="00DA6617" w:rsidP="0022051D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Interfejsu</w:t>
            </w:r>
          </w:p>
        </w:tc>
      </w:tr>
      <w:tr w:rsidR="00DA6617" w:rsidRPr="00A729B4" w14:paraId="473E547F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C9CC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1EC2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EPLOZ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D385" w14:textId="5B9A9A64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SMK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3D08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>uwierzytelnianie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19B8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A26E" w14:textId="4D03A460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0FBB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proofErr w:type="spellStart"/>
            <w:r w:rsidRPr="00A729B4">
              <w:rPr>
                <w:sz w:val="20"/>
                <w:lang w:val="pl-PL" w:eastAsia="pl-PL"/>
              </w:rPr>
              <w:t>OpenID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Connect</w:t>
            </w:r>
          </w:p>
        </w:tc>
      </w:tr>
      <w:tr w:rsidR="00DA6617" w:rsidRPr="00A729B4" w14:paraId="4342884C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64A1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3BD2" w14:textId="5521E4F0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>S</w:t>
            </w:r>
            <w:r>
              <w:rPr>
                <w:sz w:val="20"/>
                <w:lang w:val="pl-PL" w:eastAsia="pl-PL"/>
              </w:rPr>
              <w:t xml:space="preserve">MK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E22" w14:textId="17297E0C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CK</w:t>
            </w:r>
            <w:r w:rsidR="00793176">
              <w:rPr>
                <w:sz w:val="20"/>
                <w:lang w:val="pl-PL" w:eastAsia="pl-PL"/>
              </w:rPr>
              <w:t>P</w:t>
            </w:r>
            <w:r>
              <w:rPr>
                <w:sz w:val="20"/>
                <w:lang w:val="pl-PL" w:eastAsia="pl-PL"/>
              </w:rPr>
              <w:t>PiP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E5D5" w14:textId="73732B4C" w:rsidR="00DA6617" w:rsidRPr="00A729B4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przystąpienia do egzaminu specjalizacyjnego,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0129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4123" w14:textId="1FC5D7FC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AE1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DA6617" w:rsidRPr="00A729B4" w14:paraId="09D5C923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AE4A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2F30" w14:textId="1058B9A3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>S</w:t>
            </w:r>
            <w:r>
              <w:rPr>
                <w:sz w:val="20"/>
                <w:lang w:val="pl-PL" w:eastAsia="pl-PL"/>
              </w:rPr>
              <w:t xml:space="preserve">MK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A44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CMKP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46DA" w14:textId="45585645" w:rsidR="00DA6617" w:rsidRPr="00A729B4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kształcenia, niezbędne do realizacji kursów w ramach specjal</w:t>
            </w:r>
            <w:r w:rsidR="007F6D95">
              <w:rPr>
                <w:sz w:val="20"/>
                <w:lang w:val="pl-PL" w:eastAsia="pl-PL"/>
              </w:rPr>
              <w:t>i</w:t>
            </w:r>
            <w:r>
              <w:rPr>
                <w:sz w:val="20"/>
                <w:lang w:val="pl-PL" w:eastAsia="pl-PL"/>
              </w:rPr>
              <w:t>zacji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BFF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552" w14:textId="03FBA19D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82E7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DA6617" w:rsidRPr="00A729B4" w14:paraId="43A22423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08CC" w14:textId="77777777" w:rsidR="00DA6617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6615" w14:textId="36D64BA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SMK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03A8" w14:textId="77777777" w:rsidR="00DA6617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SIR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F734" w14:textId="70E1FBE3" w:rsidR="00DA6617" w:rsidRPr="00A729B4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dane dotyczące osób specjalizujących się celem zawarcia umowy </w:t>
            </w:r>
            <w:proofErr w:type="spellStart"/>
            <w:r>
              <w:rPr>
                <w:sz w:val="20"/>
                <w:lang w:val="pl-PL" w:eastAsia="pl-PL"/>
              </w:rPr>
              <w:t>rezydenckiej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886B" w14:textId="77777777" w:rsidR="00DA6617" w:rsidRPr="00A729B4" w:rsidRDefault="00DA6617" w:rsidP="0022051D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488" w14:textId="6773A6F3" w:rsidR="00DA6617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2013" w14:textId="77777777" w:rsidR="00DA6617" w:rsidRDefault="00DA6617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DB627E" w:rsidRPr="00A729B4" w14:paraId="5FA20DD7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50C4" w14:textId="66F9EB89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72ED" w14:textId="37BD8A88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487" w14:textId="1B18FD25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CEM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FE35" w14:textId="0844DFDA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przystąpienia do egzaminu specjalizacyjnego,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5D0" w14:textId="249BEA68" w:rsidR="00DB627E" w:rsidRPr="00A729B4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tr</w:t>
            </w:r>
            <w:r w:rsidRPr="00A729B4">
              <w:rPr>
                <w:sz w:val="20"/>
                <w:lang w:val="pl-PL" w:eastAsia="pl-PL"/>
              </w:rPr>
              <w:t xml:space="preserve">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F3E" w14:textId="5AD8AAD7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BFD4" w14:textId="3F438F3D" w:rsidR="00DB627E" w:rsidRDefault="00DB627E" w:rsidP="0022051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5031F1" w:rsidRPr="00A729B4" w14:paraId="6C973B5D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206B" w14:textId="6603699A" w:rsidR="005031F1" w:rsidRDefault="005031F1" w:rsidP="005031F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6B1C" w14:textId="41C8C2CC" w:rsidR="005031F1" w:rsidRDefault="005031F1" w:rsidP="005031F1">
            <w:pPr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CKPiP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DA87" w14:textId="79569368" w:rsidR="005031F1" w:rsidRDefault="005031F1" w:rsidP="005031F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4036" w14:textId="310309A0" w:rsidR="005031F1" w:rsidRDefault="005031F1" w:rsidP="005031F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przystąpienia do egzaminu specjalizacyjnego,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4949" w14:textId="5C950315" w:rsidR="005031F1" w:rsidRDefault="005031F1" w:rsidP="005031F1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3E0C" w14:textId="5BA4332A" w:rsidR="005031F1" w:rsidRDefault="005031F1" w:rsidP="005031F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BF8" w14:textId="454BB9BC" w:rsidR="005031F1" w:rsidRDefault="005031F1" w:rsidP="005031F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C03443" w:rsidRPr="00A729B4" w14:paraId="5E2EC3B8" w14:textId="77777777" w:rsidTr="00F634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B22D" w14:textId="52FE335F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4483" w14:textId="3AC5C426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CMKP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191A" w14:textId="56E742A8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C72D" w14:textId="425D8C34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kształcenia, niezbędne do realizacji kursów w ramach specjal</w:t>
            </w:r>
            <w:r w:rsidR="007F6D95">
              <w:rPr>
                <w:sz w:val="20"/>
                <w:lang w:val="pl-PL" w:eastAsia="pl-PL"/>
              </w:rPr>
              <w:t>i</w:t>
            </w:r>
            <w:r>
              <w:rPr>
                <w:sz w:val="20"/>
                <w:lang w:val="pl-PL" w:eastAsia="pl-PL"/>
              </w:rPr>
              <w:t>zacji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BCD3" w14:textId="77777777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 w:rsidRPr="00A729B4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BC53" w14:textId="77777777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958C" w14:textId="77777777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C03443" w:rsidRPr="00A729B4" w14:paraId="3173FAEF" w14:textId="77777777" w:rsidTr="00F634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CB0" w14:textId="2D07EA92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F1C" w14:textId="069F883D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207A" w14:textId="2D1BC143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B0DA" w14:textId="77777777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przystąpienia do egzaminu specjalizacyjnego, określone ustawą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6E72" w14:textId="77777777" w:rsidR="00C03443" w:rsidRPr="00A729B4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tr</w:t>
            </w:r>
            <w:r w:rsidRPr="00A729B4">
              <w:rPr>
                <w:sz w:val="20"/>
                <w:lang w:val="pl-PL" w:eastAsia="pl-PL"/>
              </w:rPr>
              <w:t xml:space="preserve">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B752" w14:textId="77777777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AF8F" w14:textId="77777777" w:rsidR="00C03443" w:rsidRDefault="00C03443" w:rsidP="00F6348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1A1715" w:rsidRPr="00A729B4" w14:paraId="5D210AFF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D4AB" w14:textId="0654035E" w:rsidR="001A1715" w:rsidRDefault="004776F6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E1D" w14:textId="00E5EB47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CWPM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6F01" w14:textId="71ECC9A0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4592" w14:textId="13ABEDF1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 pracowników medycznych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9B1A" w14:textId="56F4560B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tr</w:t>
            </w:r>
            <w:r w:rsidRPr="00A729B4">
              <w:rPr>
                <w:sz w:val="20"/>
                <w:lang w:val="pl-PL" w:eastAsia="pl-PL"/>
              </w:rPr>
              <w:t xml:space="preserve">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C9B" w14:textId="7695D968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76B7" w14:textId="6DC25CD2" w:rsidR="001A1715" w:rsidRDefault="001A1715" w:rsidP="001A1715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CD304D" w:rsidRPr="00A729B4" w14:paraId="6F7D9FE1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B11" w14:textId="6011EFD5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1</w:t>
            </w:r>
            <w:r w:rsidR="004776F6">
              <w:rPr>
                <w:sz w:val="20"/>
                <w:lang w:val="pl-PL"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8A86" w14:textId="3B837507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E-</w:t>
            </w:r>
            <w:proofErr w:type="spellStart"/>
            <w:r>
              <w:rPr>
                <w:sz w:val="20"/>
                <w:lang w:val="pl-PL" w:eastAsia="pl-PL"/>
              </w:rPr>
              <w:t>Gate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1E3C" w14:textId="2F36DB01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9853" w14:textId="563A8A0B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Podpis elektroniczny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684A" w14:textId="0A7205F5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tr</w:t>
            </w:r>
            <w:r w:rsidRPr="00A729B4">
              <w:rPr>
                <w:sz w:val="20"/>
                <w:lang w:val="pl-PL" w:eastAsia="pl-PL"/>
              </w:rPr>
              <w:t xml:space="preserve">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CB4E" w14:textId="535B4D89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42E2" w14:textId="70BA702F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  <w:tr w:rsidR="00CD304D" w:rsidRPr="00A729B4" w14:paraId="6913C6C8" w14:textId="77777777" w:rsidTr="00D226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6FDF" w14:textId="2B2AB18C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1</w:t>
            </w:r>
            <w:r w:rsidR="004776F6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7DC7" w14:textId="550EDAC9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SMK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04E0" w14:textId="46532DCD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E-</w:t>
            </w:r>
            <w:proofErr w:type="spellStart"/>
            <w:r>
              <w:rPr>
                <w:sz w:val="20"/>
                <w:lang w:val="pl-PL" w:eastAsia="pl-PL"/>
              </w:rPr>
              <w:t>Gate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C715" w14:textId="47213325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Podpis elektroniczny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7C4C" w14:textId="5FB3F81E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tr</w:t>
            </w:r>
            <w:r w:rsidRPr="00A729B4">
              <w:rPr>
                <w:sz w:val="20"/>
                <w:lang w:val="pl-PL" w:eastAsia="pl-PL"/>
              </w:rPr>
              <w:t xml:space="preserve">yb </w:t>
            </w:r>
            <w:proofErr w:type="spellStart"/>
            <w:r w:rsidRPr="00A729B4">
              <w:rPr>
                <w:sz w:val="20"/>
                <w:lang w:val="pl-PL" w:eastAsia="pl-PL"/>
              </w:rPr>
              <w:t>odwołań</w:t>
            </w:r>
            <w:proofErr w:type="spellEnd"/>
            <w:r w:rsidRPr="00A729B4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3944" w14:textId="16428366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</w:t>
            </w:r>
            <w:r w:rsidRPr="00A729B4">
              <w:rPr>
                <w:sz w:val="20"/>
                <w:lang w:val="pl-PL" w:eastAsia="pl-PL"/>
              </w:rPr>
              <w:t>dla sukcesu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AE62" w14:textId="10B79422" w:rsidR="00CD304D" w:rsidRDefault="00CD304D" w:rsidP="00CD304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SOAP</w:t>
            </w:r>
          </w:p>
        </w:tc>
      </w:tr>
    </w:tbl>
    <w:p w14:paraId="702FCB45" w14:textId="77777777" w:rsidR="007573B2" w:rsidRDefault="007573B2" w:rsidP="007609C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14:paraId="74960ABA" w14:textId="77777777" w:rsidR="007573B2" w:rsidRPr="00E63915" w:rsidRDefault="007573B2" w:rsidP="007573B2">
      <w:pPr>
        <w:pStyle w:val="Nagwek2"/>
        <w:keepNext/>
        <w:rPr>
          <w:lang w:val="pl-PL"/>
        </w:rPr>
      </w:pPr>
      <w:bookmarkStart w:id="17" w:name="_Hlk508868570"/>
      <w:r w:rsidRPr="00E63915">
        <w:rPr>
          <w:lang w:val="pl-PL"/>
        </w:rPr>
        <w:t xml:space="preserve">Kluczowe komponenty architektury rozwiązania </w:t>
      </w:r>
    </w:p>
    <w:p w14:paraId="50C347F4" w14:textId="61972FA3" w:rsidR="00AD549B" w:rsidRDefault="00E01872" w:rsidP="00E01872">
      <w:pPr>
        <w:pStyle w:val="Tekstpodstawowy3"/>
        <w:ind w:left="851"/>
        <w:rPr>
          <w:lang w:val="pl-PL" w:eastAsia="pl-PL"/>
        </w:rPr>
      </w:pPr>
      <w:bookmarkStart w:id="18" w:name="_Hlk508868657"/>
      <w:bookmarkEnd w:id="17"/>
      <w:r>
        <w:rPr>
          <w:lang w:val="pl-PL" w:eastAsia="pl-PL"/>
        </w:rPr>
        <w:tab/>
      </w:r>
    </w:p>
    <w:p w14:paraId="2EE11FA4" w14:textId="67CAA204" w:rsidR="00C24030" w:rsidRPr="00E01872" w:rsidRDefault="00E33D65" w:rsidP="00E01872">
      <w:pPr>
        <w:pStyle w:val="Tekstpodstawowy3"/>
        <w:ind w:left="851"/>
        <w:rPr>
          <w:color w:val="0070C0"/>
          <w:szCs w:val="20"/>
          <w:lang w:val="pl-PL" w:eastAsia="pl-PL"/>
        </w:rPr>
      </w:pPr>
      <w:r>
        <w:rPr>
          <w:noProof/>
          <w:color w:val="0070C0"/>
          <w:szCs w:val="20"/>
          <w:lang w:val="pl-PL" w:eastAsia="pl-PL"/>
        </w:rPr>
        <w:drawing>
          <wp:inline distT="0" distB="0" distL="0" distR="0" wp14:anchorId="411BB942" wp14:editId="2E30094F">
            <wp:extent cx="6083300" cy="3771041"/>
            <wp:effectExtent l="0" t="0" r="0" b="127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84" cy="377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6D2B2" w14:textId="77777777" w:rsidR="008565B8" w:rsidRPr="008565B8" w:rsidRDefault="008565B8" w:rsidP="008565B8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28F826DD" w14:textId="74547FA5" w:rsidR="007573B2" w:rsidRPr="00E01872" w:rsidRDefault="007573B2" w:rsidP="007573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r>
        <w:rPr>
          <w:lang w:val="pl-PL" w:eastAsia="pl-PL"/>
        </w:rPr>
        <w:t>Przyjęte założenia technologiczne</w:t>
      </w:r>
      <w:r w:rsidR="00E01872">
        <w:rPr>
          <w:lang w:val="pl-PL" w:eastAsia="pl-PL"/>
        </w:rPr>
        <w:t xml:space="preserve"> </w:t>
      </w:r>
      <w:r w:rsidR="00E01872" w:rsidRPr="00E01872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bookmarkEnd w:id="18"/>
    <w:p w14:paraId="06AC48F9" w14:textId="77777777" w:rsidR="007573B2" w:rsidRDefault="007573B2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tbl>
      <w:tblPr>
        <w:tblW w:w="921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7749A7" w:rsidRPr="00AF4C6E" w14:paraId="449B763B" w14:textId="77777777" w:rsidTr="0022051D">
        <w:tc>
          <w:tcPr>
            <w:tcW w:w="567" w:type="dxa"/>
            <w:shd w:val="clear" w:color="auto" w:fill="E7E6E6"/>
          </w:tcPr>
          <w:p w14:paraId="09DB6292" w14:textId="77777777" w:rsidR="007749A7" w:rsidRPr="000758B8" w:rsidRDefault="007749A7" w:rsidP="0022051D">
            <w:pPr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40612BF8" w14:textId="77777777" w:rsidR="007749A7" w:rsidRPr="000758B8" w:rsidRDefault="007749A7" w:rsidP="0022051D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6AE09405" w14:textId="77777777" w:rsidR="007749A7" w:rsidRPr="000758B8" w:rsidRDefault="007749A7" w:rsidP="0022051D">
            <w:pPr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7749A7" w:rsidRPr="00AF4C6E" w14:paraId="703A9E16" w14:textId="77777777" w:rsidTr="0022051D">
        <w:tc>
          <w:tcPr>
            <w:tcW w:w="567" w:type="dxa"/>
          </w:tcPr>
          <w:p w14:paraId="1B139D5D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A88A9C9" w14:textId="77777777" w:rsidR="007749A7" w:rsidRPr="002B221F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47E67C47" w14:textId="387767AA" w:rsidR="007749A7" w:rsidRPr="007749A7" w:rsidRDefault="00DB1454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Chmura</w:t>
            </w:r>
          </w:p>
        </w:tc>
      </w:tr>
      <w:tr w:rsidR="007749A7" w:rsidRPr="00AF4C6E" w14:paraId="028AEF96" w14:textId="77777777" w:rsidTr="0022051D">
        <w:tc>
          <w:tcPr>
            <w:tcW w:w="567" w:type="dxa"/>
          </w:tcPr>
          <w:p w14:paraId="13CF9A38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1E5C234C" w14:textId="77777777" w:rsidR="007749A7" w:rsidRPr="002B221F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4FC2E2FD" w14:textId="75D9448E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proofErr w:type="spellStart"/>
            <w:r w:rsidRPr="007749A7">
              <w:rPr>
                <w:color w:val="000000" w:themeColor="text1"/>
                <w:sz w:val="20"/>
                <w:lang w:val="pl-PL" w:eastAsia="pl-PL"/>
              </w:rPr>
              <w:t>OpenID</w:t>
            </w:r>
            <w:proofErr w:type="spellEnd"/>
            <w:r w:rsidRPr="007749A7">
              <w:rPr>
                <w:color w:val="000000" w:themeColor="text1"/>
                <w:sz w:val="20"/>
                <w:lang w:val="pl-PL" w:eastAsia="pl-PL"/>
              </w:rPr>
              <w:t xml:space="preserve"> Conne</w:t>
            </w:r>
            <w:r w:rsidR="0022051D">
              <w:rPr>
                <w:color w:val="000000" w:themeColor="text1"/>
                <w:sz w:val="20"/>
                <w:lang w:val="pl-PL" w:eastAsia="pl-PL"/>
              </w:rPr>
              <w:t>c</w:t>
            </w:r>
            <w:r w:rsidRPr="007749A7">
              <w:rPr>
                <w:color w:val="000000" w:themeColor="text1"/>
                <w:sz w:val="20"/>
                <w:lang w:val="pl-PL" w:eastAsia="pl-PL"/>
              </w:rPr>
              <w:t>t, JWT</w:t>
            </w:r>
          </w:p>
        </w:tc>
      </w:tr>
      <w:tr w:rsidR="007749A7" w:rsidRPr="00AF4C6E" w14:paraId="57E64A91" w14:textId="77777777" w:rsidTr="0022051D">
        <w:tc>
          <w:tcPr>
            <w:tcW w:w="567" w:type="dxa"/>
          </w:tcPr>
          <w:p w14:paraId="271601A5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1249DA9B" w14:textId="77777777" w:rsidR="007749A7" w:rsidRPr="002B221F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3654379D" w14:textId="77777777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proofErr w:type="spellStart"/>
            <w:r w:rsidRPr="007749A7">
              <w:rPr>
                <w:color w:val="000000" w:themeColor="text1"/>
                <w:sz w:val="20"/>
                <w:lang w:val="pl-PL" w:eastAsia="pl-PL"/>
              </w:rPr>
              <w:t>RESTfull</w:t>
            </w:r>
            <w:proofErr w:type="spellEnd"/>
            <w:r w:rsidRPr="007749A7">
              <w:rPr>
                <w:color w:val="000000" w:themeColor="text1"/>
                <w:sz w:val="20"/>
                <w:lang w:val="pl-PL" w:eastAsia="pl-PL"/>
              </w:rPr>
              <w:t>, JSON, JWT</w:t>
            </w:r>
          </w:p>
        </w:tc>
      </w:tr>
      <w:tr w:rsidR="007749A7" w:rsidRPr="00AF4C6E" w14:paraId="033A1A57" w14:textId="77777777" w:rsidTr="0022051D">
        <w:tc>
          <w:tcPr>
            <w:tcW w:w="567" w:type="dxa"/>
          </w:tcPr>
          <w:p w14:paraId="38C76FEC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61D8301" w14:textId="77777777" w:rsidR="007749A7" w:rsidRPr="00BB36DC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4537A823" w14:textId="77777777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7749A7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7749A7" w:rsidRPr="00AF4C6E" w14:paraId="2BEEA94D" w14:textId="77777777" w:rsidTr="0022051D">
        <w:tc>
          <w:tcPr>
            <w:tcW w:w="567" w:type="dxa"/>
          </w:tcPr>
          <w:p w14:paraId="671123FD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179E9D72" w14:textId="77777777" w:rsidR="007749A7" w:rsidRPr="00BB36DC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3B0AE48C" w14:textId="77777777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proofErr w:type="spellStart"/>
            <w:r w:rsidRPr="007749A7">
              <w:rPr>
                <w:color w:val="000000" w:themeColor="text1"/>
                <w:sz w:val="20"/>
                <w:lang w:val="pl-PL" w:eastAsia="pl-PL"/>
              </w:rPr>
              <w:t>PostgreSQL</w:t>
            </w:r>
            <w:proofErr w:type="spellEnd"/>
            <w:r w:rsidRPr="007749A7">
              <w:rPr>
                <w:color w:val="000000" w:themeColor="text1"/>
                <w:sz w:val="20"/>
                <w:lang w:val="pl-PL" w:eastAsia="pl-PL"/>
              </w:rPr>
              <w:t xml:space="preserve"> 12, Oracle 12, </w:t>
            </w:r>
            <w:proofErr w:type="spellStart"/>
            <w:r w:rsidRPr="007749A7">
              <w:rPr>
                <w:color w:val="000000" w:themeColor="text1"/>
                <w:sz w:val="20"/>
                <w:lang w:val="pl-PL" w:eastAsia="pl-PL"/>
              </w:rPr>
              <w:t>MongoDB</w:t>
            </w:r>
            <w:proofErr w:type="spellEnd"/>
          </w:p>
        </w:tc>
      </w:tr>
      <w:tr w:rsidR="007749A7" w:rsidRPr="00AF4C6E" w14:paraId="70F5A8A8" w14:textId="77777777" w:rsidTr="0022051D">
        <w:tc>
          <w:tcPr>
            <w:tcW w:w="567" w:type="dxa"/>
          </w:tcPr>
          <w:p w14:paraId="7DE1ABA9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583778B" w14:textId="77777777" w:rsidR="007749A7" w:rsidRPr="00BB36DC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2F8DE0CB" w14:textId="77777777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7749A7">
              <w:rPr>
                <w:color w:val="000000" w:themeColor="text1"/>
                <w:sz w:val="20"/>
                <w:lang w:val="pl-PL" w:eastAsia="pl-PL"/>
              </w:rPr>
              <w:t xml:space="preserve">Apache </w:t>
            </w:r>
            <w:proofErr w:type="spellStart"/>
            <w:r w:rsidRPr="007749A7">
              <w:rPr>
                <w:color w:val="000000" w:themeColor="text1"/>
                <w:sz w:val="20"/>
                <w:lang w:val="pl-PL" w:eastAsia="pl-PL"/>
              </w:rPr>
              <w:t>Tomcat</w:t>
            </w:r>
            <w:proofErr w:type="spellEnd"/>
          </w:p>
        </w:tc>
      </w:tr>
      <w:tr w:rsidR="007749A7" w:rsidRPr="00AF4C6E" w14:paraId="3A48C02E" w14:textId="77777777" w:rsidTr="0022051D">
        <w:tc>
          <w:tcPr>
            <w:tcW w:w="567" w:type="dxa"/>
          </w:tcPr>
          <w:p w14:paraId="1B5417DD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0424433E" w14:textId="77777777" w:rsidR="007749A7" w:rsidRPr="00BB36DC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7E345FB6" w14:textId="77777777" w:rsidR="007749A7" w:rsidRPr="007749A7" w:rsidRDefault="007749A7" w:rsidP="0022051D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7749A7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7749A7" w:rsidRPr="00AF4C6E" w14:paraId="5CA655D4" w14:textId="77777777" w:rsidTr="0022051D">
        <w:tc>
          <w:tcPr>
            <w:tcW w:w="567" w:type="dxa"/>
          </w:tcPr>
          <w:p w14:paraId="14017051" w14:textId="77777777" w:rsidR="007749A7" w:rsidRPr="00BB36DC" w:rsidRDefault="007749A7" w:rsidP="0022051D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163E9178" w14:textId="77777777" w:rsidR="007749A7" w:rsidRPr="00BB36DC" w:rsidRDefault="007749A7" w:rsidP="0022051D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795F6B5A" w14:textId="53E1D581" w:rsidR="007749A7" w:rsidRPr="00F63485" w:rsidRDefault="007630EC" w:rsidP="0022051D">
            <w:pPr>
              <w:jc w:val="center"/>
              <w:rPr>
                <w:color w:val="000000" w:themeColor="text1"/>
                <w:sz w:val="20"/>
                <w:lang w:val="en-GB" w:eastAsia="pl-PL"/>
              </w:rPr>
            </w:pPr>
            <w:r w:rsidRPr="00F63485">
              <w:rPr>
                <w:color w:val="000000" w:themeColor="text1"/>
                <w:sz w:val="20"/>
                <w:lang w:val="en-GB" w:eastAsia="pl-PL"/>
              </w:rPr>
              <w:t>Angular, Spring boot,</w:t>
            </w:r>
            <w:r w:rsidR="007749A7" w:rsidRPr="00F63485">
              <w:rPr>
                <w:color w:val="000000" w:themeColor="text1"/>
                <w:sz w:val="20"/>
                <w:lang w:val="en-GB" w:eastAsia="pl-PL"/>
              </w:rPr>
              <w:t xml:space="preserve"> Hibernate, Activiti</w:t>
            </w:r>
          </w:p>
        </w:tc>
      </w:tr>
    </w:tbl>
    <w:p w14:paraId="6FFE605B" w14:textId="77777777" w:rsidR="007573B2" w:rsidRPr="00F63485" w:rsidRDefault="007573B2" w:rsidP="007573B2">
      <w:pPr>
        <w:pStyle w:val="Tekstpodstawowy2"/>
        <w:rPr>
          <w:lang w:val="en-GB" w:eastAsia="pl-PL"/>
        </w:rPr>
      </w:pPr>
    </w:p>
    <w:p w14:paraId="3F1D264D" w14:textId="33B8398B" w:rsidR="007573B2" w:rsidRPr="00E01872" w:rsidRDefault="007573B2" w:rsidP="004A0B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bookmarkStart w:id="19" w:name="_Hlk508868684"/>
      <w:r>
        <w:rPr>
          <w:lang w:val="pl-PL" w:eastAsia="pl-PL"/>
        </w:rPr>
        <w:t>Opis zasobów danych przetwarzanych w planowanym rozwiązaniu</w:t>
      </w:r>
      <w:bookmarkEnd w:id="19"/>
      <w:r w:rsidR="00E01872">
        <w:rPr>
          <w:lang w:val="pl-PL" w:eastAsia="pl-PL"/>
        </w:rPr>
        <w:t xml:space="preserve"> </w:t>
      </w:r>
      <w:r w:rsidR="00E01872" w:rsidRPr="00E01872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5C5326A5" w14:textId="77777777" w:rsidR="007573B2" w:rsidRDefault="007573B2" w:rsidP="004A0BB2">
      <w:pPr>
        <w:spacing w:before="120"/>
        <w:ind w:left="851"/>
        <w:jc w:val="both"/>
        <w:rPr>
          <w:lang w:val="pl-PL"/>
        </w:rPr>
      </w:pPr>
      <w:r>
        <w:rPr>
          <w:lang w:val="pl-PL"/>
        </w:rPr>
        <w:t>Czy nowy system będzie tworzył zasoby danych o charakterze rejestru publicznego?</w:t>
      </w:r>
    </w:p>
    <w:p w14:paraId="7559F5B0" w14:textId="550F3CB2" w:rsidR="004A0BB2" w:rsidRPr="002B221F" w:rsidRDefault="004A0BB2" w:rsidP="00402AAE">
      <w:pPr>
        <w:spacing w:before="120" w:after="120"/>
        <w:ind w:left="851"/>
        <w:jc w:val="both"/>
        <w:rPr>
          <w:lang w:val="pl-PL"/>
        </w:rPr>
      </w:pPr>
      <w:r w:rsidRPr="001676BC">
        <w:rPr>
          <w:rFonts w:eastAsiaTheme="minorHAnsi"/>
          <w:strike/>
          <w:lang w:val="pl-PL" w:eastAsia="pl-PL"/>
        </w:rPr>
        <w:t>TAK</w:t>
      </w:r>
      <w:r>
        <w:rPr>
          <w:rFonts w:eastAsiaTheme="minorHAnsi"/>
          <w:lang w:val="pl-PL" w:eastAsia="pl-PL"/>
        </w:rPr>
        <w:t xml:space="preserve">/NIE </w:t>
      </w:r>
      <w:r>
        <w:rPr>
          <w:rStyle w:val="Odwoanieprzypisudolnego"/>
          <w:rFonts w:eastAsiaTheme="minorHAnsi"/>
          <w:lang w:val="pl-PL" w:eastAsia="pl-PL"/>
        </w:rPr>
        <w:footnoteReference w:id="6"/>
      </w:r>
    </w:p>
    <w:p w14:paraId="19532468" w14:textId="77777777" w:rsidR="007573B2" w:rsidRDefault="007573B2" w:rsidP="007573B2">
      <w:pPr>
        <w:rPr>
          <w:lang w:val="pl-PL"/>
        </w:rPr>
      </w:pPr>
    </w:p>
    <w:p w14:paraId="633DBFA4" w14:textId="77777777" w:rsidR="008565B8" w:rsidRDefault="006142D8" w:rsidP="004A0BB2">
      <w:pPr>
        <w:spacing w:before="120"/>
        <w:ind w:left="851"/>
        <w:jc w:val="both"/>
        <w:rPr>
          <w:lang w:val="pl-PL"/>
        </w:rPr>
      </w:pPr>
      <w:r w:rsidRPr="006142D8">
        <w:rPr>
          <w:lang w:val="pl-PL"/>
        </w:rPr>
        <w:t>Czy nowy system będzie przetwarzał (używał, zmieniał) zawartość innych rejestrów publicznych?</w:t>
      </w:r>
      <w:r>
        <w:rPr>
          <w:lang w:val="pl-PL"/>
        </w:rPr>
        <w:t xml:space="preserve"> </w:t>
      </w:r>
    </w:p>
    <w:p w14:paraId="26B281B9" w14:textId="52EDF3A2" w:rsidR="004A0BB2" w:rsidRDefault="004A0BB2" w:rsidP="00402AAE">
      <w:pPr>
        <w:spacing w:before="120" w:after="120"/>
        <w:ind w:left="851"/>
        <w:jc w:val="both"/>
        <w:rPr>
          <w:lang w:val="pl-PL"/>
        </w:rPr>
      </w:pPr>
      <w:r w:rsidRPr="006921AC">
        <w:rPr>
          <w:rFonts w:eastAsiaTheme="minorHAnsi"/>
          <w:strike/>
          <w:lang w:val="pl-PL" w:eastAsia="pl-PL"/>
        </w:rPr>
        <w:t>TAK</w:t>
      </w:r>
      <w:r>
        <w:rPr>
          <w:rFonts w:eastAsiaTheme="minorHAnsi"/>
          <w:lang w:val="pl-PL" w:eastAsia="pl-PL"/>
        </w:rPr>
        <w:t xml:space="preserve">/NIE </w:t>
      </w:r>
      <w:r>
        <w:rPr>
          <w:rStyle w:val="Odwoanieprzypisudolnego"/>
          <w:rFonts w:eastAsiaTheme="minorHAnsi"/>
          <w:lang w:val="pl-PL" w:eastAsia="pl-PL"/>
        </w:rPr>
        <w:footnoteReference w:id="7"/>
      </w:r>
    </w:p>
    <w:p w14:paraId="7FB177C0" w14:textId="77777777" w:rsidR="00BD4EE3" w:rsidRPr="00BD4EE3" w:rsidRDefault="00BD4EE3" w:rsidP="00BD4EE3">
      <w:pPr>
        <w:pStyle w:val="Tekstpodstawowy2"/>
        <w:rPr>
          <w:lang w:val="pl-PL" w:eastAsia="pl-PL"/>
        </w:rPr>
      </w:pPr>
    </w:p>
    <w:p w14:paraId="15E97743" w14:textId="0E1396A0" w:rsidR="00BD4EE3" w:rsidRPr="003269DF" w:rsidRDefault="00BD4EE3" w:rsidP="00A03B75">
      <w:pPr>
        <w:pStyle w:val="Nagwek2"/>
        <w:keepNext/>
        <w:rPr>
          <w:b w:val="0"/>
          <w:sz w:val="20"/>
          <w:szCs w:val="20"/>
          <w:lang w:val="pl-PL" w:eastAsia="pl-PL"/>
        </w:rPr>
      </w:pPr>
      <w:bookmarkStart w:id="20" w:name="_Hlk46312270"/>
      <w:r w:rsidRPr="00110D64">
        <w:rPr>
          <w:szCs w:val="20"/>
          <w:lang w:val="pl-PL" w:eastAsia="pl-PL"/>
        </w:rPr>
        <w:t>Bezpieczeństwo</w:t>
      </w:r>
      <w:r w:rsidRPr="00A03B75">
        <w:rPr>
          <w:sz w:val="20"/>
          <w:szCs w:val="20"/>
          <w:lang w:val="pl-PL" w:eastAsia="pl-PL"/>
        </w:rPr>
        <w:t xml:space="preserve"> </w:t>
      </w:r>
      <w:r w:rsidR="00A03B75" w:rsidRPr="00652B57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3890F6B8" w14:textId="0124C6CE" w:rsidR="00BD4EE3" w:rsidRPr="008565B8" w:rsidRDefault="00BD4EE3" w:rsidP="00402AAE">
      <w:pPr>
        <w:spacing w:after="120"/>
        <w:ind w:left="709" w:hanging="283"/>
        <w:rPr>
          <w:rFonts w:cs="Arial"/>
          <w:sz w:val="22"/>
          <w:szCs w:val="24"/>
          <w:lang w:val="pl-PL" w:eastAsia="pl-PL"/>
        </w:rPr>
      </w:pPr>
      <w:r w:rsidRPr="008565B8">
        <w:rPr>
          <w:rFonts w:cs="Arial"/>
          <w:sz w:val="22"/>
          <w:szCs w:val="24"/>
          <w:lang w:val="pl-PL" w:eastAsia="pl-PL"/>
        </w:rPr>
        <w:t>Planowany poziom zapewnienia bezpieczeństwa (w rozumieniu przepisów §20 rozporządzenia Rady Ministrów z dnia 12 kwietnia 2012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r. w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s</w:t>
      </w:r>
      <w:r w:rsidR="00321C0D" w:rsidRPr="008565B8">
        <w:rPr>
          <w:rFonts w:cs="Arial"/>
          <w:sz w:val="22"/>
          <w:szCs w:val="24"/>
          <w:lang w:val="pl-PL" w:eastAsia="pl-PL"/>
        </w:rPr>
        <w:t>prawie</w:t>
      </w:r>
      <w:r w:rsidRPr="008565B8">
        <w:rPr>
          <w:rFonts w:cs="Arial"/>
          <w:sz w:val="22"/>
          <w:szCs w:val="24"/>
          <w:lang w:val="pl-PL" w:eastAsia="pl-PL"/>
        </w:rPr>
        <w:t xml:space="preserve"> Krajowych Ram Interoperacyjności […] </w:t>
      </w:r>
      <w:r w:rsidR="00580089">
        <w:rPr>
          <w:rFonts w:cs="Arial"/>
          <w:sz w:val="22"/>
          <w:szCs w:val="24"/>
          <w:lang w:val="pl-PL" w:eastAsia="pl-PL"/>
        </w:rPr>
        <w:t xml:space="preserve">(Dz. U. 2012, poz. 526 z </w:t>
      </w:r>
      <w:proofErr w:type="spellStart"/>
      <w:r w:rsidR="00580089">
        <w:rPr>
          <w:rFonts w:cs="Arial"/>
          <w:sz w:val="22"/>
          <w:szCs w:val="24"/>
          <w:lang w:val="pl-PL" w:eastAsia="pl-PL"/>
        </w:rPr>
        <w:t>późn</w:t>
      </w:r>
      <w:proofErr w:type="spellEnd"/>
      <w:r w:rsidR="00580089">
        <w:rPr>
          <w:rFonts w:cs="Arial"/>
          <w:sz w:val="22"/>
          <w:szCs w:val="24"/>
          <w:lang w:val="pl-PL" w:eastAsia="pl-PL"/>
        </w:rPr>
        <w:t xml:space="preserve">. zm.) </w:t>
      </w:r>
      <w:r w:rsidRPr="008565B8">
        <w:rPr>
          <w:rFonts w:cs="Arial"/>
          <w:sz w:val="22"/>
          <w:szCs w:val="24"/>
          <w:lang w:val="pl-PL" w:eastAsia="pl-PL"/>
        </w:rPr>
        <w:t>w zakresie dot. systemu zarządzania bezpieczeństwem informacji:</w:t>
      </w:r>
    </w:p>
    <w:p w14:paraId="72257982" w14:textId="77777777" w:rsidR="00FE345C" w:rsidRDefault="00FE345C" w:rsidP="00FE345C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</w:rPr>
      </w:pPr>
      <w:bookmarkStart w:id="21" w:name="_Hlk46993768"/>
      <w:r>
        <w:rPr>
          <w:rFonts w:cs="Arial"/>
        </w:rPr>
        <w:t>System podlega rygorom KRI (analogicznie jak pozostałe systemy IT wykorzystywane w administracji państwowej)</w:t>
      </w:r>
    </w:p>
    <w:p w14:paraId="22B3529C" w14:textId="1E49C72F" w:rsidR="00FE345C" w:rsidRPr="008565B8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Z uwagi na zlokalizowanie systemu w infrastrukturze technicznej CeZ, system będzie zarządzany zgodnie z zasadami obowiązującymi w CeZ a dotyczącymi systemu zarzadzania bezpieczeństwem informacji (SZBI). CeZ posiada SZBI oparty o normę ISO 27001, zaś zgodnie z par 20 pkt 3 wymagania dot. KRI określone w par 20 pkt 1 i 2 są spełnione jeśli organizacja (CeZ) posiada cyt. „s</w:t>
      </w:r>
      <w:r w:rsidRPr="00AB534F">
        <w:rPr>
          <w:rFonts w:cs="Arial"/>
        </w:rPr>
        <w:t>ystem zarządzania bezpieczeństwem informacji został opracowany na podstawie Polskiej Normy PN-ISO/IEC 27001, a</w:t>
      </w:r>
      <w:r>
        <w:rPr>
          <w:rFonts w:cs="Arial"/>
        </w:rPr>
        <w:t xml:space="preserve"> </w:t>
      </w:r>
      <w:r w:rsidRPr="00AB534F">
        <w:rPr>
          <w:rFonts w:cs="Arial"/>
        </w:rPr>
        <w:t>ustanawianie zabezpieczeń, zarządzanie ryzykiem oraz audytowanie odbywa się na podstawie Polskich Norm związanych z</w:t>
      </w:r>
      <w:r>
        <w:rPr>
          <w:rFonts w:cs="Arial"/>
        </w:rPr>
        <w:t xml:space="preserve"> </w:t>
      </w:r>
      <w:r w:rsidRPr="00AB534F">
        <w:rPr>
          <w:rFonts w:cs="Arial"/>
        </w:rPr>
        <w:t>tą normą</w:t>
      </w:r>
      <w:r>
        <w:rPr>
          <w:rFonts w:cs="Arial"/>
        </w:rPr>
        <w:t xml:space="preserve">”. </w:t>
      </w:r>
    </w:p>
    <w:p w14:paraId="5474F12E" w14:textId="2E0EFD2F" w:rsidR="00FE345C" w:rsidRDefault="00FE345C" w:rsidP="00FE345C">
      <w:pPr>
        <w:pStyle w:val="Akapitzlist"/>
        <w:numPr>
          <w:ilvl w:val="0"/>
          <w:numId w:val="14"/>
        </w:numPr>
        <w:rPr>
          <w:rFonts w:cs="Arial"/>
        </w:rPr>
      </w:pPr>
      <w:r w:rsidRPr="008565B8">
        <w:rPr>
          <w:rFonts w:cs="Arial"/>
        </w:rPr>
        <w:t xml:space="preserve">dodatkowe zabezpieczenia powyżej wymogów KRI: </w:t>
      </w:r>
    </w:p>
    <w:p w14:paraId="255548A1" w14:textId="77777777" w:rsidR="00FE345C" w:rsidRDefault="00FE345C" w:rsidP="00FE345C">
      <w:pPr>
        <w:pStyle w:val="Akapitzlist"/>
        <w:spacing w:after="120" w:line="240" w:lineRule="auto"/>
        <w:ind w:left="2357"/>
        <w:contextualSpacing w:val="0"/>
        <w:rPr>
          <w:rFonts w:cs="Arial"/>
        </w:rPr>
      </w:pPr>
    </w:p>
    <w:p w14:paraId="53D016F0" w14:textId="77777777" w:rsidR="00FE345C" w:rsidRDefault="00FE345C" w:rsidP="00FE345C">
      <w:pPr>
        <w:pStyle w:val="Akapitzlist"/>
        <w:spacing w:after="120" w:line="240" w:lineRule="auto"/>
        <w:ind w:left="1637"/>
        <w:contextualSpacing w:val="0"/>
        <w:rPr>
          <w:rFonts w:cs="Arial"/>
        </w:rPr>
      </w:pPr>
      <w:r>
        <w:rPr>
          <w:rFonts w:cs="Arial"/>
        </w:rPr>
        <w:t xml:space="preserve">W szczególności system SMK powinien również zapewniać </w:t>
      </w:r>
      <w:r w:rsidRPr="00AF6C9B">
        <w:rPr>
          <w:rFonts w:cs="Arial"/>
          <w:u w:val="single"/>
        </w:rPr>
        <w:t>kompletne</w:t>
      </w:r>
      <w:r>
        <w:rPr>
          <w:rFonts w:cs="Arial"/>
        </w:rPr>
        <w:t xml:space="preserve"> spełnienie technicznych wymagań bezpieczeństwa w obszarach:</w:t>
      </w:r>
    </w:p>
    <w:p w14:paraId="710CD5D8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Rozliczalności operacji, tj.</w:t>
      </w:r>
    </w:p>
    <w:p w14:paraId="1474A573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logowania zdarzeń bezpieczeństwa (operacje na kontach użytkowników, profilach itd.)</w:t>
      </w:r>
    </w:p>
    <w:p w14:paraId="59FBE87E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logowania zdarzeń związanych z aktywnością poziomu administracyjnego / power user</w:t>
      </w:r>
    </w:p>
    <w:p w14:paraId="30132110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lastRenderedPageBreak/>
        <w:t>logowania zdarzeń na bezpieczeństwa i administracyjnych we wszystkich komponentach systemu (poziom aplikacji, silnika aplikacyjnego, RDBMS, systemu operacyjnego itd.)</w:t>
      </w:r>
    </w:p>
    <w:p w14:paraId="68E81CE1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 xml:space="preserve">zapisywania logów również w uniwersalnym formacie csv z wykorzystaniem usług typu syslog  </w:t>
      </w:r>
    </w:p>
    <w:p w14:paraId="2BA8DB2D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Dokumentacji technicznej systemu</w:t>
      </w:r>
    </w:p>
    <w:p w14:paraId="07ED155C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Dokumentacji kont we wszystkich komponentach systemu</w:t>
      </w:r>
    </w:p>
    <w:p w14:paraId="2D590CE4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 xml:space="preserve">Dokumentacji /pełnego opisu dotyczącego poszczególnych logowanych zdarzeń </w:t>
      </w:r>
    </w:p>
    <w:p w14:paraId="4C504F95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pełnej dokumentacji/procedury start/stop dla całego systemu</w:t>
      </w:r>
    </w:p>
    <w:p w14:paraId="4009EF48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zabezpieczenia antywirusowego</w:t>
      </w:r>
    </w:p>
    <w:p w14:paraId="582D6310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objęcie ochroną antywirusową serwerów systemu</w:t>
      </w:r>
    </w:p>
    <w:p w14:paraId="603E48B5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separacji przechowywania kopii zapasowych (backupów)</w:t>
      </w:r>
    </w:p>
    <w:p w14:paraId="5078372C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backupy powinny być przechowywane w innej lokalizacji fizycznej niż komponenty serwerowe systemu</w:t>
      </w:r>
    </w:p>
    <w:p w14:paraId="2EE970A5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okresowa zmiana haseł do kont administracyjnych</w:t>
      </w:r>
    </w:p>
    <w:p w14:paraId="4C9345BA" w14:textId="77777777" w:rsidR="00FE345C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hasła powinny podlegać okresowej zmianie</w:t>
      </w:r>
    </w:p>
    <w:p w14:paraId="48E6DDF7" w14:textId="77777777" w:rsidR="00FE345C" w:rsidRDefault="00FE345C" w:rsidP="00FE345C">
      <w:pPr>
        <w:pStyle w:val="Akapitzlist"/>
        <w:numPr>
          <w:ilvl w:val="1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szyfrowania baz danych</w:t>
      </w:r>
    </w:p>
    <w:p w14:paraId="5BDE2E10" w14:textId="26D18351" w:rsidR="00FE345C" w:rsidRPr="008565B8" w:rsidRDefault="00FE345C" w:rsidP="00FE345C">
      <w:pPr>
        <w:pStyle w:val="Akapitzlist"/>
        <w:numPr>
          <w:ilvl w:val="2"/>
          <w:numId w:val="14"/>
        </w:numPr>
        <w:spacing w:after="120" w:line="240" w:lineRule="auto"/>
        <w:contextualSpacing w:val="0"/>
        <w:rPr>
          <w:rFonts w:cs="Arial"/>
        </w:rPr>
      </w:pPr>
      <w:r>
        <w:rPr>
          <w:rFonts w:cs="Arial"/>
        </w:rPr>
        <w:t>cyklicznej weryfikacji (testom) stanu bezpieczeństwa.</w:t>
      </w:r>
    </w:p>
    <w:bookmarkEnd w:id="20"/>
    <w:bookmarkEnd w:id="21"/>
    <w:p w14:paraId="2FE8BD4A" w14:textId="77777777" w:rsidR="007573B2" w:rsidRPr="001B6667" w:rsidRDefault="007573B2" w:rsidP="00534314">
      <w:pPr>
        <w:pStyle w:val="Tekstpodstawowy2"/>
        <w:ind w:left="0"/>
        <w:rPr>
          <w:lang w:val="pl-PL" w:eastAsia="pl-PL"/>
        </w:rPr>
      </w:pPr>
    </w:p>
    <w:sectPr w:rsidR="007573B2" w:rsidRPr="001B6667" w:rsidSect="0020199F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FAE7A" w14:textId="77777777" w:rsidR="007C18D0" w:rsidRDefault="007C18D0" w:rsidP="00AC47BE">
      <w:r>
        <w:separator/>
      </w:r>
    </w:p>
  </w:endnote>
  <w:endnote w:type="continuationSeparator" w:id="0">
    <w:p w14:paraId="4504C037" w14:textId="77777777" w:rsidR="007C18D0" w:rsidRDefault="007C18D0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Content>
      <w:p w14:paraId="16C79FEC" w14:textId="3FFC3FAE" w:rsidR="00341FC2" w:rsidRPr="00534314" w:rsidRDefault="00341FC2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347522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16DAF" w14:textId="77777777" w:rsidR="007C18D0" w:rsidRDefault="007C18D0" w:rsidP="00AC47BE">
      <w:r>
        <w:separator/>
      </w:r>
    </w:p>
  </w:footnote>
  <w:footnote w:type="continuationSeparator" w:id="0">
    <w:p w14:paraId="68E3EBB9" w14:textId="77777777" w:rsidR="007C18D0" w:rsidRDefault="007C18D0" w:rsidP="00AC47BE">
      <w:r>
        <w:continuationSeparator/>
      </w:r>
    </w:p>
  </w:footnote>
  <w:footnote w:id="1">
    <w:p w14:paraId="2FA122A9" w14:textId="71B452CD" w:rsidR="00341FC2" w:rsidRPr="00E92229" w:rsidRDefault="00341FC2" w:rsidP="007063B2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9054AD6" w14:textId="6943D045" w:rsidR="00341FC2" w:rsidRPr="00480C5A" w:rsidRDefault="00341FC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3">
    <w:p w14:paraId="6DF51806" w14:textId="7123FA3A" w:rsidR="00341FC2" w:rsidRPr="005D3974" w:rsidRDefault="00341FC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4">
    <w:p w14:paraId="067AB8B6" w14:textId="3B7B52EE" w:rsidR="00341FC2" w:rsidRPr="005D3974" w:rsidRDefault="00341FC2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5">
    <w:p w14:paraId="63F4EA47" w14:textId="4351BA70" w:rsidR="00341FC2" w:rsidRPr="007573B2" w:rsidRDefault="00341FC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44986DA1" w14:textId="77777777" w:rsidR="00341FC2" w:rsidRPr="00E11921" w:rsidRDefault="00341FC2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14:paraId="63D80985" w14:textId="21325AE0" w:rsidR="00341FC2" w:rsidRPr="00E11921" w:rsidRDefault="00341FC2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FEBC" w14:textId="1DDF0F6B" w:rsidR="00341FC2" w:rsidRPr="00BE221C" w:rsidRDefault="00341FC2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2B4E53EB" w14:textId="47E26065" w:rsidR="00341FC2" w:rsidRPr="008C765B" w:rsidDel="00440618" w:rsidRDefault="00341FC2" w:rsidP="008C765B">
    <w:pPr>
      <w:jc w:val="center"/>
      <w:rPr>
        <w:rFonts w:cs="Arial"/>
        <w:color w:val="000000" w:themeColor="text1"/>
        <w:sz w:val="22"/>
        <w:lang w:val="pl-PL"/>
      </w:rPr>
    </w:pPr>
    <w:r w:rsidRPr="008C765B">
      <w:rPr>
        <w:rFonts w:cs="Arial"/>
        <w:color w:val="000000" w:themeColor="text1"/>
        <w:sz w:val="22"/>
        <w:lang w:val="pl-PL"/>
      </w:rPr>
      <w:t>System Monitorowania Kształcenia Pracowników Medycznych - SMK</w:t>
    </w:r>
  </w:p>
  <w:p w14:paraId="4C582FE9" w14:textId="61BDAA01" w:rsidR="00341FC2" w:rsidRPr="00534314" w:rsidRDefault="00341FC2" w:rsidP="008C765B">
    <w:pPr>
      <w:spacing w:line="264" w:lineRule="auto"/>
      <w:jc w:val="center"/>
      <w:rPr>
        <w:sz w:val="20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1DEC2B31"/>
    <w:multiLevelType w:val="hybridMultilevel"/>
    <w:tmpl w:val="480EB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217247C2"/>
    <w:multiLevelType w:val="hybridMultilevel"/>
    <w:tmpl w:val="9D624E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00656E"/>
    <w:multiLevelType w:val="hybridMultilevel"/>
    <w:tmpl w:val="22AEF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9" w15:restartNumberingAfterBreak="0">
    <w:nsid w:val="35194808"/>
    <w:multiLevelType w:val="hybridMultilevel"/>
    <w:tmpl w:val="5E986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A70AB"/>
    <w:multiLevelType w:val="hybridMultilevel"/>
    <w:tmpl w:val="CE1C7D22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63FE981A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E1363D"/>
    <w:multiLevelType w:val="hybridMultilevel"/>
    <w:tmpl w:val="EB26AE9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B104C0"/>
    <w:multiLevelType w:val="hybridMultilevel"/>
    <w:tmpl w:val="CEFC33F0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57ECE"/>
    <w:multiLevelType w:val="hybridMultilevel"/>
    <w:tmpl w:val="F3D03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241C5"/>
    <w:multiLevelType w:val="hybridMultilevel"/>
    <w:tmpl w:val="B0AAD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241FC"/>
    <w:multiLevelType w:val="hybridMultilevel"/>
    <w:tmpl w:val="57642ABA"/>
    <w:lvl w:ilvl="0" w:tplc="63DEC9E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63C37135"/>
    <w:multiLevelType w:val="hybridMultilevel"/>
    <w:tmpl w:val="805E1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73BD4"/>
    <w:multiLevelType w:val="hybridMultilevel"/>
    <w:tmpl w:val="CF2416C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F6C347E"/>
    <w:multiLevelType w:val="hybridMultilevel"/>
    <w:tmpl w:val="070464D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363D0"/>
    <w:multiLevelType w:val="multilevel"/>
    <w:tmpl w:val="F9AC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4"/>
  </w:num>
  <w:num w:numId="3">
    <w:abstractNumId w:val="6"/>
  </w:num>
  <w:num w:numId="4">
    <w:abstractNumId w:val="4"/>
  </w:num>
  <w:num w:numId="5">
    <w:abstractNumId w:val="25"/>
  </w:num>
  <w:num w:numId="6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8"/>
  </w:num>
  <w:num w:numId="8">
    <w:abstractNumId w:val="23"/>
  </w:num>
  <w:num w:numId="9">
    <w:abstractNumId w:val="2"/>
  </w:num>
  <w:num w:numId="10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18"/>
  </w:num>
  <w:num w:numId="12">
    <w:abstractNumId w:val="15"/>
  </w:num>
  <w:num w:numId="13">
    <w:abstractNumId w:val="0"/>
  </w:num>
  <w:num w:numId="14">
    <w:abstractNumId w:val="10"/>
  </w:num>
  <w:num w:numId="15">
    <w:abstractNumId w:val="12"/>
  </w:num>
  <w:num w:numId="16">
    <w:abstractNumId w:val="27"/>
  </w:num>
  <w:num w:numId="17">
    <w:abstractNumId w:val="3"/>
  </w:num>
  <w:num w:numId="18">
    <w:abstractNumId w:val="21"/>
  </w:num>
  <w:num w:numId="19">
    <w:abstractNumId w:val="19"/>
  </w:num>
  <w:num w:numId="20">
    <w:abstractNumId w:val="5"/>
  </w:num>
  <w:num w:numId="21">
    <w:abstractNumId w:val="17"/>
  </w:num>
  <w:num w:numId="22">
    <w:abstractNumId w:val="20"/>
  </w:num>
  <w:num w:numId="23">
    <w:abstractNumId w:val="9"/>
  </w:num>
  <w:num w:numId="24">
    <w:abstractNumId w:val="16"/>
  </w:num>
  <w:num w:numId="25">
    <w:abstractNumId w:val="14"/>
  </w:num>
  <w:num w:numId="26">
    <w:abstractNumId w:val="26"/>
  </w:num>
  <w:num w:numId="27">
    <w:abstractNumId w:val="13"/>
  </w:num>
  <w:num w:numId="28">
    <w:abstractNumId w:val="22"/>
  </w:num>
  <w:num w:numId="29">
    <w:abstractNumId w:val="11"/>
  </w:num>
  <w:num w:numId="3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2935"/>
    <w:rsid w:val="000056D4"/>
    <w:rsid w:val="0000682A"/>
    <w:rsid w:val="00011F32"/>
    <w:rsid w:val="00014F83"/>
    <w:rsid w:val="00017BFC"/>
    <w:rsid w:val="000217ED"/>
    <w:rsid w:val="00022050"/>
    <w:rsid w:val="00022C90"/>
    <w:rsid w:val="000258D9"/>
    <w:rsid w:val="00026C72"/>
    <w:rsid w:val="00030327"/>
    <w:rsid w:val="00031F74"/>
    <w:rsid w:val="000323F6"/>
    <w:rsid w:val="00035D9E"/>
    <w:rsid w:val="000369D0"/>
    <w:rsid w:val="00037D99"/>
    <w:rsid w:val="0004083B"/>
    <w:rsid w:val="00040E45"/>
    <w:rsid w:val="00042D2C"/>
    <w:rsid w:val="00045905"/>
    <w:rsid w:val="000543F4"/>
    <w:rsid w:val="0006584B"/>
    <w:rsid w:val="00065F97"/>
    <w:rsid w:val="000660A3"/>
    <w:rsid w:val="00067405"/>
    <w:rsid w:val="00071375"/>
    <w:rsid w:val="0007406C"/>
    <w:rsid w:val="000758B8"/>
    <w:rsid w:val="000808B8"/>
    <w:rsid w:val="00087B92"/>
    <w:rsid w:val="0009077D"/>
    <w:rsid w:val="00092427"/>
    <w:rsid w:val="000A38B1"/>
    <w:rsid w:val="000A5C7B"/>
    <w:rsid w:val="000A7886"/>
    <w:rsid w:val="000B14DE"/>
    <w:rsid w:val="000B27E6"/>
    <w:rsid w:val="000B7ABC"/>
    <w:rsid w:val="000C68DE"/>
    <w:rsid w:val="000C6F4F"/>
    <w:rsid w:val="000C7C7E"/>
    <w:rsid w:val="000D03E5"/>
    <w:rsid w:val="000D1112"/>
    <w:rsid w:val="000D53D7"/>
    <w:rsid w:val="000D7500"/>
    <w:rsid w:val="000E0521"/>
    <w:rsid w:val="000E39DC"/>
    <w:rsid w:val="000E6735"/>
    <w:rsid w:val="000F310A"/>
    <w:rsid w:val="000F313A"/>
    <w:rsid w:val="000F4E18"/>
    <w:rsid w:val="000F5993"/>
    <w:rsid w:val="000F5CBB"/>
    <w:rsid w:val="000F667D"/>
    <w:rsid w:val="000F7153"/>
    <w:rsid w:val="000F7953"/>
    <w:rsid w:val="00101561"/>
    <w:rsid w:val="001027BE"/>
    <w:rsid w:val="00102BEC"/>
    <w:rsid w:val="00107DEF"/>
    <w:rsid w:val="00107EC9"/>
    <w:rsid w:val="0011032C"/>
    <w:rsid w:val="00110D64"/>
    <w:rsid w:val="00111196"/>
    <w:rsid w:val="00112AF0"/>
    <w:rsid w:val="00121B8A"/>
    <w:rsid w:val="00122844"/>
    <w:rsid w:val="001235FB"/>
    <w:rsid w:val="001239A9"/>
    <w:rsid w:val="00126E2F"/>
    <w:rsid w:val="001318C7"/>
    <w:rsid w:val="00132788"/>
    <w:rsid w:val="00134B20"/>
    <w:rsid w:val="00136A32"/>
    <w:rsid w:val="00136BA5"/>
    <w:rsid w:val="001373F1"/>
    <w:rsid w:val="00141FC1"/>
    <w:rsid w:val="00143B0D"/>
    <w:rsid w:val="00162DA3"/>
    <w:rsid w:val="001644AA"/>
    <w:rsid w:val="00164BEA"/>
    <w:rsid w:val="001676BC"/>
    <w:rsid w:val="00171228"/>
    <w:rsid w:val="001769CB"/>
    <w:rsid w:val="00176E61"/>
    <w:rsid w:val="00177151"/>
    <w:rsid w:val="00177C0F"/>
    <w:rsid w:val="00180CB3"/>
    <w:rsid w:val="00183078"/>
    <w:rsid w:val="0018433C"/>
    <w:rsid w:val="00187F2B"/>
    <w:rsid w:val="001918BE"/>
    <w:rsid w:val="00192895"/>
    <w:rsid w:val="00193CC4"/>
    <w:rsid w:val="001A113D"/>
    <w:rsid w:val="001A1715"/>
    <w:rsid w:val="001A38D5"/>
    <w:rsid w:val="001A3DAF"/>
    <w:rsid w:val="001A5C11"/>
    <w:rsid w:val="001B036B"/>
    <w:rsid w:val="001B2D7A"/>
    <w:rsid w:val="001B6667"/>
    <w:rsid w:val="001B6BD4"/>
    <w:rsid w:val="001C1335"/>
    <w:rsid w:val="001C2A37"/>
    <w:rsid w:val="001C35E4"/>
    <w:rsid w:val="001C51F4"/>
    <w:rsid w:val="001C5C6A"/>
    <w:rsid w:val="001C67F2"/>
    <w:rsid w:val="001C720A"/>
    <w:rsid w:val="001C7FA0"/>
    <w:rsid w:val="001C7FEF"/>
    <w:rsid w:val="001D0647"/>
    <w:rsid w:val="001D4CEC"/>
    <w:rsid w:val="001D7AAC"/>
    <w:rsid w:val="001E23F0"/>
    <w:rsid w:val="001E6DE7"/>
    <w:rsid w:val="001F573E"/>
    <w:rsid w:val="001F7835"/>
    <w:rsid w:val="001F7CBB"/>
    <w:rsid w:val="0020199F"/>
    <w:rsid w:val="00205B72"/>
    <w:rsid w:val="00207050"/>
    <w:rsid w:val="0020760A"/>
    <w:rsid w:val="00207B9C"/>
    <w:rsid w:val="002106CD"/>
    <w:rsid w:val="00214477"/>
    <w:rsid w:val="0022051D"/>
    <w:rsid w:val="00220D38"/>
    <w:rsid w:val="00221961"/>
    <w:rsid w:val="00224757"/>
    <w:rsid w:val="00225949"/>
    <w:rsid w:val="002315AD"/>
    <w:rsid w:val="00231DE6"/>
    <w:rsid w:val="0023425E"/>
    <w:rsid w:val="002358BC"/>
    <w:rsid w:val="00237E50"/>
    <w:rsid w:val="00241005"/>
    <w:rsid w:val="00242436"/>
    <w:rsid w:val="00245488"/>
    <w:rsid w:val="00251394"/>
    <w:rsid w:val="002515FF"/>
    <w:rsid w:val="00252D90"/>
    <w:rsid w:val="00260D2B"/>
    <w:rsid w:val="002634A1"/>
    <w:rsid w:val="00263F69"/>
    <w:rsid w:val="00265544"/>
    <w:rsid w:val="00271514"/>
    <w:rsid w:val="00271FD7"/>
    <w:rsid w:val="002749DC"/>
    <w:rsid w:val="00275C7D"/>
    <w:rsid w:val="00276AF0"/>
    <w:rsid w:val="00282072"/>
    <w:rsid w:val="00292C9C"/>
    <w:rsid w:val="002A1B10"/>
    <w:rsid w:val="002A40E9"/>
    <w:rsid w:val="002A4787"/>
    <w:rsid w:val="002A55DC"/>
    <w:rsid w:val="002A5F65"/>
    <w:rsid w:val="002A649D"/>
    <w:rsid w:val="002A6E14"/>
    <w:rsid w:val="002B1D14"/>
    <w:rsid w:val="002B53DF"/>
    <w:rsid w:val="002B6352"/>
    <w:rsid w:val="002B65EF"/>
    <w:rsid w:val="002B7799"/>
    <w:rsid w:val="002B7C0C"/>
    <w:rsid w:val="002C1482"/>
    <w:rsid w:val="002C2724"/>
    <w:rsid w:val="002C2F49"/>
    <w:rsid w:val="002C5F06"/>
    <w:rsid w:val="002C610D"/>
    <w:rsid w:val="002D16EC"/>
    <w:rsid w:val="002D31F3"/>
    <w:rsid w:val="002D3744"/>
    <w:rsid w:val="002D4653"/>
    <w:rsid w:val="002D47E3"/>
    <w:rsid w:val="002D6588"/>
    <w:rsid w:val="002E1E0E"/>
    <w:rsid w:val="002E4047"/>
    <w:rsid w:val="002E522E"/>
    <w:rsid w:val="002F0B67"/>
    <w:rsid w:val="002F12A7"/>
    <w:rsid w:val="002F208E"/>
    <w:rsid w:val="002F425A"/>
    <w:rsid w:val="002F455B"/>
    <w:rsid w:val="002F4A29"/>
    <w:rsid w:val="002F4FB4"/>
    <w:rsid w:val="002F56B5"/>
    <w:rsid w:val="002F7D84"/>
    <w:rsid w:val="00302027"/>
    <w:rsid w:val="003051B7"/>
    <w:rsid w:val="00306E56"/>
    <w:rsid w:val="00307FB8"/>
    <w:rsid w:val="00320F03"/>
    <w:rsid w:val="00321C0D"/>
    <w:rsid w:val="0032240B"/>
    <w:rsid w:val="003269DF"/>
    <w:rsid w:val="00341FC2"/>
    <w:rsid w:val="0034246F"/>
    <w:rsid w:val="00345003"/>
    <w:rsid w:val="003454D5"/>
    <w:rsid w:val="00345665"/>
    <w:rsid w:val="003459D7"/>
    <w:rsid w:val="00345F87"/>
    <w:rsid w:val="00347522"/>
    <w:rsid w:val="00353340"/>
    <w:rsid w:val="00363F9D"/>
    <w:rsid w:val="00370059"/>
    <w:rsid w:val="00373E0A"/>
    <w:rsid w:val="00375847"/>
    <w:rsid w:val="00376D20"/>
    <w:rsid w:val="00382B3D"/>
    <w:rsid w:val="0038556F"/>
    <w:rsid w:val="003953F5"/>
    <w:rsid w:val="003963EF"/>
    <w:rsid w:val="00397E9F"/>
    <w:rsid w:val="003A01FB"/>
    <w:rsid w:val="003A108D"/>
    <w:rsid w:val="003A5180"/>
    <w:rsid w:val="003B01CE"/>
    <w:rsid w:val="003B1758"/>
    <w:rsid w:val="003B344C"/>
    <w:rsid w:val="003B442E"/>
    <w:rsid w:val="003B570C"/>
    <w:rsid w:val="003D02F1"/>
    <w:rsid w:val="003D2CEB"/>
    <w:rsid w:val="003D4170"/>
    <w:rsid w:val="003D58D0"/>
    <w:rsid w:val="003D5B13"/>
    <w:rsid w:val="003D6B73"/>
    <w:rsid w:val="003D71C9"/>
    <w:rsid w:val="003D7B00"/>
    <w:rsid w:val="003E0D81"/>
    <w:rsid w:val="003E641F"/>
    <w:rsid w:val="003E79AB"/>
    <w:rsid w:val="003F2463"/>
    <w:rsid w:val="003F2AF6"/>
    <w:rsid w:val="003F78DC"/>
    <w:rsid w:val="00401BDB"/>
    <w:rsid w:val="0040202B"/>
    <w:rsid w:val="00402AAE"/>
    <w:rsid w:val="00404A35"/>
    <w:rsid w:val="00406916"/>
    <w:rsid w:val="00415A53"/>
    <w:rsid w:val="00415DA6"/>
    <w:rsid w:val="00416FF0"/>
    <w:rsid w:val="004232DF"/>
    <w:rsid w:val="004248F2"/>
    <w:rsid w:val="00431B1C"/>
    <w:rsid w:val="004320C8"/>
    <w:rsid w:val="00434E20"/>
    <w:rsid w:val="004355CA"/>
    <w:rsid w:val="00440618"/>
    <w:rsid w:val="00444DEC"/>
    <w:rsid w:val="00447EC1"/>
    <w:rsid w:val="0045294A"/>
    <w:rsid w:val="00453CE7"/>
    <w:rsid w:val="004559C2"/>
    <w:rsid w:val="00456E40"/>
    <w:rsid w:val="004578C3"/>
    <w:rsid w:val="00461041"/>
    <w:rsid w:val="00461D35"/>
    <w:rsid w:val="004621BE"/>
    <w:rsid w:val="004625FB"/>
    <w:rsid w:val="004642C6"/>
    <w:rsid w:val="00464581"/>
    <w:rsid w:val="00465076"/>
    <w:rsid w:val="0047093E"/>
    <w:rsid w:val="0047695D"/>
    <w:rsid w:val="00476D20"/>
    <w:rsid w:val="004776F6"/>
    <w:rsid w:val="00480C5A"/>
    <w:rsid w:val="00481813"/>
    <w:rsid w:val="00482DA4"/>
    <w:rsid w:val="00483264"/>
    <w:rsid w:val="00483766"/>
    <w:rsid w:val="00486BC5"/>
    <w:rsid w:val="004911B9"/>
    <w:rsid w:val="00491EA4"/>
    <w:rsid w:val="0049780D"/>
    <w:rsid w:val="00497DEA"/>
    <w:rsid w:val="004A0BB2"/>
    <w:rsid w:val="004A3BAC"/>
    <w:rsid w:val="004B0235"/>
    <w:rsid w:val="004B504D"/>
    <w:rsid w:val="004B7C7E"/>
    <w:rsid w:val="004C1DEF"/>
    <w:rsid w:val="004D0638"/>
    <w:rsid w:val="004D61C8"/>
    <w:rsid w:val="004E2207"/>
    <w:rsid w:val="004E5D98"/>
    <w:rsid w:val="004E65BB"/>
    <w:rsid w:val="004E7753"/>
    <w:rsid w:val="004F5268"/>
    <w:rsid w:val="004F6B58"/>
    <w:rsid w:val="005023EF"/>
    <w:rsid w:val="005031F1"/>
    <w:rsid w:val="00505D03"/>
    <w:rsid w:val="00512266"/>
    <w:rsid w:val="0051289C"/>
    <w:rsid w:val="00513E17"/>
    <w:rsid w:val="0052377C"/>
    <w:rsid w:val="005334A7"/>
    <w:rsid w:val="00534314"/>
    <w:rsid w:val="005349BA"/>
    <w:rsid w:val="005363C8"/>
    <w:rsid w:val="00536DB7"/>
    <w:rsid w:val="005377DC"/>
    <w:rsid w:val="00542C53"/>
    <w:rsid w:val="00544F1E"/>
    <w:rsid w:val="00546C2E"/>
    <w:rsid w:val="00551BE7"/>
    <w:rsid w:val="00552664"/>
    <w:rsid w:val="00553E21"/>
    <w:rsid w:val="00561370"/>
    <w:rsid w:val="00561B52"/>
    <w:rsid w:val="00564CBF"/>
    <w:rsid w:val="00565326"/>
    <w:rsid w:val="0056584B"/>
    <w:rsid w:val="00571299"/>
    <w:rsid w:val="005767A1"/>
    <w:rsid w:val="00580089"/>
    <w:rsid w:val="00580420"/>
    <w:rsid w:val="00583B0C"/>
    <w:rsid w:val="00584347"/>
    <w:rsid w:val="005905F2"/>
    <w:rsid w:val="005A0E0F"/>
    <w:rsid w:val="005B39F2"/>
    <w:rsid w:val="005B59EE"/>
    <w:rsid w:val="005C0634"/>
    <w:rsid w:val="005C1C3D"/>
    <w:rsid w:val="005C2C7D"/>
    <w:rsid w:val="005D0467"/>
    <w:rsid w:val="005D2015"/>
    <w:rsid w:val="005D26B3"/>
    <w:rsid w:val="005D3067"/>
    <w:rsid w:val="005D3775"/>
    <w:rsid w:val="005D3974"/>
    <w:rsid w:val="005D54B2"/>
    <w:rsid w:val="005D6B57"/>
    <w:rsid w:val="005D6CFD"/>
    <w:rsid w:val="005D6E93"/>
    <w:rsid w:val="005E0220"/>
    <w:rsid w:val="005E0286"/>
    <w:rsid w:val="005E044D"/>
    <w:rsid w:val="005E1CC2"/>
    <w:rsid w:val="005E5774"/>
    <w:rsid w:val="005F05E7"/>
    <w:rsid w:val="005F301D"/>
    <w:rsid w:val="005F3F12"/>
    <w:rsid w:val="005F5358"/>
    <w:rsid w:val="00607A56"/>
    <w:rsid w:val="00611858"/>
    <w:rsid w:val="00611CB2"/>
    <w:rsid w:val="006142D8"/>
    <w:rsid w:val="006147DB"/>
    <w:rsid w:val="00615B5E"/>
    <w:rsid w:val="0061601F"/>
    <w:rsid w:val="00621BDB"/>
    <w:rsid w:val="00623253"/>
    <w:rsid w:val="006249E9"/>
    <w:rsid w:val="00627AB5"/>
    <w:rsid w:val="00631A5C"/>
    <w:rsid w:val="00632A09"/>
    <w:rsid w:val="0063545E"/>
    <w:rsid w:val="00637D74"/>
    <w:rsid w:val="00644137"/>
    <w:rsid w:val="00647A0A"/>
    <w:rsid w:val="00652B57"/>
    <w:rsid w:val="006558D2"/>
    <w:rsid w:val="006561FC"/>
    <w:rsid w:val="00661C7C"/>
    <w:rsid w:val="0066233F"/>
    <w:rsid w:val="00664C17"/>
    <w:rsid w:val="006704D3"/>
    <w:rsid w:val="006719EB"/>
    <w:rsid w:val="006808FE"/>
    <w:rsid w:val="00681837"/>
    <w:rsid w:val="00681F82"/>
    <w:rsid w:val="00682330"/>
    <w:rsid w:val="00684BC3"/>
    <w:rsid w:val="00685C00"/>
    <w:rsid w:val="00690FFC"/>
    <w:rsid w:val="006921AC"/>
    <w:rsid w:val="00694A5F"/>
    <w:rsid w:val="00696845"/>
    <w:rsid w:val="006A05D6"/>
    <w:rsid w:val="006A280B"/>
    <w:rsid w:val="006A3863"/>
    <w:rsid w:val="006B1441"/>
    <w:rsid w:val="006B1EC0"/>
    <w:rsid w:val="006B2C2C"/>
    <w:rsid w:val="006B3DED"/>
    <w:rsid w:val="006B517A"/>
    <w:rsid w:val="006B7928"/>
    <w:rsid w:val="006C1881"/>
    <w:rsid w:val="006C4029"/>
    <w:rsid w:val="006C485E"/>
    <w:rsid w:val="006C7D6B"/>
    <w:rsid w:val="006D2A4D"/>
    <w:rsid w:val="006D583A"/>
    <w:rsid w:val="006F10A3"/>
    <w:rsid w:val="006F4D96"/>
    <w:rsid w:val="007006FE"/>
    <w:rsid w:val="0070232D"/>
    <w:rsid w:val="007046E8"/>
    <w:rsid w:val="007063B2"/>
    <w:rsid w:val="00707F94"/>
    <w:rsid w:val="00714DC5"/>
    <w:rsid w:val="00716097"/>
    <w:rsid w:val="00724205"/>
    <w:rsid w:val="0072433B"/>
    <w:rsid w:val="00725515"/>
    <w:rsid w:val="00733512"/>
    <w:rsid w:val="007338C5"/>
    <w:rsid w:val="00734933"/>
    <w:rsid w:val="0074013B"/>
    <w:rsid w:val="00741175"/>
    <w:rsid w:val="00743D77"/>
    <w:rsid w:val="007450DA"/>
    <w:rsid w:val="00751CD7"/>
    <w:rsid w:val="007543C5"/>
    <w:rsid w:val="0075553C"/>
    <w:rsid w:val="007565BF"/>
    <w:rsid w:val="007573B2"/>
    <w:rsid w:val="007609C7"/>
    <w:rsid w:val="007630EC"/>
    <w:rsid w:val="00763157"/>
    <w:rsid w:val="0076409C"/>
    <w:rsid w:val="007641AD"/>
    <w:rsid w:val="00765EA1"/>
    <w:rsid w:val="007660DA"/>
    <w:rsid w:val="0076774E"/>
    <w:rsid w:val="007701AE"/>
    <w:rsid w:val="007749A7"/>
    <w:rsid w:val="0077529B"/>
    <w:rsid w:val="00777AF9"/>
    <w:rsid w:val="007824E5"/>
    <w:rsid w:val="0078552C"/>
    <w:rsid w:val="0079184B"/>
    <w:rsid w:val="00793176"/>
    <w:rsid w:val="00796ACC"/>
    <w:rsid w:val="007A23E9"/>
    <w:rsid w:val="007B0A82"/>
    <w:rsid w:val="007B1DBE"/>
    <w:rsid w:val="007B40DF"/>
    <w:rsid w:val="007B4209"/>
    <w:rsid w:val="007B49A2"/>
    <w:rsid w:val="007B4A45"/>
    <w:rsid w:val="007B4EBF"/>
    <w:rsid w:val="007B58D7"/>
    <w:rsid w:val="007B70F4"/>
    <w:rsid w:val="007C18D0"/>
    <w:rsid w:val="007C22B3"/>
    <w:rsid w:val="007D1B4F"/>
    <w:rsid w:val="007D413C"/>
    <w:rsid w:val="007D5379"/>
    <w:rsid w:val="007D6C03"/>
    <w:rsid w:val="007E120E"/>
    <w:rsid w:val="007E16EC"/>
    <w:rsid w:val="007E2895"/>
    <w:rsid w:val="007E337A"/>
    <w:rsid w:val="007E3C15"/>
    <w:rsid w:val="007E6977"/>
    <w:rsid w:val="007F37F0"/>
    <w:rsid w:val="007F44D1"/>
    <w:rsid w:val="007F6350"/>
    <w:rsid w:val="007F6D95"/>
    <w:rsid w:val="0080425C"/>
    <w:rsid w:val="00807527"/>
    <w:rsid w:val="00807757"/>
    <w:rsid w:val="00807B13"/>
    <w:rsid w:val="008125EE"/>
    <w:rsid w:val="008131CA"/>
    <w:rsid w:val="00814825"/>
    <w:rsid w:val="008149AF"/>
    <w:rsid w:val="00822692"/>
    <w:rsid w:val="008250DA"/>
    <w:rsid w:val="008257D0"/>
    <w:rsid w:val="00825F7E"/>
    <w:rsid w:val="008262B7"/>
    <w:rsid w:val="008267E2"/>
    <w:rsid w:val="0083219F"/>
    <w:rsid w:val="00832DED"/>
    <w:rsid w:val="00833056"/>
    <w:rsid w:val="00834DAD"/>
    <w:rsid w:val="00835677"/>
    <w:rsid w:val="00835829"/>
    <w:rsid w:val="00835F47"/>
    <w:rsid w:val="00841F6B"/>
    <w:rsid w:val="00842876"/>
    <w:rsid w:val="0085154C"/>
    <w:rsid w:val="00851A3F"/>
    <w:rsid w:val="00851AEF"/>
    <w:rsid w:val="00854609"/>
    <w:rsid w:val="008565B8"/>
    <w:rsid w:val="008574E2"/>
    <w:rsid w:val="008615CB"/>
    <w:rsid w:val="008644EE"/>
    <w:rsid w:val="0086459D"/>
    <w:rsid w:val="00865CFF"/>
    <w:rsid w:val="00866FA0"/>
    <w:rsid w:val="0087221F"/>
    <w:rsid w:val="00874A8F"/>
    <w:rsid w:val="00876EDE"/>
    <w:rsid w:val="008805B6"/>
    <w:rsid w:val="00881863"/>
    <w:rsid w:val="00881E32"/>
    <w:rsid w:val="00884913"/>
    <w:rsid w:val="00885C3A"/>
    <w:rsid w:val="00896D73"/>
    <w:rsid w:val="008A0850"/>
    <w:rsid w:val="008A3978"/>
    <w:rsid w:val="008A5F2F"/>
    <w:rsid w:val="008A7945"/>
    <w:rsid w:val="008A7E6F"/>
    <w:rsid w:val="008B1BAB"/>
    <w:rsid w:val="008B3343"/>
    <w:rsid w:val="008C4300"/>
    <w:rsid w:val="008C6282"/>
    <w:rsid w:val="008C765B"/>
    <w:rsid w:val="008C789D"/>
    <w:rsid w:val="008C7A6D"/>
    <w:rsid w:val="008D16DF"/>
    <w:rsid w:val="008D49FF"/>
    <w:rsid w:val="008D5933"/>
    <w:rsid w:val="008E1926"/>
    <w:rsid w:val="008E29CA"/>
    <w:rsid w:val="008E3030"/>
    <w:rsid w:val="008E323E"/>
    <w:rsid w:val="008E40E2"/>
    <w:rsid w:val="008E6708"/>
    <w:rsid w:val="008E7CD1"/>
    <w:rsid w:val="008F198C"/>
    <w:rsid w:val="008F376B"/>
    <w:rsid w:val="008F3B73"/>
    <w:rsid w:val="008F6471"/>
    <w:rsid w:val="008F699C"/>
    <w:rsid w:val="00901507"/>
    <w:rsid w:val="009018DA"/>
    <w:rsid w:val="00902A15"/>
    <w:rsid w:val="00902D0D"/>
    <w:rsid w:val="00904850"/>
    <w:rsid w:val="00904E8F"/>
    <w:rsid w:val="0090563D"/>
    <w:rsid w:val="00920A18"/>
    <w:rsid w:val="0092518D"/>
    <w:rsid w:val="009317C8"/>
    <w:rsid w:val="00932DFB"/>
    <w:rsid w:val="009350A5"/>
    <w:rsid w:val="009354FA"/>
    <w:rsid w:val="0093705C"/>
    <w:rsid w:val="009431B0"/>
    <w:rsid w:val="00944A1B"/>
    <w:rsid w:val="009474E0"/>
    <w:rsid w:val="009502B4"/>
    <w:rsid w:val="00954049"/>
    <w:rsid w:val="00955B35"/>
    <w:rsid w:val="00955EC2"/>
    <w:rsid w:val="0096065B"/>
    <w:rsid w:val="0096100F"/>
    <w:rsid w:val="00962163"/>
    <w:rsid w:val="009644F7"/>
    <w:rsid w:val="00964DC5"/>
    <w:rsid w:val="009666D1"/>
    <w:rsid w:val="009708B1"/>
    <w:rsid w:val="00970BFB"/>
    <w:rsid w:val="009718C9"/>
    <w:rsid w:val="00972003"/>
    <w:rsid w:val="00974E51"/>
    <w:rsid w:val="009808D4"/>
    <w:rsid w:val="0098369A"/>
    <w:rsid w:val="00986C59"/>
    <w:rsid w:val="00990D9D"/>
    <w:rsid w:val="00992AB4"/>
    <w:rsid w:val="00993490"/>
    <w:rsid w:val="00995885"/>
    <w:rsid w:val="009A0027"/>
    <w:rsid w:val="009A327F"/>
    <w:rsid w:val="009A3678"/>
    <w:rsid w:val="009A5C50"/>
    <w:rsid w:val="009B02F9"/>
    <w:rsid w:val="009B272F"/>
    <w:rsid w:val="009B4051"/>
    <w:rsid w:val="009C0353"/>
    <w:rsid w:val="009C2FF8"/>
    <w:rsid w:val="009C39A8"/>
    <w:rsid w:val="009C55BD"/>
    <w:rsid w:val="009C7AD9"/>
    <w:rsid w:val="009C7E9D"/>
    <w:rsid w:val="009D00A5"/>
    <w:rsid w:val="009D0C5D"/>
    <w:rsid w:val="009D2A74"/>
    <w:rsid w:val="009D39F1"/>
    <w:rsid w:val="009D3A05"/>
    <w:rsid w:val="009D3F55"/>
    <w:rsid w:val="009D672D"/>
    <w:rsid w:val="009D6D03"/>
    <w:rsid w:val="009E16DD"/>
    <w:rsid w:val="009F0ACA"/>
    <w:rsid w:val="009F53D6"/>
    <w:rsid w:val="009F6195"/>
    <w:rsid w:val="009F7CDA"/>
    <w:rsid w:val="00A006A3"/>
    <w:rsid w:val="00A01127"/>
    <w:rsid w:val="00A01797"/>
    <w:rsid w:val="00A0263F"/>
    <w:rsid w:val="00A03B75"/>
    <w:rsid w:val="00A041C8"/>
    <w:rsid w:val="00A04B61"/>
    <w:rsid w:val="00A07662"/>
    <w:rsid w:val="00A07D12"/>
    <w:rsid w:val="00A10E9C"/>
    <w:rsid w:val="00A10F87"/>
    <w:rsid w:val="00A11177"/>
    <w:rsid w:val="00A11E7A"/>
    <w:rsid w:val="00A142CA"/>
    <w:rsid w:val="00A15646"/>
    <w:rsid w:val="00A1611A"/>
    <w:rsid w:val="00A17973"/>
    <w:rsid w:val="00A17FC7"/>
    <w:rsid w:val="00A2118E"/>
    <w:rsid w:val="00A236E6"/>
    <w:rsid w:val="00A250DA"/>
    <w:rsid w:val="00A263AF"/>
    <w:rsid w:val="00A308C0"/>
    <w:rsid w:val="00A3105A"/>
    <w:rsid w:val="00A31991"/>
    <w:rsid w:val="00A32113"/>
    <w:rsid w:val="00A35EEA"/>
    <w:rsid w:val="00A36038"/>
    <w:rsid w:val="00A37B0A"/>
    <w:rsid w:val="00A40D76"/>
    <w:rsid w:val="00A44251"/>
    <w:rsid w:val="00A44CAE"/>
    <w:rsid w:val="00A45670"/>
    <w:rsid w:val="00A46C99"/>
    <w:rsid w:val="00A535CF"/>
    <w:rsid w:val="00A54854"/>
    <w:rsid w:val="00A6684D"/>
    <w:rsid w:val="00A7009B"/>
    <w:rsid w:val="00A7064C"/>
    <w:rsid w:val="00A75AE8"/>
    <w:rsid w:val="00A77F16"/>
    <w:rsid w:val="00A82825"/>
    <w:rsid w:val="00A83217"/>
    <w:rsid w:val="00A83607"/>
    <w:rsid w:val="00A84B2B"/>
    <w:rsid w:val="00A860F7"/>
    <w:rsid w:val="00A87B14"/>
    <w:rsid w:val="00A90BB6"/>
    <w:rsid w:val="00A95FA3"/>
    <w:rsid w:val="00A964F0"/>
    <w:rsid w:val="00A96770"/>
    <w:rsid w:val="00A96AEA"/>
    <w:rsid w:val="00A97ACE"/>
    <w:rsid w:val="00AA1A4E"/>
    <w:rsid w:val="00AA1DD2"/>
    <w:rsid w:val="00AA28AE"/>
    <w:rsid w:val="00AA3FDC"/>
    <w:rsid w:val="00AA7E50"/>
    <w:rsid w:val="00AB29F0"/>
    <w:rsid w:val="00AB32DE"/>
    <w:rsid w:val="00AB3D1C"/>
    <w:rsid w:val="00AB4172"/>
    <w:rsid w:val="00AB62BD"/>
    <w:rsid w:val="00AC0386"/>
    <w:rsid w:val="00AC151C"/>
    <w:rsid w:val="00AC28BA"/>
    <w:rsid w:val="00AC3046"/>
    <w:rsid w:val="00AC47BE"/>
    <w:rsid w:val="00AC7992"/>
    <w:rsid w:val="00AD07F5"/>
    <w:rsid w:val="00AD274D"/>
    <w:rsid w:val="00AD549B"/>
    <w:rsid w:val="00AD6032"/>
    <w:rsid w:val="00AD74A5"/>
    <w:rsid w:val="00AE26D5"/>
    <w:rsid w:val="00AE35AC"/>
    <w:rsid w:val="00AE4370"/>
    <w:rsid w:val="00AE6271"/>
    <w:rsid w:val="00AF2DE5"/>
    <w:rsid w:val="00AF7328"/>
    <w:rsid w:val="00B01E96"/>
    <w:rsid w:val="00B0318E"/>
    <w:rsid w:val="00B052AF"/>
    <w:rsid w:val="00B07F04"/>
    <w:rsid w:val="00B11574"/>
    <w:rsid w:val="00B119A3"/>
    <w:rsid w:val="00B146F9"/>
    <w:rsid w:val="00B15800"/>
    <w:rsid w:val="00B2388D"/>
    <w:rsid w:val="00B26AB3"/>
    <w:rsid w:val="00B30B52"/>
    <w:rsid w:val="00B3193E"/>
    <w:rsid w:val="00B3311B"/>
    <w:rsid w:val="00B345AE"/>
    <w:rsid w:val="00B3510C"/>
    <w:rsid w:val="00B44297"/>
    <w:rsid w:val="00B4791B"/>
    <w:rsid w:val="00B47993"/>
    <w:rsid w:val="00B47E65"/>
    <w:rsid w:val="00B52ED2"/>
    <w:rsid w:val="00B5315F"/>
    <w:rsid w:val="00B546E2"/>
    <w:rsid w:val="00B54FA2"/>
    <w:rsid w:val="00B55490"/>
    <w:rsid w:val="00B55A31"/>
    <w:rsid w:val="00B614D2"/>
    <w:rsid w:val="00B62D9E"/>
    <w:rsid w:val="00B631C0"/>
    <w:rsid w:val="00B67DE4"/>
    <w:rsid w:val="00B73C22"/>
    <w:rsid w:val="00B835DD"/>
    <w:rsid w:val="00B85CBE"/>
    <w:rsid w:val="00B872A1"/>
    <w:rsid w:val="00B87F0D"/>
    <w:rsid w:val="00B9058A"/>
    <w:rsid w:val="00B92491"/>
    <w:rsid w:val="00B95424"/>
    <w:rsid w:val="00B97091"/>
    <w:rsid w:val="00BA0223"/>
    <w:rsid w:val="00BA0D4A"/>
    <w:rsid w:val="00BA15C4"/>
    <w:rsid w:val="00BA515C"/>
    <w:rsid w:val="00BA7ED0"/>
    <w:rsid w:val="00BB161B"/>
    <w:rsid w:val="00BB3769"/>
    <w:rsid w:val="00BB379C"/>
    <w:rsid w:val="00BB3B9E"/>
    <w:rsid w:val="00BC11CA"/>
    <w:rsid w:val="00BD45C1"/>
    <w:rsid w:val="00BD4D37"/>
    <w:rsid w:val="00BD4EE3"/>
    <w:rsid w:val="00BE221C"/>
    <w:rsid w:val="00BE3DC4"/>
    <w:rsid w:val="00BE58D6"/>
    <w:rsid w:val="00BE72DB"/>
    <w:rsid w:val="00BE75A7"/>
    <w:rsid w:val="00BF7867"/>
    <w:rsid w:val="00C0083C"/>
    <w:rsid w:val="00C00B8C"/>
    <w:rsid w:val="00C0139C"/>
    <w:rsid w:val="00C03443"/>
    <w:rsid w:val="00C06874"/>
    <w:rsid w:val="00C103D5"/>
    <w:rsid w:val="00C106E9"/>
    <w:rsid w:val="00C14607"/>
    <w:rsid w:val="00C1592D"/>
    <w:rsid w:val="00C173EF"/>
    <w:rsid w:val="00C24030"/>
    <w:rsid w:val="00C24A97"/>
    <w:rsid w:val="00C33A5A"/>
    <w:rsid w:val="00C33D79"/>
    <w:rsid w:val="00C44475"/>
    <w:rsid w:val="00C467DC"/>
    <w:rsid w:val="00C46E12"/>
    <w:rsid w:val="00C524AA"/>
    <w:rsid w:val="00C525E3"/>
    <w:rsid w:val="00C53638"/>
    <w:rsid w:val="00C61451"/>
    <w:rsid w:val="00C61823"/>
    <w:rsid w:val="00C6675D"/>
    <w:rsid w:val="00C765E7"/>
    <w:rsid w:val="00C76719"/>
    <w:rsid w:val="00C861E0"/>
    <w:rsid w:val="00C901EC"/>
    <w:rsid w:val="00C943E2"/>
    <w:rsid w:val="00C95BCB"/>
    <w:rsid w:val="00C95D96"/>
    <w:rsid w:val="00CA00BA"/>
    <w:rsid w:val="00CA09F6"/>
    <w:rsid w:val="00CA2C27"/>
    <w:rsid w:val="00CA7C5B"/>
    <w:rsid w:val="00CB18B4"/>
    <w:rsid w:val="00CB262E"/>
    <w:rsid w:val="00CB2DF6"/>
    <w:rsid w:val="00CB3C73"/>
    <w:rsid w:val="00CC018C"/>
    <w:rsid w:val="00CC0EC4"/>
    <w:rsid w:val="00CC2B10"/>
    <w:rsid w:val="00CC50BC"/>
    <w:rsid w:val="00CC56CD"/>
    <w:rsid w:val="00CC5C0A"/>
    <w:rsid w:val="00CD304D"/>
    <w:rsid w:val="00CD4C00"/>
    <w:rsid w:val="00CD7DE7"/>
    <w:rsid w:val="00CE100D"/>
    <w:rsid w:val="00CE165C"/>
    <w:rsid w:val="00CE1C4D"/>
    <w:rsid w:val="00CE2297"/>
    <w:rsid w:val="00CE3024"/>
    <w:rsid w:val="00CE711F"/>
    <w:rsid w:val="00CE7C04"/>
    <w:rsid w:val="00CE7F8C"/>
    <w:rsid w:val="00CF1097"/>
    <w:rsid w:val="00CF32B2"/>
    <w:rsid w:val="00CF43AE"/>
    <w:rsid w:val="00CF7F2E"/>
    <w:rsid w:val="00D0302D"/>
    <w:rsid w:val="00D07921"/>
    <w:rsid w:val="00D15424"/>
    <w:rsid w:val="00D161A0"/>
    <w:rsid w:val="00D16CE1"/>
    <w:rsid w:val="00D17C22"/>
    <w:rsid w:val="00D226B0"/>
    <w:rsid w:val="00D22874"/>
    <w:rsid w:val="00D24BAA"/>
    <w:rsid w:val="00D25CAA"/>
    <w:rsid w:val="00D35879"/>
    <w:rsid w:val="00D401A0"/>
    <w:rsid w:val="00D41B90"/>
    <w:rsid w:val="00D434A7"/>
    <w:rsid w:val="00D4418B"/>
    <w:rsid w:val="00D45295"/>
    <w:rsid w:val="00D455D8"/>
    <w:rsid w:val="00D45933"/>
    <w:rsid w:val="00D46338"/>
    <w:rsid w:val="00D47007"/>
    <w:rsid w:val="00D52C77"/>
    <w:rsid w:val="00D5326A"/>
    <w:rsid w:val="00D53C80"/>
    <w:rsid w:val="00D56C1F"/>
    <w:rsid w:val="00D57BF5"/>
    <w:rsid w:val="00D708E6"/>
    <w:rsid w:val="00D73D82"/>
    <w:rsid w:val="00D77FF4"/>
    <w:rsid w:val="00D8118C"/>
    <w:rsid w:val="00D813C2"/>
    <w:rsid w:val="00D81888"/>
    <w:rsid w:val="00D83767"/>
    <w:rsid w:val="00D85BC2"/>
    <w:rsid w:val="00D90F1A"/>
    <w:rsid w:val="00D916A6"/>
    <w:rsid w:val="00D9223C"/>
    <w:rsid w:val="00D94004"/>
    <w:rsid w:val="00D94E88"/>
    <w:rsid w:val="00D96A3E"/>
    <w:rsid w:val="00DA4F6E"/>
    <w:rsid w:val="00DA5B95"/>
    <w:rsid w:val="00DA6617"/>
    <w:rsid w:val="00DA69B3"/>
    <w:rsid w:val="00DA6ACF"/>
    <w:rsid w:val="00DB0A54"/>
    <w:rsid w:val="00DB1454"/>
    <w:rsid w:val="00DB5034"/>
    <w:rsid w:val="00DB627E"/>
    <w:rsid w:val="00DB6644"/>
    <w:rsid w:val="00DB6859"/>
    <w:rsid w:val="00DC38AC"/>
    <w:rsid w:val="00DC45FE"/>
    <w:rsid w:val="00DC5CBA"/>
    <w:rsid w:val="00DC62C2"/>
    <w:rsid w:val="00DC7E41"/>
    <w:rsid w:val="00DD03CB"/>
    <w:rsid w:val="00DD14BE"/>
    <w:rsid w:val="00DD1A6A"/>
    <w:rsid w:val="00DD28C9"/>
    <w:rsid w:val="00DD73E3"/>
    <w:rsid w:val="00DE1841"/>
    <w:rsid w:val="00DE569D"/>
    <w:rsid w:val="00DF37FE"/>
    <w:rsid w:val="00DF5BAE"/>
    <w:rsid w:val="00E00884"/>
    <w:rsid w:val="00E01872"/>
    <w:rsid w:val="00E04C49"/>
    <w:rsid w:val="00E057F1"/>
    <w:rsid w:val="00E0626C"/>
    <w:rsid w:val="00E0731A"/>
    <w:rsid w:val="00E079BB"/>
    <w:rsid w:val="00E11921"/>
    <w:rsid w:val="00E1229B"/>
    <w:rsid w:val="00E139B6"/>
    <w:rsid w:val="00E177E3"/>
    <w:rsid w:val="00E21BF1"/>
    <w:rsid w:val="00E2628F"/>
    <w:rsid w:val="00E30E03"/>
    <w:rsid w:val="00E33D65"/>
    <w:rsid w:val="00E406C6"/>
    <w:rsid w:val="00E40C7B"/>
    <w:rsid w:val="00E422FF"/>
    <w:rsid w:val="00E4477E"/>
    <w:rsid w:val="00E47271"/>
    <w:rsid w:val="00E47439"/>
    <w:rsid w:val="00E47BCF"/>
    <w:rsid w:val="00E50747"/>
    <w:rsid w:val="00E53AB9"/>
    <w:rsid w:val="00E5609D"/>
    <w:rsid w:val="00E63586"/>
    <w:rsid w:val="00E64DCB"/>
    <w:rsid w:val="00E651EF"/>
    <w:rsid w:val="00E7495D"/>
    <w:rsid w:val="00E749DC"/>
    <w:rsid w:val="00E80EEA"/>
    <w:rsid w:val="00E836F8"/>
    <w:rsid w:val="00E83C59"/>
    <w:rsid w:val="00E8494B"/>
    <w:rsid w:val="00E860D5"/>
    <w:rsid w:val="00E91146"/>
    <w:rsid w:val="00E92229"/>
    <w:rsid w:val="00E92823"/>
    <w:rsid w:val="00E934FD"/>
    <w:rsid w:val="00E95DB9"/>
    <w:rsid w:val="00EA0BCC"/>
    <w:rsid w:val="00EA4AFC"/>
    <w:rsid w:val="00EA4FFD"/>
    <w:rsid w:val="00EA58D9"/>
    <w:rsid w:val="00EA599A"/>
    <w:rsid w:val="00EA6C53"/>
    <w:rsid w:val="00EB22CA"/>
    <w:rsid w:val="00EB3412"/>
    <w:rsid w:val="00EC0615"/>
    <w:rsid w:val="00EC1F04"/>
    <w:rsid w:val="00EC34BF"/>
    <w:rsid w:val="00EC44C5"/>
    <w:rsid w:val="00EC4B43"/>
    <w:rsid w:val="00EC6021"/>
    <w:rsid w:val="00EC611B"/>
    <w:rsid w:val="00ED0C1E"/>
    <w:rsid w:val="00ED2A08"/>
    <w:rsid w:val="00EE1853"/>
    <w:rsid w:val="00EE3964"/>
    <w:rsid w:val="00EE4066"/>
    <w:rsid w:val="00EE6169"/>
    <w:rsid w:val="00EE7340"/>
    <w:rsid w:val="00EF0924"/>
    <w:rsid w:val="00EF2718"/>
    <w:rsid w:val="00EF2C95"/>
    <w:rsid w:val="00EF3D8A"/>
    <w:rsid w:val="00EF6A01"/>
    <w:rsid w:val="00F01073"/>
    <w:rsid w:val="00F01242"/>
    <w:rsid w:val="00F031B5"/>
    <w:rsid w:val="00F046EC"/>
    <w:rsid w:val="00F051E7"/>
    <w:rsid w:val="00F053E2"/>
    <w:rsid w:val="00F0574F"/>
    <w:rsid w:val="00F06A02"/>
    <w:rsid w:val="00F075CD"/>
    <w:rsid w:val="00F079C4"/>
    <w:rsid w:val="00F13BFC"/>
    <w:rsid w:val="00F1715A"/>
    <w:rsid w:val="00F20400"/>
    <w:rsid w:val="00F20533"/>
    <w:rsid w:val="00F215AA"/>
    <w:rsid w:val="00F26E20"/>
    <w:rsid w:val="00F34B9C"/>
    <w:rsid w:val="00F35205"/>
    <w:rsid w:val="00F353AE"/>
    <w:rsid w:val="00F35CDC"/>
    <w:rsid w:val="00F378C9"/>
    <w:rsid w:val="00F37A5C"/>
    <w:rsid w:val="00F43508"/>
    <w:rsid w:val="00F440F9"/>
    <w:rsid w:val="00F45DD9"/>
    <w:rsid w:val="00F509D6"/>
    <w:rsid w:val="00F606E6"/>
    <w:rsid w:val="00F61B1F"/>
    <w:rsid w:val="00F62316"/>
    <w:rsid w:val="00F63354"/>
    <w:rsid w:val="00F63485"/>
    <w:rsid w:val="00F65649"/>
    <w:rsid w:val="00F6748F"/>
    <w:rsid w:val="00F67C48"/>
    <w:rsid w:val="00F708B7"/>
    <w:rsid w:val="00F710D4"/>
    <w:rsid w:val="00F71D06"/>
    <w:rsid w:val="00F73E16"/>
    <w:rsid w:val="00F74186"/>
    <w:rsid w:val="00F83399"/>
    <w:rsid w:val="00F860E4"/>
    <w:rsid w:val="00F8792B"/>
    <w:rsid w:val="00F90F03"/>
    <w:rsid w:val="00F91F2B"/>
    <w:rsid w:val="00F93551"/>
    <w:rsid w:val="00F95C38"/>
    <w:rsid w:val="00F95D8B"/>
    <w:rsid w:val="00FA2307"/>
    <w:rsid w:val="00FA305B"/>
    <w:rsid w:val="00FA4D19"/>
    <w:rsid w:val="00FA6881"/>
    <w:rsid w:val="00FB114B"/>
    <w:rsid w:val="00FB21DD"/>
    <w:rsid w:val="00FB3074"/>
    <w:rsid w:val="00FB4C21"/>
    <w:rsid w:val="00FC5026"/>
    <w:rsid w:val="00FC5772"/>
    <w:rsid w:val="00FC5BD8"/>
    <w:rsid w:val="00FC5CC0"/>
    <w:rsid w:val="00FC717D"/>
    <w:rsid w:val="00FC7703"/>
    <w:rsid w:val="00FD4CF3"/>
    <w:rsid w:val="00FE345C"/>
    <w:rsid w:val="00FF03A6"/>
    <w:rsid w:val="00FF12A2"/>
    <w:rsid w:val="00FF1618"/>
    <w:rsid w:val="00FF27B3"/>
    <w:rsid w:val="00FF5BB5"/>
    <w:rsid w:val="00FF6B70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FCC8ACF6-AF80-451C-989E-C209D6B6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590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uiPriority w:val="99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legenda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2F12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CENTRUM\m.nizalowska</Osoba>
    <NazwaPliku xmlns="F60F55B9-AC12-46BD-85CA-E0578CFCB3C7">Opis założeń projektu SMK_10-09-2020.docx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/>
</file>

<file path=customXml/itemProps2.xml><?xml version="1.0" encoding="utf-8"?>
<ds:datastoreItem xmlns:ds="http://schemas.openxmlformats.org/officeDocument/2006/customXml" ds:itemID="{62F59500-9016-4B66-ADD7-910BC5520276}"/>
</file>

<file path=customXml/itemProps3.xml><?xml version="1.0" encoding="utf-8"?>
<ds:datastoreItem xmlns:ds="http://schemas.openxmlformats.org/officeDocument/2006/customXml" ds:itemID="{D406F005-BEFF-4C7D-B8E7-3BE96454D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4423</Words>
  <Characters>26539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30901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Kozicka Karolina</cp:lastModifiedBy>
  <cp:revision>2</cp:revision>
  <cp:lastPrinted>2016-09-26T11:01:00Z</cp:lastPrinted>
  <dcterms:created xsi:type="dcterms:W3CDTF">2020-09-10T12:52:00Z</dcterms:created>
  <dcterms:modified xsi:type="dcterms:W3CDTF">2020-09-10T12:52:00Z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