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7F353" w14:textId="625BA6D4" w:rsidR="00816802" w:rsidRPr="002667F9" w:rsidRDefault="00816802" w:rsidP="00816802">
      <w:pPr>
        <w:jc w:val="center"/>
        <w:rPr>
          <w:rFonts w:ascii="Lato" w:hAnsi="Lato"/>
          <w:b/>
          <w:bCs/>
          <w:color w:val="00B0F0"/>
          <w:sz w:val="36"/>
          <w:szCs w:val="36"/>
          <w:u w:val="single"/>
        </w:rPr>
      </w:pPr>
      <w:r w:rsidRPr="002667F9">
        <w:rPr>
          <w:rFonts w:ascii="Lato" w:hAnsi="Lato"/>
          <w:b/>
          <w:bCs/>
          <w:color w:val="00B0F0"/>
          <w:sz w:val="36"/>
          <w:szCs w:val="36"/>
          <w:u w:val="single"/>
        </w:rPr>
        <w:t>PODSUMOWANIE REFUNDACJI W 202</w:t>
      </w:r>
      <w:r w:rsidR="001C7C0D" w:rsidRPr="002667F9">
        <w:rPr>
          <w:rFonts w:ascii="Lato" w:hAnsi="Lato"/>
          <w:b/>
          <w:bCs/>
          <w:color w:val="00B0F0"/>
          <w:sz w:val="36"/>
          <w:szCs w:val="36"/>
          <w:u w:val="single"/>
        </w:rPr>
        <w:t>3</w:t>
      </w:r>
      <w:r w:rsidRPr="002667F9">
        <w:rPr>
          <w:rFonts w:ascii="Lato" w:hAnsi="Lato"/>
          <w:b/>
          <w:bCs/>
          <w:color w:val="00B0F0"/>
          <w:sz w:val="36"/>
          <w:szCs w:val="36"/>
          <w:u w:val="single"/>
        </w:rPr>
        <w:t xml:space="preserve"> ROKU (OBWIESZCZENIA NR 6</w:t>
      </w:r>
      <w:r w:rsidR="001C7C0D" w:rsidRPr="002667F9">
        <w:rPr>
          <w:rFonts w:ascii="Lato" w:hAnsi="Lato"/>
          <w:b/>
          <w:bCs/>
          <w:color w:val="00B0F0"/>
          <w:sz w:val="36"/>
          <w:szCs w:val="36"/>
          <w:u w:val="single"/>
        </w:rPr>
        <w:t>7</w:t>
      </w:r>
      <w:r w:rsidRPr="002667F9">
        <w:rPr>
          <w:rFonts w:ascii="Lato" w:hAnsi="Lato"/>
          <w:b/>
          <w:bCs/>
          <w:color w:val="00B0F0"/>
          <w:sz w:val="36"/>
          <w:szCs w:val="36"/>
          <w:u w:val="single"/>
        </w:rPr>
        <w:t>-</w:t>
      </w:r>
      <w:r w:rsidR="001C7C0D" w:rsidRPr="002667F9">
        <w:rPr>
          <w:rFonts w:ascii="Lato" w:hAnsi="Lato"/>
          <w:b/>
          <w:bCs/>
          <w:color w:val="00B0F0"/>
          <w:sz w:val="36"/>
          <w:szCs w:val="36"/>
          <w:u w:val="single"/>
        </w:rPr>
        <w:t>72</w:t>
      </w:r>
      <w:r w:rsidRPr="002667F9">
        <w:rPr>
          <w:rFonts w:ascii="Lato" w:hAnsi="Lato"/>
          <w:b/>
          <w:bCs/>
          <w:color w:val="00B0F0"/>
          <w:sz w:val="36"/>
          <w:szCs w:val="36"/>
          <w:u w:val="single"/>
        </w:rPr>
        <w:t>)</w:t>
      </w:r>
    </w:p>
    <w:p w14:paraId="031E6709" w14:textId="77777777" w:rsidR="00816802" w:rsidRPr="002667F9" w:rsidRDefault="00816802" w:rsidP="00816802">
      <w:pPr>
        <w:spacing w:before="360"/>
        <w:jc w:val="center"/>
        <w:rPr>
          <w:rFonts w:ascii="Lato" w:hAnsi="Lato"/>
          <w:b/>
          <w:bCs/>
          <w:color w:val="00B0F0"/>
          <w:sz w:val="28"/>
          <w:szCs w:val="28"/>
        </w:rPr>
      </w:pPr>
      <w:r w:rsidRPr="002667F9">
        <w:rPr>
          <w:rFonts w:ascii="Lato" w:hAnsi="Lato"/>
          <w:b/>
          <w:bCs/>
          <w:color w:val="00B0F0"/>
          <w:sz w:val="28"/>
          <w:szCs w:val="28"/>
        </w:rPr>
        <w:t>STATYSTYKI</w:t>
      </w:r>
    </w:p>
    <w:p w14:paraId="4EAA632A" w14:textId="54EFE776" w:rsidR="00816ED3" w:rsidRPr="002667F9" w:rsidRDefault="00816ED3" w:rsidP="00A541E2">
      <w:pPr>
        <w:rPr>
          <w:rFonts w:ascii="Lato" w:hAnsi="Lato" w:cstheme="majorHAnsi"/>
          <w:sz w:val="24"/>
          <w:szCs w:val="24"/>
        </w:rPr>
      </w:pPr>
      <w:r w:rsidRPr="002667F9">
        <w:rPr>
          <w:rFonts w:ascii="Lato" w:hAnsi="Lato" w:cstheme="majorHAnsi"/>
          <w:sz w:val="24"/>
          <w:szCs w:val="24"/>
        </w:rPr>
        <w:t>W 202</w:t>
      </w:r>
      <w:r w:rsidR="001C7C0D" w:rsidRPr="002667F9">
        <w:rPr>
          <w:rFonts w:ascii="Lato" w:hAnsi="Lato" w:cstheme="majorHAnsi"/>
          <w:sz w:val="24"/>
          <w:szCs w:val="24"/>
        </w:rPr>
        <w:t>3</w:t>
      </w:r>
      <w:r w:rsidRPr="002667F9">
        <w:rPr>
          <w:rFonts w:ascii="Lato" w:hAnsi="Lato" w:cstheme="majorHAnsi"/>
          <w:sz w:val="24"/>
          <w:szCs w:val="24"/>
        </w:rPr>
        <w:t xml:space="preserve"> r. obwieszczenia refundacyjne obowiązujące od stycznia (nr </w:t>
      </w:r>
      <w:r w:rsidR="007645CA" w:rsidRPr="002667F9">
        <w:rPr>
          <w:rFonts w:ascii="Lato" w:hAnsi="Lato" w:cstheme="majorHAnsi"/>
          <w:sz w:val="24"/>
          <w:szCs w:val="24"/>
        </w:rPr>
        <w:t>6</w:t>
      </w:r>
      <w:r w:rsidR="001C7C0D" w:rsidRPr="002667F9">
        <w:rPr>
          <w:rFonts w:ascii="Lato" w:hAnsi="Lato" w:cstheme="majorHAnsi"/>
          <w:sz w:val="24"/>
          <w:szCs w:val="24"/>
        </w:rPr>
        <w:t>7</w:t>
      </w:r>
      <w:r w:rsidRPr="002667F9">
        <w:rPr>
          <w:rFonts w:ascii="Lato" w:hAnsi="Lato" w:cstheme="majorHAnsi"/>
          <w:sz w:val="24"/>
          <w:szCs w:val="24"/>
        </w:rPr>
        <w:t>) do</w:t>
      </w:r>
      <w:r w:rsidR="002B1DA1" w:rsidRPr="002667F9">
        <w:rPr>
          <w:rFonts w:ascii="Lato" w:hAnsi="Lato" w:cstheme="majorHAnsi"/>
          <w:sz w:val="24"/>
          <w:szCs w:val="24"/>
        </w:rPr>
        <w:t xml:space="preserve"> listopada</w:t>
      </w:r>
      <w:r w:rsidRPr="002667F9">
        <w:rPr>
          <w:rFonts w:ascii="Lato" w:hAnsi="Lato" w:cstheme="majorHAnsi"/>
          <w:sz w:val="24"/>
          <w:szCs w:val="24"/>
        </w:rPr>
        <w:t xml:space="preserve"> (nr </w:t>
      </w:r>
      <w:r w:rsidR="001C7C0D" w:rsidRPr="002667F9">
        <w:rPr>
          <w:rFonts w:ascii="Lato" w:hAnsi="Lato" w:cstheme="majorHAnsi"/>
          <w:sz w:val="24"/>
          <w:szCs w:val="24"/>
        </w:rPr>
        <w:t>72</w:t>
      </w:r>
      <w:r w:rsidRPr="002667F9">
        <w:rPr>
          <w:rFonts w:ascii="Lato" w:hAnsi="Lato" w:cstheme="majorHAnsi"/>
          <w:sz w:val="24"/>
          <w:szCs w:val="24"/>
        </w:rPr>
        <w:t>) zawierały następujące zmiany:</w:t>
      </w:r>
    </w:p>
    <w:p w14:paraId="79AB1DE4" w14:textId="74B7747A" w:rsidR="00816ED3" w:rsidRPr="00652917" w:rsidRDefault="00816ED3" w:rsidP="00C64949">
      <w:pPr>
        <w:pStyle w:val="Akapitzlist"/>
        <w:numPr>
          <w:ilvl w:val="0"/>
          <w:numId w:val="1"/>
        </w:numPr>
        <w:ind w:left="567" w:hanging="567"/>
        <w:contextualSpacing w:val="0"/>
        <w:rPr>
          <w:rFonts w:ascii="Lato" w:hAnsi="Lato" w:cstheme="majorHAnsi"/>
          <w:sz w:val="24"/>
          <w:szCs w:val="24"/>
        </w:rPr>
      </w:pPr>
      <w:r w:rsidRPr="00652917">
        <w:rPr>
          <w:rFonts w:ascii="Lato" w:hAnsi="Lato" w:cstheme="majorHAnsi"/>
          <w:sz w:val="24"/>
          <w:szCs w:val="24"/>
        </w:rPr>
        <w:t>W związku z wydaniem pozytywnych decyzji o objęciu refundacją został</w:t>
      </w:r>
      <w:r w:rsidR="00652917" w:rsidRPr="00652917">
        <w:rPr>
          <w:rFonts w:ascii="Lato" w:hAnsi="Lato" w:cstheme="majorHAnsi"/>
          <w:sz w:val="24"/>
          <w:szCs w:val="24"/>
        </w:rPr>
        <w:t>y</w:t>
      </w:r>
      <w:r w:rsidRPr="00652917">
        <w:rPr>
          <w:rFonts w:ascii="Lato" w:hAnsi="Lato" w:cstheme="majorHAnsi"/>
          <w:sz w:val="24"/>
          <w:szCs w:val="24"/>
        </w:rPr>
        <w:t xml:space="preserve"> dodan</w:t>
      </w:r>
      <w:r w:rsidR="00652917" w:rsidRPr="00652917">
        <w:rPr>
          <w:rFonts w:ascii="Lato" w:hAnsi="Lato" w:cstheme="majorHAnsi"/>
          <w:sz w:val="24"/>
          <w:szCs w:val="24"/>
        </w:rPr>
        <w:t>e</w:t>
      </w:r>
      <w:r w:rsidRPr="00652917">
        <w:rPr>
          <w:rFonts w:ascii="Lato" w:hAnsi="Lato" w:cstheme="majorHAnsi"/>
          <w:sz w:val="24"/>
          <w:szCs w:val="24"/>
        </w:rPr>
        <w:t xml:space="preserve"> </w:t>
      </w:r>
      <w:r w:rsidR="00652917" w:rsidRPr="00652917">
        <w:rPr>
          <w:rFonts w:ascii="Lato" w:hAnsi="Lato" w:cstheme="majorHAnsi"/>
          <w:sz w:val="24"/>
          <w:szCs w:val="24"/>
        </w:rPr>
        <w:t>554</w:t>
      </w:r>
      <w:r w:rsidRPr="00652917">
        <w:rPr>
          <w:rFonts w:ascii="Lato" w:hAnsi="Lato" w:cstheme="majorHAnsi"/>
          <w:sz w:val="24"/>
          <w:szCs w:val="24"/>
        </w:rPr>
        <w:t xml:space="preserve"> produkt</w:t>
      </w:r>
      <w:r w:rsidR="00652917" w:rsidRPr="00652917">
        <w:rPr>
          <w:rFonts w:ascii="Lato" w:hAnsi="Lato" w:cstheme="majorHAnsi"/>
          <w:sz w:val="24"/>
          <w:szCs w:val="24"/>
        </w:rPr>
        <w:t>y</w:t>
      </w:r>
      <w:r w:rsidRPr="00652917">
        <w:rPr>
          <w:rFonts w:ascii="Lato" w:hAnsi="Lato" w:cstheme="majorHAnsi"/>
          <w:sz w:val="24"/>
          <w:szCs w:val="24"/>
        </w:rPr>
        <w:t xml:space="preserve"> bądź now</w:t>
      </w:r>
      <w:r w:rsidR="00652917" w:rsidRPr="00652917">
        <w:rPr>
          <w:rFonts w:ascii="Lato" w:hAnsi="Lato" w:cstheme="majorHAnsi"/>
          <w:sz w:val="24"/>
          <w:szCs w:val="24"/>
        </w:rPr>
        <w:t>e</w:t>
      </w:r>
      <w:r w:rsidRPr="00652917">
        <w:rPr>
          <w:rFonts w:ascii="Lato" w:hAnsi="Lato" w:cstheme="majorHAnsi"/>
          <w:sz w:val="24"/>
          <w:szCs w:val="24"/>
        </w:rPr>
        <w:t xml:space="preserve"> wskaza</w:t>
      </w:r>
      <w:r w:rsidR="00652917" w:rsidRPr="00652917">
        <w:rPr>
          <w:rFonts w:ascii="Lato" w:hAnsi="Lato" w:cstheme="majorHAnsi"/>
          <w:sz w:val="24"/>
          <w:szCs w:val="24"/>
        </w:rPr>
        <w:t>nia</w:t>
      </w:r>
      <w:r w:rsidRPr="00652917">
        <w:rPr>
          <w:rFonts w:ascii="Lato" w:hAnsi="Lato" w:cstheme="majorHAnsi"/>
          <w:sz w:val="24"/>
          <w:szCs w:val="24"/>
        </w:rPr>
        <w:t>.</w:t>
      </w:r>
    </w:p>
    <w:p w14:paraId="34A6B9A7" w14:textId="70170445" w:rsidR="00816ED3" w:rsidRPr="002541D7" w:rsidRDefault="00816ED3" w:rsidP="00C64949">
      <w:pPr>
        <w:pStyle w:val="Akapitzlist"/>
        <w:numPr>
          <w:ilvl w:val="0"/>
          <w:numId w:val="1"/>
        </w:numPr>
        <w:ind w:left="567" w:hanging="567"/>
        <w:contextualSpacing w:val="0"/>
        <w:rPr>
          <w:rFonts w:ascii="Lato" w:hAnsi="Lato" w:cstheme="majorHAnsi"/>
          <w:sz w:val="24"/>
          <w:szCs w:val="24"/>
        </w:rPr>
      </w:pPr>
      <w:r w:rsidRPr="002541D7">
        <w:rPr>
          <w:rFonts w:ascii="Lato" w:hAnsi="Lato" w:cstheme="majorHAnsi"/>
          <w:sz w:val="24"/>
          <w:szCs w:val="24"/>
        </w:rPr>
        <w:t xml:space="preserve">Dla </w:t>
      </w:r>
      <w:r w:rsidR="00652917" w:rsidRPr="002541D7">
        <w:rPr>
          <w:rFonts w:ascii="Lato" w:hAnsi="Lato" w:cstheme="majorHAnsi"/>
          <w:sz w:val="24"/>
          <w:szCs w:val="24"/>
        </w:rPr>
        <w:t>433</w:t>
      </w:r>
      <w:r w:rsidRPr="002541D7">
        <w:rPr>
          <w:rFonts w:ascii="Lato" w:hAnsi="Lato" w:cstheme="majorHAnsi"/>
          <w:sz w:val="24"/>
          <w:szCs w:val="24"/>
        </w:rPr>
        <w:t xml:space="preserve"> produktów wprowadzono obniżki urzędowych cen zbytu (od 0,01 zł do </w:t>
      </w:r>
      <w:r w:rsidR="00652917" w:rsidRPr="002541D7">
        <w:rPr>
          <w:rFonts w:ascii="Lato" w:hAnsi="Lato" w:cstheme="majorHAnsi"/>
          <w:sz w:val="24"/>
          <w:szCs w:val="24"/>
        </w:rPr>
        <w:t>16794,00</w:t>
      </w:r>
      <w:r w:rsidRPr="002541D7">
        <w:rPr>
          <w:rFonts w:ascii="Lato" w:hAnsi="Lato" w:cstheme="majorHAnsi"/>
          <w:sz w:val="24"/>
          <w:szCs w:val="24"/>
        </w:rPr>
        <w:t xml:space="preserve"> zł).</w:t>
      </w:r>
    </w:p>
    <w:p w14:paraId="7B2CFF06" w14:textId="4421F8A8" w:rsidR="00816ED3" w:rsidRPr="002541D7" w:rsidRDefault="00816ED3" w:rsidP="00C64949">
      <w:pPr>
        <w:pStyle w:val="Akapitzlist"/>
        <w:numPr>
          <w:ilvl w:val="0"/>
          <w:numId w:val="1"/>
        </w:numPr>
        <w:ind w:left="567" w:hanging="567"/>
        <w:contextualSpacing w:val="0"/>
        <w:rPr>
          <w:rFonts w:ascii="Lato" w:hAnsi="Lato" w:cstheme="majorHAnsi"/>
          <w:sz w:val="24"/>
          <w:szCs w:val="24"/>
        </w:rPr>
      </w:pPr>
      <w:r w:rsidRPr="002541D7">
        <w:rPr>
          <w:rFonts w:ascii="Lato" w:hAnsi="Lato" w:cstheme="majorHAnsi"/>
          <w:sz w:val="24"/>
          <w:szCs w:val="24"/>
        </w:rPr>
        <w:t xml:space="preserve">Dla </w:t>
      </w:r>
      <w:r w:rsidR="00131DAC" w:rsidRPr="002541D7">
        <w:rPr>
          <w:rFonts w:ascii="Lato" w:hAnsi="Lato" w:cstheme="majorHAnsi"/>
          <w:sz w:val="24"/>
          <w:szCs w:val="24"/>
        </w:rPr>
        <w:t>341</w:t>
      </w:r>
      <w:r w:rsidRPr="002541D7">
        <w:rPr>
          <w:rFonts w:ascii="Lato" w:hAnsi="Lato" w:cstheme="majorHAnsi"/>
          <w:sz w:val="24"/>
          <w:szCs w:val="24"/>
        </w:rPr>
        <w:t xml:space="preserve"> produktów podwyższono urzędowe ceny zbytu (od 0,</w:t>
      </w:r>
      <w:r w:rsidR="006110C1" w:rsidRPr="002541D7">
        <w:rPr>
          <w:rFonts w:ascii="Lato" w:hAnsi="Lato" w:cstheme="majorHAnsi"/>
          <w:sz w:val="24"/>
          <w:szCs w:val="24"/>
        </w:rPr>
        <w:t>0</w:t>
      </w:r>
      <w:r w:rsidR="00131DAC" w:rsidRPr="002541D7">
        <w:rPr>
          <w:rFonts w:ascii="Lato" w:hAnsi="Lato" w:cstheme="majorHAnsi"/>
          <w:sz w:val="24"/>
          <w:szCs w:val="24"/>
        </w:rPr>
        <w:t>2</w:t>
      </w:r>
      <w:r w:rsidRPr="002541D7">
        <w:rPr>
          <w:rFonts w:ascii="Lato" w:hAnsi="Lato" w:cstheme="majorHAnsi"/>
          <w:sz w:val="24"/>
          <w:szCs w:val="24"/>
        </w:rPr>
        <w:t xml:space="preserve"> zł do </w:t>
      </w:r>
      <w:r w:rsidR="00131DAC" w:rsidRPr="002541D7">
        <w:rPr>
          <w:rFonts w:ascii="Lato" w:hAnsi="Lato" w:cstheme="majorHAnsi"/>
          <w:sz w:val="24"/>
          <w:szCs w:val="24"/>
        </w:rPr>
        <w:t>2160</w:t>
      </w:r>
      <w:r w:rsidRPr="002541D7">
        <w:rPr>
          <w:rFonts w:ascii="Lato" w:hAnsi="Lato" w:cstheme="majorHAnsi"/>
          <w:sz w:val="24"/>
          <w:szCs w:val="24"/>
        </w:rPr>
        <w:t>,00 zł).</w:t>
      </w:r>
    </w:p>
    <w:p w14:paraId="084094B3" w14:textId="162788A3" w:rsidR="00816ED3" w:rsidRPr="002541D7" w:rsidRDefault="00816ED3" w:rsidP="00C64949">
      <w:pPr>
        <w:pStyle w:val="Akapitzlist"/>
        <w:numPr>
          <w:ilvl w:val="0"/>
          <w:numId w:val="1"/>
        </w:numPr>
        <w:ind w:left="567" w:hanging="567"/>
        <w:contextualSpacing w:val="0"/>
        <w:jc w:val="both"/>
        <w:rPr>
          <w:rFonts w:ascii="Lato" w:hAnsi="Lato" w:cstheme="majorHAnsi"/>
          <w:sz w:val="24"/>
          <w:szCs w:val="24"/>
        </w:rPr>
      </w:pPr>
      <w:r w:rsidRPr="002541D7">
        <w:rPr>
          <w:rFonts w:ascii="Lato" w:hAnsi="Lato" w:cstheme="majorHAnsi"/>
          <w:sz w:val="24"/>
          <w:szCs w:val="24"/>
        </w:rPr>
        <w:t xml:space="preserve">W związku z wpłynięciem wniosków o skrócenie terminu obowiązywania decyzji refundacyjnych lub upłynięciem terminu obowiązywania decyzji refundacyjnych lub odmową refundacji na kolejny okres z wykazów usunięto </w:t>
      </w:r>
      <w:r w:rsidR="00575184" w:rsidRPr="002541D7">
        <w:rPr>
          <w:rFonts w:ascii="Lato" w:hAnsi="Lato" w:cstheme="majorHAnsi"/>
          <w:sz w:val="24"/>
          <w:szCs w:val="24"/>
        </w:rPr>
        <w:t xml:space="preserve">267 </w:t>
      </w:r>
      <w:r w:rsidRPr="002541D7">
        <w:rPr>
          <w:rFonts w:ascii="Lato" w:hAnsi="Lato" w:cstheme="majorHAnsi"/>
          <w:sz w:val="24"/>
          <w:szCs w:val="24"/>
        </w:rPr>
        <w:t>produktów bądź wskazań.</w:t>
      </w:r>
    </w:p>
    <w:p w14:paraId="6B99FA0C" w14:textId="642E1995" w:rsidR="00816ED3" w:rsidRPr="002541D7" w:rsidRDefault="00816ED3" w:rsidP="00C64949">
      <w:pPr>
        <w:pStyle w:val="Akapitzlist"/>
        <w:numPr>
          <w:ilvl w:val="0"/>
          <w:numId w:val="1"/>
        </w:numPr>
        <w:ind w:left="567" w:hanging="567"/>
        <w:contextualSpacing w:val="0"/>
        <w:jc w:val="both"/>
        <w:rPr>
          <w:rFonts w:ascii="Lato" w:hAnsi="Lato" w:cstheme="majorHAnsi"/>
          <w:sz w:val="24"/>
          <w:szCs w:val="24"/>
        </w:rPr>
      </w:pPr>
      <w:r w:rsidRPr="002541D7">
        <w:rPr>
          <w:rFonts w:ascii="Lato" w:hAnsi="Lato" w:cstheme="majorHAnsi"/>
          <w:sz w:val="24"/>
          <w:szCs w:val="24"/>
        </w:rPr>
        <w:t xml:space="preserve">W związku z obwieszczeniami nr </w:t>
      </w:r>
      <w:r w:rsidR="00FD3BAC" w:rsidRPr="002541D7">
        <w:rPr>
          <w:rFonts w:ascii="Lato" w:hAnsi="Lato" w:cstheme="majorHAnsi"/>
          <w:sz w:val="24"/>
          <w:szCs w:val="24"/>
        </w:rPr>
        <w:t>6</w:t>
      </w:r>
      <w:r w:rsidR="006444BE" w:rsidRPr="002541D7">
        <w:rPr>
          <w:rFonts w:ascii="Lato" w:hAnsi="Lato" w:cstheme="majorHAnsi"/>
          <w:sz w:val="24"/>
          <w:szCs w:val="24"/>
        </w:rPr>
        <w:t>7</w:t>
      </w:r>
      <w:r w:rsidRPr="002541D7">
        <w:rPr>
          <w:rFonts w:ascii="Lato" w:hAnsi="Lato" w:cstheme="majorHAnsi"/>
          <w:sz w:val="24"/>
          <w:szCs w:val="24"/>
        </w:rPr>
        <w:t xml:space="preserve"> – </w:t>
      </w:r>
      <w:r w:rsidR="006444BE" w:rsidRPr="002541D7">
        <w:rPr>
          <w:rFonts w:ascii="Lato" w:hAnsi="Lato" w:cstheme="majorHAnsi"/>
          <w:sz w:val="24"/>
          <w:szCs w:val="24"/>
        </w:rPr>
        <w:t>72</w:t>
      </w:r>
      <w:r w:rsidRPr="002541D7">
        <w:rPr>
          <w:rFonts w:ascii="Lato" w:hAnsi="Lato" w:cstheme="majorHAnsi"/>
          <w:sz w:val="24"/>
          <w:szCs w:val="24"/>
        </w:rPr>
        <w:t xml:space="preserve"> wydano </w:t>
      </w:r>
      <w:r w:rsidR="004A60C6" w:rsidRPr="002541D7">
        <w:rPr>
          <w:rFonts w:ascii="Lato" w:hAnsi="Lato" w:cstheme="majorHAnsi"/>
          <w:sz w:val="24"/>
          <w:szCs w:val="24"/>
        </w:rPr>
        <w:t>5480</w:t>
      </w:r>
      <w:r w:rsidRPr="002541D7">
        <w:rPr>
          <w:rFonts w:ascii="Lato" w:hAnsi="Lato" w:cstheme="majorHAnsi"/>
          <w:sz w:val="24"/>
          <w:szCs w:val="24"/>
        </w:rPr>
        <w:t xml:space="preserve"> decyzj</w:t>
      </w:r>
      <w:r w:rsidR="004A60C6" w:rsidRPr="002541D7">
        <w:rPr>
          <w:rFonts w:ascii="Lato" w:hAnsi="Lato" w:cstheme="majorHAnsi"/>
          <w:sz w:val="24"/>
          <w:szCs w:val="24"/>
        </w:rPr>
        <w:t>i</w:t>
      </w:r>
      <w:r w:rsidRPr="002541D7">
        <w:rPr>
          <w:rFonts w:ascii="Lato" w:hAnsi="Lato" w:cstheme="majorHAnsi"/>
          <w:sz w:val="24"/>
          <w:szCs w:val="24"/>
        </w:rPr>
        <w:t xml:space="preserve"> administracyjn</w:t>
      </w:r>
      <w:r w:rsidR="004A60C6" w:rsidRPr="002541D7">
        <w:rPr>
          <w:rFonts w:ascii="Lato" w:hAnsi="Lato" w:cstheme="majorHAnsi"/>
          <w:sz w:val="24"/>
          <w:szCs w:val="24"/>
        </w:rPr>
        <w:t>ych</w:t>
      </w:r>
      <w:r w:rsidR="0010323F" w:rsidRPr="002541D7">
        <w:rPr>
          <w:rFonts w:ascii="Lato" w:hAnsi="Lato" w:cstheme="majorHAnsi"/>
          <w:sz w:val="24"/>
          <w:szCs w:val="24"/>
        </w:rPr>
        <w:t xml:space="preserve"> (do 1</w:t>
      </w:r>
      <w:r w:rsidR="00C67ADF" w:rsidRPr="002541D7">
        <w:rPr>
          <w:rFonts w:ascii="Lato" w:hAnsi="Lato" w:cstheme="majorHAnsi"/>
          <w:sz w:val="24"/>
          <w:szCs w:val="24"/>
        </w:rPr>
        <w:t>0</w:t>
      </w:r>
      <w:r w:rsidR="0010323F" w:rsidRPr="002541D7">
        <w:rPr>
          <w:rFonts w:ascii="Lato" w:hAnsi="Lato" w:cstheme="majorHAnsi"/>
          <w:sz w:val="24"/>
          <w:szCs w:val="24"/>
        </w:rPr>
        <w:t xml:space="preserve"> grudnia 202</w:t>
      </w:r>
      <w:r w:rsidR="00C67ADF" w:rsidRPr="002541D7">
        <w:rPr>
          <w:rFonts w:ascii="Lato" w:hAnsi="Lato" w:cstheme="majorHAnsi"/>
          <w:sz w:val="24"/>
          <w:szCs w:val="24"/>
        </w:rPr>
        <w:t>3</w:t>
      </w:r>
      <w:r w:rsidR="0010323F" w:rsidRPr="002541D7">
        <w:rPr>
          <w:rFonts w:ascii="Lato" w:hAnsi="Lato" w:cstheme="majorHAnsi"/>
          <w:sz w:val="24"/>
          <w:szCs w:val="24"/>
        </w:rPr>
        <w:t xml:space="preserve"> r.)</w:t>
      </w:r>
      <w:r w:rsidR="00652447" w:rsidRPr="002541D7">
        <w:rPr>
          <w:rFonts w:ascii="Lato" w:hAnsi="Lato" w:cstheme="majorHAnsi"/>
          <w:sz w:val="24"/>
          <w:szCs w:val="24"/>
        </w:rPr>
        <w:t xml:space="preserve"> (dla porównania w związku z obwieszczeniami </w:t>
      </w:r>
      <w:r w:rsidR="004A60C6" w:rsidRPr="002541D7">
        <w:rPr>
          <w:rFonts w:ascii="Lato" w:hAnsi="Lato" w:cstheme="majorHAnsi"/>
          <w:sz w:val="24"/>
          <w:szCs w:val="24"/>
        </w:rPr>
        <w:t>61</w:t>
      </w:r>
      <w:r w:rsidR="00652447" w:rsidRPr="002541D7">
        <w:rPr>
          <w:rFonts w:ascii="Lato" w:hAnsi="Lato" w:cstheme="majorHAnsi"/>
          <w:sz w:val="24"/>
          <w:szCs w:val="24"/>
        </w:rPr>
        <w:t xml:space="preserve"> – 6</w:t>
      </w:r>
      <w:r w:rsidR="004A60C6" w:rsidRPr="002541D7">
        <w:rPr>
          <w:rFonts w:ascii="Lato" w:hAnsi="Lato" w:cstheme="majorHAnsi"/>
          <w:sz w:val="24"/>
          <w:szCs w:val="24"/>
        </w:rPr>
        <w:t>6</w:t>
      </w:r>
      <w:r w:rsidR="00652447" w:rsidRPr="002541D7">
        <w:rPr>
          <w:rFonts w:ascii="Lato" w:hAnsi="Lato" w:cstheme="majorHAnsi"/>
          <w:sz w:val="24"/>
          <w:szCs w:val="24"/>
        </w:rPr>
        <w:t xml:space="preserve"> wydano </w:t>
      </w:r>
      <w:r w:rsidR="004A60C6" w:rsidRPr="002541D7">
        <w:rPr>
          <w:rFonts w:ascii="Lato" w:hAnsi="Lato" w:cstheme="majorHAnsi"/>
          <w:sz w:val="24"/>
          <w:szCs w:val="24"/>
        </w:rPr>
        <w:t>7893</w:t>
      </w:r>
      <w:r w:rsidR="00652447" w:rsidRPr="002541D7">
        <w:rPr>
          <w:rFonts w:ascii="Lato" w:hAnsi="Lato" w:cstheme="majorHAnsi"/>
          <w:sz w:val="24"/>
          <w:szCs w:val="24"/>
        </w:rPr>
        <w:t xml:space="preserve"> decyzji administracyjnych)</w:t>
      </w:r>
      <w:r w:rsidR="003C2525" w:rsidRPr="002541D7">
        <w:rPr>
          <w:rFonts w:ascii="Lato" w:hAnsi="Lato" w:cstheme="majorHAnsi"/>
          <w:sz w:val="24"/>
          <w:szCs w:val="24"/>
        </w:rPr>
        <w:t>.</w:t>
      </w:r>
    </w:p>
    <w:p w14:paraId="0D1A9CEB" w14:textId="7F0E1263" w:rsidR="00816ED3" w:rsidRPr="002541D7" w:rsidRDefault="00974E35" w:rsidP="00C64949">
      <w:pPr>
        <w:pStyle w:val="Akapitzlist"/>
        <w:numPr>
          <w:ilvl w:val="0"/>
          <w:numId w:val="1"/>
        </w:numPr>
        <w:ind w:left="567" w:hanging="567"/>
        <w:contextualSpacing w:val="0"/>
        <w:jc w:val="both"/>
        <w:rPr>
          <w:rFonts w:ascii="Lato" w:hAnsi="Lato" w:cstheme="majorHAnsi"/>
          <w:sz w:val="24"/>
          <w:szCs w:val="24"/>
        </w:rPr>
      </w:pPr>
      <w:r w:rsidRPr="002541D7">
        <w:rPr>
          <w:rFonts w:ascii="Lato" w:hAnsi="Lato" w:cstheme="majorHAnsi"/>
          <w:sz w:val="24"/>
          <w:szCs w:val="24"/>
        </w:rPr>
        <w:t>W 202</w:t>
      </w:r>
      <w:r w:rsidR="00C67ADF" w:rsidRPr="002541D7">
        <w:rPr>
          <w:rFonts w:ascii="Lato" w:hAnsi="Lato" w:cstheme="majorHAnsi"/>
          <w:sz w:val="24"/>
          <w:szCs w:val="24"/>
        </w:rPr>
        <w:t>3</w:t>
      </w:r>
      <w:r w:rsidRPr="002541D7">
        <w:rPr>
          <w:rFonts w:ascii="Lato" w:hAnsi="Lato" w:cstheme="majorHAnsi"/>
          <w:sz w:val="24"/>
          <w:szCs w:val="24"/>
        </w:rPr>
        <w:t xml:space="preserve"> r. (do 1</w:t>
      </w:r>
      <w:r w:rsidR="00C67ADF" w:rsidRPr="002541D7">
        <w:rPr>
          <w:rFonts w:ascii="Lato" w:hAnsi="Lato" w:cstheme="majorHAnsi"/>
          <w:sz w:val="24"/>
          <w:szCs w:val="24"/>
        </w:rPr>
        <w:t>0</w:t>
      </w:r>
      <w:r w:rsidRPr="002541D7">
        <w:rPr>
          <w:rFonts w:ascii="Lato" w:hAnsi="Lato" w:cstheme="majorHAnsi"/>
          <w:sz w:val="24"/>
          <w:szCs w:val="24"/>
        </w:rPr>
        <w:t xml:space="preserve"> </w:t>
      </w:r>
      <w:r w:rsidR="006110C1" w:rsidRPr="002541D7">
        <w:rPr>
          <w:rFonts w:ascii="Lato" w:hAnsi="Lato" w:cstheme="majorHAnsi"/>
          <w:sz w:val="24"/>
          <w:szCs w:val="24"/>
        </w:rPr>
        <w:t>grudnia</w:t>
      </w:r>
      <w:r w:rsidRPr="002541D7">
        <w:rPr>
          <w:rFonts w:ascii="Lato" w:hAnsi="Lato" w:cstheme="majorHAnsi"/>
          <w:sz w:val="24"/>
          <w:szCs w:val="24"/>
        </w:rPr>
        <w:t xml:space="preserve"> 202</w:t>
      </w:r>
      <w:r w:rsidR="00C67ADF" w:rsidRPr="002541D7">
        <w:rPr>
          <w:rFonts w:ascii="Lato" w:hAnsi="Lato" w:cstheme="majorHAnsi"/>
          <w:sz w:val="24"/>
          <w:szCs w:val="24"/>
        </w:rPr>
        <w:t>3</w:t>
      </w:r>
      <w:r w:rsidRPr="002541D7">
        <w:rPr>
          <w:rFonts w:ascii="Lato" w:hAnsi="Lato" w:cstheme="majorHAnsi"/>
          <w:sz w:val="24"/>
          <w:szCs w:val="24"/>
        </w:rPr>
        <w:t xml:space="preserve"> r.) </w:t>
      </w:r>
      <w:r w:rsidR="00816ED3" w:rsidRPr="002541D7">
        <w:rPr>
          <w:rFonts w:ascii="Lato" w:hAnsi="Lato" w:cstheme="majorHAnsi"/>
          <w:sz w:val="24"/>
          <w:szCs w:val="24"/>
        </w:rPr>
        <w:t xml:space="preserve">wpłynęło </w:t>
      </w:r>
      <w:r w:rsidR="006110C1" w:rsidRPr="002541D7">
        <w:rPr>
          <w:rFonts w:ascii="Lato" w:hAnsi="Lato" w:cstheme="majorHAnsi"/>
          <w:sz w:val="24"/>
          <w:szCs w:val="24"/>
        </w:rPr>
        <w:t>2</w:t>
      </w:r>
      <w:r w:rsidR="00E106D9" w:rsidRPr="002541D7">
        <w:rPr>
          <w:rFonts w:ascii="Lato" w:hAnsi="Lato" w:cstheme="majorHAnsi"/>
          <w:sz w:val="24"/>
          <w:szCs w:val="24"/>
        </w:rPr>
        <w:t>899</w:t>
      </w:r>
      <w:r w:rsidR="006110C1" w:rsidRPr="002541D7">
        <w:rPr>
          <w:rFonts w:ascii="Lato" w:hAnsi="Lato" w:cstheme="majorHAnsi"/>
          <w:sz w:val="24"/>
          <w:szCs w:val="24"/>
        </w:rPr>
        <w:t xml:space="preserve"> </w:t>
      </w:r>
      <w:r w:rsidR="00816ED3" w:rsidRPr="002541D7">
        <w:rPr>
          <w:rFonts w:ascii="Lato" w:hAnsi="Lato" w:cstheme="majorHAnsi"/>
          <w:sz w:val="24"/>
          <w:szCs w:val="24"/>
        </w:rPr>
        <w:t>wniosk</w:t>
      </w:r>
      <w:r w:rsidR="00E106D9" w:rsidRPr="002541D7">
        <w:rPr>
          <w:rFonts w:ascii="Lato" w:hAnsi="Lato" w:cstheme="majorHAnsi"/>
          <w:sz w:val="24"/>
          <w:szCs w:val="24"/>
        </w:rPr>
        <w:t>ów</w:t>
      </w:r>
      <w:r w:rsidR="00816ED3" w:rsidRPr="002541D7">
        <w:rPr>
          <w:rFonts w:ascii="Lato" w:hAnsi="Lato" w:cstheme="majorHAnsi"/>
          <w:sz w:val="24"/>
          <w:szCs w:val="24"/>
        </w:rPr>
        <w:t xml:space="preserve"> </w:t>
      </w:r>
      <w:r w:rsidRPr="002541D7">
        <w:rPr>
          <w:rFonts w:ascii="Lato" w:hAnsi="Lato" w:cstheme="majorHAnsi"/>
          <w:sz w:val="24"/>
          <w:szCs w:val="24"/>
        </w:rPr>
        <w:t xml:space="preserve">(łącznie: </w:t>
      </w:r>
      <w:r w:rsidR="00816ED3" w:rsidRPr="002541D7">
        <w:rPr>
          <w:rFonts w:ascii="Lato" w:hAnsi="Lato" w:cstheme="majorHAnsi"/>
          <w:sz w:val="24"/>
          <w:szCs w:val="24"/>
        </w:rPr>
        <w:t>o objęcie refundacją,</w:t>
      </w:r>
      <w:r w:rsidRPr="002541D7">
        <w:rPr>
          <w:rFonts w:ascii="Lato" w:hAnsi="Lato" w:cstheme="majorHAnsi"/>
          <w:sz w:val="24"/>
          <w:szCs w:val="24"/>
        </w:rPr>
        <w:t xml:space="preserve"> podwyższenie, obniżenie ceny oraz skrócenie obowiązywania decyzji) (dla porównania </w:t>
      </w:r>
      <w:r w:rsidR="00BC5518" w:rsidRPr="002541D7">
        <w:rPr>
          <w:rFonts w:ascii="Lato" w:hAnsi="Lato" w:cstheme="majorHAnsi"/>
          <w:sz w:val="24"/>
          <w:szCs w:val="24"/>
        </w:rPr>
        <w:t xml:space="preserve">w </w:t>
      </w:r>
      <w:r w:rsidRPr="002541D7">
        <w:rPr>
          <w:rFonts w:ascii="Lato" w:hAnsi="Lato" w:cstheme="majorHAnsi"/>
          <w:sz w:val="24"/>
          <w:szCs w:val="24"/>
        </w:rPr>
        <w:t>202</w:t>
      </w:r>
      <w:r w:rsidR="00C67ADF" w:rsidRPr="002541D7">
        <w:rPr>
          <w:rFonts w:ascii="Lato" w:hAnsi="Lato" w:cstheme="majorHAnsi"/>
          <w:sz w:val="24"/>
          <w:szCs w:val="24"/>
        </w:rPr>
        <w:t>2</w:t>
      </w:r>
      <w:r w:rsidR="00816ED3" w:rsidRPr="002541D7">
        <w:rPr>
          <w:rFonts w:ascii="Lato" w:hAnsi="Lato" w:cstheme="majorHAnsi"/>
          <w:sz w:val="24"/>
          <w:szCs w:val="24"/>
        </w:rPr>
        <w:t xml:space="preserve"> wpłynęło</w:t>
      </w:r>
      <w:r w:rsidR="00BC5518" w:rsidRPr="002541D7">
        <w:rPr>
          <w:rFonts w:ascii="Lato" w:hAnsi="Lato" w:cstheme="majorHAnsi"/>
          <w:sz w:val="24"/>
          <w:szCs w:val="24"/>
        </w:rPr>
        <w:t xml:space="preserve"> </w:t>
      </w:r>
      <w:r w:rsidR="002541D7" w:rsidRPr="002541D7">
        <w:rPr>
          <w:rFonts w:ascii="Lato" w:hAnsi="Lato" w:cstheme="majorHAnsi"/>
          <w:sz w:val="24"/>
          <w:szCs w:val="24"/>
        </w:rPr>
        <w:t>2511</w:t>
      </w:r>
      <w:r w:rsidR="00BC5518" w:rsidRPr="002541D7">
        <w:rPr>
          <w:rFonts w:ascii="Lato" w:hAnsi="Lato" w:cstheme="majorHAnsi"/>
          <w:sz w:val="24"/>
          <w:szCs w:val="24"/>
        </w:rPr>
        <w:t xml:space="preserve"> </w:t>
      </w:r>
      <w:r w:rsidR="00804B8E" w:rsidRPr="002541D7">
        <w:rPr>
          <w:rFonts w:ascii="Lato" w:hAnsi="Lato" w:cstheme="majorHAnsi"/>
          <w:sz w:val="24"/>
          <w:szCs w:val="24"/>
        </w:rPr>
        <w:t>wniosków</w:t>
      </w:r>
      <w:r w:rsidR="00BC5518" w:rsidRPr="002541D7">
        <w:rPr>
          <w:rFonts w:ascii="Lato" w:hAnsi="Lato" w:cstheme="majorHAnsi"/>
          <w:sz w:val="24"/>
          <w:szCs w:val="24"/>
        </w:rPr>
        <w:t>)</w:t>
      </w:r>
      <w:r w:rsidR="00804B8E" w:rsidRPr="002541D7">
        <w:rPr>
          <w:rFonts w:ascii="Lato" w:hAnsi="Lato" w:cstheme="majorHAnsi"/>
          <w:sz w:val="24"/>
          <w:szCs w:val="24"/>
        </w:rPr>
        <w:t>.</w:t>
      </w:r>
    </w:p>
    <w:p w14:paraId="51028EE7" w14:textId="145FC488" w:rsidR="00816ED3" w:rsidRPr="002541D7" w:rsidRDefault="00816ED3" w:rsidP="00C64949">
      <w:pPr>
        <w:pStyle w:val="Akapitzlist"/>
        <w:numPr>
          <w:ilvl w:val="0"/>
          <w:numId w:val="1"/>
        </w:numPr>
        <w:ind w:left="567" w:hanging="567"/>
        <w:contextualSpacing w:val="0"/>
        <w:jc w:val="both"/>
        <w:rPr>
          <w:rFonts w:ascii="Lato" w:hAnsi="Lato" w:cstheme="majorHAnsi"/>
          <w:sz w:val="24"/>
          <w:szCs w:val="24"/>
        </w:rPr>
      </w:pPr>
      <w:r w:rsidRPr="002541D7">
        <w:rPr>
          <w:rFonts w:ascii="Lato" w:hAnsi="Lato" w:cstheme="majorHAnsi"/>
          <w:sz w:val="24"/>
          <w:szCs w:val="24"/>
        </w:rPr>
        <w:t>W 202</w:t>
      </w:r>
      <w:r w:rsidR="00575184" w:rsidRPr="002541D7">
        <w:rPr>
          <w:rFonts w:ascii="Lato" w:hAnsi="Lato" w:cstheme="majorHAnsi"/>
          <w:sz w:val="24"/>
          <w:szCs w:val="24"/>
        </w:rPr>
        <w:t>3</w:t>
      </w:r>
      <w:r w:rsidRPr="002541D7">
        <w:rPr>
          <w:rFonts w:ascii="Lato" w:hAnsi="Lato" w:cstheme="majorHAnsi"/>
          <w:sz w:val="24"/>
          <w:szCs w:val="24"/>
        </w:rPr>
        <w:t xml:space="preserve"> r. refundacją objęto </w:t>
      </w:r>
      <w:r w:rsidR="006110C1" w:rsidRPr="002541D7">
        <w:rPr>
          <w:rFonts w:ascii="Lato" w:hAnsi="Lato" w:cstheme="majorHAnsi"/>
          <w:sz w:val="24"/>
          <w:szCs w:val="24"/>
        </w:rPr>
        <w:t>1</w:t>
      </w:r>
      <w:r w:rsidR="00575184" w:rsidRPr="002541D7">
        <w:rPr>
          <w:rFonts w:ascii="Lato" w:hAnsi="Lato" w:cstheme="majorHAnsi"/>
          <w:sz w:val="24"/>
          <w:szCs w:val="24"/>
        </w:rPr>
        <w:t>4</w:t>
      </w:r>
      <w:r w:rsidR="006110C1" w:rsidRPr="002541D7">
        <w:rPr>
          <w:rFonts w:ascii="Lato" w:hAnsi="Lato" w:cstheme="majorHAnsi"/>
          <w:sz w:val="24"/>
          <w:szCs w:val="24"/>
        </w:rPr>
        <w:t>5</w:t>
      </w:r>
      <w:r w:rsidRPr="002541D7">
        <w:rPr>
          <w:rFonts w:ascii="Lato" w:hAnsi="Lato" w:cstheme="majorHAnsi"/>
          <w:sz w:val="24"/>
          <w:szCs w:val="24"/>
        </w:rPr>
        <w:t xml:space="preserve"> nowych cząsteczko</w:t>
      </w:r>
      <w:r w:rsidR="002B1197" w:rsidRPr="002541D7">
        <w:rPr>
          <w:rFonts w:ascii="Lato" w:hAnsi="Lato" w:cstheme="majorHAnsi"/>
          <w:sz w:val="24"/>
          <w:szCs w:val="24"/>
        </w:rPr>
        <w:t>-</w:t>
      </w:r>
      <w:r w:rsidRPr="002541D7">
        <w:rPr>
          <w:rFonts w:ascii="Lato" w:hAnsi="Lato" w:cstheme="majorHAnsi"/>
          <w:sz w:val="24"/>
          <w:szCs w:val="24"/>
        </w:rPr>
        <w:t>wskazań</w:t>
      </w:r>
      <w:r w:rsidR="00B25313" w:rsidRPr="002541D7">
        <w:rPr>
          <w:rFonts w:ascii="Lato" w:hAnsi="Lato" w:cstheme="majorHAnsi"/>
          <w:sz w:val="24"/>
          <w:szCs w:val="24"/>
        </w:rPr>
        <w:t xml:space="preserve"> (dla porównania w 202</w:t>
      </w:r>
      <w:r w:rsidR="00575184" w:rsidRPr="002541D7">
        <w:rPr>
          <w:rFonts w:ascii="Lato" w:hAnsi="Lato" w:cstheme="majorHAnsi"/>
          <w:sz w:val="24"/>
          <w:szCs w:val="24"/>
        </w:rPr>
        <w:t>2</w:t>
      </w:r>
      <w:r w:rsidR="00B25313" w:rsidRPr="002541D7">
        <w:rPr>
          <w:rFonts w:ascii="Lato" w:hAnsi="Lato" w:cstheme="majorHAnsi"/>
          <w:sz w:val="24"/>
          <w:szCs w:val="24"/>
        </w:rPr>
        <w:t xml:space="preserve"> r. refundacją objęto </w:t>
      </w:r>
      <w:r w:rsidR="00575184" w:rsidRPr="002541D7">
        <w:rPr>
          <w:rFonts w:ascii="Lato" w:hAnsi="Lato" w:cstheme="majorHAnsi"/>
          <w:sz w:val="24"/>
          <w:szCs w:val="24"/>
        </w:rPr>
        <w:t>115</w:t>
      </w:r>
      <w:r w:rsidR="00B25313" w:rsidRPr="002541D7">
        <w:rPr>
          <w:rFonts w:ascii="Lato" w:hAnsi="Lato" w:cstheme="majorHAnsi"/>
          <w:sz w:val="24"/>
          <w:szCs w:val="24"/>
        </w:rPr>
        <w:t xml:space="preserve"> nowych cząsteczko</w:t>
      </w:r>
      <w:r w:rsidR="002B1197" w:rsidRPr="002541D7">
        <w:rPr>
          <w:rFonts w:ascii="Lato" w:hAnsi="Lato" w:cstheme="majorHAnsi"/>
          <w:sz w:val="24"/>
          <w:szCs w:val="24"/>
        </w:rPr>
        <w:t>-</w:t>
      </w:r>
      <w:r w:rsidR="00B25313" w:rsidRPr="002541D7">
        <w:rPr>
          <w:rFonts w:ascii="Lato" w:hAnsi="Lato" w:cstheme="majorHAnsi"/>
          <w:sz w:val="24"/>
          <w:szCs w:val="24"/>
        </w:rPr>
        <w:t>wskazań)</w:t>
      </w:r>
      <w:r w:rsidRPr="002541D7">
        <w:rPr>
          <w:rFonts w:ascii="Lato" w:hAnsi="Lato" w:cstheme="majorHAnsi"/>
          <w:sz w:val="24"/>
          <w:szCs w:val="24"/>
        </w:rPr>
        <w:t>. Podział ze względu na rodzaj wskazań, kategorię dostępności, choroby rzadkie przedstawiono na wykresach poniżej.</w:t>
      </w:r>
    </w:p>
    <w:p w14:paraId="79FA59D7" w14:textId="731A1EC3" w:rsidR="00816ED3" w:rsidRPr="002667F9" w:rsidRDefault="00816ED3" w:rsidP="00816ED3">
      <w:pPr>
        <w:jc w:val="both"/>
        <w:rPr>
          <w:rFonts w:ascii="Lato" w:hAnsi="Lato"/>
          <w:color w:val="FF0000"/>
          <w:sz w:val="24"/>
          <w:szCs w:val="24"/>
        </w:rPr>
      </w:pPr>
    </w:p>
    <w:p w14:paraId="69411C75" w14:textId="2BBB53A0" w:rsidR="00816802" w:rsidRPr="002667F9" w:rsidRDefault="00051253" w:rsidP="00816802">
      <w:pPr>
        <w:rPr>
          <w:rFonts w:ascii="Lato" w:hAnsi="Lato"/>
          <w:noProof/>
        </w:rPr>
      </w:pPr>
      <w:r>
        <w:rPr>
          <w:noProof/>
        </w:rPr>
        <w:lastRenderedPageBreak/>
        <w:drawing>
          <wp:inline distT="0" distB="0" distL="0" distR="0" wp14:anchorId="0F1A066B" wp14:editId="36E0D62F">
            <wp:extent cx="2924175" cy="2959100"/>
            <wp:effectExtent l="0" t="0" r="9525" b="12700"/>
            <wp:docPr id="448310115" name="Wykres 1">
              <a:extLst xmlns:a="http://schemas.openxmlformats.org/drawingml/2006/main">
                <a:ext uri="{FF2B5EF4-FFF2-40B4-BE49-F238E27FC236}">
                  <a16:creationId xmlns:a16="http://schemas.microsoft.com/office/drawing/2014/main" id="{EC6264FB-FD58-49E5-89F0-4DFCA70BD40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 w:rsidR="00B8735B" w:rsidRPr="002667F9">
        <w:rPr>
          <w:rFonts w:ascii="Lato" w:hAnsi="Lato"/>
          <w:noProof/>
        </w:rPr>
        <w:t xml:space="preserve"> </w:t>
      </w:r>
      <w:r w:rsidR="00C510DE">
        <w:rPr>
          <w:noProof/>
        </w:rPr>
        <w:drawing>
          <wp:inline distT="0" distB="0" distL="0" distR="0" wp14:anchorId="6F582F45" wp14:editId="173A6928">
            <wp:extent cx="2923540" cy="2973070"/>
            <wp:effectExtent l="0" t="0" r="10160" b="17780"/>
            <wp:docPr id="1527414753" name="Wykres 1">
              <a:extLst xmlns:a="http://schemas.openxmlformats.org/drawingml/2006/main">
                <a:ext uri="{FF2B5EF4-FFF2-40B4-BE49-F238E27FC236}">
                  <a16:creationId xmlns:a16="http://schemas.microsoft.com/office/drawing/2014/main" id="{6B5F9B1B-E4F9-4A2F-8C0A-EDCEDEE59B9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="00B8735B" w:rsidRPr="002667F9">
        <w:rPr>
          <w:rFonts w:ascii="Lato" w:hAnsi="Lato"/>
          <w:noProof/>
        </w:rPr>
        <w:t xml:space="preserve"> </w:t>
      </w:r>
      <w:r w:rsidR="00D019FD">
        <w:rPr>
          <w:noProof/>
        </w:rPr>
        <w:drawing>
          <wp:inline distT="0" distB="0" distL="0" distR="0" wp14:anchorId="099362E7" wp14:editId="6A859AD2">
            <wp:extent cx="2858770" cy="2987012"/>
            <wp:effectExtent l="0" t="0" r="17780" b="4445"/>
            <wp:docPr id="100081427" name="Wykres 1">
              <a:extLst xmlns:a="http://schemas.openxmlformats.org/drawingml/2006/main">
                <a:ext uri="{FF2B5EF4-FFF2-40B4-BE49-F238E27FC236}">
                  <a16:creationId xmlns:a16="http://schemas.microsoft.com/office/drawing/2014/main" id="{C43F10CD-66D6-4C36-8917-38AAEB39D0C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BB115A" w:rsidRPr="002667F9">
        <w:rPr>
          <w:rFonts w:ascii="Lato" w:hAnsi="Lato"/>
          <w:noProof/>
        </w:rPr>
        <w:t xml:space="preserve"> </w:t>
      </w:r>
    </w:p>
    <w:p w14:paraId="02485099" w14:textId="1D4000E1" w:rsidR="00BA1ACD" w:rsidRPr="002667F9" w:rsidRDefault="0028574E" w:rsidP="00097FDB">
      <w:pPr>
        <w:suppressAutoHyphens w:val="0"/>
        <w:spacing w:line="252" w:lineRule="auto"/>
        <w:textAlignment w:val="auto"/>
        <w:rPr>
          <w:rFonts w:ascii="Lato" w:hAnsi="Lato"/>
          <w:b/>
          <w:bCs/>
          <w:color w:val="00B0F0"/>
          <w:sz w:val="28"/>
          <w:szCs w:val="28"/>
        </w:rPr>
      </w:pPr>
      <w:r w:rsidRPr="002667F9">
        <w:rPr>
          <w:rFonts w:ascii="Lato" w:hAnsi="Lato"/>
          <w:b/>
          <w:bCs/>
          <w:color w:val="00B0F0"/>
          <w:sz w:val="28"/>
          <w:szCs w:val="28"/>
        </w:rPr>
        <w:t xml:space="preserve"> </w:t>
      </w:r>
      <w:r w:rsidR="009E560E">
        <w:rPr>
          <w:noProof/>
        </w:rPr>
        <w:drawing>
          <wp:inline distT="0" distB="0" distL="0" distR="0" wp14:anchorId="2A8BDCC6" wp14:editId="33A28179">
            <wp:extent cx="4346812" cy="2948940"/>
            <wp:effectExtent l="0" t="0" r="15875" b="3810"/>
            <wp:docPr id="597807106" name="Wykres 1">
              <a:extLst xmlns:a="http://schemas.openxmlformats.org/drawingml/2006/main">
                <a:ext uri="{FF2B5EF4-FFF2-40B4-BE49-F238E27FC236}">
                  <a16:creationId xmlns:a16="http://schemas.microsoft.com/office/drawing/2014/main" id="{69F9A193-17B8-4E0A-8F85-B5AD1F1CDC3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="00CD04F5" w:rsidRPr="002667F9">
        <w:rPr>
          <w:rFonts w:ascii="Lato" w:hAnsi="Lato"/>
          <w:b/>
          <w:bCs/>
          <w:color w:val="00B0F0"/>
          <w:sz w:val="28"/>
          <w:szCs w:val="28"/>
        </w:rPr>
        <w:t xml:space="preserve"> </w:t>
      </w:r>
      <w:r w:rsidR="0040222E">
        <w:rPr>
          <w:noProof/>
        </w:rPr>
        <w:drawing>
          <wp:inline distT="0" distB="0" distL="0" distR="0" wp14:anchorId="11A00CC5" wp14:editId="48C387E5">
            <wp:extent cx="4352925" cy="2944173"/>
            <wp:effectExtent l="0" t="0" r="9525" b="8890"/>
            <wp:docPr id="723160151" name="Wykres 1">
              <a:extLst xmlns:a="http://schemas.openxmlformats.org/drawingml/2006/main">
                <a:ext uri="{FF2B5EF4-FFF2-40B4-BE49-F238E27FC236}">
                  <a16:creationId xmlns:a16="http://schemas.microsoft.com/office/drawing/2014/main" id="{6053501B-B86A-49A7-902E-BBDFC455FDB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01EDA114" w14:textId="77777777" w:rsidR="00816802" w:rsidRPr="002667F9" w:rsidRDefault="00816802" w:rsidP="00816802">
      <w:pPr>
        <w:jc w:val="center"/>
        <w:rPr>
          <w:rFonts w:ascii="Lato" w:hAnsi="Lato" w:cstheme="majorHAnsi"/>
          <w:b/>
          <w:bCs/>
          <w:color w:val="00B0F0"/>
          <w:sz w:val="28"/>
          <w:szCs w:val="28"/>
        </w:rPr>
      </w:pPr>
      <w:r w:rsidRPr="002667F9">
        <w:rPr>
          <w:rFonts w:ascii="Lato" w:hAnsi="Lato" w:cstheme="majorHAnsi"/>
          <w:b/>
          <w:bCs/>
          <w:color w:val="00B0F0"/>
          <w:sz w:val="28"/>
          <w:szCs w:val="28"/>
        </w:rPr>
        <w:lastRenderedPageBreak/>
        <w:t>NOWE WSKAZANIA ORAZ ZMIANY W PROGRAMACH LEKOWYCH i CHEMIOTERAPII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left w:w="10" w:type="dxa"/>
          <w:bottom w:w="113" w:type="dxa"/>
          <w:right w:w="10" w:type="dxa"/>
        </w:tblCellMar>
        <w:tblLook w:val="0000" w:firstRow="0" w:lastRow="0" w:firstColumn="0" w:lastColumn="0" w:noHBand="0" w:noVBand="0"/>
      </w:tblPr>
      <w:tblGrid>
        <w:gridCol w:w="592"/>
        <w:gridCol w:w="1509"/>
        <w:gridCol w:w="1853"/>
        <w:gridCol w:w="1996"/>
        <w:gridCol w:w="3401"/>
        <w:gridCol w:w="4643"/>
      </w:tblGrid>
      <w:tr w:rsidR="00816802" w:rsidRPr="002667F9" w14:paraId="57DBB0A2" w14:textId="77777777" w:rsidTr="004D78D6">
        <w:trPr>
          <w:cantSplit/>
          <w:trHeight w:val="19"/>
        </w:trPr>
        <w:tc>
          <w:tcPr>
            <w:tcW w:w="5000" w:type="pct"/>
            <w:gridSpan w:val="6"/>
            <w:shd w:val="clear" w:color="auto" w:fill="0094C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493750" w14:textId="77777777" w:rsidR="00816802" w:rsidRPr="002667F9" w:rsidRDefault="00816802" w:rsidP="00C61F38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FFFFFF"/>
                <w:sz w:val="20"/>
                <w:szCs w:val="20"/>
              </w:rPr>
            </w:pPr>
            <w:r w:rsidRPr="002667F9">
              <w:rPr>
                <w:rFonts w:ascii="Lato" w:hAnsi="Lato" w:cstheme="majorHAnsi"/>
                <w:b/>
                <w:bCs/>
                <w:color w:val="FFFFFF"/>
                <w:sz w:val="20"/>
                <w:szCs w:val="20"/>
              </w:rPr>
              <w:t>Programy lekowe i chemioterapia</w:t>
            </w:r>
          </w:p>
        </w:tc>
      </w:tr>
      <w:tr w:rsidR="00816802" w:rsidRPr="002667F9" w14:paraId="7B0FB716" w14:textId="77777777" w:rsidTr="004D78D6">
        <w:trPr>
          <w:cantSplit/>
          <w:trHeight w:val="19"/>
        </w:trPr>
        <w:tc>
          <w:tcPr>
            <w:tcW w:w="5000" w:type="pct"/>
            <w:gridSpan w:val="6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142D04" w14:textId="0EB001CC" w:rsidR="00816802" w:rsidRPr="002667F9" w:rsidRDefault="00816802" w:rsidP="00C61F38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FFFFFF"/>
                <w:sz w:val="20"/>
                <w:szCs w:val="20"/>
              </w:rPr>
            </w:pPr>
            <w:r w:rsidRPr="002667F9">
              <w:rPr>
                <w:rFonts w:ascii="Lato" w:hAnsi="Lato" w:cstheme="majorHAnsi"/>
                <w:b/>
                <w:bCs/>
                <w:color w:val="FFFFFF"/>
                <w:sz w:val="20"/>
                <w:szCs w:val="20"/>
              </w:rPr>
              <w:t xml:space="preserve">Nowe </w:t>
            </w:r>
            <w:r w:rsidR="00E26A4D" w:rsidRPr="002667F9">
              <w:rPr>
                <w:rFonts w:ascii="Lato" w:hAnsi="Lato" w:cstheme="majorHAnsi"/>
                <w:b/>
                <w:bCs/>
                <w:color w:val="FFFFFF"/>
                <w:sz w:val="20"/>
                <w:szCs w:val="20"/>
              </w:rPr>
              <w:t xml:space="preserve"> </w:t>
            </w:r>
            <w:r w:rsidRPr="002667F9">
              <w:rPr>
                <w:rFonts w:ascii="Lato" w:hAnsi="Lato" w:cstheme="majorHAnsi"/>
                <w:b/>
                <w:bCs/>
                <w:color w:val="FFFFFF"/>
                <w:sz w:val="20"/>
                <w:szCs w:val="20"/>
              </w:rPr>
              <w:t>wskazania onkologiczne</w:t>
            </w:r>
          </w:p>
        </w:tc>
      </w:tr>
      <w:tr w:rsidR="00816802" w:rsidRPr="002667F9" w14:paraId="4ECF3EF6" w14:textId="77777777" w:rsidTr="00C64949">
        <w:trPr>
          <w:cantSplit/>
          <w:trHeight w:val="19"/>
        </w:trPr>
        <w:tc>
          <w:tcPr>
            <w:tcW w:w="212" w:type="pct"/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EFAF85" w14:textId="77777777" w:rsidR="00816802" w:rsidRPr="002667F9" w:rsidRDefault="00816802" w:rsidP="00C61F38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20"/>
                <w:szCs w:val="20"/>
              </w:rPr>
            </w:pPr>
            <w:r w:rsidRPr="002667F9">
              <w:rPr>
                <w:rFonts w:ascii="Lato" w:hAnsi="Lato" w:cstheme="majorHAnsi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539" w:type="pct"/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2D43C8" w14:textId="77777777" w:rsidR="00816802" w:rsidRPr="002667F9" w:rsidRDefault="00816802" w:rsidP="00C61F38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20"/>
                <w:szCs w:val="20"/>
              </w:rPr>
            </w:pPr>
            <w:r w:rsidRPr="002667F9">
              <w:rPr>
                <w:rFonts w:ascii="Lato" w:hAnsi="Lato" w:cstheme="majorHAnsi"/>
                <w:b/>
                <w:bCs/>
                <w:color w:val="000000"/>
                <w:sz w:val="20"/>
                <w:szCs w:val="20"/>
              </w:rPr>
              <w:t>Nazwa leku</w:t>
            </w:r>
          </w:p>
        </w:tc>
        <w:tc>
          <w:tcPr>
            <w:tcW w:w="662" w:type="pct"/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8E078D" w14:textId="77777777" w:rsidR="00816802" w:rsidRPr="002667F9" w:rsidRDefault="00816802" w:rsidP="00C61F38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20"/>
                <w:szCs w:val="20"/>
              </w:rPr>
            </w:pPr>
            <w:r w:rsidRPr="002667F9">
              <w:rPr>
                <w:rFonts w:ascii="Lato" w:hAnsi="Lato" w:cstheme="majorHAnsi"/>
                <w:b/>
                <w:bCs/>
                <w:color w:val="000000"/>
                <w:sz w:val="20"/>
                <w:szCs w:val="20"/>
              </w:rPr>
              <w:t>Substancja czynna</w:t>
            </w:r>
          </w:p>
        </w:tc>
        <w:tc>
          <w:tcPr>
            <w:tcW w:w="713" w:type="pct"/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C49965" w14:textId="77777777" w:rsidR="00816802" w:rsidRPr="002667F9" w:rsidRDefault="00816802" w:rsidP="00C61F38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20"/>
                <w:szCs w:val="20"/>
              </w:rPr>
            </w:pPr>
            <w:r w:rsidRPr="002667F9">
              <w:rPr>
                <w:rFonts w:ascii="Lato" w:hAnsi="Lato" w:cstheme="majorHAnsi"/>
                <w:b/>
                <w:bCs/>
                <w:color w:val="000000"/>
                <w:sz w:val="20"/>
                <w:szCs w:val="20"/>
              </w:rPr>
              <w:t>Numer programu lekowego/załącznika chemioterapii</w:t>
            </w:r>
          </w:p>
        </w:tc>
        <w:tc>
          <w:tcPr>
            <w:tcW w:w="1215" w:type="pct"/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3D841E" w14:textId="77777777" w:rsidR="00816802" w:rsidRPr="002667F9" w:rsidRDefault="00816802" w:rsidP="00C61F38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20"/>
                <w:szCs w:val="20"/>
              </w:rPr>
            </w:pPr>
            <w:r w:rsidRPr="002667F9">
              <w:rPr>
                <w:rFonts w:ascii="Lato" w:hAnsi="Lato" w:cstheme="majorHAnsi"/>
                <w:b/>
                <w:bCs/>
                <w:color w:val="000000"/>
                <w:sz w:val="20"/>
                <w:szCs w:val="20"/>
              </w:rPr>
              <w:t xml:space="preserve">Nazwa programu lekowego / </w:t>
            </w:r>
          </w:p>
          <w:p w14:paraId="6402573A" w14:textId="77777777" w:rsidR="00816802" w:rsidRPr="002667F9" w:rsidRDefault="00816802" w:rsidP="00C61F38">
            <w:pPr>
              <w:spacing w:before="60" w:after="60" w:line="240" w:lineRule="auto"/>
              <w:jc w:val="center"/>
              <w:rPr>
                <w:rFonts w:ascii="Lato" w:hAnsi="Lato" w:cstheme="majorHAnsi"/>
                <w:sz w:val="20"/>
                <w:szCs w:val="20"/>
              </w:rPr>
            </w:pPr>
            <w:r w:rsidRPr="002667F9">
              <w:rPr>
                <w:rFonts w:ascii="Lato" w:hAnsi="Lato" w:cstheme="majorHAnsi"/>
                <w:b/>
                <w:bCs/>
                <w:color w:val="000000"/>
                <w:sz w:val="20"/>
                <w:szCs w:val="20"/>
              </w:rPr>
              <w:t>Załącznika chemioterapii</w:t>
            </w:r>
          </w:p>
        </w:tc>
        <w:tc>
          <w:tcPr>
            <w:tcW w:w="1659" w:type="pct"/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D92E3A" w14:textId="77777777" w:rsidR="00816802" w:rsidRPr="002667F9" w:rsidRDefault="00816802" w:rsidP="00C61F38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20"/>
                <w:szCs w:val="20"/>
              </w:rPr>
            </w:pPr>
            <w:r w:rsidRPr="002667F9">
              <w:rPr>
                <w:rFonts w:ascii="Lato" w:hAnsi="Lato" w:cstheme="majorHAnsi"/>
                <w:b/>
                <w:bCs/>
                <w:color w:val="000000"/>
                <w:sz w:val="20"/>
                <w:szCs w:val="20"/>
              </w:rPr>
              <w:t>Doprecyzowanie wskazania</w:t>
            </w:r>
          </w:p>
        </w:tc>
      </w:tr>
      <w:tr w:rsidR="00004386" w:rsidRPr="002667F9" w14:paraId="248583B6" w14:textId="77777777" w:rsidTr="00004386">
        <w:trPr>
          <w:cantSplit/>
          <w:trHeight w:val="853"/>
        </w:trPr>
        <w:tc>
          <w:tcPr>
            <w:tcW w:w="21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F326D7" w14:textId="77898C6F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536644">
              <w:rPr>
                <w:rFonts w:ascii="Lato" w:hAnsi="Lato" w:cstheme="majorHAnsi"/>
                <w:sz w:val="18"/>
                <w:szCs w:val="18"/>
                <w:shd w:val="clear" w:color="auto" w:fill="FFFFFF"/>
              </w:rPr>
              <w:t>1.</w:t>
            </w:r>
          </w:p>
        </w:tc>
        <w:tc>
          <w:tcPr>
            <w:tcW w:w="539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5CA97" w14:textId="35CE8BC2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r w:rsidRPr="00004386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Opdivo + Yervoy</w:t>
            </w:r>
          </w:p>
        </w:tc>
        <w:tc>
          <w:tcPr>
            <w:tcW w:w="662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D9DD71" w14:textId="4FD46AB7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</w:pPr>
            <w:r w:rsidRPr="00004386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niwolumab + ipilimumab</w:t>
            </w:r>
          </w:p>
        </w:tc>
        <w:tc>
          <w:tcPr>
            <w:tcW w:w="713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11290B" w14:textId="230ED522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004386">
              <w:rPr>
                <w:rFonts w:ascii="Lato" w:hAnsi="Lato" w:cstheme="majorHAnsi"/>
                <w:color w:val="000000"/>
                <w:sz w:val="18"/>
                <w:szCs w:val="18"/>
              </w:rPr>
              <w:t>B.4</w:t>
            </w:r>
          </w:p>
        </w:tc>
        <w:tc>
          <w:tcPr>
            <w:tcW w:w="121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0618A" w14:textId="0B134D5A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004386">
              <w:rPr>
                <w:rFonts w:ascii="Lato" w:hAnsi="Lato" w:cstheme="majorHAnsi"/>
                <w:color w:val="000000"/>
                <w:sz w:val="18"/>
                <w:szCs w:val="18"/>
              </w:rPr>
              <w:t>LECZENIE CHORYCH NA ZAAWANSOWANEGO RAKA JELITA GRUBEGO (ICD-10: C18 – C20)</w:t>
            </w:r>
          </w:p>
        </w:tc>
        <w:tc>
          <w:tcPr>
            <w:tcW w:w="1659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8ABD1B" w14:textId="7E8B1A8E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004386">
              <w:rPr>
                <w:rFonts w:ascii="Lato" w:hAnsi="Lato" w:cstheme="majorHAnsi"/>
                <w:color w:val="000000"/>
                <w:sz w:val="18"/>
                <w:szCs w:val="18"/>
              </w:rPr>
              <w:t>Leczenie w II albo III albo IV albo V linii chorych na zaawansowanego raka jelita grubego z potwierdzoną niestabilnością mikrosatelitarną wysokiego stopnia (ang. MSI-H) lub zaburzeniami mechanizmów naprawy uszkodzeń DNA o typie niedopasowania (ang. dMMR) z wykorzystaniem substancji czynnej niwolumab w skojarzeniu z ipilimumabem.</w:t>
            </w:r>
          </w:p>
        </w:tc>
      </w:tr>
      <w:tr w:rsidR="00004386" w:rsidRPr="002667F9" w14:paraId="1CB92584" w14:textId="77777777" w:rsidTr="00004386">
        <w:trPr>
          <w:cantSplit/>
          <w:trHeight w:val="64"/>
        </w:trPr>
        <w:tc>
          <w:tcPr>
            <w:tcW w:w="21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77FBF5" w14:textId="72DD735C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536644">
              <w:rPr>
                <w:rFonts w:ascii="Lato" w:hAnsi="Lato" w:cstheme="majorHAnsi"/>
                <w:sz w:val="18"/>
                <w:szCs w:val="18"/>
                <w:shd w:val="clear" w:color="auto" w:fill="FFFFFF"/>
              </w:rPr>
              <w:t>2.</w:t>
            </w:r>
          </w:p>
        </w:tc>
        <w:tc>
          <w:tcPr>
            <w:tcW w:w="539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099E94" w14:textId="3986C7E0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r w:rsidRPr="00004386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Keytruda</w:t>
            </w:r>
          </w:p>
        </w:tc>
        <w:tc>
          <w:tcPr>
            <w:tcW w:w="662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154C90" w14:textId="02AEB3D2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</w:pPr>
            <w:r w:rsidRPr="00004386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pembrolizumab</w:t>
            </w:r>
          </w:p>
        </w:tc>
        <w:tc>
          <w:tcPr>
            <w:tcW w:w="713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26FE04" w14:textId="033531CB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004386">
              <w:rPr>
                <w:rFonts w:ascii="Lato" w:hAnsi="Lato" w:cstheme="majorHAnsi"/>
                <w:color w:val="000000"/>
                <w:sz w:val="18"/>
                <w:szCs w:val="18"/>
              </w:rPr>
              <w:t>B.4</w:t>
            </w:r>
          </w:p>
        </w:tc>
        <w:tc>
          <w:tcPr>
            <w:tcW w:w="121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EBA0CA" w14:textId="2AC3FC8F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004386">
              <w:rPr>
                <w:rFonts w:ascii="Lato" w:hAnsi="Lato" w:cstheme="majorHAnsi"/>
                <w:color w:val="000000"/>
                <w:sz w:val="18"/>
                <w:szCs w:val="18"/>
              </w:rPr>
              <w:t>LECZENIE CHORYCH NA ZAAWANSOWANEGO RAKA JELITA GRUBEGO (ICD-10: C18 – C20)</w:t>
            </w:r>
          </w:p>
        </w:tc>
        <w:tc>
          <w:tcPr>
            <w:tcW w:w="1659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844E36" w14:textId="3BBCD32F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004386">
              <w:rPr>
                <w:rFonts w:ascii="Lato" w:hAnsi="Lato" w:cstheme="majorHAnsi"/>
                <w:color w:val="000000"/>
                <w:sz w:val="18"/>
                <w:szCs w:val="18"/>
              </w:rPr>
              <w:t>Leczenie w I linii chorych na zaawansowanego raka jelita grubego z potwierdzoną niestabilnością mikrosatelitarną wysokiego stopnia (ang. MSI-H) lub zaburzeniami mechanizmów naprawy uszkodzeń DNA o typie niedopasowania (ang. dMMR) z wykorzystaniem substancji czynnej pembrolizumab w monoterapii.</w:t>
            </w:r>
          </w:p>
        </w:tc>
      </w:tr>
      <w:tr w:rsidR="00004386" w:rsidRPr="002667F9" w14:paraId="193B4753" w14:textId="77777777" w:rsidTr="00004386">
        <w:trPr>
          <w:cantSplit/>
          <w:trHeight w:val="331"/>
        </w:trPr>
        <w:tc>
          <w:tcPr>
            <w:tcW w:w="21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9CDF8F" w14:textId="349F8623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536644">
              <w:rPr>
                <w:rFonts w:ascii="Lato" w:hAnsi="Lato" w:cstheme="majorHAnsi"/>
                <w:sz w:val="18"/>
                <w:szCs w:val="18"/>
                <w:shd w:val="clear" w:color="auto" w:fill="FFFFFF"/>
              </w:rPr>
              <w:t>3.</w:t>
            </w:r>
          </w:p>
        </w:tc>
        <w:tc>
          <w:tcPr>
            <w:tcW w:w="539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39763E" w14:textId="55FE9115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r w:rsidRPr="00004386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Imfinzi</w:t>
            </w:r>
          </w:p>
        </w:tc>
        <w:tc>
          <w:tcPr>
            <w:tcW w:w="662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7A2E20" w14:textId="2210B8C2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</w:pPr>
            <w:r w:rsidRPr="00004386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durwalumab</w:t>
            </w:r>
          </w:p>
        </w:tc>
        <w:tc>
          <w:tcPr>
            <w:tcW w:w="713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483002" w14:textId="768CB40E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004386">
              <w:rPr>
                <w:rFonts w:ascii="Lato" w:hAnsi="Lato" w:cstheme="majorHAnsi"/>
                <w:color w:val="000000"/>
                <w:sz w:val="18"/>
                <w:szCs w:val="18"/>
              </w:rPr>
              <w:t>B.6</w:t>
            </w:r>
          </w:p>
        </w:tc>
        <w:tc>
          <w:tcPr>
            <w:tcW w:w="121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6680E9" w14:textId="0EE4652A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004386">
              <w:rPr>
                <w:rFonts w:ascii="Lato" w:hAnsi="Lato" w:cstheme="majorHAnsi"/>
                <w:color w:val="000000"/>
                <w:sz w:val="18"/>
                <w:szCs w:val="18"/>
              </w:rPr>
              <w:t>LECZENIE CHORYCH NA RAKA PŁUCA (ICD-10: C34) ORAZ MIĘDZYBŁONIAKA OPŁUCNEJ (ICD-10: C45)</w:t>
            </w:r>
          </w:p>
        </w:tc>
        <w:tc>
          <w:tcPr>
            <w:tcW w:w="1659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6C4FBA" w14:textId="6B09BB45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004386">
              <w:rPr>
                <w:rFonts w:ascii="Lato" w:hAnsi="Lato" w:cstheme="majorHAnsi"/>
                <w:color w:val="000000"/>
                <w:sz w:val="18"/>
                <w:szCs w:val="18"/>
              </w:rPr>
              <w:t>Leczenie w I linii chorych na drobnokomórkowego raka płuca z zastosowaniem durwalumabu (w skojarzeniu z pochodną platyny (cisplatyna lub karboplatyna) i etopozydem w fazie indukcji).</w:t>
            </w:r>
          </w:p>
        </w:tc>
      </w:tr>
      <w:tr w:rsidR="00004386" w:rsidRPr="002667F9" w14:paraId="044EEB5D" w14:textId="77777777" w:rsidTr="00004386">
        <w:trPr>
          <w:cantSplit/>
          <w:trHeight w:val="188"/>
        </w:trPr>
        <w:tc>
          <w:tcPr>
            <w:tcW w:w="21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1B38F7" w14:textId="2DC431AE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536644">
              <w:rPr>
                <w:rFonts w:ascii="Lato" w:hAnsi="Lato" w:cstheme="majorHAnsi"/>
                <w:sz w:val="18"/>
                <w:szCs w:val="18"/>
                <w:shd w:val="clear" w:color="auto" w:fill="FFFFFF"/>
              </w:rPr>
              <w:t>4.</w:t>
            </w:r>
          </w:p>
        </w:tc>
        <w:tc>
          <w:tcPr>
            <w:tcW w:w="539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652B01" w14:textId="6B1D5DF0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004386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Tagrisso</w:t>
            </w:r>
          </w:p>
        </w:tc>
        <w:tc>
          <w:tcPr>
            <w:tcW w:w="662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2FA5F2" w14:textId="60A9A2CB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</w:pPr>
            <w:r w:rsidRPr="00004386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ozymertynib</w:t>
            </w:r>
          </w:p>
        </w:tc>
        <w:tc>
          <w:tcPr>
            <w:tcW w:w="713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FE13EC" w14:textId="4222BC8B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004386">
              <w:rPr>
                <w:rFonts w:ascii="Lato" w:hAnsi="Lato" w:cstheme="majorHAnsi"/>
                <w:color w:val="000000"/>
                <w:sz w:val="18"/>
                <w:szCs w:val="18"/>
              </w:rPr>
              <w:t>B.6</w:t>
            </w:r>
          </w:p>
        </w:tc>
        <w:tc>
          <w:tcPr>
            <w:tcW w:w="121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4F2ADD" w14:textId="661D0C93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004386">
              <w:rPr>
                <w:rFonts w:ascii="Lato" w:hAnsi="Lato" w:cstheme="majorHAnsi"/>
                <w:color w:val="000000"/>
                <w:sz w:val="18"/>
                <w:szCs w:val="18"/>
              </w:rPr>
              <w:t>LECZENIE CHORYCH NA RAKA PŁUCA (ICD-10: C34) ORAZ MIĘDZYBŁONIAKA OPŁUCNEJ (ICD-10: C45)</w:t>
            </w:r>
          </w:p>
        </w:tc>
        <w:tc>
          <w:tcPr>
            <w:tcW w:w="1659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2C29DD" w14:textId="03785D77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004386">
              <w:rPr>
                <w:rFonts w:ascii="Lato" w:hAnsi="Lato" w:cstheme="majorHAnsi"/>
                <w:color w:val="000000"/>
                <w:sz w:val="18"/>
                <w:szCs w:val="18"/>
              </w:rPr>
              <w:t>Leczenie uzupełniające po radykalnej resekcji guza u pacjentów z niedrobnokomórkowym rakiem płuca.</w:t>
            </w:r>
          </w:p>
        </w:tc>
      </w:tr>
      <w:tr w:rsidR="00004386" w:rsidRPr="002667F9" w14:paraId="45CA1288" w14:textId="77777777" w:rsidTr="00004386">
        <w:trPr>
          <w:cantSplit/>
          <w:trHeight w:val="64"/>
        </w:trPr>
        <w:tc>
          <w:tcPr>
            <w:tcW w:w="21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31945C" w14:textId="112049DF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536644">
              <w:rPr>
                <w:rFonts w:ascii="Lato" w:hAnsi="Lato" w:cstheme="majorHAnsi"/>
                <w:sz w:val="18"/>
                <w:szCs w:val="18"/>
                <w:shd w:val="clear" w:color="auto" w:fill="FFFFFF"/>
              </w:rPr>
              <w:t>5.</w:t>
            </w:r>
          </w:p>
        </w:tc>
        <w:tc>
          <w:tcPr>
            <w:tcW w:w="539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57605" w14:textId="3BA64D96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004386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Tagrisso</w:t>
            </w:r>
          </w:p>
        </w:tc>
        <w:tc>
          <w:tcPr>
            <w:tcW w:w="662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D8D88" w14:textId="75FB4589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</w:pPr>
            <w:r w:rsidRPr="00004386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ozymertynib</w:t>
            </w:r>
          </w:p>
        </w:tc>
        <w:tc>
          <w:tcPr>
            <w:tcW w:w="713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0B93F1" w14:textId="49A807F9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004386">
              <w:rPr>
                <w:rFonts w:ascii="Lato" w:hAnsi="Lato" w:cstheme="majorHAnsi"/>
                <w:color w:val="000000"/>
                <w:sz w:val="18"/>
                <w:szCs w:val="18"/>
              </w:rPr>
              <w:t>B.6</w:t>
            </w:r>
          </w:p>
        </w:tc>
        <w:tc>
          <w:tcPr>
            <w:tcW w:w="121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375000" w14:textId="0F0C0123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004386">
              <w:rPr>
                <w:rFonts w:ascii="Lato" w:hAnsi="Lato" w:cstheme="majorHAnsi"/>
                <w:color w:val="000000"/>
                <w:sz w:val="18"/>
                <w:szCs w:val="18"/>
              </w:rPr>
              <w:t>LECZENIE CHORYCH NA RAKA PŁUCA (ICD-10: C34) ORAZ MIĘDZYBŁONIAKA OPŁUCNEJ (ICD-10: C45)</w:t>
            </w:r>
          </w:p>
        </w:tc>
        <w:tc>
          <w:tcPr>
            <w:tcW w:w="1659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050CD4" w14:textId="5A9450EA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004386">
              <w:rPr>
                <w:rFonts w:ascii="Lato" w:hAnsi="Lato" w:cstheme="majorHAnsi"/>
                <w:color w:val="000000"/>
                <w:sz w:val="18"/>
                <w:szCs w:val="18"/>
              </w:rPr>
              <w:t>Leczenie III i kolejnych linii niedrobnokomórkowego raka płuca u pacjentów z potwierdzoną obecnością mutacji T790M w genie EGFR.</w:t>
            </w:r>
          </w:p>
        </w:tc>
      </w:tr>
      <w:tr w:rsidR="00004386" w:rsidRPr="002667F9" w14:paraId="2ECFFB00" w14:textId="77777777" w:rsidTr="00C64949">
        <w:trPr>
          <w:cantSplit/>
          <w:trHeight w:val="1023"/>
        </w:trPr>
        <w:tc>
          <w:tcPr>
            <w:tcW w:w="21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EA77F" w14:textId="11175528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536644">
              <w:rPr>
                <w:rFonts w:ascii="Lato" w:hAnsi="Lato" w:cstheme="majorHAnsi"/>
                <w:sz w:val="18"/>
                <w:szCs w:val="18"/>
                <w:shd w:val="clear" w:color="auto" w:fill="FFFFFF"/>
              </w:rPr>
              <w:t>6.</w:t>
            </w:r>
          </w:p>
        </w:tc>
        <w:tc>
          <w:tcPr>
            <w:tcW w:w="539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FCB12B" w14:textId="06F0F980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004386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Libtayo</w:t>
            </w:r>
          </w:p>
        </w:tc>
        <w:tc>
          <w:tcPr>
            <w:tcW w:w="662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25862E" w14:textId="65A06AD4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</w:pPr>
            <w:r w:rsidRPr="00004386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cemiplimab</w:t>
            </w:r>
          </w:p>
        </w:tc>
        <w:tc>
          <w:tcPr>
            <w:tcW w:w="713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995819" w14:textId="4E46AF60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004386">
              <w:rPr>
                <w:rFonts w:ascii="Lato" w:hAnsi="Lato" w:cstheme="majorHAnsi"/>
                <w:color w:val="000000"/>
                <w:sz w:val="18"/>
                <w:szCs w:val="18"/>
              </w:rPr>
              <w:t>B.6</w:t>
            </w:r>
          </w:p>
        </w:tc>
        <w:tc>
          <w:tcPr>
            <w:tcW w:w="121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57234" w14:textId="6E590630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004386">
              <w:rPr>
                <w:rFonts w:ascii="Lato" w:hAnsi="Lato" w:cstheme="majorHAnsi"/>
                <w:color w:val="000000"/>
                <w:sz w:val="18"/>
                <w:szCs w:val="18"/>
              </w:rPr>
              <w:t>LECZENIE CHORYCH NA RAKA PŁUCA (ICD-10: C34) ORAZ MIĘDZYBŁONIAKA OPŁUCNEJ (ICD-10: C45)</w:t>
            </w:r>
          </w:p>
        </w:tc>
        <w:tc>
          <w:tcPr>
            <w:tcW w:w="1659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8AF46E" w14:textId="684F4437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004386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Leczenie I linii w monoterapii pacjentów z rozsianym niedrobnokomórkowym rakiem płuca o wysokiej ekspresji PD-L1 (Pd-L1 </w:t>
            </w:r>
            <w:r w:rsidRPr="00004386">
              <w:rPr>
                <w:rFonts w:ascii="Cambria Math" w:hAnsi="Cambria Math" w:cs="Cambria Math"/>
                <w:color w:val="000000"/>
                <w:sz w:val="18"/>
                <w:szCs w:val="18"/>
              </w:rPr>
              <w:t>⩾</w:t>
            </w:r>
            <w:r w:rsidRPr="00004386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50%).</w:t>
            </w:r>
          </w:p>
        </w:tc>
      </w:tr>
      <w:tr w:rsidR="00004386" w:rsidRPr="002667F9" w14:paraId="2693D9E7" w14:textId="77777777" w:rsidTr="00004386">
        <w:trPr>
          <w:cantSplit/>
          <w:trHeight w:val="502"/>
        </w:trPr>
        <w:tc>
          <w:tcPr>
            <w:tcW w:w="21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93979D" w14:textId="484DBA47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536644">
              <w:rPr>
                <w:rFonts w:ascii="Lato" w:hAnsi="Lato" w:cstheme="majorHAnsi"/>
                <w:sz w:val="18"/>
                <w:szCs w:val="18"/>
                <w:shd w:val="clear" w:color="auto" w:fill="FFFFFF"/>
              </w:rPr>
              <w:lastRenderedPageBreak/>
              <w:t>7.</w:t>
            </w:r>
          </w:p>
        </w:tc>
        <w:tc>
          <w:tcPr>
            <w:tcW w:w="539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2C5115" w14:textId="43F8D7A9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004386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Tecentriq</w:t>
            </w:r>
          </w:p>
        </w:tc>
        <w:tc>
          <w:tcPr>
            <w:tcW w:w="662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2F4D72" w14:textId="3C763487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</w:pPr>
            <w:r w:rsidRPr="00004386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atezolizumab</w:t>
            </w:r>
          </w:p>
        </w:tc>
        <w:tc>
          <w:tcPr>
            <w:tcW w:w="713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BAFECE" w14:textId="08C2E080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004386">
              <w:rPr>
                <w:rFonts w:ascii="Lato" w:hAnsi="Lato" w:cstheme="majorHAnsi"/>
                <w:color w:val="000000"/>
                <w:sz w:val="18"/>
                <w:szCs w:val="18"/>
              </w:rPr>
              <w:t>B.6</w:t>
            </w:r>
          </w:p>
        </w:tc>
        <w:tc>
          <w:tcPr>
            <w:tcW w:w="121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CE105C" w14:textId="6874C6BD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004386">
              <w:rPr>
                <w:rFonts w:ascii="Lato" w:hAnsi="Lato" w:cstheme="majorHAnsi"/>
                <w:color w:val="000000"/>
                <w:sz w:val="18"/>
                <w:szCs w:val="18"/>
              </w:rPr>
              <w:t>LECZENIE CHORYCH NA RAKA PŁUCA (ICD-10: C34) ORAZ MIĘDZYBŁONIAKA OPŁUCNEJ (ICD-10: C45)</w:t>
            </w:r>
          </w:p>
        </w:tc>
        <w:tc>
          <w:tcPr>
            <w:tcW w:w="1659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5665FF" w14:textId="62F91F71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004386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Leczenie I linii w monoterapii pacjentów z rozsianym niedrobnokomórkowym rakiem płuca o wysokiej ekspresji PD-L1 (Pd-L1 </w:t>
            </w:r>
            <w:r w:rsidRPr="00004386">
              <w:rPr>
                <w:rFonts w:ascii="Cambria Math" w:hAnsi="Cambria Math" w:cs="Cambria Math"/>
                <w:color w:val="000000"/>
                <w:sz w:val="18"/>
                <w:szCs w:val="18"/>
              </w:rPr>
              <w:t>⩾</w:t>
            </w:r>
            <w:r w:rsidRPr="00004386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50%).</w:t>
            </w:r>
          </w:p>
        </w:tc>
      </w:tr>
      <w:tr w:rsidR="00004386" w:rsidRPr="002667F9" w14:paraId="045D80D5" w14:textId="77777777" w:rsidTr="00C64949">
        <w:trPr>
          <w:cantSplit/>
          <w:trHeight w:val="979"/>
        </w:trPr>
        <w:tc>
          <w:tcPr>
            <w:tcW w:w="21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29DED2" w14:textId="5B249C13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536644">
              <w:rPr>
                <w:rFonts w:ascii="Lato" w:hAnsi="Lato" w:cstheme="majorHAnsi"/>
                <w:sz w:val="18"/>
                <w:szCs w:val="18"/>
                <w:shd w:val="clear" w:color="auto" w:fill="FFFFFF"/>
              </w:rPr>
              <w:t>8.</w:t>
            </w:r>
          </w:p>
        </w:tc>
        <w:tc>
          <w:tcPr>
            <w:tcW w:w="539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55EE75" w14:textId="0A3829A4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004386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Rozlytrek</w:t>
            </w:r>
          </w:p>
        </w:tc>
        <w:tc>
          <w:tcPr>
            <w:tcW w:w="662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AA0C58" w14:textId="27A22829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004386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entrektynib</w:t>
            </w:r>
          </w:p>
        </w:tc>
        <w:tc>
          <w:tcPr>
            <w:tcW w:w="713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A85FF7" w14:textId="372B542F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004386">
              <w:rPr>
                <w:rFonts w:ascii="Lato" w:hAnsi="Lato" w:cstheme="majorHAnsi"/>
                <w:color w:val="000000"/>
                <w:sz w:val="18"/>
                <w:szCs w:val="18"/>
              </w:rPr>
              <w:t>B.6</w:t>
            </w:r>
          </w:p>
        </w:tc>
        <w:tc>
          <w:tcPr>
            <w:tcW w:w="1215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7651F5" w14:textId="6CD3F78D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004386">
              <w:rPr>
                <w:rFonts w:ascii="Lato" w:hAnsi="Lato" w:cstheme="majorHAnsi"/>
                <w:color w:val="000000"/>
                <w:sz w:val="18"/>
                <w:szCs w:val="18"/>
              </w:rPr>
              <w:t>LECZENIE CHORYCH NA RAKA PŁUCA (ICD-10: C34) ORAZ MIĘDZYBŁONIAKA OPŁUCNEJ (ICD-10: C45)</w:t>
            </w:r>
          </w:p>
        </w:tc>
        <w:tc>
          <w:tcPr>
            <w:tcW w:w="1659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330BEF" w14:textId="1ACCBD55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004386">
              <w:rPr>
                <w:rFonts w:ascii="Lato" w:hAnsi="Lato" w:cstheme="majorHAnsi"/>
                <w:color w:val="000000"/>
                <w:sz w:val="18"/>
                <w:szCs w:val="18"/>
              </w:rPr>
              <w:t>Leczenie I lub II linii niedrobnokomórkowego raka płuc u pacjentów z fuzją genu ROS-1 (chorzy z niepowodzeniem wcześniejszej chemioterapii).</w:t>
            </w:r>
          </w:p>
        </w:tc>
      </w:tr>
      <w:tr w:rsidR="00004386" w:rsidRPr="002667F9" w14:paraId="5F9B6B42" w14:textId="77777777" w:rsidTr="008B21D7">
        <w:trPr>
          <w:cantSplit/>
          <w:trHeight w:val="696"/>
        </w:trPr>
        <w:tc>
          <w:tcPr>
            <w:tcW w:w="21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2416EA" w14:textId="4371FFCF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536644">
              <w:rPr>
                <w:rFonts w:ascii="Lato" w:hAnsi="Lato" w:cstheme="majorHAnsi"/>
                <w:sz w:val="18"/>
                <w:szCs w:val="18"/>
                <w:shd w:val="clear" w:color="auto" w:fill="FFFFFF"/>
              </w:rPr>
              <w:t>9.</w:t>
            </w:r>
          </w:p>
        </w:tc>
        <w:tc>
          <w:tcPr>
            <w:tcW w:w="539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8FD6F1" w14:textId="3B8828F1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004386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Opdivo + Yervoy</w:t>
            </w:r>
          </w:p>
        </w:tc>
        <w:tc>
          <w:tcPr>
            <w:tcW w:w="662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359D69" w14:textId="71976ED4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004386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niwolumab + ipilimumab</w:t>
            </w:r>
          </w:p>
        </w:tc>
        <w:tc>
          <w:tcPr>
            <w:tcW w:w="713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E4B862" w14:textId="14496612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004386">
              <w:rPr>
                <w:rFonts w:ascii="Lato" w:hAnsi="Lato" w:cstheme="majorHAnsi"/>
                <w:color w:val="000000"/>
                <w:sz w:val="18"/>
                <w:szCs w:val="18"/>
              </w:rPr>
              <w:t>B.6</w:t>
            </w:r>
          </w:p>
        </w:tc>
        <w:tc>
          <w:tcPr>
            <w:tcW w:w="1215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826F61" w14:textId="2BA6FCA1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004386">
              <w:rPr>
                <w:rFonts w:ascii="Lato" w:hAnsi="Lato" w:cstheme="majorHAnsi"/>
                <w:color w:val="000000"/>
                <w:sz w:val="18"/>
                <w:szCs w:val="18"/>
              </w:rPr>
              <w:t>LECZENIE CHORYCH NA RAKA PŁUCA (ICD-10: C34) ORAZ MIĘDZYBŁONIAKA OPŁUCNEJ (ICD-10: C45)</w:t>
            </w:r>
          </w:p>
        </w:tc>
        <w:tc>
          <w:tcPr>
            <w:tcW w:w="1659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F7A5AB" w14:textId="40367B9D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004386">
              <w:rPr>
                <w:rFonts w:ascii="Lato" w:hAnsi="Lato" w:cstheme="majorHAnsi"/>
                <w:color w:val="000000"/>
                <w:sz w:val="18"/>
                <w:szCs w:val="18"/>
              </w:rPr>
              <w:t>Leczenie I linii niedrobnokomórkowego raka płuca u pacjentów</w:t>
            </w:r>
            <w:r w:rsidRPr="00004386">
              <w:rPr>
                <w:rFonts w:ascii="Lato" w:hAnsi="Lato"/>
                <w:sz w:val="18"/>
                <w:szCs w:val="18"/>
              </w:rPr>
              <w:t xml:space="preserve"> </w:t>
            </w:r>
            <w:r w:rsidRPr="00004386">
              <w:rPr>
                <w:rFonts w:ascii="Lato" w:hAnsi="Lato" w:cstheme="majorHAnsi"/>
                <w:color w:val="000000"/>
                <w:sz w:val="18"/>
                <w:szCs w:val="18"/>
              </w:rPr>
              <w:t>z ekspresją PD-L1 &lt; 50% z zastosowaniem w skojarzeniu niwolumabu i ipilimumabu w połączeniu z dwoma cyklami chemioterapii.</w:t>
            </w:r>
          </w:p>
        </w:tc>
      </w:tr>
      <w:tr w:rsidR="00004386" w:rsidRPr="002667F9" w14:paraId="34F09147" w14:textId="77777777" w:rsidTr="008B21D7">
        <w:trPr>
          <w:cantSplit/>
          <w:trHeight w:val="790"/>
        </w:trPr>
        <w:tc>
          <w:tcPr>
            <w:tcW w:w="21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6EB085" w14:textId="5E0FF1F5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536644">
              <w:rPr>
                <w:rFonts w:ascii="Lato" w:hAnsi="Lato" w:cstheme="majorHAnsi"/>
                <w:sz w:val="18"/>
                <w:szCs w:val="18"/>
                <w:shd w:val="clear" w:color="auto" w:fill="FFFFFF"/>
              </w:rPr>
              <w:t>10.</w:t>
            </w:r>
          </w:p>
        </w:tc>
        <w:tc>
          <w:tcPr>
            <w:tcW w:w="539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76CD95" w14:textId="053108AF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004386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Opdivo + Yervoy</w:t>
            </w:r>
          </w:p>
        </w:tc>
        <w:tc>
          <w:tcPr>
            <w:tcW w:w="662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B9C337" w14:textId="4526E276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004386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niwolumab + ipilimumab</w:t>
            </w:r>
          </w:p>
        </w:tc>
        <w:tc>
          <w:tcPr>
            <w:tcW w:w="713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82F903" w14:textId="5EDD6F98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004386">
              <w:rPr>
                <w:rFonts w:ascii="Lato" w:hAnsi="Lato" w:cstheme="majorHAnsi"/>
                <w:color w:val="000000"/>
                <w:sz w:val="18"/>
                <w:szCs w:val="18"/>
              </w:rPr>
              <w:t>B.6</w:t>
            </w:r>
          </w:p>
        </w:tc>
        <w:tc>
          <w:tcPr>
            <w:tcW w:w="1215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97AE5F" w14:textId="1D8B7783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004386">
              <w:rPr>
                <w:rFonts w:ascii="Lato" w:hAnsi="Lato" w:cstheme="majorHAnsi"/>
                <w:color w:val="000000"/>
                <w:sz w:val="18"/>
                <w:szCs w:val="18"/>
              </w:rPr>
              <w:t>LECZENIE CHORYCH NA RAKA PŁUCA (ICD-10: C34) ORAZ MIĘDZYBŁONIAKA OPŁUCNEJ (ICD-10: C45)</w:t>
            </w:r>
          </w:p>
        </w:tc>
        <w:tc>
          <w:tcPr>
            <w:tcW w:w="1659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095AE3" w14:textId="0A74A127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004386">
              <w:rPr>
                <w:rFonts w:ascii="Lato" w:hAnsi="Lato" w:cstheme="majorHAnsi"/>
                <w:color w:val="000000"/>
                <w:sz w:val="18"/>
                <w:szCs w:val="18"/>
              </w:rPr>
              <w:t>Leczenie I linii pacjentów chorych na nieoperacyjnego złośliwego międzybłoniaka opłucnej niwolumabem w skojarzeniu z ipilimumabem.</w:t>
            </w:r>
          </w:p>
        </w:tc>
      </w:tr>
      <w:tr w:rsidR="00004386" w:rsidRPr="002667F9" w14:paraId="3F773586" w14:textId="77777777" w:rsidTr="00C64949">
        <w:trPr>
          <w:cantSplit/>
          <w:trHeight w:val="897"/>
        </w:trPr>
        <w:tc>
          <w:tcPr>
            <w:tcW w:w="21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92EB11" w14:textId="24C21B4C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536644">
              <w:rPr>
                <w:rFonts w:ascii="Lato" w:hAnsi="Lato" w:cstheme="majorHAnsi"/>
                <w:sz w:val="18"/>
                <w:szCs w:val="18"/>
                <w:shd w:val="clear" w:color="auto" w:fill="FFFFFF"/>
              </w:rPr>
              <w:t>11.</w:t>
            </w:r>
          </w:p>
        </w:tc>
        <w:tc>
          <w:tcPr>
            <w:tcW w:w="539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50A88C" w14:textId="2327E897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r w:rsidRPr="00004386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Lorviqua</w:t>
            </w:r>
          </w:p>
        </w:tc>
        <w:tc>
          <w:tcPr>
            <w:tcW w:w="662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5EAD46" w14:textId="4D12B967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</w:pPr>
            <w:r w:rsidRPr="00004386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lorlatynib</w:t>
            </w:r>
          </w:p>
        </w:tc>
        <w:tc>
          <w:tcPr>
            <w:tcW w:w="713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2A0290" w14:textId="625F885F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004386">
              <w:rPr>
                <w:rFonts w:ascii="Lato" w:hAnsi="Lato" w:cstheme="majorHAnsi"/>
                <w:color w:val="000000"/>
                <w:sz w:val="18"/>
                <w:szCs w:val="18"/>
              </w:rPr>
              <w:t>B.6</w:t>
            </w:r>
          </w:p>
        </w:tc>
        <w:tc>
          <w:tcPr>
            <w:tcW w:w="1215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B127A0" w14:textId="05FF8A31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004386">
              <w:rPr>
                <w:rFonts w:ascii="Lato" w:hAnsi="Lato" w:cstheme="majorHAnsi"/>
                <w:color w:val="000000"/>
                <w:sz w:val="18"/>
                <w:szCs w:val="18"/>
              </w:rPr>
              <w:t>LECZENIE CHORYCH NA RAKA PŁUCA (ICD-10: C34) ORAZ MIĘDZYBŁONIAKA OPŁUCNEJ (ICD-10: C45)</w:t>
            </w:r>
          </w:p>
        </w:tc>
        <w:tc>
          <w:tcPr>
            <w:tcW w:w="1659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4A1E40" w14:textId="37653FEF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004386">
              <w:rPr>
                <w:rFonts w:ascii="Lato" w:hAnsi="Lato" w:cstheme="majorHAnsi"/>
                <w:color w:val="000000"/>
                <w:sz w:val="18"/>
                <w:szCs w:val="18"/>
              </w:rPr>
              <w:t>I linia leczenia pacjentów z NDRP z mutacją w genie ALK (chorzy wcześniej nie poddawani systemowemu leczeniu z powodu zaawansowanego nowotworu).</w:t>
            </w:r>
          </w:p>
        </w:tc>
      </w:tr>
      <w:tr w:rsidR="00004386" w:rsidRPr="002667F9" w14:paraId="2635A340" w14:textId="77777777" w:rsidTr="00C64949">
        <w:trPr>
          <w:cantSplit/>
          <w:trHeight w:val="897"/>
        </w:trPr>
        <w:tc>
          <w:tcPr>
            <w:tcW w:w="21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CD80C8" w14:textId="459DFD8A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536644">
              <w:rPr>
                <w:rFonts w:ascii="Lato" w:hAnsi="Lato" w:cstheme="majorHAnsi"/>
                <w:sz w:val="18"/>
                <w:szCs w:val="18"/>
                <w:shd w:val="clear" w:color="auto" w:fill="FFFFFF"/>
              </w:rPr>
              <w:t>12.</w:t>
            </w:r>
          </w:p>
        </w:tc>
        <w:tc>
          <w:tcPr>
            <w:tcW w:w="539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D23893" w14:textId="42528E43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r w:rsidRPr="00004386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Lumykras</w:t>
            </w:r>
          </w:p>
        </w:tc>
        <w:tc>
          <w:tcPr>
            <w:tcW w:w="662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D1108F" w14:textId="74288364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</w:pPr>
            <w:r w:rsidRPr="00004386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sotorasib</w:t>
            </w:r>
          </w:p>
        </w:tc>
        <w:tc>
          <w:tcPr>
            <w:tcW w:w="713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74F76C" w14:textId="5145987A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004386">
              <w:rPr>
                <w:rFonts w:ascii="Lato" w:hAnsi="Lato" w:cstheme="majorHAnsi"/>
                <w:color w:val="000000"/>
                <w:sz w:val="18"/>
                <w:szCs w:val="18"/>
              </w:rPr>
              <w:t>B.6</w:t>
            </w:r>
          </w:p>
        </w:tc>
        <w:tc>
          <w:tcPr>
            <w:tcW w:w="1215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44A9EE" w14:textId="75F7519D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004386">
              <w:rPr>
                <w:rFonts w:ascii="Lato" w:hAnsi="Lato" w:cstheme="majorHAnsi"/>
                <w:color w:val="000000"/>
                <w:sz w:val="18"/>
                <w:szCs w:val="18"/>
              </w:rPr>
              <w:t>LECZENIE CHORYCH NA RAKA PŁUCA (ICD-10: C34) ORAZ MIĘDZYBŁONIAKA OPŁUCNEJ (ICD-10: C45)</w:t>
            </w:r>
          </w:p>
        </w:tc>
        <w:tc>
          <w:tcPr>
            <w:tcW w:w="1659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37C2B6" w14:textId="2C02F750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004386">
              <w:rPr>
                <w:rFonts w:ascii="Lato" w:hAnsi="Lato" w:cstheme="majorHAnsi"/>
                <w:color w:val="000000"/>
                <w:sz w:val="18"/>
                <w:szCs w:val="18"/>
              </w:rPr>
              <w:t>II lub kolejne linie leczenia pacjentów z NDRP z mutacją G12C w genie KRAS po niepowodzeniu co najmniej jednej wcześniejszej linii leczenia systemowego.</w:t>
            </w:r>
          </w:p>
        </w:tc>
      </w:tr>
      <w:tr w:rsidR="00004386" w:rsidRPr="002667F9" w14:paraId="7AB11D7A" w14:textId="77777777" w:rsidTr="00F83F44">
        <w:trPr>
          <w:cantSplit/>
          <w:trHeight w:val="256"/>
        </w:trPr>
        <w:tc>
          <w:tcPr>
            <w:tcW w:w="21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DF9FD0" w14:textId="5914632F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536644">
              <w:rPr>
                <w:rFonts w:ascii="Lato" w:hAnsi="Lato" w:cstheme="majorHAnsi"/>
                <w:sz w:val="18"/>
                <w:szCs w:val="18"/>
                <w:shd w:val="clear" w:color="auto" w:fill="FFFFFF"/>
              </w:rPr>
              <w:t>13.</w:t>
            </w:r>
          </w:p>
        </w:tc>
        <w:tc>
          <w:tcPr>
            <w:tcW w:w="539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02D6F1" w14:textId="08D67489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r w:rsidRPr="00004386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Tecentriq</w:t>
            </w:r>
          </w:p>
        </w:tc>
        <w:tc>
          <w:tcPr>
            <w:tcW w:w="662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FC9000" w14:textId="26414F4A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</w:pPr>
            <w:r w:rsidRPr="00004386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atezolizumab</w:t>
            </w:r>
          </w:p>
        </w:tc>
        <w:tc>
          <w:tcPr>
            <w:tcW w:w="713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2D2F89" w14:textId="328B811B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004386">
              <w:rPr>
                <w:rFonts w:ascii="Lato" w:hAnsi="Lato" w:cstheme="majorHAnsi"/>
                <w:color w:val="000000"/>
                <w:sz w:val="18"/>
                <w:szCs w:val="18"/>
              </w:rPr>
              <w:t>B.6</w:t>
            </w:r>
          </w:p>
        </w:tc>
        <w:tc>
          <w:tcPr>
            <w:tcW w:w="1215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85706B" w14:textId="2CE4BDA1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004386">
              <w:rPr>
                <w:rFonts w:ascii="Lato" w:hAnsi="Lato" w:cstheme="majorHAnsi"/>
                <w:color w:val="000000"/>
                <w:sz w:val="18"/>
                <w:szCs w:val="18"/>
              </w:rPr>
              <w:t>LECZENIE CHORYCH NA RAKA PŁUCA (ICD-10: C34) ORAZ MIĘDZYBŁONIAKA OPŁUCNEJ (ICD-10: C45)</w:t>
            </w:r>
          </w:p>
        </w:tc>
        <w:tc>
          <w:tcPr>
            <w:tcW w:w="1659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365D97" w14:textId="5E4B94A4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004386">
              <w:rPr>
                <w:rFonts w:ascii="Lato" w:hAnsi="Lato" w:cstheme="majorHAnsi"/>
                <w:color w:val="000000"/>
                <w:sz w:val="18"/>
                <w:szCs w:val="18"/>
              </w:rPr>
              <w:t>Leczenie adjuwantowe po całkowitej resekcji i chemioterapii opartej na związkach platyny u dorosłych pacjentów z NDRP o wysokim ryzyku wystąpienia nawrotu, u których w tkance nowotworowej ekspresja PD-L1 wynosi ≥50% na komórkach guza.</w:t>
            </w:r>
          </w:p>
        </w:tc>
      </w:tr>
      <w:tr w:rsidR="00004386" w:rsidRPr="002667F9" w14:paraId="6E637C2C" w14:textId="77777777" w:rsidTr="00C64949">
        <w:trPr>
          <w:cantSplit/>
          <w:trHeight w:val="897"/>
        </w:trPr>
        <w:tc>
          <w:tcPr>
            <w:tcW w:w="21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6E5B8C" w14:textId="7E2DE9EC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536644">
              <w:rPr>
                <w:rFonts w:ascii="Lato" w:hAnsi="Lato" w:cstheme="majorHAnsi"/>
                <w:sz w:val="18"/>
                <w:szCs w:val="18"/>
                <w:shd w:val="clear" w:color="auto" w:fill="FFFFFF"/>
              </w:rPr>
              <w:t>14.</w:t>
            </w:r>
          </w:p>
        </w:tc>
        <w:tc>
          <w:tcPr>
            <w:tcW w:w="539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AD1B7" w14:textId="170DB3BC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r w:rsidRPr="00004386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Keytruda</w:t>
            </w:r>
          </w:p>
        </w:tc>
        <w:tc>
          <w:tcPr>
            <w:tcW w:w="662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0C3ABE" w14:textId="03B4E61A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</w:pPr>
            <w:r w:rsidRPr="00004386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pembrolizumab</w:t>
            </w:r>
          </w:p>
        </w:tc>
        <w:tc>
          <w:tcPr>
            <w:tcW w:w="713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3635A8" w14:textId="4DEC2CC4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004386">
              <w:rPr>
                <w:rFonts w:ascii="Lato" w:hAnsi="Lato" w:cstheme="majorHAnsi"/>
                <w:color w:val="000000"/>
                <w:sz w:val="18"/>
                <w:szCs w:val="18"/>
              </w:rPr>
              <w:t>B.9.FM</w:t>
            </w:r>
          </w:p>
        </w:tc>
        <w:tc>
          <w:tcPr>
            <w:tcW w:w="1215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5556F" w14:textId="787E3351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004386">
              <w:rPr>
                <w:rFonts w:ascii="Lato" w:hAnsi="Lato" w:cstheme="majorHAnsi"/>
                <w:color w:val="000000"/>
                <w:sz w:val="18"/>
                <w:szCs w:val="18"/>
              </w:rPr>
              <w:t>LECZENIE CHORYCH NA RAKA PIERSI (ICD-10: C50)</w:t>
            </w:r>
          </w:p>
        </w:tc>
        <w:tc>
          <w:tcPr>
            <w:tcW w:w="1659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9B5046" w14:textId="1C839BA5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004386">
              <w:rPr>
                <w:rFonts w:ascii="Lato" w:hAnsi="Lato" w:cstheme="majorHAnsi"/>
                <w:color w:val="000000"/>
                <w:sz w:val="18"/>
                <w:szCs w:val="18"/>
              </w:rPr>
              <w:t>Leczenie pembrolizumabem w skojarzeniu z chemioterapią jako leczenie przedoperacyjne (neoadjuwantowe) i kontynuacja pembrolizumabu jako leczenie pooperacyjne (adjuwantowe) po zabiegu chirurgicznym u chorych na potrójnie ujemnego raka piersi miejscowo zaawansowanego lub we wczesnym stadium z dużym ryzykiem nawrotu.</w:t>
            </w:r>
          </w:p>
        </w:tc>
      </w:tr>
      <w:tr w:rsidR="00004386" w:rsidRPr="002667F9" w14:paraId="6DC80542" w14:textId="77777777" w:rsidTr="00C64949">
        <w:trPr>
          <w:cantSplit/>
          <w:trHeight w:val="897"/>
        </w:trPr>
        <w:tc>
          <w:tcPr>
            <w:tcW w:w="21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B9FB72" w14:textId="4273F97F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536644">
              <w:rPr>
                <w:rFonts w:ascii="Lato" w:hAnsi="Lato" w:cstheme="majorHAnsi"/>
                <w:sz w:val="18"/>
                <w:szCs w:val="18"/>
                <w:shd w:val="clear" w:color="auto" w:fill="FFFFFF"/>
              </w:rPr>
              <w:lastRenderedPageBreak/>
              <w:t>15.</w:t>
            </w:r>
          </w:p>
        </w:tc>
        <w:tc>
          <w:tcPr>
            <w:tcW w:w="539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F00C93" w14:textId="7FF6CE19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r w:rsidRPr="00004386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Keytruda</w:t>
            </w:r>
          </w:p>
        </w:tc>
        <w:tc>
          <w:tcPr>
            <w:tcW w:w="662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1F13CE" w14:textId="3A4D8806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</w:pPr>
            <w:r w:rsidRPr="00004386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pembrolizumab</w:t>
            </w:r>
          </w:p>
        </w:tc>
        <w:tc>
          <w:tcPr>
            <w:tcW w:w="713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47ACB7" w14:textId="4B681A3B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004386">
              <w:rPr>
                <w:rFonts w:ascii="Lato" w:hAnsi="Lato" w:cstheme="majorHAnsi"/>
                <w:color w:val="000000"/>
                <w:sz w:val="18"/>
                <w:szCs w:val="18"/>
              </w:rPr>
              <w:t>B.9.FM</w:t>
            </w:r>
          </w:p>
        </w:tc>
        <w:tc>
          <w:tcPr>
            <w:tcW w:w="1215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B9AB05" w14:textId="73C33148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004386">
              <w:rPr>
                <w:rFonts w:ascii="Lato" w:hAnsi="Lato" w:cstheme="majorHAnsi"/>
                <w:color w:val="000000"/>
                <w:sz w:val="18"/>
                <w:szCs w:val="18"/>
              </w:rPr>
              <w:t>LECZENIE CHORYCH NA RAKA PIERSI (ICD-10: C50)</w:t>
            </w:r>
          </w:p>
        </w:tc>
        <w:tc>
          <w:tcPr>
            <w:tcW w:w="1659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E29DAF" w14:textId="22468DEB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004386">
              <w:rPr>
                <w:rFonts w:ascii="Lato" w:hAnsi="Lato" w:cstheme="majorHAnsi"/>
                <w:color w:val="000000"/>
                <w:sz w:val="18"/>
                <w:szCs w:val="18"/>
              </w:rPr>
              <w:t>Leczenie pembrolizumabem przerzutowego potrójnie ujemnego raka piersi z ekspresją PD-L1 w skojarzeniu z paklitakselem albo z gemcytabiną i karboplatyną (pierwsza linia leczenia). Do leczenia kwalifikowani są pacjenci, u których stwierdzono brak wcześniejszego farmakologicznego leczenia systemowego nieoperacyjnego lub przerzutowego potrójnie ujemnego raka piersi, przy czym za leczenie systemowe nie uznaje się wcześniejszej terapii z założeniem radykalnym zakończonej w okresie powyżej 6 miesięcy. Zastosowanie terapii nie jest możliwe po wcześniejszym zastosowaniu immunoterapii pembrolizumabem w leczeniu okołooperacyjnym.</w:t>
            </w:r>
          </w:p>
        </w:tc>
      </w:tr>
      <w:tr w:rsidR="00004386" w:rsidRPr="002667F9" w14:paraId="20D06339" w14:textId="77777777" w:rsidTr="00C64949">
        <w:trPr>
          <w:cantSplit/>
          <w:trHeight w:val="897"/>
        </w:trPr>
        <w:tc>
          <w:tcPr>
            <w:tcW w:w="21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4E0AE0" w14:textId="7637533A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536644">
              <w:rPr>
                <w:rFonts w:ascii="Lato" w:hAnsi="Lato" w:cstheme="majorHAnsi"/>
                <w:sz w:val="18"/>
                <w:szCs w:val="18"/>
                <w:shd w:val="clear" w:color="auto" w:fill="FFFFFF"/>
              </w:rPr>
              <w:t>16.</w:t>
            </w:r>
          </w:p>
        </w:tc>
        <w:tc>
          <w:tcPr>
            <w:tcW w:w="539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03DE03" w14:textId="07BF4678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r w:rsidRPr="00004386">
              <w:rPr>
                <w:rFonts w:ascii="Lato" w:hAnsi="Lato" w:cstheme="majorHAnsi"/>
                <w:b/>
                <w:bCs/>
                <w:sz w:val="18"/>
                <w:szCs w:val="18"/>
              </w:rPr>
              <w:t>Tukysa</w:t>
            </w:r>
          </w:p>
        </w:tc>
        <w:tc>
          <w:tcPr>
            <w:tcW w:w="662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68DA20" w14:textId="4FFF11C1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</w:pPr>
            <w:r w:rsidRPr="00004386">
              <w:rPr>
                <w:rFonts w:ascii="Lato" w:hAnsi="Lato" w:cstheme="majorHAnsi"/>
                <w:i/>
                <w:iCs/>
                <w:sz w:val="18"/>
                <w:szCs w:val="18"/>
              </w:rPr>
              <w:t>tukatynib</w:t>
            </w:r>
          </w:p>
        </w:tc>
        <w:tc>
          <w:tcPr>
            <w:tcW w:w="713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84F0F2" w14:textId="075900BE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004386">
              <w:rPr>
                <w:rFonts w:ascii="Lato" w:hAnsi="Lato" w:cstheme="majorHAnsi"/>
                <w:color w:val="000000"/>
                <w:sz w:val="18"/>
                <w:szCs w:val="18"/>
              </w:rPr>
              <w:t>B.9.FM</w:t>
            </w:r>
          </w:p>
        </w:tc>
        <w:tc>
          <w:tcPr>
            <w:tcW w:w="1215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1C1601" w14:textId="7C7E3483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004386">
              <w:rPr>
                <w:rFonts w:ascii="Lato" w:hAnsi="Lato" w:cstheme="majorHAnsi"/>
                <w:sz w:val="18"/>
                <w:szCs w:val="18"/>
              </w:rPr>
              <w:t>LECZENIE CHORYCH NA RAKA PIERSI (ICD-10: C50)</w:t>
            </w:r>
          </w:p>
        </w:tc>
        <w:tc>
          <w:tcPr>
            <w:tcW w:w="1659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851702" w14:textId="10B18E56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004386">
              <w:rPr>
                <w:rFonts w:ascii="Lato" w:hAnsi="Lato" w:cstheme="majorHAnsi"/>
                <w:color w:val="000000"/>
                <w:sz w:val="18"/>
                <w:szCs w:val="18"/>
              </w:rPr>
              <w:t>Leczenie tukatynibem w skojarzeniu z trastuzumabem i kapecytabiną w trzeciej lub czwartej linii leczenia, a w drugiej tylko w przypadku, gdy w pierwszej linii stosowano trastuzumab +/- pertuzumab albo trastuzumab emtanzyna oraz występują przerzuty do ośrodkowego układu nerwowego. Podanie tukatynibu wymaga zastosowania wcześniej co najmniej jednej linii paliatywnej terapii anty-HER2.</w:t>
            </w:r>
          </w:p>
        </w:tc>
      </w:tr>
      <w:tr w:rsidR="00004386" w:rsidRPr="002667F9" w14:paraId="142C482A" w14:textId="77777777" w:rsidTr="00C64949">
        <w:trPr>
          <w:cantSplit/>
          <w:trHeight w:val="897"/>
        </w:trPr>
        <w:tc>
          <w:tcPr>
            <w:tcW w:w="21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67FB16" w14:textId="4380CCF5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536644">
              <w:rPr>
                <w:rFonts w:ascii="Lato" w:hAnsi="Lato" w:cstheme="majorHAnsi"/>
                <w:sz w:val="18"/>
                <w:szCs w:val="18"/>
                <w:shd w:val="clear" w:color="auto" w:fill="FFFFFF"/>
              </w:rPr>
              <w:t>17.</w:t>
            </w:r>
          </w:p>
        </w:tc>
        <w:tc>
          <w:tcPr>
            <w:tcW w:w="539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18591B" w14:textId="65A93D0E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r w:rsidRPr="00004386">
              <w:rPr>
                <w:rFonts w:ascii="Lato" w:hAnsi="Lato" w:cstheme="majorHAnsi"/>
                <w:b/>
                <w:bCs/>
                <w:sz w:val="18"/>
                <w:szCs w:val="18"/>
              </w:rPr>
              <w:t>Enhertu</w:t>
            </w:r>
          </w:p>
        </w:tc>
        <w:tc>
          <w:tcPr>
            <w:tcW w:w="662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1F19AF" w14:textId="28982152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</w:pPr>
            <w:r w:rsidRPr="00004386">
              <w:rPr>
                <w:rFonts w:ascii="Lato" w:hAnsi="Lato" w:cstheme="majorHAnsi"/>
                <w:i/>
                <w:iCs/>
                <w:sz w:val="18"/>
                <w:szCs w:val="18"/>
              </w:rPr>
              <w:t>trastuzumab derukstekan</w:t>
            </w:r>
          </w:p>
        </w:tc>
        <w:tc>
          <w:tcPr>
            <w:tcW w:w="713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28FCE1" w14:textId="6F431B75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004386">
              <w:rPr>
                <w:rFonts w:ascii="Lato" w:hAnsi="Lato" w:cstheme="majorHAnsi"/>
                <w:sz w:val="18"/>
                <w:szCs w:val="18"/>
              </w:rPr>
              <w:t>B.9.FM</w:t>
            </w:r>
          </w:p>
        </w:tc>
        <w:tc>
          <w:tcPr>
            <w:tcW w:w="1215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7A2752" w14:textId="7C813B15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004386">
              <w:rPr>
                <w:rFonts w:ascii="Lato" w:hAnsi="Lato" w:cstheme="majorHAnsi"/>
                <w:color w:val="000000"/>
                <w:sz w:val="18"/>
                <w:szCs w:val="18"/>
              </w:rPr>
              <w:t>LECZENIE CHORYCH NA RAKA PIERSI (ICD-10: C50)</w:t>
            </w:r>
          </w:p>
        </w:tc>
        <w:tc>
          <w:tcPr>
            <w:tcW w:w="1659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434EA1" w14:textId="04C47DE8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004386">
              <w:rPr>
                <w:rFonts w:ascii="Lato" w:hAnsi="Lato" w:cstheme="majorHAnsi"/>
                <w:color w:val="000000"/>
                <w:sz w:val="18"/>
                <w:szCs w:val="18"/>
              </w:rPr>
              <w:t>Leczenie II lub III lub IV linii chorych z powodu nieoperacyjnego lub zaawansowanego HER2-dodatniego raka piersi  po zastosowaniu co najmniej jednej linii terapii anty-HER2.</w:t>
            </w:r>
          </w:p>
        </w:tc>
      </w:tr>
      <w:tr w:rsidR="00004386" w:rsidRPr="002667F9" w14:paraId="7F1B4CC5" w14:textId="77777777" w:rsidTr="00C64949">
        <w:trPr>
          <w:cantSplit/>
          <w:trHeight w:val="897"/>
        </w:trPr>
        <w:tc>
          <w:tcPr>
            <w:tcW w:w="21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E32790" w14:textId="3F43BAA1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536644">
              <w:rPr>
                <w:rFonts w:ascii="Lato" w:hAnsi="Lato" w:cstheme="majorHAnsi"/>
                <w:sz w:val="18"/>
                <w:szCs w:val="18"/>
                <w:shd w:val="clear" w:color="auto" w:fill="FFFFFF"/>
              </w:rPr>
              <w:t>18.</w:t>
            </w:r>
          </w:p>
        </w:tc>
        <w:tc>
          <w:tcPr>
            <w:tcW w:w="539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71B4A6" w14:textId="011EE8B4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r w:rsidRPr="00004386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Lynparza</w:t>
            </w:r>
          </w:p>
        </w:tc>
        <w:tc>
          <w:tcPr>
            <w:tcW w:w="662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2C2F62" w14:textId="19D1F671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</w:pPr>
            <w:r w:rsidRPr="00004386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olaparyb</w:t>
            </w:r>
          </w:p>
        </w:tc>
        <w:tc>
          <w:tcPr>
            <w:tcW w:w="713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22655E" w14:textId="26E8179C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004386">
              <w:rPr>
                <w:rFonts w:ascii="Lato" w:hAnsi="Lato" w:cstheme="majorHAnsi"/>
                <w:sz w:val="18"/>
                <w:szCs w:val="18"/>
              </w:rPr>
              <w:t>B.9.FM</w:t>
            </w:r>
          </w:p>
        </w:tc>
        <w:tc>
          <w:tcPr>
            <w:tcW w:w="1215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97ABC7" w14:textId="30DE7063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004386">
              <w:rPr>
                <w:rFonts w:ascii="Lato" w:hAnsi="Lato" w:cstheme="majorHAnsi"/>
                <w:color w:val="000000"/>
                <w:sz w:val="18"/>
                <w:szCs w:val="18"/>
              </w:rPr>
              <w:t>LECZENIE CHORYCH NA RAKA PIERSI (ICD-10: C50)</w:t>
            </w:r>
          </w:p>
        </w:tc>
        <w:tc>
          <w:tcPr>
            <w:tcW w:w="1659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A5C8F5" w14:textId="608A4457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004386">
              <w:rPr>
                <w:rFonts w:ascii="Lato" w:hAnsi="Lato" w:cstheme="majorHAnsi"/>
                <w:color w:val="000000"/>
                <w:sz w:val="18"/>
                <w:szCs w:val="18"/>
              </w:rPr>
              <w:t>Leczenie uzupełniające chorych z germinalnymi mutacjami BRCA1/2, u których występuje hormonozależny HER2-ujemny lub potrójnie ujemny wczesny rak piersi wysokiego ryzyka, leczony wcześniej chemioterapią neoadjuwantową lub adjuwantową.</w:t>
            </w:r>
          </w:p>
        </w:tc>
      </w:tr>
      <w:tr w:rsidR="00004386" w:rsidRPr="002667F9" w14:paraId="27A4834A" w14:textId="77777777" w:rsidTr="00C64949">
        <w:trPr>
          <w:cantSplit/>
          <w:trHeight w:val="897"/>
        </w:trPr>
        <w:tc>
          <w:tcPr>
            <w:tcW w:w="21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1D882A" w14:textId="245B9459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536644">
              <w:rPr>
                <w:rFonts w:ascii="Lato" w:hAnsi="Lato" w:cstheme="majorHAnsi"/>
                <w:sz w:val="18"/>
                <w:szCs w:val="18"/>
                <w:shd w:val="clear" w:color="auto" w:fill="FFFFFF"/>
              </w:rPr>
              <w:t>19.</w:t>
            </w:r>
          </w:p>
        </w:tc>
        <w:tc>
          <w:tcPr>
            <w:tcW w:w="539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FD79C5" w14:textId="336CB2E8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r w:rsidRPr="00004386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Lynparza</w:t>
            </w:r>
          </w:p>
        </w:tc>
        <w:tc>
          <w:tcPr>
            <w:tcW w:w="662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352B20" w14:textId="6C1842A6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</w:pPr>
            <w:r w:rsidRPr="00004386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olaparyb</w:t>
            </w:r>
          </w:p>
        </w:tc>
        <w:tc>
          <w:tcPr>
            <w:tcW w:w="713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C412B6" w14:textId="79C1C85F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004386">
              <w:rPr>
                <w:rFonts w:ascii="Lato" w:hAnsi="Lato" w:cstheme="majorHAnsi"/>
                <w:sz w:val="18"/>
                <w:szCs w:val="18"/>
              </w:rPr>
              <w:t>B.9.FM</w:t>
            </w:r>
          </w:p>
        </w:tc>
        <w:tc>
          <w:tcPr>
            <w:tcW w:w="1215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0EB0C6" w14:textId="1A30DE46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004386">
              <w:rPr>
                <w:rFonts w:ascii="Lato" w:hAnsi="Lato" w:cstheme="majorHAnsi"/>
                <w:color w:val="000000"/>
                <w:sz w:val="18"/>
                <w:szCs w:val="18"/>
              </w:rPr>
              <w:t>LECZENIE CHORYCH NA RAKA PIERSI (ICD-10: C50)</w:t>
            </w:r>
          </w:p>
        </w:tc>
        <w:tc>
          <w:tcPr>
            <w:tcW w:w="1659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A081E9" w14:textId="5FCBDD59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004386">
              <w:rPr>
                <w:rFonts w:ascii="Lato" w:hAnsi="Lato" w:cstheme="majorHAnsi"/>
                <w:color w:val="000000"/>
                <w:sz w:val="18"/>
                <w:szCs w:val="18"/>
              </w:rPr>
              <w:t>Leczenie II lub III linii przerzutowego lub miejscowo zaawansowanego hormonozależnego HER2-ujemnego raka piersi z obecnością mutacji germinalnych w genach BRCA1/2, po uprzednim zastosowaniu hormonoterapii z lub bez inhibitorów CDK4/6 w leczeniu paliatywnym (dopuszczalne jest wcześniejsze stosowanie 1-2 linii chemioterapii paliatywnej lub chemioterapii okołooperacyjnej z udziałem antracykliny i taksoidu i 1 linii chemioterapii paliatywnej).</w:t>
            </w:r>
          </w:p>
        </w:tc>
      </w:tr>
      <w:tr w:rsidR="00004386" w:rsidRPr="002667F9" w14:paraId="1470707A" w14:textId="77777777" w:rsidTr="00C64949">
        <w:trPr>
          <w:cantSplit/>
          <w:trHeight w:val="897"/>
        </w:trPr>
        <w:tc>
          <w:tcPr>
            <w:tcW w:w="21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9B0DA" w14:textId="6856D659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536644">
              <w:rPr>
                <w:rFonts w:ascii="Lato" w:hAnsi="Lato" w:cstheme="majorHAnsi"/>
                <w:sz w:val="18"/>
                <w:szCs w:val="18"/>
                <w:shd w:val="clear" w:color="auto" w:fill="FFFFFF"/>
              </w:rPr>
              <w:lastRenderedPageBreak/>
              <w:t>20.</w:t>
            </w:r>
          </w:p>
        </w:tc>
        <w:tc>
          <w:tcPr>
            <w:tcW w:w="539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328CDC" w14:textId="2AF788D5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r w:rsidRPr="00004386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Lynparza</w:t>
            </w:r>
          </w:p>
        </w:tc>
        <w:tc>
          <w:tcPr>
            <w:tcW w:w="662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52C2D0" w14:textId="754923A0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</w:pPr>
            <w:r w:rsidRPr="00004386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olaparyb</w:t>
            </w:r>
          </w:p>
        </w:tc>
        <w:tc>
          <w:tcPr>
            <w:tcW w:w="713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089F2B" w14:textId="11E89F93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004386">
              <w:rPr>
                <w:rFonts w:ascii="Lato" w:hAnsi="Lato" w:cstheme="majorHAnsi"/>
                <w:sz w:val="18"/>
                <w:szCs w:val="18"/>
              </w:rPr>
              <w:t>B.9.FM</w:t>
            </w:r>
          </w:p>
        </w:tc>
        <w:tc>
          <w:tcPr>
            <w:tcW w:w="1215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CF2D55" w14:textId="243E73FD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004386">
              <w:rPr>
                <w:rFonts w:ascii="Lato" w:hAnsi="Lato" w:cstheme="majorHAnsi"/>
                <w:color w:val="000000"/>
                <w:sz w:val="18"/>
                <w:szCs w:val="18"/>
              </w:rPr>
              <w:t>LECZENIE CHORYCH NA RAKA PIERSI (ICD-10: C50)</w:t>
            </w:r>
          </w:p>
        </w:tc>
        <w:tc>
          <w:tcPr>
            <w:tcW w:w="1659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0AE142" w14:textId="0AF4837C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004386">
              <w:rPr>
                <w:rFonts w:ascii="Lato" w:hAnsi="Lato" w:cstheme="majorHAnsi"/>
                <w:color w:val="000000"/>
                <w:sz w:val="18"/>
                <w:szCs w:val="18"/>
              </w:rPr>
              <w:t>Leczenie I lub II lub III linii przerzutowego lub miejscowo zaawansowanego potrójnie ujemnego raka piersi z obecnością mutacji germinalnych w genach BRCA 1/2, gdy leczenie miejscowe jest nieskuteczne lub niemożliwe do zastosowania pacjenci musieli otrzymać wcześniej chemioterapię zawierającą taksoid lub antracyklinę w leczeniu okołooperacyjnym lub paliatywnym (dopuszczalne jest wcześniejsze stosowanie nie więcej niż 2 linii chemioterapii paliatywnej lub chemioterapii okołooperacyjnej i 1 linii chemioterapii paliatywnej).</w:t>
            </w:r>
          </w:p>
        </w:tc>
      </w:tr>
      <w:tr w:rsidR="00004386" w:rsidRPr="002667F9" w14:paraId="1E3119B4" w14:textId="77777777" w:rsidTr="00F83F44">
        <w:trPr>
          <w:cantSplit/>
          <w:trHeight w:val="64"/>
        </w:trPr>
        <w:tc>
          <w:tcPr>
            <w:tcW w:w="21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0B7125" w14:textId="666A0120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536644">
              <w:rPr>
                <w:rFonts w:ascii="Lato" w:hAnsi="Lato" w:cstheme="majorHAnsi"/>
                <w:sz w:val="18"/>
                <w:szCs w:val="18"/>
                <w:shd w:val="clear" w:color="auto" w:fill="FFFFFF"/>
              </w:rPr>
              <w:t>21.</w:t>
            </w:r>
          </w:p>
        </w:tc>
        <w:tc>
          <w:tcPr>
            <w:tcW w:w="539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005CA1" w14:textId="121AC756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r w:rsidRPr="00004386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Keytruda</w:t>
            </w:r>
          </w:p>
        </w:tc>
        <w:tc>
          <w:tcPr>
            <w:tcW w:w="662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EE4B33" w14:textId="285DF6D9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</w:pPr>
            <w:r w:rsidRPr="00004386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pembrolizumab</w:t>
            </w:r>
          </w:p>
        </w:tc>
        <w:tc>
          <w:tcPr>
            <w:tcW w:w="713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C7E501" w14:textId="37D3BD0C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004386">
              <w:rPr>
                <w:rFonts w:ascii="Lato" w:hAnsi="Lato" w:cstheme="majorHAnsi"/>
                <w:sz w:val="18"/>
                <w:szCs w:val="18"/>
              </w:rPr>
              <w:t>B.10</w:t>
            </w:r>
          </w:p>
        </w:tc>
        <w:tc>
          <w:tcPr>
            <w:tcW w:w="1215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A92C69" w14:textId="51084382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004386">
              <w:rPr>
                <w:rFonts w:ascii="Lato" w:hAnsi="Lato" w:cstheme="majorHAnsi"/>
                <w:color w:val="000000"/>
                <w:sz w:val="18"/>
                <w:szCs w:val="18"/>
              </w:rPr>
              <w:t>LECZENIE PACJENTÓW Z RAKIEM NERKI (ICD-10: C64)</w:t>
            </w:r>
          </w:p>
        </w:tc>
        <w:tc>
          <w:tcPr>
            <w:tcW w:w="1659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1971D7" w14:textId="4512BD60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004386">
              <w:rPr>
                <w:rFonts w:ascii="Lato" w:hAnsi="Lato" w:cstheme="majorHAnsi"/>
                <w:color w:val="000000"/>
                <w:sz w:val="18"/>
                <w:szCs w:val="18"/>
              </w:rPr>
              <w:t>Leczenie adjuwantowe po zabiegu nefrektomii u dorosłych pacjentów z rakiem nerki.</w:t>
            </w:r>
          </w:p>
        </w:tc>
      </w:tr>
      <w:tr w:rsidR="00004386" w:rsidRPr="002667F9" w14:paraId="2EC123C2" w14:textId="77777777" w:rsidTr="00C64949">
        <w:trPr>
          <w:cantSplit/>
          <w:trHeight w:val="897"/>
        </w:trPr>
        <w:tc>
          <w:tcPr>
            <w:tcW w:w="21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2E5367" w14:textId="0BBA1EF1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536644">
              <w:rPr>
                <w:rFonts w:ascii="Lato" w:hAnsi="Lato" w:cstheme="majorHAnsi"/>
                <w:sz w:val="18"/>
                <w:szCs w:val="18"/>
                <w:shd w:val="clear" w:color="auto" w:fill="FFFFFF"/>
              </w:rPr>
              <w:t>22.</w:t>
            </w:r>
          </w:p>
        </w:tc>
        <w:tc>
          <w:tcPr>
            <w:tcW w:w="539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42561B" w14:textId="42A1A4C3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r w:rsidRPr="00004386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Tecartus</w:t>
            </w:r>
          </w:p>
        </w:tc>
        <w:tc>
          <w:tcPr>
            <w:tcW w:w="662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EE32C9" w14:textId="4E3AB72A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</w:pPr>
            <w:r w:rsidRPr="00004386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breksukabtagen autoleucel</w:t>
            </w:r>
          </w:p>
        </w:tc>
        <w:tc>
          <w:tcPr>
            <w:tcW w:w="713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1F0EDA" w14:textId="3D91966E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004386">
              <w:rPr>
                <w:rFonts w:ascii="Lato" w:hAnsi="Lato" w:cstheme="majorHAnsi"/>
                <w:color w:val="000000"/>
                <w:sz w:val="18"/>
                <w:szCs w:val="18"/>
              </w:rPr>
              <w:t>B.12.FM</w:t>
            </w:r>
          </w:p>
        </w:tc>
        <w:tc>
          <w:tcPr>
            <w:tcW w:w="1215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9A61F" w14:textId="1544E171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004386">
              <w:rPr>
                <w:rFonts w:ascii="Lato" w:hAnsi="Lato" w:cstheme="majorHAnsi"/>
                <w:color w:val="000000"/>
                <w:sz w:val="18"/>
                <w:szCs w:val="18"/>
              </w:rPr>
              <w:t>LECZENIE CHORYCH NA CHŁONIAKI B-KOMÓRKOWE (ICD-10: C82, C83, C85)</w:t>
            </w:r>
          </w:p>
        </w:tc>
        <w:tc>
          <w:tcPr>
            <w:tcW w:w="1659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9599C" w14:textId="77777777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004386">
              <w:rPr>
                <w:rFonts w:ascii="Lato" w:hAnsi="Lato" w:cstheme="majorHAnsi"/>
                <w:color w:val="000000"/>
                <w:sz w:val="18"/>
                <w:szCs w:val="18"/>
              </w:rPr>
              <w:t>III lub kolejne linie leczenia terapią CAR-T (breksukabtagen autoleucel) u dorosłych pacjentów z opornym lub nawrotowym chłoniakiem z komórek płaszcza (MCL), którzy uprzednio otrzymali co najmniej dwie linie leczenia systemowego, w tym inhibitor kinazy tyrozynowej Brutona.</w:t>
            </w:r>
          </w:p>
          <w:p w14:paraId="17C7451C" w14:textId="77777777" w:rsidR="006E21D3" w:rsidRDefault="006E21D3" w:rsidP="006E21D3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r w:rsidRPr="00004386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 xml:space="preserve">(TLI - Technologia lekowa o wysokim stopniu innowacyjności) </w:t>
            </w:r>
          </w:p>
          <w:p w14:paraId="27B6E6CE" w14:textId="6220DBFC" w:rsidR="00004386" w:rsidRPr="00F83F44" w:rsidRDefault="00004386" w:rsidP="00F83F44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r w:rsidRPr="00004386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(Choroba rzadka)</w:t>
            </w:r>
          </w:p>
        </w:tc>
      </w:tr>
      <w:tr w:rsidR="00004386" w:rsidRPr="002667F9" w14:paraId="2E9F8B19" w14:textId="77777777" w:rsidTr="00C64949">
        <w:trPr>
          <w:cantSplit/>
          <w:trHeight w:val="897"/>
        </w:trPr>
        <w:tc>
          <w:tcPr>
            <w:tcW w:w="21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BE3F34" w14:textId="7E41AFC1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536644">
              <w:rPr>
                <w:rFonts w:ascii="Lato" w:hAnsi="Lato" w:cstheme="majorHAnsi"/>
                <w:sz w:val="18"/>
                <w:szCs w:val="18"/>
                <w:shd w:val="clear" w:color="auto" w:fill="FFFFFF"/>
              </w:rPr>
              <w:t>23.</w:t>
            </w:r>
          </w:p>
        </w:tc>
        <w:tc>
          <w:tcPr>
            <w:tcW w:w="539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8B6A48" w14:textId="1496486B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r w:rsidRPr="00004386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Minjuvi</w:t>
            </w:r>
          </w:p>
        </w:tc>
        <w:tc>
          <w:tcPr>
            <w:tcW w:w="662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79356E" w14:textId="6464E325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</w:pPr>
            <w:r w:rsidRPr="00004386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tafasytamab</w:t>
            </w:r>
          </w:p>
        </w:tc>
        <w:tc>
          <w:tcPr>
            <w:tcW w:w="713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039EBF" w14:textId="0D6AFE14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004386">
              <w:rPr>
                <w:rFonts w:ascii="Lato" w:hAnsi="Lato" w:cstheme="majorHAnsi"/>
                <w:color w:val="000000"/>
                <w:sz w:val="18"/>
                <w:szCs w:val="18"/>
              </w:rPr>
              <w:t>B.12.FM</w:t>
            </w:r>
          </w:p>
        </w:tc>
        <w:tc>
          <w:tcPr>
            <w:tcW w:w="1215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EDBA70" w14:textId="5CA1ED80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004386">
              <w:rPr>
                <w:rFonts w:ascii="Lato" w:hAnsi="Lato" w:cstheme="majorHAnsi"/>
                <w:color w:val="000000"/>
                <w:sz w:val="18"/>
                <w:szCs w:val="18"/>
              </w:rPr>
              <w:t>LECZENIE CHORYCH NA CHŁONIAKI B-KOMÓRKOWE (ICD-10: C82, C83, C85)</w:t>
            </w:r>
          </w:p>
        </w:tc>
        <w:tc>
          <w:tcPr>
            <w:tcW w:w="1659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213618" w14:textId="77777777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004386">
              <w:rPr>
                <w:rFonts w:ascii="Lato" w:hAnsi="Lato" w:cstheme="majorHAnsi"/>
                <w:color w:val="000000"/>
                <w:sz w:val="18"/>
                <w:szCs w:val="18"/>
              </w:rPr>
              <w:t>Leczenie tafasytamabem w skojarzeniu z lenalidomidem dorosłych chorych na opornego/nawrotowego chłoniaka rozlanego z dużych komórek B (DLBCL), niekwalifikujących się do przeszczepienia autologicznych krwiotwórczych komórek macierzystych.</w:t>
            </w:r>
          </w:p>
          <w:p w14:paraId="618839EA" w14:textId="77777777" w:rsid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r w:rsidRPr="00004386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 xml:space="preserve">(TLI - Technologia lekowa o wysokim stopniu innowacyjności) </w:t>
            </w:r>
          </w:p>
          <w:p w14:paraId="2A16253E" w14:textId="24516479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004386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(Choroba rzadka)</w:t>
            </w:r>
          </w:p>
        </w:tc>
      </w:tr>
      <w:tr w:rsidR="00004386" w:rsidRPr="002667F9" w14:paraId="4018EB12" w14:textId="77777777" w:rsidTr="00C64949">
        <w:trPr>
          <w:cantSplit/>
          <w:trHeight w:val="897"/>
        </w:trPr>
        <w:tc>
          <w:tcPr>
            <w:tcW w:w="21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5D1E1" w14:textId="390085C3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536644">
              <w:rPr>
                <w:rFonts w:ascii="Lato" w:hAnsi="Lato" w:cstheme="majorHAnsi"/>
                <w:sz w:val="18"/>
                <w:szCs w:val="18"/>
                <w:shd w:val="clear" w:color="auto" w:fill="FFFFFF"/>
              </w:rPr>
              <w:t>24.</w:t>
            </w:r>
          </w:p>
        </w:tc>
        <w:tc>
          <w:tcPr>
            <w:tcW w:w="539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E17D87" w14:textId="5026A277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r w:rsidRPr="00004386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Imbruvica</w:t>
            </w:r>
          </w:p>
        </w:tc>
        <w:tc>
          <w:tcPr>
            <w:tcW w:w="662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998740" w14:textId="753390EF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</w:pPr>
            <w:r w:rsidRPr="00004386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ibrutynib</w:t>
            </w:r>
          </w:p>
        </w:tc>
        <w:tc>
          <w:tcPr>
            <w:tcW w:w="713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E6689B" w14:textId="564C1BA1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004386">
              <w:rPr>
                <w:rFonts w:ascii="Lato" w:hAnsi="Lato" w:cstheme="majorHAnsi"/>
                <w:color w:val="000000"/>
                <w:sz w:val="18"/>
                <w:szCs w:val="18"/>
              </w:rPr>
              <w:t>B.12.FM</w:t>
            </w:r>
          </w:p>
        </w:tc>
        <w:tc>
          <w:tcPr>
            <w:tcW w:w="1215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47F1A7" w14:textId="40CCE49A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004386">
              <w:rPr>
                <w:rFonts w:ascii="Lato" w:hAnsi="Lato" w:cstheme="majorHAnsi"/>
                <w:color w:val="000000"/>
                <w:sz w:val="18"/>
                <w:szCs w:val="18"/>
              </w:rPr>
              <w:t>LECZENIE CHORYCH NA CHŁONIAKI B-KOMÓRKOWE (ICD-10: C82, C83, C85)</w:t>
            </w:r>
          </w:p>
        </w:tc>
        <w:tc>
          <w:tcPr>
            <w:tcW w:w="1659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6ABE1E" w14:textId="77777777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004386">
              <w:rPr>
                <w:rFonts w:ascii="Lato" w:hAnsi="Lato" w:cstheme="majorHAnsi"/>
                <w:color w:val="000000"/>
                <w:sz w:val="18"/>
                <w:szCs w:val="18"/>
              </w:rPr>
              <w:t>Leczenie ibrutynibem w monoterapii dorosłych chorych na opornego/nawrotowego chłoniaka z komórek płaszcza (MCL).</w:t>
            </w:r>
          </w:p>
          <w:p w14:paraId="2C0E6A83" w14:textId="0D0C3408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004386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(Choroba rzadka)</w:t>
            </w:r>
          </w:p>
        </w:tc>
      </w:tr>
      <w:tr w:rsidR="00004386" w:rsidRPr="002667F9" w14:paraId="7A97B4A4" w14:textId="77777777" w:rsidTr="00C64949">
        <w:trPr>
          <w:cantSplit/>
          <w:trHeight w:val="897"/>
        </w:trPr>
        <w:tc>
          <w:tcPr>
            <w:tcW w:w="21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2C99D1" w14:textId="64184D0C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536644">
              <w:rPr>
                <w:rFonts w:ascii="Lato" w:hAnsi="Lato" w:cstheme="majorHAnsi"/>
                <w:sz w:val="18"/>
                <w:szCs w:val="18"/>
                <w:shd w:val="clear" w:color="auto" w:fill="FFFFFF"/>
              </w:rPr>
              <w:lastRenderedPageBreak/>
              <w:t>25.</w:t>
            </w:r>
          </w:p>
        </w:tc>
        <w:tc>
          <w:tcPr>
            <w:tcW w:w="539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15CC27" w14:textId="3648AD36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r w:rsidRPr="00004386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Scemblix</w:t>
            </w:r>
          </w:p>
        </w:tc>
        <w:tc>
          <w:tcPr>
            <w:tcW w:w="662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45DD38" w14:textId="1D29B448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</w:pPr>
            <w:r w:rsidRPr="00004386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asciminib</w:t>
            </w:r>
          </w:p>
        </w:tc>
        <w:tc>
          <w:tcPr>
            <w:tcW w:w="713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447A4C" w14:textId="63F5E274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004386">
              <w:rPr>
                <w:rFonts w:ascii="Lato" w:hAnsi="Lato" w:cstheme="majorHAnsi"/>
                <w:color w:val="000000"/>
                <w:sz w:val="18"/>
                <w:szCs w:val="18"/>
              </w:rPr>
              <w:t>B.14</w:t>
            </w:r>
          </w:p>
        </w:tc>
        <w:tc>
          <w:tcPr>
            <w:tcW w:w="1215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147DFE" w14:textId="6AFD7419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004386">
              <w:rPr>
                <w:rFonts w:ascii="Lato" w:hAnsi="Lato" w:cstheme="majorHAnsi"/>
                <w:color w:val="000000"/>
                <w:sz w:val="18"/>
                <w:szCs w:val="18"/>
              </w:rPr>
              <w:t>LECZENIE CHORYCH NA PRZEWLEKŁĄ BIAŁACZKĘ SZPIKOWĄ (ICD-10: C92.1)</w:t>
            </w:r>
          </w:p>
        </w:tc>
        <w:tc>
          <w:tcPr>
            <w:tcW w:w="1659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5BDBDF" w14:textId="77777777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004386">
              <w:rPr>
                <w:rFonts w:ascii="Lato" w:hAnsi="Lato" w:cstheme="majorHAnsi"/>
                <w:color w:val="000000"/>
                <w:sz w:val="18"/>
                <w:szCs w:val="18"/>
              </w:rPr>
              <w:t>Leczenie asciminibem dorosłych chorych na przewlekłą białaczkę szpikową od III linii leczenia, po uprzednim leczeniu przynajmniej dwoma inhibitorami kinazy tyrozynowej, po których wystąpiła nietolerancja lub niepowodzenie leczenia.</w:t>
            </w:r>
          </w:p>
          <w:p w14:paraId="38323E95" w14:textId="170EA5FF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004386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(Choroba rzadka)</w:t>
            </w:r>
          </w:p>
        </w:tc>
      </w:tr>
      <w:tr w:rsidR="00004386" w:rsidRPr="002667F9" w14:paraId="23F7C9E5" w14:textId="77777777" w:rsidTr="00C64949">
        <w:trPr>
          <w:cantSplit/>
          <w:trHeight w:val="897"/>
        </w:trPr>
        <w:tc>
          <w:tcPr>
            <w:tcW w:w="21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6F894C" w14:textId="1350C2F1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536644">
              <w:rPr>
                <w:rFonts w:ascii="Lato" w:hAnsi="Lato" w:cstheme="majorHAnsi"/>
                <w:sz w:val="18"/>
                <w:szCs w:val="18"/>
              </w:rPr>
              <w:t>26.</w:t>
            </w:r>
          </w:p>
        </w:tc>
        <w:tc>
          <w:tcPr>
            <w:tcW w:w="539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F31807" w14:textId="5FA53BB2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r w:rsidRPr="00004386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Sarclisa</w:t>
            </w:r>
          </w:p>
        </w:tc>
        <w:tc>
          <w:tcPr>
            <w:tcW w:w="662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DA247" w14:textId="60F00EE7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</w:pPr>
            <w:r w:rsidRPr="00004386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izatuksymab</w:t>
            </w:r>
          </w:p>
        </w:tc>
        <w:tc>
          <w:tcPr>
            <w:tcW w:w="713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77608D" w14:textId="74789BB1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004386">
              <w:rPr>
                <w:rFonts w:ascii="Lato" w:hAnsi="Lato" w:cstheme="majorHAnsi"/>
                <w:color w:val="000000"/>
                <w:sz w:val="18"/>
                <w:szCs w:val="18"/>
              </w:rPr>
              <w:t>B.54</w:t>
            </w:r>
          </w:p>
        </w:tc>
        <w:tc>
          <w:tcPr>
            <w:tcW w:w="1215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BFC423" w14:textId="51F9C518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004386">
              <w:rPr>
                <w:rFonts w:ascii="Lato" w:hAnsi="Lato" w:cstheme="majorHAnsi"/>
                <w:color w:val="000000"/>
                <w:sz w:val="18"/>
                <w:szCs w:val="18"/>
              </w:rPr>
              <w:t>LECZENIE CHORYCH NA SZPICZAKA PLAZMOCYTOWEGO (ICD-10: C90.0)</w:t>
            </w:r>
          </w:p>
        </w:tc>
        <w:tc>
          <w:tcPr>
            <w:tcW w:w="1659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0B03DB" w14:textId="77777777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004386">
              <w:rPr>
                <w:rFonts w:ascii="Lato" w:hAnsi="Lato" w:cstheme="majorHAnsi"/>
                <w:color w:val="000000"/>
                <w:sz w:val="18"/>
                <w:szCs w:val="18"/>
              </w:rPr>
              <w:t>Leczenie izatuksymabem w skojarzeniu z pomalidomidem i deksametazonem (schemat IsaPd) od III linii leczenia dorosłych chorych na opornego lub nawrotowego szpiczaka plazmocytowego z niewydolnością nerek (RI), i u których w którymkolwiek z poprzedzających protokołów leczenia zastosowano lenalidomid i inhibitor proteasomu.</w:t>
            </w:r>
          </w:p>
          <w:p w14:paraId="61D42E0E" w14:textId="1F9FD61B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004386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(Choroba rzadka)</w:t>
            </w:r>
          </w:p>
        </w:tc>
      </w:tr>
      <w:tr w:rsidR="00004386" w:rsidRPr="002667F9" w14:paraId="7CAEA500" w14:textId="77777777" w:rsidTr="00C64949">
        <w:trPr>
          <w:cantSplit/>
          <w:trHeight w:val="897"/>
        </w:trPr>
        <w:tc>
          <w:tcPr>
            <w:tcW w:w="21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598D72" w14:textId="1C535B83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536644">
              <w:rPr>
                <w:rFonts w:ascii="Lato" w:hAnsi="Lato" w:cstheme="majorHAnsi"/>
                <w:sz w:val="18"/>
                <w:szCs w:val="18"/>
              </w:rPr>
              <w:t>27.</w:t>
            </w:r>
          </w:p>
        </w:tc>
        <w:tc>
          <w:tcPr>
            <w:tcW w:w="539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9432F7" w14:textId="51E592DD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r w:rsidRPr="00004386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Kyprolis</w:t>
            </w:r>
          </w:p>
        </w:tc>
        <w:tc>
          <w:tcPr>
            <w:tcW w:w="662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7424CB" w14:textId="6F4005F1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</w:pPr>
            <w:r w:rsidRPr="00004386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karfilzomib</w:t>
            </w:r>
          </w:p>
        </w:tc>
        <w:tc>
          <w:tcPr>
            <w:tcW w:w="713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B44B59" w14:textId="0630F0B5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004386">
              <w:rPr>
                <w:rFonts w:ascii="Lato" w:hAnsi="Lato" w:cstheme="majorHAnsi"/>
                <w:color w:val="000000"/>
                <w:sz w:val="18"/>
                <w:szCs w:val="18"/>
              </w:rPr>
              <w:t>B.54</w:t>
            </w:r>
          </w:p>
        </w:tc>
        <w:tc>
          <w:tcPr>
            <w:tcW w:w="1215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BB79BC" w14:textId="1E8EF080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004386">
              <w:rPr>
                <w:rFonts w:ascii="Lato" w:hAnsi="Lato" w:cstheme="majorHAnsi"/>
                <w:color w:val="000000"/>
                <w:sz w:val="18"/>
                <w:szCs w:val="18"/>
              </w:rPr>
              <w:t>LECZENIE CHORYCH NA SZPICZAKA PLAZMOCYTOWEGO (ICD-10: C90.0)</w:t>
            </w:r>
          </w:p>
        </w:tc>
        <w:tc>
          <w:tcPr>
            <w:tcW w:w="1659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AD206F" w14:textId="77777777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004386">
              <w:rPr>
                <w:rFonts w:ascii="Lato" w:hAnsi="Lato" w:cstheme="majorHAnsi"/>
                <w:color w:val="000000"/>
                <w:sz w:val="18"/>
                <w:szCs w:val="18"/>
              </w:rPr>
              <w:t>Leczenie karfilzomibem w skojarzeniu z lenalidomidem i deksametazonem (schemat KRd) dorosłych chorych na opornego lub nawrotowego szpiczaka plazmocytowego w II-IV linii leczenia (tj. rozszerzenie dotychczas refundowanego wskazania w schemacie KRd).</w:t>
            </w:r>
          </w:p>
          <w:p w14:paraId="7B3A0A6B" w14:textId="48C23C88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004386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(Choroba rzadka)</w:t>
            </w:r>
          </w:p>
        </w:tc>
      </w:tr>
      <w:tr w:rsidR="00004386" w:rsidRPr="002667F9" w14:paraId="02F3174F" w14:textId="77777777" w:rsidTr="00F83F44">
        <w:trPr>
          <w:cantSplit/>
          <w:trHeight w:val="1191"/>
        </w:trPr>
        <w:tc>
          <w:tcPr>
            <w:tcW w:w="21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FB8FE6" w14:textId="735AA050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536644">
              <w:rPr>
                <w:rFonts w:ascii="Lato" w:hAnsi="Lato" w:cstheme="majorHAnsi"/>
                <w:sz w:val="18"/>
                <w:szCs w:val="18"/>
              </w:rPr>
              <w:t>28.</w:t>
            </w:r>
          </w:p>
        </w:tc>
        <w:tc>
          <w:tcPr>
            <w:tcW w:w="539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CC66CA" w14:textId="3757105D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004386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Darzalex</w:t>
            </w:r>
          </w:p>
        </w:tc>
        <w:tc>
          <w:tcPr>
            <w:tcW w:w="662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00D28" w14:textId="221B864B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</w:pPr>
            <w:r w:rsidRPr="00004386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daratumumab</w:t>
            </w:r>
          </w:p>
        </w:tc>
        <w:tc>
          <w:tcPr>
            <w:tcW w:w="713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556CBB" w14:textId="015D7D9C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004386">
              <w:rPr>
                <w:rFonts w:ascii="Lato" w:hAnsi="Lato" w:cstheme="majorHAnsi"/>
                <w:color w:val="000000"/>
                <w:sz w:val="18"/>
                <w:szCs w:val="18"/>
              </w:rPr>
              <w:t>B.54</w:t>
            </w:r>
          </w:p>
        </w:tc>
        <w:tc>
          <w:tcPr>
            <w:tcW w:w="1215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391A6C" w14:textId="195493B6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004386">
              <w:rPr>
                <w:rFonts w:ascii="Lato" w:hAnsi="Lato" w:cstheme="majorHAnsi"/>
                <w:color w:val="000000"/>
                <w:sz w:val="18"/>
                <w:szCs w:val="18"/>
              </w:rPr>
              <w:t>LECZENIE CHORYCH NA SZPICZAKA PLAZMOCYTOWEGO (ICD-10: C90.0)</w:t>
            </w:r>
          </w:p>
        </w:tc>
        <w:tc>
          <w:tcPr>
            <w:tcW w:w="1659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B36769" w14:textId="77777777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004386">
              <w:rPr>
                <w:rFonts w:ascii="Lato" w:hAnsi="Lato" w:cstheme="majorHAnsi"/>
                <w:color w:val="000000"/>
                <w:sz w:val="18"/>
                <w:szCs w:val="18"/>
              </w:rPr>
              <w:t>Leczenie I linii daratumumabem w skojarzeniu z bortezomibem, talidomidem i deksametazonem (schemat DVTd) dorosłych pacjentów z uprzednio nieleczonym szpiczakiem plazmocytowym (I linia leczenia), kwalifikujących się do leczenia chemioterapią wysokodawkową z przeszczepieniem autologicznych krwiotwórczych komórek macierzystych.</w:t>
            </w:r>
          </w:p>
          <w:p w14:paraId="1EB78EEF" w14:textId="69930D1F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004386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(Choroba rzadka)</w:t>
            </w:r>
          </w:p>
        </w:tc>
      </w:tr>
      <w:tr w:rsidR="00004386" w:rsidRPr="002667F9" w14:paraId="6302BDAC" w14:textId="77777777" w:rsidTr="00C64949">
        <w:trPr>
          <w:cantSplit/>
          <w:trHeight w:val="1037"/>
        </w:trPr>
        <w:tc>
          <w:tcPr>
            <w:tcW w:w="21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023054" w14:textId="021D7599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536644">
              <w:rPr>
                <w:rFonts w:ascii="Lato" w:hAnsi="Lato" w:cstheme="majorHAnsi"/>
                <w:sz w:val="18"/>
                <w:szCs w:val="18"/>
              </w:rPr>
              <w:t>29.</w:t>
            </w:r>
          </w:p>
        </w:tc>
        <w:tc>
          <w:tcPr>
            <w:tcW w:w="539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04D0B2" w14:textId="496B4045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004386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Darzalex</w:t>
            </w:r>
          </w:p>
        </w:tc>
        <w:tc>
          <w:tcPr>
            <w:tcW w:w="662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C70FC3" w14:textId="328D6106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004386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daratumumab</w:t>
            </w:r>
          </w:p>
        </w:tc>
        <w:tc>
          <w:tcPr>
            <w:tcW w:w="713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B4702C" w14:textId="74CFE15E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004386">
              <w:rPr>
                <w:rFonts w:ascii="Lato" w:hAnsi="Lato" w:cstheme="majorHAnsi"/>
                <w:color w:val="000000"/>
                <w:sz w:val="18"/>
                <w:szCs w:val="18"/>
              </w:rPr>
              <w:t>B.54.</w:t>
            </w:r>
          </w:p>
        </w:tc>
        <w:tc>
          <w:tcPr>
            <w:tcW w:w="1215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403B00" w14:textId="6605CA35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004386">
              <w:rPr>
                <w:rFonts w:ascii="Lato" w:hAnsi="Lato" w:cstheme="majorHAnsi"/>
                <w:color w:val="000000"/>
                <w:sz w:val="18"/>
                <w:szCs w:val="18"/>
              </w:rPr>
              <w:t>LECZENIE CHORYCH NA SZPICZAKA PLAZMOCYTOWEGO (ICD-10: C90.0)</w:t>
            </w:r>
          </w:p>
        </w:tc>
        <w:tc>
          <w:tcPr>
            <w:tcW w:w="1659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2B4539" w14:textId="77777777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004386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Leczenie daratumumabem w skojarzeniu z bortezomibem i deksametazonem (schemat DVd) w II-IV linii leczenia dorosłych chorych na opornego lub nawrotowego szpiczaka plazmocytowego, u których nie stwierdzono oporności na leczenie bortezomibem. </w:t>
            </w:r>
          </w:p>
          <w:p w14:paraId="220B59C0" w14:textId="77777777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004386">
              <w:rPr>
                <w:rFonts w:ascii="Lato" w:hAnsi="Lato" w:cstheme="majorHAnsi"/>
                <w:color w:val="000000"/>
                <w:sz w:val="18"/>
                <w:szCs w:val="18"/>
              </w:rPr>
              <w:t>(Rozszerzenie aktualnie refundowanego wskazania)</w:t>
            </w:r>
          </w:p>
          <w:p w14:paraId="2D2441F2" w14:textId="287EDD83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004386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(Choroba rzadka)</w:t>
            </w:r>
          </w:p>
        </w:tc>
      </w:tr>
      <w:tr w:rsidR="00004386" w:rsidRPr="002667F9" w14:paraId="0CFAB685" w14:textId="77777777" w:rsidTr="00F83F44">
        <w:trPr>
          <w:cantSplit/>
          <w:trHeight w:val="64"/>
        </w:trPr>
        <w:tc>
          <w:tcPr>
            <w:tcW w:w="21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336ABD" w14:textId="71660DC8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536644">
              <w:rPr>
                <w:rFonts w:ascii="Lato" w:hAnsi="Lato" w:cstheme="majorHAnsi"/>
                <w:sz w:val="18"/>
                <w:szCs w:val="18"/>
              </w:rPr>
              <w:lastRenderedPageBreak/>
              <w:t>30.</w:t>
            </w:r>
          </w:p>
        </w:tc>
        <w:tc>
          <w:tcPr>
            <w:tcW w:w="539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92CD24" w14:textId="2604BE5D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004386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Darzalex</w:t>
            </w:r>
          </w:p>
        </w:tc>
        <w:tc>
          <w:tcPr>
            <w:tcW w:w="662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D4E147" w14:textId="1F07AC1C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004386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daratumumab</w:t>
            </w:r>
          </w:p>
        </w:tc>
        <w:tc>
          <w:tcPr>
            <w:tcW w:w="713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D33CBA" w14:textId="20732068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004386">
              <w:rPr>
                <w:rFonts w:ascii="Lato" w:hAnsi="Lato" w:cstheme="majorHAnsi"/>
                <w:color w:val="000000"/>
                <w:sz w:val="18"/>
                <w:szCs w:val="18"/>
              </w:rPr>
              <w:t>B.54</w:t>
            </w:r>
          </w:p>
        </w:tc>
        <w:tc>
          <w:tcPr>
            <w:tcW w:w="1215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CDA6E6" w14:textId="513FA153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004386">
              <w:rPr>
                <w:rFonts w:ascii="Lato" w:hAnsi="Lato" w:cstheme="majorHAnsi"/>
                <w:color w:val="000000"/>
                <w:sz w:val="18"/>
                <w:szCs w:val="18"/>
              </w:rPr>
              <w:t>LECZENIE CHORYCH NA SZPICZAKA PLAZMOCYTOWEGO (ICD-10: C90.0)</w:t>
            </w:r>
          </w:p>
        </w:tc>
        <w:tc>
          <w:tcPr>
            <w:tcW w:w="1659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1CC99E" w14:textId="77777777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004386">
              <w:rPr>
                <w:rFonts w:ascii="Lato" w:hAnsi="Lato" w:cstheme="majorHAnsi"/>
                <w:color w:val="000000"/>
                <w:sz w:val="18"/>
                <w:szCs w:val="18"/>
              </w:rPr>
              <w:t>Leczenie daratumumabem w skojarzeniu z lenalidomidem i deksametazonem (schemat DRd) w II-IV linii leczenia dorosłych chorych na opornego lub nawrotowego szpiczaka plazmocytowego.</w:t>
            </w:r>
          </w:p>
          <w:p w14:paraId="0F88C503" w14:textId="186F6B6C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004386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(Choroba rzadka)</w:t>
            </w:r>
          </w:p>
        </w:tc>
      </w:tr>
      <w:tr w:rsidR="00004386" w:rsidRPr="002667F9" w14:paraId="02A7B50D" w14:textId="77777777" w:rsidTr="00F83F44">
        <w:trPr>
          <w:cantSplit/>
          <w:trHeight w:val="64"/>
        </w:trPr>
        <w:tc>
          <w:tcPr>
            <w:tcW w:w="21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F1D676" w14:textId="6ABE1FD9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536644">
              <w:rPr>
                <w:rFonts w:ascii="Lato" w:hAnsi="Lato" w:cstheme="majorHAnsi"/>
                <w:sz w:val="18"/>
                <w:szCs w:val="18"/>
              </w:rPr>
              <w:t>31.</w:t>
            </w:r>
          </w:p>
        </w:tc>
        <w:tc>
          <w:tcPr>
            <w:tcW w:w="539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BD1AA7" w14:textId="0578CA7B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004386">
              <w:rPr>
                <w:rFonts w:ascii="Lato" w:hAnsi="Lato" w:cstheme="majorHAnsi"/>
                <w:b/>
                <w:bCs/>
                <w:sz w:val="18"/>
                <w:szCs w:val="18"/>
              </w:rPr>
              <w:t>Empliciti</w:t>
            </w:r>
          </w:p>
        </w:tc>
        <w:tc>
          <w:tcPr>
            <w:tcW w:w="662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B42B79" w14:textId="05FC85A9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004386">
              <w:rPr>
                <w:rFonts w:ascii="Lato" w:hAnsi="Lato" w:cstheme="majorHAnsi"/>
                <w:i/>
                <w:iCs/>
                <w:sz w:val="18"/>
                <w:szCs w:val="18"/>
              </w:rPr>
              <w:t>elotuzumab</w:t>
            </w:r>
          </w:p>
        </w:tc>
        <w:tc>
          <w:tcPr>
            <w:tcW w:w="713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F47A48" w14:textId="7BAF0B6C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004386">
              <w:rPr>
                <w:rFonts w:ascii="Lato" w:hAnsi="Lato" w:cstheme="majorHAnsi"/>
                <w:color w:val="000000"/>
                <w:sz w:val="18"/>
                <w:szCs w:val="18"/>
              </w:rPr>
              <w:t>B.54</w:t>
            </w:r>
          </w:p>
        </w:tc>
        <w:tc>
          <w:tcPr>
            <w:tcW w:w="1215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03CDE9" w14:textId="7BC1DBE0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004386">
              <w:rPr>
                <w:rFonts w:ascii="Lato" w:hAnsi="Lato" w:cstheme="majorHAnsi"/>
                <w:color w:val="000000"/>
                <w:sz w:val="18"/>
                <w:szCs w:val="18"/>
              </w:rPr>
              <w:t>LECZENIE CHORYCH NA SZPICZAKA PLAZMOCYTOWEGO (ICD-10: C90.0)</w:t>
            </w:r>
          </w:p>
        </w:tc>
        <w:tc>
          <w:tcPr>
            <w:tcW w:w="1659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1D1C75" w14:textId="77777777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004386">
              <w:rPr>
                <w:rFonts w:ascii="Lato" w:hAnsi="Lato" w:cstheme="majorHAnsi"/>
                <w:color w:val="000000"/>
                <w:sz w:val="18"/>
                <w:szCs w:val="18"/>
              </w:rPr>
              <w:t>Leczenie elotuzumabem w skojarzeniu z pomalidomidem i deksametazonem (schemat EloPd) od III linii leczenia dorosłych chorych na opornego lub nawrotowego szpiczaka plazmocytowego.</w:t>
            </w:r>
          </w:p>
          <w:p w14:paraId="32FF2E80" w14:textId="12D9868E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004386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(Choroba rzadka)</w:t>
            </w:r>
          </w:p>
        </w:tc>
      </w:tr>
      <w:tr w:rsidR="00004386" w:rsidRPr="002667F9" w14:paraId="7CA3C681" w14:textId="77777777" w:rsidTr="00C64949">
        <w:trPr>
          <w:cantSplit/>
          <w:trHeight w:val="1406"/>
        </w:trPr>
        <w:tc>
          <w:tcPr>
            <w:tcW w:w="21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05795B" w14:textId="1AD8AB90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536644">
              <w:rPr>
                <w:rFonts w:ascii="Lato" w:hAnsi="Lato" w:cstheme="majorHAnsi"/>
                <w:sz w:val="18"/>
                <w:szCs w:val="18"/>
              </w:rPr>
              <w:t>32.</w:t>
            </w:r>
          </w:p>
        </w:tc>
        <w:tc>
          <w:tcPr>
            <w:tcW w:w="539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0D696E" w14:textId="2A65B067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sz w:val="18"/>
                <w:szCs w:val="18"/>
              </w:rPr>
            </w:pPr>
            <w:r w:rsidRPr="00004386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Lynparza</w:t>
            </w:r>
          </w:p>
        </w:tc>
        <w:tc>
          <w:tcPr>
            <w:tcW w:w="662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284D6" w14:textId="1A2D2C86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sz w:val="18"/>
                <w:szCs w:val="18"/>
              </w:rPr>
            </w:pPr>
            <w:r w:rsidRPr="00004386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olaparyb</w:t>
            </w:r>
          </w:p>
        </w:tc>
        <w:tc>
          <w:tcPr>
            <w:tcW w:w="713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FF0AD1" w14:textId="5211C0A2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004386">
              <w:rPr>
                <w:rFonts w:ascii="Lato" w:hAnsi="Lato" w:cstheme="majorHAnsi"/>
                <w:color w:val="000000"/>
                <w:sz w:val="18"/>
                <w:szCs w:val="18"/>
              </w:rPr>
              <w:t>B.56</w:t>
            </w:r>
          </w:p>
        </w:tc>
        <w:tc>
          <w:tcPr>
            <w:tcW w:w="1215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EBE2F" w14:textId="0E17EA49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004386">
              <w:rPr>
                <w:rFonts w:ascii="Lato" w:hAnsi="Lato" w:cstheme="majorHAnsi"/>
                <w:color w:val="000000"/>
                <w:sz w:val="18"/>
                <w:szCs w:val="18"/>
              </w:rPr>
              <w:t>LECZENIE CHORYCH NA RAKA GRUCZOŁU KROKOWEGO (ICD-10: C61)</w:t>
            </w:r>
          </w:p>
        </w:tc>
        <w:tc>
          <w:tcPr>
            <w:tcW w:w="1659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E2C4C7" w14:textId="4683A76B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004386">
              <w:rPr>
                <w:rFonts w:ascii="Lato" w:hAnsi="Lato" w:cstheme="majorHAnsi"/>
                <w:color w:val="000000" w:themeColor="text1"/>
                <w:sz w:val="18"/>
                <w:szCs w:val="18"/>
              </w:rPr>
              <w:t>Leczenie w II albo III linii chorych na opornego na kastrację raka gruczołu krokowego po progresji choroby podczas terapii lekiem hormonalnym nowej generacji oraz obecnością patogennej lub prawdopodobnie patogennej mutacji (germinalnej lub somatycznej) w genie BRCA1 lub BRCA2.</w:t>
            </w:r>
          </w:p>
        </w:tc>
      </w:tr>
      <w:tr w:rsidR="00004386" w:rsidRPr="002667F9" w14:paraId="329870B3" w14:textId="77777777" w:rsidTr="00F83F44">
        <w:trPr>
          <w:cantSplit/>
          <w:trHeight w:val="64"/>
        </w:trPr>
        <w:tc>
          <w:tcPr>
            <w:tcW w:w="21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9B0A7E" w14:textId="053A8417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536644">
              <w:rPr>
                <w:rFonts w:ascii="Lato" w:hAnsi="Lato" w:cstheme="majorHAnsi"/>
                <w:sz w:val="18"/>
                <w:szCs w:val="18"/>
              </w:rPr>
              <w:t>33.</w:t>
            </w:r>
          </w:p>
        </w:tc>
        <w:tc>
          <w:tcPr>
            <w:tcW w:w="539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E6AF4" w14:textId="43BA96DA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sz w:val="18"/>
                <w:szCs w:val="18"/>
              </w:rPr>
            </w:pPr>
            <w:r w:rsidRPr="00004386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Erleada</w:t>
            </w:r>
          </w:p>
        </w:tc>
        <w:tc>
          <w:tcPr>
            <w:tcW w:w="662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89CAB0" w14:textId="683A0102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sz w:val="18"/>
                <w:szCs w:val="18"/>
              </w:rPr>
            </w:pPr>
            <w:r w:rsidRPr="00004386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apalutamid</w:t>
            </w:r>
          </w:p>
        </w:tc>
        <w:tc>
          <w:tcPr>
            <w:tcW w:w="713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3196AF" w14:textId="1445A570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004386">
              <w:rPr>
                <w:rFonts w:ascii="Lato" w:hAnsi="Lato" w:cstheme="majorHAnsi"/>
                <w:color w:val="000000"/>
                <w:sz w:val="18"/>
                <w:szCs w:val="18"/>
              </w:rPr>
              <w:t>B.56</w:t>
            </w:r>
          </w:p>
        </w:tc>
        <w:tc>
          <w:tcPr>
            <w:tcW w:w="1215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6E7BC2" w14:textId="4EE868E4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004386">
              <w:rPr>
                <w:rFonts w:ascii="Lato" w:hAnsi="Lato" w:cstheme="majorHAnsi"/>
                <w:color w:val="000000"/>
                <w:sz w:val="18"/>
                <w:szCs w:val="18"/>
              </w:rPr>
              <w:t>LECZENIE CHORYCH NA RAKA GRUCZOŁU KROKOWEGO (ICD-10: C61)</w:t>
            </w:r>
          </w:p>
        </w:tc>
        <w:tc>
          <w:tcPr>
            <w:tcW w:w="1659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8EA68F" w14:textId="450CDD4D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004386">
              <w:rPr>
                <w:rFonts w:ascii="Lato" w:hAnsi="Lato" w:cstheme="majorHAnsi"/>
                <w:color w:val="000000" w:themeColor="text1"/>
                <w:sz w:val="18"/>
                <w:szCs w:val="18"/>
              </w:rPr>
              <w:t>Leczenie w I linii chorych na wrażliwego na kastrację raka gruczołu krokowego o małym obciążeniu przerzutami (z ang. low volume disease).</w:t>
            </w:r>
          </w:p>
        </w:tc>
      </w:tr>
      <w:tr w:rsidR="00004386" w:rsidRPr="002667F9" w14:paraId="0E7845A7" w14:textId="77777777" w:rsidTr="00C64949">
        <w:trPr>
          <w:cantSplit/>
          <w:trHeight w:val="1406"/>
        </w:trPr>
        <w:tc>
          <w:tcPr>
            <w:tcW w:w="21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5E700B" w14:textId="30EA127D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536644">
              <w:rPr>
                <w:rFonts w:ascii="Lato" w:hAnsi="Lato" w:cstheme="majorHAnsi"/>
                <w:sz w:val="18"/>
                <w:szCs w:val="18"/>
              </w:rPr>
              <w:t>34.</w:t>
            </w:r>
          </w:p>
        </w:tc>
        <w:tc>
          <w:tcPr>
            <w:tcW w:w="539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FD1289" w14:textId="1992B116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sz w:val="18"/>
                <w:szCs w:val="18"/>
              </w:rPr>
            </w:pPr>
            <w:r w:rsidRPr="00004386">
              <w:rPr>
                <w:rFonts w:ascii="Lato" w:hAnsi="Lato" w:cstheme="majorHAnsi"/>
                <w:b/>
                <w:bCs/>
                <w:sz w:val="18"/>
                <w:szCs w:val="18"/>
              </w:rPr>
              <w:t>Cabazitaxel Ever Pharma</w:t>
            </w:r>
          </w:p>
        </w:tc>
        <w:tc>
          <w:tcPr>
            <w:tcW w:w="662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BD08FA" w14:textId="2BA051DD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sz w:val="18"/>
                <w:szCs w:val="18"/>
              </w:rPr>
            </w:pPr>
            <w:r w:rsidRPr="00004386">
              <w:rPr>
                <w:rFonts w:ascii="Lato" w:hAnsi="Lato" w:cstheme="majorHAnsi"/>
                <w:i/>
                <w:iCs/>
                <w:sz w:val="18"/>
                <w:szCs w:val="18"/>
              </w:rPr>
              <w:t>kabazytaksel</w:t>
            </w:r>
          </w:p>
        </w:tc>
        <w:tc>
          <w:tcPr>
            <w:tcW w:w="713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0E5EB8" w14:textId="40715FF4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004386">
              <w:rPr>
                <w:rFonts w:ascii="Lato" w:hAnsi="Lato" w:cstheme="majorHAnsi"/>
                <w:sz w:val="18"/>
                <w:szCs w:val="18"/>
              </w:rPr>
              <w:t>B.56</w:t>
            </w:r>
          </w:p>
        </w:tc>
        <w:tc>
          <w:tcPr>
            <w:tcW w:w="1215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54BB5F" w14:textId="587AF738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004386">
              <w:rPr>
                <w:rFonts w:ascii="Lato" w:hAnsi="Lato" w:cstheme="majorHAnsi"/>
                <w:sz w:val="18"/>
                <w:szCs w:val="18"/>
              </w:rPr>
              <w:t>LECZENIE CHORYCH NA RAKA GRUCZOŁU KROKOWEGO (ICD-10: C61)</w:t>
            </w:r>
          </w:p>
        </w:tc>
        <w:tc>
          <w:tcPr>
            <w:tcW w:w="1659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A4EF2B" w14:textId="006B088C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004386">
              <w:rPr>
                <w:rFonts w:ascii="Lato" w:hAnsi="Lato" w:cstheme="majorHAnsi"/>
                <w:color w:val="000000" w:themeColor="text1"/>
                <w:sz w:val="18"/>
                <w:szCs w:val="18"/>
              </w:rPr>
              <w:t>Leczenie w I albo II albo III linii chorych na opornego na kastrację raka gruczołu krokowego z przerzutami kabazytakselem, leczonych wcześniej docetakselem.</w:t>
            </w:r>
          </w:p>
        </w:tc>
      </w:tr>
      <w:tr w:rsidR="00004386" w:rsidRPr="002667F9" w14:paraId="5356A094" w14:textId="77777777" w:rsidTr="00C64949">
        <w:trPr>
          <w:cantSplit/>
          <w:trHeight w:val="1406"/>
        </w:trPr>
        <w:tc>
          <w:tcPr>
            <w:tcW w:w="21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63BE0D" w14:textId="1ED41EBA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536644">
              <w:rPr>
                <w:rFonts w:ascii="Lato" w:hAnsi="Lato" w:cstheme="majorHAnsi"/>
                <w:sz w:val="18"/>
                <w:szCs w:val="18"/>
              </w:rPr>
              <w:t>35.</w:t>
            </w:r>
          </w:p>
        </w:tc>
        <w:tc>
          <w:tcPr>
            <w:tcW w:w="539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7EB8A4" w14:textId="2533973C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sz w:val="18"/>
                <w:szCs w:val="18"/>
              </w:rPr>
            </w:pPr>
            <w:r w:rsidRPr="00004386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Keytruda</w:t>
            </w:r>
          </w:p>
        </w:tc>
        <w:tc>
          <w:tcPr>
            <w:tcW w:w="662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7E1CBA" w14:textId="473DB15D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sz w:val="18"/>
                <w:szCs w:val="18"/>
              </w:rPr>
            </w:pPr>
            <w:r w:rsidRPr="00004386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pembrolizumab</w:t>
            </w:r>
          </w:p>
        </w:tc>
        <w:tc>
          <w:tcPr>
            <w:tcW w:w="713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2111C5" w14:textId="24CA1697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004386">
              <w:rPr>
                <w:rFonts w:ascii="Lato" w:hAnsi="Lato" w:cstheme="majorHAnsi"/>
                <w:color w:val="000000"/>
                <w:sz w:val="18"/>
                <w:szCs w:val="18"/>
              </w:rPr>
              <w:t>B.58</w:t>
            </w:r>
          </w:p>
        </w:tc>
        <w:tc>
          <w:tcPr>
            <w:tcW w:w="1215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B37256" w14:textId="77D159E5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004386">
              <w:rPr>
                <w:rFonts w:ascii="Lato" w:hAnsi="Lato" w:cstheme="majorHAnsi"/>
                <w:color w:val="000000"/>
                <w:sz w:val="18"/>
                <w:szCs w:val="18"/>
              </w:rPr>
              <w:t>LECZENIE CHORYCH NA ZAAWANSOWANEGO RAKA PRZEŁYKU I ŻOŁĄDKA (ICD-10: C15-C16)</w:t>
            </w:r>
          </w:p>
        </w:tc>
        <w:tc>
          <w:tcPr>
            <w:tcW w:w="1659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35F074" w14:textId="3572AB7D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004386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Leczenie w I linii chorych </w:t>
            </w:r>
            <w:bookmarkStart w:id="0" w:name="_Hlk90641900"/>
            <w:r w:rsidRPr="00004386">
              <w:rPr>
                <w:rFonts w:ascii="Lato" w:hAnsi="Lato" w:cstheme="majorHAnsi"/>
                <w:color w:val="000000"/>
                <w:sz w:val="18"/>
                <w:szCs w:val="18"/>
              </w:rPr>
              <w:t>na miejscowo zaawansowanego raka przełyku nieoperacyjnego lub z przerzutami, lub HER-2 ujemnego gruczolakoraka połączenia przełykowo-żołądkowego</w:t>
            </w:r>
            <w:bookmarkEnd w:id="0"/>
            <w:r w:rsidRPr="00004386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z wykorzystaniem substancji czynnej pembrolizumab </w:t>
            </w:r>
            <w:bookmarkStart w:id="1" w:name="_Hlk89686969"/>
            <w:r w:rsidRPr="00004386">
              <w:rPr>
                <w:rFonts w:ascii="Lato" w:hAnsi="Lato" w:cstheme="majorHAnsi"/>
                <w:color w:val="000000"/>
                <w:sz w:val="18"/>
                <w:szCs w:val="18"/>
              </w:rPr>
              <w:t>w skojarzeniu z chemioterapią zawierającą pochodną platyny i fluoropirymidynę</w:t>
            </w:r>
            <w:bookmarkEnd w:id="1"/>
            <w:r w:rsidRPr="00004386">
              <w:rPr>
                <w:rFonts w:ascii="Lato" w:hAnsi="Lato" w:cstheme="majorHAnsi"/>
                <w:color w:val="000000"/>
                <w:sz w:val="18"/>
                <w:szCs w:val="18"/>
              </w:rPr>
              <w:t>.</w:t>
            </w:r>
          </w:p>
        </w:tc>
      </w:tr>
      <w:tr w:rsidR="00004386" w:rsidRPr="002667F9" w14:paraId="43829E09" w14:textId="77777777" w:rsidTr="00C64949">
        <w:trPr>
          <w:cantSplit/>
          <w:trHeight w:val="1410"/>
        </w:trPr>
        <w:tc>
          <w:tcPr>
            <w:tcW w:w="21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81651D" w14:textId="4AAB8CD4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536644">
              <w:rPr>
                <w:rFonts w:ascii="Lato" w:hAnsi="Lato" w:cstheme="majorHAnsi"/>
                <w:sz w:val="18"/>
                <w:szCs w:val="18"/>
              </w:rPr>
              <w:t>36.</w:t>
            </w:r>
          </w:p>
        </w:tc>
        <w:tc>
          <w:tcPr>
            <w:tcW w:w="539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10D73D" w14:textId="7CF99DFB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sz w:val="18"/>
                <w:szCs w:val="18"/>
              </w:rPr>
            </w:pPr>
            <w:r w:rsidRPr="00004386">
              <w:rPr>
                <w:rFonts w:ascii="Lato" w:hAnsi="Lato" w:cstheme="majorHAnsi"/>
                <w:b/>
                <w:bCs/>
                <w:sz w:val="18"/>
                <w:szCs w:val="18"/>
              </w:rPr>
              <w:t>Opdivo</w:t>
            </w:r>
          </w:p>
        </w:tc>
        <w:tc>
          <w:tcPr>
            <w:tcW w:w="662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1E007F" w14:textId="0F2EA677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sz w:val="18"/>
                <w:szCs w:val="18"/>
              </w:rPr>
            </w:pPr>
            <w:r w:rsidRPr="00004386">
              <w:rPr>
                <w:rFonts w:ascii="Lato" w:hAnsi="Lato" w:cstheme="majorHAnsi"/>
                <w:i/>
                <w:iCs/>
                <w:sz w:val="18"/>
                <w:szCs w:val="18"/>
              </w:rPr>
              <w:t>niwolumab</w:t>
            </w:r>
          </w:p>
        </w:tc>
        <w:tc>
          <w:tcPr>
            <w:tcW w:w="713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05F0F7" w14:textId="0BB4D583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004386">
              <w:rPr>
                <w:rFonts w:ascii="Lato" w:hAnsi="Lato" w:cstheme="majorHAnsi"/>
                <w:sz w:val="18"/>
                <w:szCs w:val="18"/>
              </w:rPr>
              <w:t>B.58</w:t>
            </w:r>
          </w:p>
        </w:tc>
        <w:tc>
          <w:tcPr>
            <w:tcW w:w="1215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F9EBA1" w14:textId="336FB17F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004386">
              <w:rPr>
                <w:rFonts w:ascii="Lato" w:hAnsi="Lato" w:cstheme="majorHAnsi"/>
                <w:color w:val="000000"/>
                <w:sz w:val="18"/>
                <w:szCs w:val="18"/>
              </w:rPr>
              <w:t>LECZENIE CHORYCH NA RAKA PRZEŁYKU, POŁĄCZENIA ŻOŁĄDKOWO-PRZEŁYKOWEGO I ŻOŁĄDKA (ICD-10: C15-C16)</w:t>
            </w:r>
          </w:p>
        </w:tc>
        <w:tc>
          <w:tcPr>
            <w:tcW w:w="1659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D1464C" w14:textId="5EF923BC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004386">
              <w:rPr>
                <w:rFonts w:ascii="Lato" w:hAnsi="Lato" w:cstheme="majorHAnsi"/>
                <w:color w:val="000000"/>
                <w:sz w:val="18"/>
                <w:szCs w:val="18"/>
              </w:rPr>
              <w:t>Leczenie adjuwantowe niwolumabem w monoterapii dorosłych pacjentów z rakiem przełyku (płaskonabłonkowym lub gruczołowym) lub połączenia żołądkowo-przełykowego, z chorobą resztkową, po wcześniejszej chemioradioterapii neoadjuwantowej.</w:t>
            </w:r>
          </w:p>
        </w:tc>
      </w:tr>
      <w:tr w:rsidR="00004386" w:rsidRPr="002667F9" w14:paraId="6EDFA7EC" w14:textId="77777777" w:rsidTr="00C64949">
        <w:trPr>
          <w:cantSplit/>
          <w:trHeight w:val="1410"/>
        </w:trPr>
        <w:tc>
          <w:tcPr>
            <w:tcW w:w="21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EC59F8" w14:textId="324670E4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536644">
              <w:rPr>
                <w:rFonts w:ascii="Lato" w:hAnsi="Lato" w:cstheme="majorHAnsi"/>
                <w:sz w:val="18"/>
                <w:szCs w:val="18"/>
              </w:rPr>
              <w:lastRenderedPageBreak/>
              <w:t>37.</w:t>
            </w:r>
          </w:p>
        </w:tc>
        <w:tc>
          <w:tcPr>
            <w:tcW w:w="539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44654B" w14:textId="16DCD1E5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sz w:val="18"/>
                <w:szCs w:val="18"/>
              </w:rPr>
            </w:pPr>
            <w:r w:rsidRPr="00004386">
              <w:rPr>
                <w:rFonts w:ascii="Lato" w:hAnsi="Lato" w:cstheme="majorHAnsi"/>
                <w:b/>
                <w:bCs/>
                <w:sz w:val="18"/>
                <w:szCs w:val="18"/>
              </w:rPr>
              <w:t>Opdivo</w:t>
            </w:r>
          </w:p>
        </w:tc>
        <w:tc>
          <w:tcPr>
            <w:tcW w:w="662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EEE527" w14:textId="306CF591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sz w:val="18"/>
                <w:szCs w:val="18"/>
              </w:rPr>
            </w:pPr>
            <w:r w:rsidRPr="00004386">
              <w:rPr>
                <w:rFonts w:ascii="Lato" w:hAnsi="Lato" w:cstheme="majorHAnsi"/>
                <w:i/>
                <w:iCs/>
                <w:sz w:val="18"/>
                <w:szCs w:val="18"/>
              </w:rPr>
              <w:t>niwolumab</w:t>
            </w:r>
          </w:p>
        </w:tc>
        <w:tc>
          <w:tcPr>
            <w:tcW w:w="713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DA1390" w14:textId="5F157811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004386">
              <w:rPr>
                <w:rFonts w:ascii="Lato" w:hAnsi="Lato" w:cstheme="majorHAnsi"/>
                <w:sz w:val="18"/>
                <w:szCs w:val="18"/>
              </w:rPr>
              <w:t>B.58</w:t>
            </w:r>
          </w:p>
        </w:tc>
        <w:tc>
          <w:tcPr>
            <w:tcW w:w="1215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2D41AC" w14:textId="55AC0D73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004386">
              <w:rPr>
                <w:rFonts w:ascii="Lato" w:hAnsi="Lato" w:cstheme="majorHAnsi"/>
                <w:color w:val="000000"/>
                <w:sz w:val="18"/>
                <w:szCs w:val="18"/>
              </w:rPr>
              <w:t>LECZENIE CHORYCH NA RAKA PRZEŁYKU, POŁĄCZENIA ŻOŁĄDKOWO-PRZEŁYKOWEGO I ŻOŁĄDKA (ICD-10: C15-C16)</w:t>
            </w:r>
          </w:p>
        </w:tc>
        <w:tc>
          <w:tcPr>
            <w:tcW w:w="1659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3D2C77" w14:textId="448CD67C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004386">
              <w:rPr>
                <w:rFonts w:ascii="Lato" w:hAnsi="Lato" w:cstheme="majorHAnsi"/>
                <w:color w:val="000000"/>
                <w:sz w:val="18"/>
                <w:szCs w:val="18"/>
              </w:rPr>
              <w:t>I linia leczenia niwolumabem w skojarzeniu z chemioterapią skojarzoną opartą na fluoropirymidynie (5FU) i pochodnej platyny (oksaliplatynie lub kapecytabinie - według schematu CAPOX lub FOLFOX) dorosłych pacjentów z HER2-ujemnym zaawansowanym lub przerzutowym gruczolakorakiem przełyku, połączenia żołądkowo-przełykowego lub żołądka z ekspresją PD-L1 wg skali CPS ≥ 5.</w:t>
            </w:r>
          </w:p>
        </w:tc>
      </w:tr>
      <w:tr w:rsidR="00004386" w:rsidRPr="002667F9" w14:paraId="05B3561F" w14:textId="77777777" w:rsidTr="00C64949">
        <w:trPr>
          <w:cantSplit/>
          <w:trHeight w:val="1410"/>
        </w:trPr>
        <w:tc>
          <w:tcPr>
            <w:tcW w:w="21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46A693" w14:textId="5365A66E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536644">
              <w:rPr>
                <w:rFonts w:ascii="Lato" w:hAnsi="Lato" w:cstheme="majorHAnsi"/>
                <w:sz w:val="18"/>
                <w:szCs w:val="18"/>
              </w:rPr>
              <w:t>38.</w:t>
            </w:r>
          </w:p>
        </w:tc>
        <w:tc>
          <w:tcPr>
            <w:tcW w:w="539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7139E1" w14:textId="6A0D277D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sz w:val="18"/>
                <w:szCs w:val="18"/>
              </w:rPr>
            </w:pPr>
            <w:r w:rsidRPr="00004386">
              <w:rPr>
                <w:rFonts w:ascii="Lato" w:hAnsi="Lato" w:cstheme="majorHAnsi"/>
                <w:b/>
                <w:bCs/>
                <w:sz w:val="18"/>
                <w:szCs w:val="18"/>
              </w:rPr>
              <w:t>Opdivo + Yervoy</w:t>
            </w:r>
          </w:p>
        </w:tc>
        <w:tc>
          <w:tcPr>
            <w:tcW w:w="662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C65CD5" w14:textId="15B0DB73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sz w:val="18"/>
                <w:szCs w:val="18"/>
              </w:rPr>
            </w:pPr>
            <w:r w:rsidRPr="00004386">
              <w:rPr>
                <w:rFonts w:ascii="Lato" w:hAnsi="Lato" w:cstheme="majorHAnsi"/>
                <w:i/>
                <w:iCs/>
                <w:sz w:val="18"/>
                <w:szCs w:val="18"/>
              </w:rPr>
              <w:t>niwolumab + ipilimumab</w:t>
            </w:r>
          </w:p>
        </w:tc>
        <w:tc>
          <w:tcPr>
            <w:tcW w:w="713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E42707" w14:textId="3CDF99FA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004386">
              <w:rPr>
                <w:rFonts w:ascii="Lato" w:hAnsi="Lato" w:cstheme="majorHAnsi"/>
                <w:sz w:val="18"/>
                <w:szCs w:val="18"/>
              </w:rPr>
              <w:t>B.58</w:t>
            </w:r>
          </w:p>
        </w:tc>
        <w:tc>
          <w:tcPr>
            <w:tcW w:w="1215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BA149B" w14:textId="6922E56F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004386">
              <w:rPr>
                <w:rFonts w:ascii="Lato" w:hAnsi="Lato" w:cstheme="majorHAnsi"/>
                <w:color w:val="000000"/>
                <w:sz w:val="18"/>
                <w:szCs w:val="18"/>
              </w:rPr>
              <w:t>LECZENIE CHORYCH NA RAKA PRZEŁYKU, POŁĄCZENIA ŻOŁĄDKOWO-PRZEŁYKOWEGO I ŻOŁĄDKA (ICD-10: C15-C16)</w:t>
            </w:r>
          </w:p>
        </w:tc>
        <w:tc>
          <w:tcPr>
            <w:tcW w:w="1659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B548B6" w14:textId="7AC8B673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004386">
              <w:rPr>
                <w:rFonts w:ascii="Lato" w:hAnsi="Lato" w:cstheme="majorHAnsi"/>
                <w:color w:val="000000"/>
                <w:sz w:val="18"/>
                <w:szCs w:val="18"/>
              </w:rPr>
              <w:t>I linia leczenia niwolumabem w skojarzeniu z chemioterapią zawierającą fluoropirymidynę i pochodną platyny albo z ipilimumabem dorosłych pacjentów z zaawansowanym nieoperacyjnym, nawrotowym lub przerzutowym płaskonabłonkowym rakiem przełyku z ekspresją PD-L1 ≥ 1%.</w:t>
            </w:r>
          </w:p>
        </w:tc>
      </w:tr>
      <w:tr w:rsidR="00004386" w:rsidRPr="002667F9" w14:paraId="18F7CD5A" w14:textId="77777777" w:rsidTr="00C64949">
        <w:trPr>
          <w:cantSplit/>
          <w:trHeight w:val="1410"/>
        </w:trPr>
        <w:tc>
          <w:tcPr>
            <w:tcW w:w="21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25E7E9" w14:textId="7DAEAE5D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536644">
              <w:rPr>
                <w:rFonts w:ascii="Lato" w:hAnsi="Lato" w:cstheme="majorHAnsi"/>
                <w:sz w:val="18"/>
                <w:szCs w:val="18"/>
              </w:rPr>
              <w:t>38.</w:t>
            </w:r>
          </w:p>
        </w:tc>
        <w:tc>
          <w:tcPr>
            <w:tcW w:w="539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3E909D" w14:textId="010C65E6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sz w:val="18"/>
                <w:szCs w:val="18"/>
              </w:rPr>
            </w:pPr>
            <w:r w:rsidRPr="00004386">
              <w:rPr>
                <w:rFonts w:ascii="Lato" w:hAnsi="Lato" w:cstheme="majorHAnsi"/>
                <w:b/>
                <w:bCs/>
                <w:sz w:val="18"/>
                <w:szCs w:val="18"/>
              </w:rPr>
              <w:t>Lonsurf</w:t>
            </w:r>
          </w:p>
        </w:tc>
        <w:tc>
          <w:tcPr>
            <w:tcW w:w="662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3EAF00" w14:textId="53ADCF71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sz w:val="18"/>
                <w:szCs w:val="18"/>
              </w:rPr>
            </w:pPr>
            <w:r w:rsidRPr="00004386">
              <w:rPr>
                <w:rFonts w:ascii="Lato" w:hAnsi="Lato" w:cstheme="majorHAnsi"/>
                <w:i/>
                <w:iCs/>
                <w:sz w:val="18"/>
                <w:szCs w:val="18"/>
              </w:rPr>
              <w:t>triflurydyna + typiracyl</w:t>
            </w:r>
          </w:p>
        </w:tc>
        <w:tc>
          <w:tcPr>
            <w:tcW w:w="713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CC7647" w14:textId="4DFC064E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004386">
              <w:rPr>
                <w:rFonts w:ascii="Lato" w:hAnsi="Lato" w:cstheme="majorHAnsi"/>
                <w:sz w:val="18"/>
                <w:szCs w:val="18"/>
              </w:rPr>
              <w:t>B.58</w:t>
            </w:r>
          </w:p>
        </w:tc>
        <w:tc>
          <w:tcPr>
            <w:tcW w:w="1215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2757B" w14:textId="588AC4FD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004386">
              <w:rPr>
                <w:rFonts w:ascii="Lato" w:hAnsi="Lato" w:cstheme="majorHAnsi"/>
                <w:color w:val="000000"/>
                <w:sz w:val="18"/>
                <w:szCs w:val="18"/>
              </w:rPr>
              <w:t>LECZENIE CHORYCH NA RAKA PRZEŁYKU, POŁĄCZENIA ŻOŁĄDKOWO-PRZEŁYKOWEGO I ŻOŁĄDKA (ICD-10: C15-C16)</w:t>
            </w:r>
          </w:p>
        </w:tc>
        <w:tc>
          <w:tcPr>
            <w:tcW w:w="1659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C1DAE8" w14:textId="5EB3F1E7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004386">
              <w:rPr>
                <w:rFonts w:ascii="Lato" w:hAnsi="Lato" w:cstheme="majorHAnsi"/>
                <w:color w:val="000000"/>
                <w:sz w:val="18"/>
                <w:szCs w:val="18"/>
              </w:rPr>
              <w:t>III linia leczenia triflurydyną z typiracylem pacjentów z gruczolakorakiem żołądka lub połączenia żołądkowo-przełykowego w stadium uogólnionym, u których udokumentowano nieskuteczność dwóch wcześniejszych standardowych schematów leczenia choroby zaawansowanej, w tym obejmujących fluoropirymidynę, platynę i taksany lub irynotekan.</w:t>
            </w:r>
          </w:p>
        </w:tc>
      </w:tr>
      <w:tr w:rsidR="00004386" w:rsidRPr="002667F9" w14:paraId="29F0788A" w14:textId="77777777" w:rsidTr="00F83F44">
        <w:trPr>
          <w:cantSplit/>
          <w:trHeight w:val="157"/>
        </w:trPr>
        <w:tc>
          <w:tcPr>
            <w:tcW w:w="21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95ADAD" w14:textId="669CD47D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536644">
              <w:rPr>
                <w:rFonts w:ascii="Lato" w:hAnsi="Lato" w:cstheme="majorHAnsi"/>
                <w:sz w:val="18"/>
                <w:szCs w:val="18"/>
              </w:rPr>
              <w:t>40.</w:t>
            </w:r>
          </w:p>
        </w:tc>
        <w:tc>
          <w:tcPr>
            <w:tcW w:w="539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34BC77" w14:textId="3E0BA517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004386">
              <w:rPr>
                <w:rFonts w:ascii="Lato" w:hAnsi="Lato" w:cstheme="majorHAnsi"/>
                <w:b/>
                <w:bCs/>
                <w:sz w:val="18"/>
                <w:szCs w:val="18"/>
              </w:rPr>
              <w:t>Adcetris</w:t>
            </w:r>
          </w:p>
        </w:tc>
        <w:tc>
          <w:tcPr>
            <w:tcW w:w="662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2EC2F4" w14:textId="5FC94356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004386">
              <w:rPr>
                <w:rFonts w:ascii="Lato" w:hAnsi="Lato" w:cstheme="majorHAnsi"/>
                <w:i/>
                <w:iCs/>
                <w:sz w:val="18"/>
                <w:szCs w:val="18"/>
              </w:rPr>
              <w:t>brentuksymab vedotin</w:t>
            </w:r>
          </w:p>
        </w:tc>
        <w:tc>
          <w:tcPr>
            <w:tcW w:w="713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F9B414" w14:textId="6F5E6529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004386">
              <w:rPr>
                <w:rFonts w:ascii="Lato" w:hAnsi="Lato" w:cstheme="majorHAnsi"/>
                <w:color w:val="000000"/>
                <w:sz w:val="18"/>
                <w:szCs w:val="18"/>
              </w:rPr>
              <w:t>B.66</w:t>
            </w:r>
          </w:p>
        </w:tc>
        <w:tc>
          <w:tcPr>
            <w:tcW w:w="1215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7E3646" w14:textId="11DF6E2B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004386">
              <w:rPr>
                <w:rFonts w:ascii="Lato" w:hAnsi="Lato" w:cstheme="majorHAnsi"/>
                <w:color w:val="000000"/>
                <w:sz w:val="18"/>
                <w:szCs w:val="18"/>
              </w:rPr>
              <w:t>LECZENIE CHORYCH NA CHŁONIAKI T-KOMÓRKOWE (ICD-10: C84)</w:t>
            </w:r>
          </w:p>
        </w:tc>
        <w:tc>
          <w:tcPr>
            <w:tcW w:w="1659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922E34" w14:textId="77777777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004386">
              <w:rPr>
                <w:rFonts w:ascii="Lato" w:hAnsi="Lato" w:cstheme="majorHAnsi"/>
                <w:color w:val="000000"/>
                <w:sz w:val="18"/>
                <w:szCs w:val="18"/>
              </w:rPr>
              <w:t>Leczenie brentuksymabem vedotin w skojarzeniu z cyklofosfamidem, doksorubicyną i prednizonem (CHP) w I linii leczenia dorosłych chorych na 13.układowego chłoniaka anaplastycznego z dużych komórek (sALCL).</w:t>
            </w:r>
          </w:p>
          <w:p w14:paraId="38F4FF3C" w14:textId="5A035EC6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004386">
              <w:rPr>
                <w:rFonts w:ascii="Lato" w:hAnsi="Lato" w:cstheme="majorHAnsi"/>
                <w:b/>
                <w:bCs/>
                <w:sz w:val="18"/>
                <w:szCs w:val="18"/>
              </w:rPr>
              <w:t>(Choroba rzadka)</w:t>
            </w:r>
          </w:p>
        </w:tc>
      </w:tr>
      <w:tr w:rsidR="00004386" w:rsidRPr="002667F9" w14:paraId="53519397" w14:textId="77777777" w:rsidTr="00F83F44">
        <w:trPr>
          <w:cantSplit/>
          <w:trHeight w:val="64"/>
        </w:trPr>
        <w:tc>
          <w:tcPr>
            <w:tcW w:w="21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D39579" w14:textId="2CCC8CFB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536644">
              <w:rPr>
                <w:rFonts w:ascii="Lato" w:hAnsi="Lato" w:cstheme="majorHAnsi"/>
                <w:sz w:val="18"/>
                <w:szCs w:val="18"/>
              </w:rPr>
              <w:t>41.</w:t>
            </w:r>
          </w:p>
        </w:tc>
        <w:tc>
          <w:tcPr>
            <w:tcW w:w="539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1A1F6C" w14:textId="4E57C29F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004386">
              <w:rPr>
                <w:rFonts w:ascii="Lato" w:hAnsi="Lato" w:cstheme="majorHAnsi"/>
                <w:b/>
                <w:bCs/>
                <w:sz w:val="18"/>
                <w:szCs w:val="18"/>
              </w:rPr>
              <w:t>Imbruvica</w:t>
            </w:r>
          </w:p>
        </w:tc>
        <w:tc>
          <w:tcPr>
            <w:tcW w:w="662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342B42" w14:textId="17D22ECC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</w:pPr>
            <w:r w:rsidRPr="00004386">
              <w:rPr>
                <w:rFonts w:ascii="Lato" w:hAnsi="Lato" w:cstheme="majorHAnsi"/>
                <w:i/>
                <w:iCs/>
                <w:sz w:val="18"/>
                <w:szCs w:val="18"/>
              </w:rPr>
              <w:t>ibrutynib</w:t>
            </w:r>
          </w:p>
        </w:tc>
        <w:tc>
          <w:tcPr>
            <w:tcW w:w="713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6C3F38" w14:textId="135BD8A6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004386">
              <w:rPr>
                <w:rFonts w:ascii="Lato" w:hAnsi="Lato" w:cstheme="majorHAnsi"/>
                <w:color w:val="000000"/>
                <w:sz w:val="18"/>
                <w:szCs w:val="18"/>
              </w:rPr>
              <w:t>B.79</w:t>
            </w:r>
          </w:p>
        </w:tc>
        <w:tc>
          <w:tcPr>
            <w:tcW w:w="1215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C222AF" w14:textId="19600C4B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004386">
              <w:rPr>
                <w:rFonts w:ascii="Lato" w:hAnsi="Lato" w:cstheme="majorHAnsi"/>
                <w:color w:val="000000"/>
                <w:sz w:val="18"/>
                <w:szCs w:val="18"/>
              </w:rPr>
              <w:t>LECZENIE CHORYCH NA PRZEWLEKŁĄ BIAŁACZKĘ LIMFOCYTOWĄ (ICD-10: C91.1)</w:t>
            </w:r>
          </w:p>
        </w:tc>
        <w:tc>
          <w:tcPr>
            <w:tcW w:w="1659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C46527" w14:textId="77777777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</w:pPr>
            <w:r w:rsidRPr="00004386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Leczenie ibrutynibem w monoterapii w I linii leczenia dorosłych chorych na przewlekłą białaczkę limfocytową z delecją 17p (del17p) / mutacją w genie </w:t>
            </w:r>
            <w:r w:rsidRPr="00004386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TP53</w:t>
            </w:r>
            <w:r w:rsidRPr="00004386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(mut</w:t>
            </w:r>
            <w:r w:rsidRPr="00004386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TP53</w:t>
            </w:r>
            <w:r w:rsidRPr="00004386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) lub niezmutowanym statusem </w:t>
            </w:r>
            <w:r w:rsidRPr="00004386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IgHV.</w:t>
            </w:r>
          </w:p>
          <w:p w14:paraId="1AB9572A" w14:textId="4D693CB8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004386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(Choroba rzadka)</w:t>
            </w:r>
          </w:p>
        </w:tc>
      </w:tr>
      <w:tr w:rsidR="00004386" w:rsidRPr="002667F9" w14:paraId="1857779B" w14:textId="77777777" w:rsidTr="00C64949">
        <w:trPr>
          <w:cantSplit/>
          <w:trHeight w:val="1521"/>
        </w:trPr>
        <w:tc>
          <w:tcPr>
            <w:tcW w:w="21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770D2E" w14:textId="1D87446A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536644">
              <w:rPr>
                <w:rFonts w:ascii="Lato" w:hAnsi="Lato" w:cstheme="majorHAnsi"/>
                <w:sz w:val="18"/>
                <w:szCs w:val="18"/>
              </w:rPr>
              <w:t>42.</w:t>
            </w:r>
          </w:p>
        </w:tc>
        <w:tc>
          <w:tcPr>
            <w:tcW w:w="539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418B55" w14:textId="594B377C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004386">
              <w:rPr>
                <w:rFonts w:ascii="Lato" w:hAnsi="Lato" w:cstheme="majorHAnsi"/>
                <w:b/>
                <w:bCs/>
                <w:sz w:val="18"/>
                <w:szCs w:val="18"/>
              </w:rPr>
              <w:t>Imbruvica</w:t>
            </w:r>
          </w:p>
        </w:tc>
        <w:tc>
          <w:tcPr>
            <w:tcW w:w="662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8B0BC0" w14:textId="359C6551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</w:pPr>
            <w:r w:rsidRPr="00004386">
              <w:rPr>
                <w:rFonts w:ascii="Lato" w:hAnsi="Lato" w:cstheme="majorHAnsi"/>
                <w:i/>
                <w:iCs/>
                <w:sz w:val="18"/>
                <w:szCs w:val="18"/>
              </w:rPr>
              <w:t>ibrutynib</w:t>
            </w:r>
          </w:p>
        </w:tc>
        <w:tc>
          <w:tcPr>
            <w:tcW w:w="713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4EB6B6" w14:textId="00AD5CA3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004386">
              <w:rPr>
                <w:rFonts w:ascii="Lato" w:hAnsi="Lato" w:cstheme="majorHAnsi"/>
                <w:color w:val="000000"/>
                <w:sz w:val="18"/>
                <w:szCs w:val="18"/>
              </w:rPr>
              <w:t>B.79</w:t>
            </w:r>
          </w:p>
        </w:tc>
        <w:tc>
          <w:tcPr>
            <w:tcW w:w="1215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C46EF6" w14:textId="10660BC7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004386">
              <w:rPr>
                <w:rFonts w:ascii="Lato" w:hAnsi="Lato" w:cstheme="majorHAnsi"/>
                <w:color w:val="000000"/>
                <w:sz w:val="18"/>
                <w:szCs w:val="18"/>
              </w:rPr>
              <w:t>LECZENIE CHORYCH NA PRZEWLEKŁĄ BIAŁACZKĘ LIMFOCYTOWĄ (ICD-10: C91.1)</w:t>
            </w:r>
          </w:p>
        </w:tc>
        <w:tc>
          <w:tcPr>
            <w:tcW w:w="1659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DE88AA" w14:textId="77777777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004386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Leczenie ibrutynibem w monoterapii od II linii leczenia dorosłych chorych na oporną lub nawrotową przewlekłą białaczkę limfocytową, bez względu na status delecji 17p (del17p) / mutacji w genie </w:t>
            </w:r>
            <w:r w:rsidRPr="00004386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TP53</w:t>
            </w:r>
            <w:r w:rsidRPr="00004386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(mut</w:t>
            </w:r>
            <w:r w:rsidRPr="00004386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TP53</w:t>
            </w:r>
            <w:r w:rsidRPr="00004386">
              <w:rPr>
                <w:rFonts w:ascii="Lato" w:hAnsi="Lato" w:cstheme="majorHAnsi"/>
                <w:color w:val="000000"/>
                <w:sz w:val="18"/>
                <w:szCs w:val="18"/>
              </w:rPr>
              <w:t>).</w:t>
            </w:r>
          </w:p>
          <w:p w14:paraId="352DC484" w14:textId="77777777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004386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(Rozszerzenie aktualnie refundowanego wskazania dla pacjentów bez delecji 17p (del17p) / mutacji w genie </w:t>
            </w:r>
            <w:r w:rsidRPr="00004386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TP53</w:t>
            </w:r>
            <w:r w:rsidRPr="00004386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(mut</w:t>
            </w:r>
            <w:r w:rsidRPr="00004386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TP53</w:t>
            </w:r>
            <w:r w:rsidRPr="00004386">
              <w:rPr>
                <w:rFonts w:ascii="Lato" w:hAnsi="Lato" w:cstheme="majorHAnsi"/>
                <w:color w:val="000000"/>
                <w:sz w:val="18"/>
                <w:szCs w:val="18"/>
              </w:rPr>
              <w:t>))</w:t>
            </w:r>
          </w:p>
          <w:p w14:paraId="06E19D2D" w14:textId="37D8BEDD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004386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(Choroba rzadka)</w:t>
            </w:r>
          </w:p>
        </w:tc>
      </w:tr>
      <w:tr w:rsidR="00004386" w:rsidRPr="002667F9" w14:paraId="2FCB8661" w14:textId="77777777" w:rsidTr="008B21D7">
        <w:trPr>
          <w:cantSplit/>
          <w:trHeight w:val="1271"/>
        </w:trPr>
        <w:tc>
          <w:tcPr>
            <w:tcW w:w="21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38C929" w14:textId="7E9911FF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536644">
              <w:rPr>
                <w:rFonts w:ascii="Lato" w:hAnsi="Lato" w:cstheme="majorHAnsi"/>
                <w:sz w:val="18"/>
                <w:szCs w:val="18"/>
              </w:rPr>
              <w:lastRenderedPageBreak/>
              <w:t>43.</w:t>
            </w:r>
          </w:p>
        </w:tc>
        <w:tc>
          <w:tcPr>
            <w:tcW w:w="539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89F040" w14:textId="111F05FF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004386">
              <w:rPr>
                <w:rFonts w:ascii="Lato" w:hAnsi="Lato" w:cstheme="majorHAnsi"/>
                <w:b/>
                <w:bCs/>
                <w:sz w:val="18"/>
                <w:szCs w:val="18"/>
              </w:rPr>
              <w:t>Calquence</w:t>
            </w:r>
          </w:p>
        </w:tc>
        <w:tc>
          <w:tcPr>
            <w:tcW w:w="662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D2B697" w14:textId="6E35B5B7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004386">
              <w:rPr>
                <w:rFonts w:ascii="Lato" w:hAnsi="Lato" w:cstheme="majorHAnsi"/>
                <w:i/>
                <w:iCs/>
                <w:sz w:val="18"/>
                <w:szCs w:val="18"/>
              </w:rPr>
              <w:t>akalabrutynib</w:t>
            </w:r>
          </w:p>
        </w:tc>
        <w:tc>
          <w:tcPr>
            <w:tcW w:w="713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3BBEA" w14:textId="15C77A56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004386">
              <w:rPr>
                <w:rFonts w:ascii="Lato" w:hAnsi="Lato" w:cstheme="majorHAnsi"/>
                <w:color w:val="000000"/>
                <w:sz w:val="18"/>
                <w:szCs w:val="18"/>
              </w:rPr>
              <w:t>B.79</w:t>
            </w:r>
          </w:p>
        </w:tc>
        <w:tc>
          <w:tcPr>
            <w:tcW w:w="1215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CB98E" w14:textId="30FE17AB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004386">
              <w:rPr>
                <w:rFonts w:ascii="Lato" w:hAnsi="Lato" w:cstheme="majorHAnsi"/>
                <w:color w:val="000000"/>
                <w:sz w:val="18"/>
                <w:szCs w:val="18"/>
              </w:rPr>
              <w:t>LECZENIE CHORYCH NA PRZEWLEKŁĄ BIAŁACZKĘ LIMFOCYTOWĄ (ICD-10: C91.1)</w:t>
            </w:r>
          </w:p>
        </w:tc>
        <w:tc>
          <w:tcPr>
            <w:tcW w:w="1659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DEBC50" w14:textId="77777777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</w:pPr>
            <w:r w:rsidRPr="00004386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Leczenie akalabrutynibem w monoterapii w I linii leczenia dorosłych chorych na przewlekłą białaczkę limfocytową z delecją 17p (del17p) / mutacją w genie </w:t>
            </w:r>
            <w:r w:rsidRPr="00004386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TP53</w:t>
            </w:r>
            <w:r w:rsidRPr="00004386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(mut</w:t>
            </w:r>
            <w:r w:rsidRPr="00004386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TP53</w:t>
            </w:r>
            <w:r w:rsidRPr="00004386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) lub niezmutowanym statusem </w:t>
            </w:r>
            <w:r w:rsidRPr="00004386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IgHV.</w:t>
            </w:r>
          </w:p>
          <w:p w14:paraId="54A7433E" w14:textId="61EAFD96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004386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(Choroba rzadka)</w:t>
            </w:r>
          </w:p>
        </w:tc>
      </w:tr>
      <w:tr w:rsidR="00004386" w:rsidRPr="002667F9" w14:paraId="3E334ABB" w14:textId="77777777" w:rsidTr="00C64949">
        <w:trPr>
          <w:cantSplit/>
          <w:trHeight w:val="1456"/>
        </w:trPr>
        <w:tc>
          <w:tcPr>
            <w:tcW w:w="21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EEFD73" w14:textId="2B1CFC95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536644">
              <w:rPr>
                <w:rFonts w:ascii="Lato" w:hAnsi="Lato" w:cstheme="majorHAnsi"/>
                <w:sz w:val="18"/>
                <w:szCs w:val="18"/>
              </w:rPr>
              <w:t>44.</w:t>
            </w:r>
          </w:p>
        </w:tc>
        <w:tc>
          <w:tcPr>
            <w:tcW w:w="539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7DDFD2" w14:textId="0F0F49FF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004386">
              <w:rPr>
                <w:rFonts w:ascii="Lato" w:hAnsi="Lato" w:cstheme="majorHAnsi"/>
                <w:b/>
                <w:bCs/>
                <w:sz w:val="18"/>
                <w:szCs w:val="18"/>
              </w:rPr>
              <w:t>Calquence</w:t>
            </w:r>
          </w:p>
        </w:tc>
        <w:tc>
          <w:tcPr>
            <w:tcW w:w="662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005A3A" w14:textId="589681B2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004386">
              <w:rPr>
                <w:rFonts w:ascii="Lato" w:hAnsi="Lato" w:cstheme="majorHAnsi"/>
                <w:i/>
                <w:iCs/>
                <w:sz w:val="18"/>
                <w:szCs w:val="18"/>
              </w:rPr>
              <w:t>akalabrutynib</w:t>
            </w:r>
          </w:p>
        </w:tc>
        <w:tc>
          <w:tcPr>
            <w:tcW w:w="713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21BDE" w14:textId="20ACF3A9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004386">
              <w:rPr>
                <w:rFonts w:ascii="Lato" w:hAnsi="Lato" w:cstheme="majorHAnsi"/>
                <w:color w:val="000000"/>
                <w:sz w:val="18"/>
                <w:szCs w:val="18"/>
              </w:rPr>
              <w:t>B.79</w:t>
            </w:r>
          </w:p>
        </w:tc>
        <w:tc>
          <w:tcPr>
            <w:tcW w:w="1215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43E15A" w14:textId="3FD3C887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004386">
              <w:rPr>
                <w:rFonts w:ascii="Lato" w:hAnsi="Lato" w:cstheme="majorHAnsi"/>
                <w:color w:val="000000"/>
                <w:sz w:val="18"/>
                <w:szCs w:val="18"/>
              </w:rPr>
              <w:t>LECZENIE CHORYCH NA PRZEWLEKŁĄ BIAŁACZKĘ LIMFOCYTOWĄ (ICD-10: C91.1)</w:t>
            </w:r>
          </w:p>
        </w:tc>
        <w:tc>
          <w:tcPr>
            <w:tcW w:w="1659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C0C174" w14:textId="77777777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004386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Leczenie akalabrutynibem w monoterapii od II linii leczenia dorosłych chorych na oporną lub nawrotową przewlekłą białaczkę limfocytową z delecją 17p (del17p) / mutacją w genie </w:t>
            </w:r>
            <w:r w:rsidRPr="00004386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TP53</w:t>
            </w:r>
            <w:r w:rsidRPr="00004386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(mut</w:t>
            </w:r>
            <w:r w:rsidRPr="00004386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TP53</w:t>
            </w:r>
            <w:r w:rsidRPr="00004386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) oraz dorosłych chorych na oporną lub nawrotową przewlekłą białaczkę limfocytową bez delecji 17p (del17p) / mutacji w genie </w:t>
            </w:r>
            <w:r w:rsidRPr="00004386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TP53</w:t>
            </w:r>
            <w:r w:rsidRPr="00004386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(mut</w:t>
            </w:r>
            <w:r w:rsidRPr="00004386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TP53)</w:t>
            </w:r>
            <w:r w:rsidRPr="00004386">
              <w:rPr>
                <w:rFonts w:ascii="Lato" w:hAnsi="Lato" w:cstheme="majorHAnsi"/>
                <w:color w:val="000000"/>
                <w:sz w:val="18"/>
                <w:szCs w:val="18"/>
              </w:rPr>
              <w:t>, po wcześniejszym leczeniu wenetoklaksem w skojarzeniu z przeciwciałem anty-CD20 lub w przypadku przeciwwskazań do zastosowania wenetoklaksu z przeciwciałem anty-CD20.</w:t>
            </w:r>
          </w:p>
          <w:p w14:paraId="0B28FB09" w14:textId="0FCA53E3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004386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(Choroba rzadka)</w:t>
            </w:r>
          </w:p>
        </w:tc>
      </w:tr>
      <w:tr w:rsidR="00004386" w:rsidRPr="002667F9" w14:paraId="4D7191B0" w14:textId="77777777" w:rsidTr="00C64949">
        <w:trPr>
          <w:cantSplit/>
          <w:trHeight w:val="1456"/>
        </w:trPr>
        <w:tc>
          <w:tcPr>
            <w:tcW w:w="21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0E6F5A" w14:textId="1212BD31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536644">
              <w:rPr>
                <w:rFonts w:ascii="Lato" w:hAnsi="Lato" w:cstheme="majorHAnsi"/>
                <w:sz w:val="18"/>
                <w:szCs w:val="18"/>
              </w:rPr>
              <w:t>45.</w:t>
            </w:r>
          </w:p>
        </w:tc>
        <w:tc>
          <w:tcPr>
            <w:tcW w:w="539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D29442" w14:textId="259CA8AD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r w:rsidRPr="00004386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Jakavi</w:t>
            </w:r>
          </w:p>
        </w:tc>
        <w:tc>
          <w:tcPr>
            <w:tcW w:w="662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8E7A2D" w14:textId="05FFC639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</w:pPr>
            <w:r w:rsidRPr="00004386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ruksolitynib</w:t>
            </w:r>
          </w:p>
        </w:tc>
        <w:tc>
          <w:tcPr>
            <w:tcW w:w="713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F1CDCA" w14:textId="40643639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004386">
              <w:rPr>
                <w:rFonts w:ascii="Lato" w:hAnsi="Lato" w:cstheme="majorHAnsi"/>
                <w:color w:val="000000"/>
                <w:sz w:val="18"/>
                <w:szCs w:val="18"/>
              </w:rPr>
              <w:t>B.81</w:t>
            </w:r>
          </w:p>
        </w:tc>
        <w:tc>
          <w:tcPr>
            <w:tcW w:w="1215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70961F" w14:textId="5F81076A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004386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LECZENIE CHORYCH NA NOWOTWORY MIELOPROLIFERACYJNE </w:t>
            </w:r>
            <w:r w:rsidRPr="00004386">
              <w:rPr>
                <w:rFonts w:ascii="Lato" w:hAnsi="Lato" w:cstheme="majorHAnsi"/>
                <w:color w:val="000000"/>
                <w:sz w:val="18"/>
                <w:szCs w:val="18"/>
              </w:rPr>
              <w:br/>
              <w:t>Ph (-) (ICD-10: D45, D47.1)</w:t>
            </w:r>
          </w:p>
        </w:tc>
        <w:tc>
          <w:tcPr>
            <w:tcW w:w="1659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065E1F" w14:textId="77777777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004386">
              <w:rPr>
                <w:rFonts w:ascii="Lato" w:hAnsi="Lato" w:cstheme="majorHAnsi"/>
                <w:color w:val="000000"/>
                <w:sz w:val="18"/>
                <w:szCs w:val="18"/>
              </w:rPr>
              <w:t>Leczenie ruksolitynibem dorosłych chorych na czerwienicę prawdziwą z grupy wysokiego ryzyka, z opornością lub nietolerancją na leczenie hydroksymocznikiem.</w:t>
            </w:r>
          </w:p>
          <w:p w14:paraId="653C1800" w14:textId="3355CBB1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004386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(Choroba rzadka)</w:t>
            </w:r>
          </w:p>
        </w:tc>
      </w:tr>
      <w:tr w:rsidR="00004386" w:rsidRPr="002667F9" w14:paraId="4FE6FE57" w14:textId="77777777" w:rsidTr="00F83F44">
        <w:trPr>
          <w:cantSplit/>
          <w:trHeight w:val="64"/>
        </w:trPr>
        <w:tc>
          <w:tcPr>
            <w:tcW w:w="21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7767B" w14:textId="73F0CB34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536644">
              <w:rPr>
                <w:rFonts w:ascii="Lato" w:hAnsi="Lato" w:cstheme="majorHAnsi"/>
                <w:sz w:val="18"/>
                <w:szCs w:val="18"/>
              </w:rPr>
              <w:t>46.</w:t>
            </w:r>
          </w:p>
        </w:tc>
        <w:tc>
          <w:tcPr>
            <w:tcW w:w="539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992A6B" w14:textId="14CC7840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r w:rsidRPr="00004386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Libtayo</w:t>
            </w:r>
          </w:p>
        </w:tc>
        <w:tc>
          <w:tcPr>
            <w:tcW w:w="662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FD2DA0" w14:textId="032DFE27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</w:pPr>
            <w:r w:rsidRPr="00004386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cemiplimab</w:t>
            </w:r>
          </w:p>
        </w:tc>
        <w:tc>
          <w:tcPr>
            <w:tcW w:w="713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CC3C8C" w14:textId="167BDBE9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004386">
              <w:rPr>
                <w:rFonts w:ascii="Lato" w:hAnsi="Lato" w:cstheme="majorHAnsi"/>
                <w:color w:val="000000"/>
                <w:sz w:val="18"/>
                <w:szCs w:val="18"/>
              </w:rPr>
              <w:t>B.88</w:t>
            </w:r>
          </w:p>
        </w:tc>
        <w:tc>
          <w:tcPr>
            <w:tcW w:w="1215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3BB680" w14:textId="28B046E6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004386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LECZENIE PACJENTÓW CHORYCH NA RAKA </w:t>
            </w:r>
            <w:r w:rsidRPr="00004386">
              <w:rPr>
                <w:rFonts w:ascii="Lato" w:hAnsi="Lato" w:cstheme="majorHAnsi"/>
                <w:sz w:val="18"/>
                <w:szCs w:val="18"/>
              </w:rPr>
              <w:t>PODSTAWNOKOMÓRKOWEGO</w:t>
            </w:r>
            <w:r w:rsidRPr="00004386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SKÓRY (ICD-10: C44)</w:t>
            </w:r>
          </w:p>
        </w:tc>
        <w:tc>
          <w:tcPr>
            <w:tcW w:w="1659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D53F37" w14:textId="0D9CBA74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004386">
              <w:rPr>
                <w:rFonts w:ascii="Lato" w:hAnsi="Lato" w:cstheme="majorHAnsi"/>
                <w:color w:val="000000"/>
                <w:sz w:val="18"/>
                <w:szCs w:val="18"/>
              </w:rPr>
              <w:t>Leczenie cemiplimabem w II linii leczenia, u pacjentów, u których nastąpiła progresja choroby lub nietolerancja w trakcie terapii inhibitorem szlaku Hedgehog.</w:t>
            </w:r>
          </w:p>
        </w:tc>
      </w:tr>
      <w:tr w:rsidR="00004386" w:rsidRPr="002667F9" w14:paraId="5949341F" w14:textId="77777777" w:rsidTr="00C64949">
        <w:trPr>
          <w:cantSplit/>
          <w:trHeight w:val="1456"/>
        </w:trPr>
        <w:tc>
          <w:tcPr>
            <w:tcW w:w="21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1BF66" w14:textId="77B071E3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536644">
              <w:rPr>
                <w:rFonts w:ascii="Lato" w:hAnsi="Lato" w:cstheme="majorHAnsi"/>
                <w:sz w:val="18"/>
                <w:szCs w:val="18"/>
              </w:rPr>
              <w:t>47.</w:t>
            </w:r>
          </w:p>
        </w:tc>
        <w:tc>
          <w:tcPr>
            <w:tcW w:w="539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4868F9" w14:textId="5B094043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sz w:val="18"/>
                <w:szCs w:val="18"/>
              </w:rPr>
            </w:pPr>
            <w:r w:rsidRPr="00004386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Retsevmo</w:t>
            </w:r>
          </w:p>
        </w:tc>
        <w:tc>
          <w:tcPr>
            <w:tcW w:w="662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EFE5C8" w14:textId="0CF329E0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</w:pPr>
            <w:r w:rsidRPr="00004386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selpercetynib</w:t>
            </w:r>
          </w:p>
        </w:tc>
        <w:tc>
          <w:tcPr>
            <w:tcW w:w="713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4F14E0" w14:textId="679A408D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004386">
              <w:rPr>
                <w:rFonts w:ascii="Lato" w:hAnsi="Lato" w:cstheme="majorHAnsi"/>
                <w:color w:val="000000"/>
                <w:sz w:val="18"/>
                <w:szCs w:val="18"/>
              </w:rPr>
              <w:t>B.108.FM</w:t>
            </w:r>
          </w:p>
        </w:tc>
        <w:tc>
          <w:tcPr>
            <w:tcW w:w="1215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E0D2CE" w14:textId="23AB5AAF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004386">
              <w:rPr>
                <w:rFonts w:ascii="Lato" w:hAnsi="Lato" w:cstheme="majorHAnsi"/>
                <w:color w:val="000000"/>
                <w:sz w:val="18"/>
                <w:szCs w:val="18"/>
              </w:rPr>
              <w:t>LECZENIE PACJENTÓW Z RAKIEM RDZENIASTYM TARCZYCY (ICD-10: C73)</w:t>
            </w:r>
          </w:p>
        </w:tc>
        <w:tc>
          <w:tcPr>
            <w:tcW w:w="1659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C2AFE8" w14:textId="77777777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004386">
              <w:rPr>
                <w:rFonts w:ascii="Lato" w:hAnsi="Lato" w:cstheme="majorHAnsi"/>
                <w:color w:val="000000"/>
                <w:sz w:val="18"/>
                <w:szCs w:val="18"/>
              </w:rPr>
              <w:t>II linia leczenia pacjentów z zaawansowanym rakiem rdzeniastym tarczycy z obecnością fuzji genu RET, którzy wymagają terapii systemowej po wcześniejszym leczeniu wandetanibem lub kabozantynibem.</w:t>
            </w:r>
          </w:p>
          <w:p w14:paraId="2D0E2AC8" w14:textId="138C0EA7" w:rsid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r w:rsidRPr="00004386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(TLI - Technologia lekowa o wysokim stopniu innowacyjności)</w:t>
            </w:r>
          </w:p>
          <w:p w14:paraId="74040538" w14:textId="7F1AE7E4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r w:rsidRPr="00004386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(Choroba rzadka)</w:t>
            </w:r>
          </w:p>
        </w:tc>
      </w:tr>
      <w:tr w:rsidR="00004386" w:rsidRPr="002667F9" w14:paraId="6C6A9954" w14:textId="77777777" w:rsidTr="00C64949">
        <w:trPr>
          <w:cantSplit/>
          <w:trHeight w:val="1456"/>
        </w:trPr>
        <w:tc>
          <w:tcPr>
            <w:tcW w:w="21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C93FBE" w14:textId="470E162A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536644">
              <w:rPr>
                <w:rFonts w:ascii="Lato" w:hAnsi="Lato" w:cstheme="majorHAnsi"/>
                <w:sz w:val="18"/>
                <w:szCs w:val="18"/>
              </w:rPr>
              <w:lastRenderedPageBreak/>
              <w:t>48.</w:t>
            </w:r>
          </w:p>
        </w:tc>
        <w:tc>
          <w:tcPr>
            <w:tcW w:w="539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9F2887" w14:textId="50A99FE6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r w:rsidRPr="00004386">
              <w:rPr>
                <w:rFonts w:ascii="Lato" w:hAnsi="Lato" w:cstheme="majorHAnsi"/>
                <w:b/>
                <w:bCs/>
                <w:sz w:val="18"/>
                <w:szCs w:val="18"/>
              </w:rPr>
              <w:t>Onureg</w:t>
            </w:r>
          </w:p>
        </w:tc>
        <w:tc>
          <w:tcPr>
            <w:tcW w:w="662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E287FA" w14:textId="16681765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</w:pPr>
            <w:r w:rsidRPr="00004386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azacytydyna (postać doustna)</w:t>
            </w:r>
          </w:p>
        </w:tc>
        <w:tc>
          <w:tcPr>
            <w:tcW w:w="713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875FDC" w14:textId="32563331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004386">
              <w:rPr>
                <w:rFonts w:ascii="Lato" w:hAnsi="Lato" w:cstheme="majorHAnsi"/>
                <w:sz w:val="18"/>
                <w:szCs w:val="18"/>
              </w:rPr>
              <w:t>B.114</w:t>
            </w:r>
          </w:p>
        </w:tc>
        <w:tc>
          <w:tcPr>
            <w:tcW w:w="1215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752CD2" w14:textId="2FF6ACCD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004386">
              <w:rPr>
                <w:rFonts w:ascii="Lato" w:hAnsi="Lato" w:cstheme="majorHAnsi"/>
                <w:sz w:val="18"/>
                <w:szCs w:val="18"/>
              </w:rPr>
              <w:t>LECZENIE CHORYCH NA OSTRĄ BIAŁACZKĘ SZPIKOWĄ (ICD-10: C92.0)</w:t>
            </w:r>
          </w:p>
        </w:tc>
        <w:tc>
          <w:tcPr>
            <w:tcW w:w="1659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5011AF" w14:textId="77777777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004386">
              <w:rPr>
                <w:rFonts w:ascii="Lato" w:hAnsi="Lato" w:cstheme="majorHAnsi"/>
                <w:color w:val="000000"/>
                <w:sz w:val="18"/>
                <w:szCs w:val="18"/>
              </w:rPr>
              <w:t>Leczenie podtrzymujące azacytydyną doustną w monoterapii dorosłych chorych na ostrą białaczkę szpikową w potwierdzonej pierwszej całkowitej remisji lub potwierdzonej remisji z niepełną regeneracją morfologii krwi po chemioterapii indukującej albo indukującej i konsolidującej.</w:t>
            </w:r>
          </w:p>
          <w:p w14:paraId="7D457370" w14:textId="0BC33EEB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004386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(Choroba rzadka)</w:t>
            </w:r>
          </w:p>
        </w:tc>
      </w:tr>
      <w:tr w:rsidR="00004386" w:rsidRPr="002667F9" w14:paraId="4EFDFD42" w14:textId="77777777" w:rsidTr="00F83F44">
        <w:trPr>
          <w:cantSplit/>
          <w:trHeight w:val="64"/>
        </w:trPr>
        <w:tc>
          <w:tcPr>
            <w:tcW w:w="21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5EE5E" w14:textId="0275171D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536644">
              <w:rPr>
                <w:rFonts w:ascii="Lato" w:hAnsi="Lato" w:cstheme="majorHAnsi"/>
                <w:sz w:val="18"/>
                <w:szCs w:val="18"/>
              </w:rPr>
              <w:t>49.</w:t>
            </w:r>
          </w:p>
        </w:tc>
        <w:tc>
          <w:tcPr>
            <w:tcW w:w="539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B671FA" w14:textId="0A27F431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r w:rsidRPr="00004386">
              <w:rPr>
                <w:rFonts w:ascii="Lato" w:hAnsi="Lato" w:cstheme="majorHAnsi"/>
                <w:b/>
                <w:bCs/>
                <w:sz w:val="18"/>
                <w:szCs w:val="18"/>
              </w:rPr>
              <w:t>Opdivo</w:t>
            </w:r>
          </w:p>
        </w:tc>
        <w:tc>
          <w:tcPr>
            <w:tcW w:w="662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3F57E4" w14:textId="39CFC2E9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</w:pPr>
            <w:r w:rsidRPr="00004386">
              <w:rPr>
                <w:rFonts w:ascii="Lato" w:hAnsi="Lato" w:cstheme="majorHAnsi"/>
                <w:i/>
                <w:iCs/>
                <w:sz w:val="18"/>
                <w:szCs w:val="18"/>
              </w:rPr>
              <w:t>niwolumab</w:t>
            </w:r>
          </w:p>
        </w:tc>
        <w:tc>
          <w:tcPr>
            <w:tcW w:w="713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1B9807" w14:textId="72752694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004386">
              <w:rPr>
                <w:rFonts w:ascii="Lato" w:hAnsi="Lato" w:cstheme="majorHAnsi"/>
                <w:sz w:val="18"/>
                <w:szCs w:val="18"/>
              </w:rPr>
              <w:t>B.141.FM</w:t>
            </w:r>
          </w:p>
        </w:tc>
        <w:tc>
          <w:tcPr>
            <w:tcW w:w="1215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A401FC" w14:textId="1355F5FA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004386">
              <w:rPr>
                <w:rFonts w:ascii="Lato" w:hAnsi="Lato" w:cstheme="majorHAnsi"/>
                <w:color w:val="000000"/>
                <w:sz w:val="18"/>
                <w:szCs w:val="18"/>
              </w:rPr>
              <w:t>LECZENIE PACJENTÓW Z RAKIEM UROTELIALNYM (ICD-10: C61, C65, C66, C67, C68)</w:t>
            </w:r>
          </w:p>
        </w:tc>
        <w:tc>
          <w:tcPr>
            <w:tcW w:w="1659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ECF849" w14:textId="63CA352F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004386">
              <w:rPr>
                <w:rFonts w:ascii="Lato" w:hAnsi="Lato" w:cstheme="majorHAnsi"/>
                <w:color w:val="000000"/>
                <w:sz w:val="18"/>
                <w:szCs w:val="18"/>
              </w:rPr>
              <w:t>Leczenie uzupełniające raka urotelialnego naciekającego błonę mięśniową u dorosłych z ekspresją PD-L1 na komórkach guza ≥ 1% i z wysokim ryzykiem nawrotu po radykalnej cystekomii z cechą R0.</w:t>
            </w:r>
          </w:p>
        </w:tc>
      </w:tr>
      <w:tr w:rsidR="00004386" w:rsidRPr="002667F9" w14:paraId="7533CB28" w14:textId="77777777" w:rsidTr="00C64949">
        <w:trPr>
          <w:cantSplit/>
          <w:trHeight w:val="1456"/>
        </w:trPr>
        <w:tc>
          <w:tcPr>
            <w:tcW w:w="21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E0ACDB" w14:textId="37A44C75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>
              <w:rPr>
                <w:rFonts w:ascii="Lato" w:hAnsi="Lato" w:cstheme="majorHAnsi"/>
                <w:sz w:val="18"/>
                <w:szCs w:val="18"/>
              </w:rPr>
              <w:t>50.</w:t>
            </w:r>
          </w:p>
        </w:tc>
        <w:tc>
          <w:tcPr>
            <w:tcW w:w="539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541D36" w14:textId="5F674335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r w:rsidRPr="00004386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Padcev</w:t>
            </w:r>
          </w:p>
        </w:tc>
        <w:tc>
          <w:tcPr>
            <w:tcW w:w="662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F15751" w14:textId="178A411E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</w:pPr>
            <w:r w:rsidRPr="00004386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enfortumab wedotyny</w:t>
            </w:r>
          </w:p>
        </w:tc>
        <w:tc>
          <w:tcPr>
            <w:tcW w:w="713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AF88D5" w14:textId="2DF0CEDA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004386">
              <w:rPr>
                <w:rFonts w:ascii="Lato" w:hAnsi="Lato" w:cstheme="majorHAnsi"/>
                <w:sz w:val="18"/>
                <w:szCs w:val="18"/>
              </w:rPr>
              <w:t>B.141.FM</w:t>
            </w:r>
          </w:p>
        </w:tc>
        <w:tc>
          <w:tcPr>
            <w:tcW w:w="1215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211504" w14:textId="0A3C4875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004386">
              <w:rPr>
                <w:rFonts w:ascii="Lato" w:hAnsi="Lato" w:cstheme="majorHAnsi"/>
                <w:color w:val="000000"/>
                <w:sz w:val="18"/>
                <w:szCs w:val="18"/>
              </w:rPr>
              <w:t>LECZENIE PACJENTÓW Z RAKIEM UROTELIALNYM (ICD-10: C61, C65, C66, C67, C68)</w:t>
            </w:r>
          </w:p>
        </w:tc>
        <w:tc>
          <w:tcPr>
            <w:tcW w:w="1659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B45A04" w14:textId="77777777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004386">
              <w:rPr>
                <w:rFonts w:ascii="Lato" w:hAnsi="Lato" w:cstheme="majorHAnsi"/>
                <w:color w:val="000000"/>
                <w:sz w:val="18"/>
                <w:szCs w:val="18"/>
              </w:rPr>
              <w:t>Leczenie II lub III linii raka urotelialnego miejscowo zaawansowanego lub z przerzutami u dorosłych chorych, którzy otrzymali wcześniej chemioterapię opartą na pochodnych platyny i inhibitor receptora programowanej śmierci komórki 1 (PD-1) lub inhibitor ligandu programowanej śmierci komórki 1 (PD-L1) (nawrót choroby w okresie nie wcześniej niż 6 miesięcy od zakończenia leczenia I linii).</w:t>
            </w:r>
          </w:p>
          <w:p w14:paraId="693018C9" w14:textId="32EE170F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004386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(TLI - Technologia lekowa o wysokim stopniu innowacyjności)</w:t>
            </w:r>
          </w:p>
        </w:tc>
      </w:tr>
      <w:tr w:rsidR="00004386" w:rsidRPr="002667F9" w14:paraId="74DF4845" w14:textId="77777777" w:rsidTr="00C64949">
        <w:trPr>
          <w:cantSplit/>
          <w:trHeight w:val="1456"/>
        </w:trPr>
        <w:tc>
          <w:tcPr>
            <w:tcW w:w="21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6FAD9D" w14:textId="1CC3B6C6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>
              <w:rPr>
                <w:rFonts w:ascii="Lato" w:hAnsi="Lato" w:cstheme="majorHAnsi"/>
                <w:sz w:val="18"/>
                <w:szCs w:val="18"/>
              </w:rPr>
              <w:t>51.</w:t>
            </w:r>
          </w:p>
        </w:tc>
        <w:tc>
          <w:tcPr>
            <w:tcW w:w="539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645932" w14:textId="01264E7E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sz w:val="18"/>
                <w:szCs w:val="18"/>
              </w:rPr>
            </w:pPr>
            <w:r w:rsidRPr="00004386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Vitrakvi</w:t>
            </w:r>
          </w:p>
        </w:tc>
        <w:tc>
          <w:tcPr>
            <w:tcW w:w="662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EA1FD" w14:textId="359DE3AF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sz w:val="18"/>
                <w:szCs w:val="18"/>
              </w:rPr>
            </w:pPr>
            <w:r w:rsidRPr="00004386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larotrektynib</w:t>
            </w:r>
          </w:p>
        </w:tc>
        <w:tc>
          <w:tcPr>
            <w:tcW w:w="713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9440D" w14:textId="053474FD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004386">
              <w:rPr>
                <w:rFonts w:ascii="Lato" w:hAnsi="Lato" w:cstheme="majorHAnsi"/>
                <w:color w:val="000000"/>
                <w:sz w:val="18"/>
                <w:szCs w:val="18"/>
              </w:rPr>
              <w:t>B.144</w:t>
            </w:r>
          </w:p>
        </w:tc>
        <w:tc>
          <w:tcPr>
            <w:tcW w:w="1215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9451BB" w14:textId="4878C6A1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004386">
              <w:rPr>
                <w:rFonts w:ascii="Lato" w:hAnsi="Lato" w:cstheme="majorHAnsi"/>
                <w:color w:val="000000"/>
                <w:sz w:val="18"/>
                <w:szCs w:val="18"/>
              </w:rPr>
              <w:t>LECZENIE PACJENTÓW Z GUZAMI LITYMI Z FUZJĄ GENU RECEPTOROWEJ KINAZY TYROZYNOWEJ DLA NEUROTROFIN (NTRK)</w:t>
            </w:r>
          </w:p>
        </w:tc>
        <w:tc>
          <w:tcPr>
            <w:tcW w:w="1659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1056D1" w14:textId="5C68FB95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004386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Leczenie chorych z różnymi typami nowotworów litych, w przypadku których stwierdza się fuzję genu receptorowej kinazy tyrozynowej dla neurotrofin (NTRK). Leczenie dotyczy pacjentów z nowotworami w stadium miejscowo zaawansowanym lub przerzutowym, u których brak jest możliwości leczenia miejscowego lub jego podjęcie może doprowadzić do poważnych i niekorzystnych następstw zdrowotnych. Dodatkowo terapia jest wskazana w przypadkach wyczerpania innych możliwości oraz w przypadkach braku innych terapii o potwierdzonych korzyściach klinicznych w danym wskazaniu. Kwalifikacja do leczenia będzie przeprowadzana przez Zespół Koordynacyjny. </w:t>
            </w:r>
          </w:p>
        </w:tc>
      </w:tr>
      <w:tr w:rsidR="00004386" w:rsidRPr="002667F9" w14:paraId="4217AAAF" w14:textId="77777777" w:rsidTr="00C64949">
        <w:trPr>
          <w:cantSplit/>
          <w:trHeight w:val="910"/>
        </w:trPr>
        <w:tc>
          <w:tcPr>
            <w:tcW w:w="21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7CC17B" w14:textId="30D76078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>
              <w:rPr>
                <w:rFonts w:ascii="Lato" w:hAnsi="Lato" w:cstheme="majorHAnsi"/>
                <w:sz w:val="18"/>
                <w:szCs w:val="18"/>
              </w:rPr>
              <w:t>52.</w:t>
            </w:r>
          </w:p>
        </w:tc>
        <w:tc>
          <w:tcPr>
            <w:tcW w:w="539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177FC0" w14:textId="419E9CA5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sz w:val="18"/>
                <w:szCs w:val="18"/>
              </w:rPr>
            </w:pPr>
            <w:r w:rsidRPr="00004386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Rozlytrek</w:t>
            </w:r>
          </w:p>
        </w:tc>
        <w:tc>
          <w:tcPr>
            <w:tcW w:w="662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8CAA2B" w14:textId="7CEC2F4B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sz w:val="18"/>
                <w:szCs w:val="18"/>
              </w:rPr>
            </w:pPr>
            <w:r w:rsidRPr="00004386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entrectinib</w:t>
            </w:r>
          </w:p>
        </w:tc>
        <w:tc>
          <w:tcPr>
            <w:tcW w:w="713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68D6B0" w14:textId="0BDF553F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004386">
              <w:rPr>
                <w:rFonts w:ascii="Lato" w:hAnsi="Lato" w:cstheme="majorHAnsi"/>
                <w:color w:val="000000"/>
                <w:sz w:val="18"/>
                <w:szCs w:val="18"/>
              </w:rPr>
              <w:t>B.144</w:t>
            </w:r>
          </w:p>
        </w:tc>
        <w:tc>
          <w:tcPr>
            <w:tcW w:w="121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00F813" w14:textId="11D61540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004386">
              <w:rPr>
                <w:rFonts w:ascii="Lato" w:hAnsi="Lato" w:cstheme="majorHAnsi"/>
                <w:color w:val="000000"/>
                <w:sz w:val="18"/>
                <w:szCs w:val="18"/>
              </w:rPr>
              <w:t>LECZENIE PACJENTÓW Z GUZAMI LITYMI Z FUZJĄ GENU RECEPTOROWEJ KINAZY TYROZYNOWEJ DLA NEUROTROFIN (NTRK)</w:t>
            </w:r>
          </w:p>
        </w:tc>
        <w:tc>
          <w:tcPr>
            <w:tcW w:w="1659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F9F70A" w14:textId="77777777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004386">
              <w:rPr>
                <w:rFonts w:ascii="Lato" w:hAnsi="Lato" w:cstheme="majorHAnsi"/>
                <w:color w:val="000000"/>
                <w:sz w:val="18"/>
                <w:szCs w:val="18"/>
              </w:rPr>
              <w:t>Dodanie drugiego, obok larotrektynibu, leku z grupy inhibitorów kinaz tyrozynowych receptora tropomiozynowego do leczenia guzów litych z fuzją genu NTRK w programie.</w:t>
            </w:r>
          </w:p>
          <w:p w14:paraId="3739DE73" w14:textId="7C871CB6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004386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(Choroba rzadka)</w:t>
            </w:r>
            <w:r w:rsidRPr="00004386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</w:t>
            </w:r>
          </w:p>
        </w:tc>
      </w:tr>
      <w:tr w:rsidR="00004386" w:rsidRPr="002667F9" w14:paraId="56367A51" w14:textId="77777777" w:rsidTr="00C64949">
        <w:trPr>
          <w:cantSplit/>
          <w:trHeight w:val="910"/>
        </w:trPr>
        <w:tc>
          <w:tcPr>
            <w:tcW w:w="21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6604B9" w14:textId="2E82BFAB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>
              <w:rPr>
                <w:rFonts w:ascii="Lato" w:hAnsi="Lato" w:cstheme="majorHAnsi"/>
                <w:sz w:val="18"/>
                <w:szCs w:val="18"/>
              </w:rPr>
              <w:lastRenderedPageBreak/>
              <w:t>53.</w:t>
            </w:r>
          </w:p>
        </w:tc>
        <w:tc>
          <w:tcPr>
            <w:tcW w:w="539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CFF477" w14:textId="357AD189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sz w:val="18"/>
                <w:szCs w:val="18"/>
              </w:rPr>
            </w:pPr>
            <w:r w:rsidRPr="00004386">
              <w:rPr>
                <w:rFonts w:ascii="Lato" w:hAnsi="Lato" w:cstheme="majorHAnsi"/>
                <w:b/>
                <w:bCs/>
                <w:sz w:val="18"/>
                <w:szCs w:val="18"/>
              </w:rPr>
              <w:t>Darzalex</w:t>
            </w:r>
          </w:p>
        </w:tc>
        <w:tc>
          <w:tcPr>
            <w:tcW w:w="662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E2491C" w14:textId="43C531D6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sz w:val="18"/>
                <w:szCs w:val="18"/>
              </w:rPr>
            </w:pPr>
            <w:r w:rsidRPr="00004386">
              <w:rPr>
                <w:rFonts w:ascii="Lato" w:hAnsi="Lato" w:cstheme="majorHAnsi"/>
                <w:i/>
                <w:iCs/>
                <w:sz w:val="18"/>
                <w:szCs w:val="18"/>
              </w:rPr>
              <w:t>daratumumab</w:t>
            </w:r>
          </w:p>
        </w:tc>
        <w:tc>
          <w:tcPr>
            <w:tcW w:w="713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1B5C68" w14:textId="7F15BA00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004386">
              <w:rPr>
                <w:rFonts w:ascii="Lato" w:hAnsi="Lato" w:cstheme="majorHAnsi"/>
                <w:sz w:val="18"/>
                <w:szCs w:val="18"/>
              </w:rPr>
              <w:t>B.145</w:t>
            </w:r>
          </w:p>
        </w:tc>
        <w:tc>
          <w:tcPr>
            <w:tcW w:w="121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B50C8C" w14:textId="7F8D9B57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004386">
              <w:rPr>
                <w:rFonts w:ascii="Lato" w:hAnsi="Lato" w:cstheme="majorHAnsi"/>
                <w:sz w:val="18"/>
                <w:szCs w:val="18"/>
              </w:rPr>
              <w:t>LECZENIE CHORYCH NA UKŁADOWĄ AMYLOIDOZĘ ŁAŃCUCHÓW LEKKICH (AL) (ICD-10: E85.8)</w:t>
            </w:r>
          </w:p>
        </w:tc>
        <w:tc>
          <w:tcPr>
            <w:tcW w:w="1659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8D56DB" w14:textId="77777777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004386">
              <w:rPr>
                <w:rFonts w:ascii="Lato" w:hAnsi="Lato" w:cstheme="majorHAnsi"/>
                <w:color w:val="000000"/>
                <w:sz w:val="18"/>
                <w:szCs w:val="18"/>
              </w:rPr>
              <w:t>Leczenie daratumumabem w skojarzeniu z bortezomibem, cyklofosfamidem i deksametazonem (schemat D-VCd) w I linii leczenia dorosłych chorych na układową amyloidozę łańcuchów lekkich (AL).</w:t>
            </w:r>
          </w:p>
          <w:p w14:paraId="58AF3FFC" w14:textId="274A124F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004386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(Choroba rzadka)</w:t>
            </w:r>
          </w:p>
        </w:tc>
      </w:tr>
      <w:tr w:rsidR="00004386" w:rsidRPr="002667F9" w14:paraId="279F2845" w14:textId="77777777" w:rsidTr="00C64949">
        <w:trPr>
          <w:cantSplit/>
          <w:trHeight w:val="910"/>
        </w:trPr>
        <w:tc>
          <w:tcPr>
            <w:tcW w:w="21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401CFE" w14:textId="4321852B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>
              <w:rPr>
                <w:rFonts w:ascii="Lato" w:hAnsi="Lato" w:cstheme="majorHAnsi"/>
                <w:sz w:val="18"/>
                <w:szCs w:val="18"/>
              </w:rPr>
              <w:t>54.</w:t>
            </w:r>
          </w:p>
        </w:tc>
        <w:tc>
          <w:tcPr>
            <w:tcW w:w="539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A4DE25" w14:textId="5FAD3930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sz w:val="18"/>
                <w:szCs w:val="18"/>
              </w:rPr>
            </w:pPr>
            <w:r w:rsidRPr="00004386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Brukinsa</w:t>
            </w:r>
          </w:p>
        </w:tc>
        <w:tc>
          <w:tcPr>
            <w:tcW w:w="662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EAFFD0" w14:textId="1377D423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sz w:val="18"/>
                <w:szCs w:val="18"/>
              </w:rPr>
            </w:pPr>
            <w:r w:rsidRPr="00004386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zanubrutynib</w:t>
            </w:r>
          </w:p>
        </w:tc>
        <w:tc>
          <w:tcPr>
            <w:tcW w:w="713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64A09B" w14:textId="7711F331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004386">
              <w:rPr>
                <w:rFonts w:ascii="Lato" w:hAnsi="Lato" w:cstheme="majorHAnsi"/>
                <w:color w:val="000000"/>
                <w:sz w:val="18"/>
                <w:szCs w:val="18"/>
              </w:rPr>
              <w:t>B.146</w:t>
            </w:r>
          </w:p>
        </w:tc>
        <w:tc>
          <w:tcPr>
            <w:tcW w:w="121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72568B" w14:textId="06AB8CA6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004386">
              <w:rPr>
                <w:rFonts w:ascii="Lato" w:hAnsi="Lato" w:cstheme="majorHAnsi"/>
                <w:color w:val="000000"/>
                <w:sz w:val="18"/>
                <w:szCs w:val="18"/>
              </w:rPr>
              <w:t>LECZENIE CHORYCH NA MAKROGLOBULINEMIĘ WALDENSTRÖMA (ICD-10: C88.0)</w:t>
            </w:r>
          </w:p>
        </w:tc>
        <w:tc>
          <w:tcPr>
            <w:tcW w:w="1659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3F7ADE" w14:textId="77777777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004386">
              <w:rPr>
                <w:rFonts w:ascii="Lato" w:hAnsi="Lato" w:cstheme="majorHAnsi"/>
                <w:color w:val="000000"/>
                <w:sz w:val="18"/>
                <w:szCs w:val="18"/>
              </w:rPr>
              <w:t>Leczenie zanubrutynibem w monoterapii dorosłych chorych na makroglobulinemię Waldenströma, wcześniej nieleczonych i niekwalifikujących się do immunochemioterapii albo po wcześniejszej co najmniej 1 linii leczenia.</w:t>
            </w:r>
          </w:p>
          <w:p w14:paraId="1A6ECC45" w14:textId="64598A30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004386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(Choroba rzadka)</w:t>
            </w:r>
          </w:p>
        </w:tc>
      </w:tr>
      <w:tr w:rsidR="00004386" w:rsidRPr="002667F9" w14:paraId="2800FA37" w14:textId="77777777" w:rsidTr="00C64949">
        <w:trPr>
          <w:cantSplit/>
          <w:trHeight w:val="910"/>
        </w:trPr>
        <w:tc>
          <w:tcPr>
            <w:tcW w:w="21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A7044" w14:textId="11D41058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>
              <w:rPr>
                <w:rFonts w:ascii="Lato" w:hAnsi="Lato" w:cstheme="majorHAnsi"/>
                <w:sz w:val="18"/>
                <w:szCs w:val="18"/>
              </w:rPr>
              <w:t>55.</w:t>
            </w:r>
          </w:p>
        </w:tc>
        <w:tc>
          <w:tcPr>
            <w:tcW w:w="539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919634" w14:textId="5441D43F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sz w:val="18"/>
                <w:szCs w:val="18"/>
              </w:rPr>
            </w:pPr>
            <w:r w:rsidRPr="00004386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Jemperli</w:t>
            </w:r>
          </w:p>
        </w:tc>
        <w:tc>
          <w:tcPr>
            <w:tcW w:w="662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3C16E4" w14:textId="7C78529E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sz w:val="18"/>
                <w:szCs w:val="18"/>
              </w:rPr>
            </w:pPr>
            <w:r w:rsidRPr="00004386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dostarlimab</w:t>
            </w:r>
          </w:p>
        </w:tc>
        <w:tc>
          <w:tcPr>
            <w:tcW w:w="713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47060A" w14:textId="2F068085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004386">
              <w:rPr>
                <w:rFonts w:ascii="Lato" w:hAnsi="Lato" w:cstheme="majorHAnsi"/>
                <w:color w:val="000000"/>
                <w:sz w:val="18"/>
                <w:szCs w:val="18"/>
              </w:rPr>
              <w:t>B.148</w:t>
            </w:r>
          </w:p>
        </w:tc>
        <w:tc>
          <w:tcPr>
            <w:tcW w:w="121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BF85F8" w14:textId="277D3161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004386">
              <w:rPr>
                <w:rFonts w:ascii="Lato" w:hAnsi="Lato" w:cstheme="majorHAnsi"/>
                <w:color w:val="000000"/>
                <w:sz w:val="18"/>
                <w:szCs w:val="18"/>
              </w:rPr>
              <w:t>LECZENIE CHORYCH NA RAKA ENDOMETRIUM (ICD-10 C54)</w:t>
            </w:r>
          </w:p>
        </w:tc>
        <w:tc>
          <w:tcPr>
            <w:tcW w:w="1659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38137" w14:textId="08DC1F86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004386">
              <w:rPr>
                <w:rFonts w:ascii="Lato" w:hAnsi="Lato" w:cstheme="majorHAnsi"/>
                <w:color w:val="000000"/>
                <w:sz w:val="18"/>
                <w:szCs w:val="18"/>
              </w:rPr>
              <w:t>II linia leczenia pacjentek z nawrotowym lub zaawansowanym rakiem endometrium z upośledzeniem naprawy nieprawidłowo sparowanych nukleotydów (dMMR) lub wysoką niestabilnością mikrosatelitarną (MSI-H).</w:t>
            </w:r>
          </w:p>
        </w:tc>
      </w:tr>
      <w:tr w:rsidR="00004386" w:rsidRPr="002667F9" w14:paraId="69EB8F44" w14:textId="77777777" w:rsidTr="00C64949">
        <w:trPr>
          <w:cantSplit/>
          <w:trHeight w:val="910"/>
        </w:trPr>
        <w:tc>
          <w:tcPr>
            <w:tcW w:w="21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29BFF5" w14:textId="16E7550B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>
              <w:rPr>
                <w:rFonts w:ascii="Lato" w:hAnsi="Lato" w:cstheme="majorHAnsi"/>
                <w:sz w:val="18"/>
                <w:szCs w:val="18"/>
              </w:rPr>
              <w:t>56.</w:t>
            </w:r>
          </w:p>
        </w:tc>
        <w:tc>
          <w:tcPr>
            <w:tcW w:w="539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B5D45F" w14:textId="7FB1FD84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sz w:val="18"/>
                <w:szCs w:val="18"/>
              </w:rPr>
            </w:pPr>
            <w:r w:rsidRPr="00004386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Jakavi</w:t>
            </w:r>
          </w:p>
        </w:tc>
        <w:tc>
          <w:tcPr>
            <w:tcW w:w="662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A12D75" w14:textId="6A57A6BD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sz w:val="18"/>
                <w:szCs w:val="18"/>
              </w:rPr>
            </w:pPr>
            <w:r w:rsidRPr="00004386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ruksolitynib</w:t>
            </w:r>
          </w:p>
        </w:tc>
        <w:tc>
          <w:tcPr>
            <w:tcW w:w="713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59BF64" w14:textId="3FA48F2E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004386">
              <w:rPr>
                <w:rFonts w:ascii="Lato" w:hAnsi="Lato" w:cstheme="majorHAnsi"/>
                <w:color w:val="000000"/>
                <w:sz w:val="18"/>
                <w:szCs w:val="18"/>
              </w:rPr>
              <w:t>B.149</w:t>
            </w:r>
          </w:p>
        </w:tc>
        <w:tc>
          <w:tcPr>
            <w:tcW w:w="121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1029A8" w14:textId="2715AE7B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004386">
              <w:rPr>
                <w:rFonts w:ascii="Lato" w:hAnsi="Lato" w:cstheme="majorHAnsi"/>
                <w:color w:val="000000"/>
                <w:sz w:val="18"/>
                <w:szCs w:val="18"/>
              </w:rPr>
              <w:t>LECZENIE PACJENTÓW Z CHOROBĄ PRZESZCZEP PRZECIWKO GOSPODARZOWI (ICD-10: T86.0)</w:t>
            </w:r>
          </w:p>
        </w:tc>
        <w:tc>
          <w:tcPr>
            <w:tcW w:w="1659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D36533" w14:textId="77777777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004386">
              <w:rPr>
                <w:rFonts w:ascii="Lato" w:hAnsi="Lato" w:cstheme="majorHAnsi"/>
                <w:color w:val="000000"/>
                <w:sz w:val="18"/>
                <w:szCs w:val="18"/>
              </w:rPr>
              <w:t>Leczenie ruksolitynibem pacjentów od 12 roku życia z ostrą lub przewlekłą chorobą przeszczep przeciwko gospodarzowi (GvHD) po przeszczepieniu allogenicznych krwiotwórczych komórek macierzystych i z niewystarczającą odpowiedzią na leczenie kortykosteroidami.</w:t>
            </w:r>
          </w:p>
          <w:p w14:paraId="091AF311" w14:textId="19DE1811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004386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(Choroba rzadka)</w:t>
            </w:r>
          </w:p>
        </w:tc>
      </w:tr>
      <w:tr w:rsidR="00004386" w:rsidRPr="002667F9" w14:paraId="67566343" w14:textId="77777777" w:rsidTr="00C64949">
        <w:trPr>
          <w:cantSplit/>
          <w:trHeight w:val="910"/>
        </w:trPr>
        <w:tc>
          <w:tcPr>
            <w:tcW w:w="21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5D4CD8" w14:textId="31A7C191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>
              <w:rPr>
                <w:rFonts w:ascii="Lato" w:hAnsi="Lato" w:cstheme="majorHAnsi"/>
                <w:sz w:val="18"/>
                <w:szCs w:val="18"/>
              </w:rPr>
              <w:t>57.</w:t>
            </w:r>
          </w:p>
        </w:tc>
        <w:tc>
          <w:tcPr>
            <w:tcW w:w="539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9D36A" w14:textId="1DCBB6C3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sz w:val="18"/>
                <w:szCs w:val="18"/>
              </w:rPr>
            </w:pPr>
            <w:r w:rsidRPr="00004386">
              <w:rPr>
                <w:rFonts w:ascii="Lato" w:hAnsi="Lato" w:cstheme="majorHAnsi"/>
                <w:b/>
                <w:bCs/>
                <w:sz w:val="18"/>
                <w:szCs w:val="18"/>
              </w:rPr>
              <w:t>Różne produkty handlowe</w:t>
            </w:r>
          </w:p>
        </w:tc>
        <w:tc>
          <w:tcPr>
            <w:tcW w:w="662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102DED" w14:textId="477E9FF6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sz w:val="18"/>
                <w:szCs w:val="18"/>
              </w:rPr>
            </w:pPr>
            <w:r w:rsidRPr="00004386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karboplatyna</w:t>
            </w:r>
          </w:p>
        </w:tc>
        <w:tc>
          <w:tcPr>
            <w:tcW w:w="713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BE9B37" w14:textId="5FCB7F00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004386">
              <w:rPr>
                <w:rFonts w:ascii="Lato" w:hAnsi="Lato" w:cstheme="majorHAnsi"/>
                <w:color w:val="000000"/>
                <w:sz w:val="18"/>
                <w:szCs w:val="18"/>
              </w:rPr>
              <w:t>C.6</w:t>
            </w:r>
          </w:p>
        </w:tc>
        <w:tc>
          <w:tcPr>
            <w:tcW w:w="121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5556B6" w14:textId="1CD40CA7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004386">
              <w:rPr>
                <w:rFonts w:ascii="Lato" w:hAnsi="Lato" w:cstheme="majorHAnsi"/>
                <w:color w:val="000000"/>
                <w:sz w:val="18"/>
                <w:szCs w:val="18"/>
              </w:rPr>
              <w:t>CARBOPLATIN</w:t>
            </w:r>
          </w:p>
        </w:tc>
        <w:tc>
          <w:tcPr>
            <w:tcW w:w="1659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F61A7E" w14:textId="77777777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004386">
              <w:rPr>
                <w:rFonts w:ascii="Lato" w:hAnsi="Lato" w:cstheme="majorHAnsi"/>
                <w:color w:val="000000"/>
                <w:sz w:val="18"/>
                <w:szCs w:val="18"/>
              </w:rPr>
              <w:t>Objęcie finasowaniem karboplatyny w nowotworach przełyku – wszystkie lokalizacje (ICD-10 C.15.) wraz z usunięciem dotychczasowego zawężenia wskazania.</w:t>
            </w:r>
          </w:p>
          <w:p w14:paraId="4AEC53C4" w14:textId="3563139D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004386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(Wskazanie off-label)</w:t>
            </w:r>
          </w:p>
        </w:tc>
      </w:tr>
      <w:tr w:rsidR="00004386" w:rsidRPr="002667F9" w14:paraId="4E6CDAD7" w14:textId="77777777" w:rsidTr="00C64949">
        <w:trPr>
          <w:cantSplit/>
          <w:trHeight w:val="910"/>
        </w:trPr>
        <w:tc>
          <w:tcPr>
            <w:tcW w:w="21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31815D" w14:textId="3C0A15E7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>
              <w:rPr>
                <w:rFonts w:ascii="Lato" w:hAnsi="Lato" w:cstheme="majorHAnsi"/>
                <w:sz w:val="18"/>
                <w:szCs w:val="18"/>
              </w:rPr>
              <w:t>58.</w:t>
            </w:r>
          </w:p>
        </w:tc>
        <w:tc>
          <w:tcPr>
            <w:tcW w:w="539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3C8C54" w14:textId="4818A6AC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r w:rsidRPr="00004386">
              <w:rPr>
                <w:rFonts w:ascii="Lato" w:hAnsi="Lato" w:cstheme="majorHAnsi"/>
                <w:b/>
                <w:bCs/>
                <w:sz w:val="18"/>
                <w:szCs w:val="18"/>
              </w:rPr>
              <w:t>Różne produkty handlowe</w:t>
            </w:r>
          </w:p>
        </w:tc>
        <w:tc>
          <w:tcPr>
            <w:tcW w:w="662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02731" w14:textId="56F3CAE5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</w:pPr>
            <w:r w:rsidRPr="00004386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gemcytabina</w:t>
            </w:r>
          </w:p>
        </w:tc>
        <w:tc>
          <w:tcPr>
            <w:tcW w:w="713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4C50E0" w14:textId="61BB94D2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004386">
              <w:rPr>
                <w:rFonts w:ascii="Lato" w:hAnsi="Lato" w:cstheme="majorHAnsi"/>
                <w:sz w:val="18"/>
                <w:szCs w:val="18"/>
              </w:rPr>
              <w:t>C.28</w:t>
            </w:r>
          </w:p>
        </w:tc>
        <w:tc>
          <w:tcPr>
            <w:tcW w:w="121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C7858F" w14:textId="74493020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004386">
              <w:rPr>
                <w:rFonts w:ascii="Lato" w:hAnsi="Lato"/>
                <w:bCs/>
                <w:sz w:val="18"/>
                <w:szCs w:val="18"/>
              </w:rPr>
              <w:t>GEMCITABINE</w:t>
            </w:r>
          </w:p>
        </w:tc>
        <w:tc>
          <w:tcPr>
            <w:tcW w:w="1659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C834C9" w14:textId="77777777" w:rsidR="00004386" w:rsidRPr="00004386" w:rsidRDefault="00004386" w:rsidP="00004386">
            <w:pPr>
              <w:suppressAutoHyphens w:val="0"/>
              <w:spacing w:before="60" w:after="60" w:line="240" w:lineRule="auto"/>
              <w:jc w:val="center"/>
              <w:textAlignment w:val="auto"/>
              <w:rPr>
                <w:rFonts w:ascii="Lato" w:hAnsi="Lato" w:cstheme="majorHAnsi"/>
                <w:sz w:val="18"/>
                <w:szCs w:val="18"/>
              </w:rPr>
            </w:pPr>
            <w:r w:rsidRPr="00004386">
              <w:rPr>
                <w:rFonts w:ascii="Lato" w:hAnsi="Lato" w:cstheme="majorHAnsi"/>
                <w:sz w:val="18"/>
                <w:szCs w:val="18"/>
              </w:rPr>
              <w:t>Rozszerzenie załącznika C.28 o wskazania pozarejestracyjne:</w:t>
            </w:r>
          </w:p>
          <w:p w14:paraId="399DD1EB" w14:textId="77777777" w:rsidR="00004386" w:rsidRPr="00004386" w:rsidRDefault="00004386" w:rsidP="00004386">
            <w:pPr>
              <w:pStyle w:val="Akapitzlist"/>
              <w:numPr>
                <w:ilvl w:val="0"/>
                <w:numId w:val="21"/>
              </w:numPr>
              <w:suppressAutoHyphens w:val="0"/>
              <w:spacing w:before="60" w:after="60" w:line="240" w:lineRule="auto"/>
              <w:jc w:val="center"/>
              <w:textAlignment w:val="auto"/>
              <w:rPr>
                <w:rFonts w:ascii="Lato" w:hAnsi="Lato" w:cstheme="majorHAnsi"/>
                <w:sz w:val="18"/>
                <w:szCs w:val="18"/>
              </w:rPr>
            </w:pPr>
            <w:r w:rsidRPr="00004386">
              <w:rPr>
                <w:rFonts w:ascii="Lato" w:hAnsi="Lato" w:cstheme="majorHAnsi"/>
                <w:sz w:val="18"/>
                <w:szCs w:val="18"/>
              </w:rPr>
              <w:t>C.66 Nowotwór złośliwy moczowodu,</w:t>
            </w:r>
          </w:p>
          <w:p w14:paraId="005B6CE2" w14:textId="768B0879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004386">
              <w:rPr>
                <w:rFonts w:ascii="Lato" w:hAnsi="Lato" w:cstheme="majorHAnsi"/>
                <w:sz w:val="18"/>
                <w:szCs w:val="18"/>
              </w:rPr>
              <w:t>C.68 Nowotwór złośliwy innych i nieokreślonych narządów moczowych.</w:t>
            </w:r>
          </w:p>
        </w:tc>
      </w:tr>
      <w:tr w:rsidR="00004386" w:rsidRPr="002667F9" w14:paraId="683BB564" w14:textId="77777777" w:rsidTr="00C64949">
        <w:trPr>
          <w:cantSplit/>
          <w:trHeight w:val="910"/>
        </w:trPr>
        <w:tc>
          <w:tcPr>
            <w:tcW w:w="21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D266A1" w14:textId="46302B26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>
              <w:rPr>
                <w:rFonts w:ascii="Lato" w:hAnsi="Lato" w:cstheme="majorHAnsi"/>
                <w:sz w:val="18"/>
                <w:szCs w:val="18"/>
              </w:rPr>
              <w:t>59</w:t>
            </w:r>
          </w:p>
        </w:tc>
        <w:tc>
          <w:tcPr>
            <w:tcW w:w="539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B7FBD0" w14:textId="5DC680EF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sz w:val="18"/>
                <w:szCs w:val="18"/>
              </w:rPr>
            </w:pPr>
            <w:r w:rsidRPr="00004386">
              <w:rPr>
                <w:rFonts w:ascii="Lato" w:hAnsi="Lato" w:cstheme="majorHAnsi"/>
                <w:b/>
                <w:bCs/>
                <w:sz w:val="18"/>
                <w:szCs w:val="18"/>
              </w:rPr>
              <w:t>Różne produkty handlowe</w:t>
            </w:r>
          </w:p>
        </w:tc>
        <w:tc>
          <w:tcPr>
            <w:tcW w:w="662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4445C9" w14:textId="1911BE16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sz w:val="18"/>
                <w:szCs w:val="18"/>
              </w:rPr>
            </w:pPr>
            <w:r w:rsidRPr="00004386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paklitaksel</w:t>
            </w:r>
          </w:p>
        </w:tc>
        <w:tc>
          <w:tcPr>
            <w:tcW w:w="713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360716" w14:textId="58B6114E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004386">
              <w:rPr>
                <w:rFonts w:ascii="Lato" w:hAnsi="Lato" w:cstheme="majorHAnsi"/>
                <w:color w:val="000000"/>
                <w:sz w:val="18"/>
                <w:szCs w:val="18"/>
              </w:rPr>
              <w:t>C.47</w:t>
            </w:r>
          </w:p>
        </w:tc>
        <w:tc>
          <w:tcPr>
            <w:tcW w:w="121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BAB360" w14:textId="5BC2C9D5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004386">
              <w:rPr>
                <w:rFonts w:ascii="Lato" w:hAnsi="Lato" w:cstheme="majorHAnsi"/>
                <w:color w:val="000000"/>
                <w:sz w:val="18"/>
                <w:szCs w:val="18"/>
              </w:rPr>
              <w:t>PACLITAXEL</w:t>
            </w:r>
          </w:p>
        </w:tc>
        <w:tc>
          <w:tcPr>
            <w:tcW w:w="1659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C5CAD1" w14:textId="77777777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004386">
              <w:rPr>
                <w:rFonts w:ascii="Lato" w:hAnsi="Lato" w:cstheme="majorHAnsi"/>
                <w:color w:val="000000"/>
                <w:sz w:val="18"/>
                <w:szCs w:val="18"/>
              </w:rPr>
              <w:t>Objęcie finasowaniem paklitakselu w nowotworach przełyku- wszystkie lokalizacje (ICD-10 C.15.) wraz z usunięciem dotychczasowego zawężenia wskazania oraz dodanie możliwości finasowania podania paklitakselu w terapii nowotwór złośliwy odbytu i kanału odbytu (ICD-10 C21).</w:t>
            </w:r>
          </w:p>
          <w:p w14:paraId="5B8068A7" w14:textId="710296FA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004386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(Wskazanie off-label)</w:t>
            </w:r>
          </w:p>
        </w:tc>
      </w:tr>
      <w:tr w:rsidR="00004386" w:rsidRPr="002667F9" w14:paraId="478398BF" w14:textId="77777777" w:rsidTr="00C64949">
        <w:trPr>
          <w:cantSplit/>
          <w:trHeight w:val="910"/>
        </w:trPr>
        <w:tc>
          <w:tcPr>
            <w:tcW w:w="21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B3D27A" w14:textId="3663FC47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>
              <w:rPr>
                <w:rFonts w:ascii="Lato" w:hAnsi="Lato" w:cstheme="majorHAnsi"/>
                <w:sz w:val="18"/>
                <w:szCs w:val="18"/>
              </w:rPr>
              <w:lastRenderedPageBreak/>
              <w:t>60.</w:t>
            </w:r>
          </w:p>
        </w:tc>
        <w:tc>
          <w:tcPr>
            <w:tcW w:w="539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9E6D22" w14:textId="62480EFB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sz w:val="18"/>
                <w:szCs w:val="18"/>
              </w:rPr>
            </w:pPr>
            <w:r w:rsidRPr="00004386">
              <w:rPr>
                <w:rFonts w:ascii="Lato" w:hAnsi="Lato" w:cstheme="majorHAnsi"/>
                <w:b/>
                <w:bCs/>
                <w:sz w:val="18"/>
                <w:szCs w:val="18"/>
              </w:rPr>
              <w:t>Różne produkty handlowe</w:t>
            </w:r>
          </w:p>
        </w:tc>
        <w:tc>
          <w:tcPr>
            <w:tcW w:w="662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CD90E2" w14:textId="29675167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sz w:val="18"/>
                <w:szCs w:val="18"/>
              </w:rPr>
            </w:pPr>
            <w:r w:rsidRPr="00004386">
              <w:rPr>
                <w:rFonts w:ascii="Lato" w:hAnsi="Lato" w:cstheme="majorHAnsi"/>
                <w:i/>
                <w:iCs/>
                <w:sz w:val="18"/>
                <w:szCs w:val="18"/>
              </w:rPr>
              <w:t>bewacyzumab</w:t>
            </w:r>
          </w:p>
        </w:tc>
        <w:tc>
          <w:tcPr>
            <w:tcW w:w="713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3C1EA6" w14:textId="7BAAA89E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004386">
              <w:rPr>
                <w:rFonts w:ascii="Lato" w:hAnsi="Lato" w:cstheme="majorHAnsi"/>
                <w:sz w:val="18"/>
                <w:szCs w:val="18"/>
              </w:rPr>
              <w:t>C.82.a</w:t>
            </w:r>
          </w:p>
        </w:tc>
        <w:tc>
          <w:tcPr>
            <w:tcW w:w="121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70730A" w14:textId="5D13AB2F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004386">
              <w:rPr>
                <w:rFonts w:ascii="Lato" w:hAnsi="Lato" w:cstheme="majorHAnsi"/>
                <w:sz w:val="18"/>
                <w:szCs w:val="18"/>
              </w:rPr>
              <w:t>BEVACIZUMAB</w:t>
            </w:r>
          </w:p>
        </w:tc>
        <w:tc>
          <w:tcPr>
            <w:tcW w:w="1659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FA0AF8" w14:textId="569B1898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004386">
              <w:rPr>
                <w:rFonts w:ascii="Lato" w:hAnsi="Lato" w:cstheme="majorHAnsi"/>
                <w:color w:val="000000"/>
                <w:sz w:val="18"/>
                <w:szCs w:val="18"/>
              </w:rPr>
              <w:t>Leczenie bewcyzumabem w skojarzeniu z karboplatyną i gemcytabiną lub w skojarzeniu z karboplatyną i paklitakselem pacjentek z pierwszym nawrotem wrażliwego na związki platyny raka jajnika, jajowodu lub pierwotnego raka otrzewnej.</w:t>
            </w:r>
          </w:p>
        </w:tc>
      </w:tr>
      <w:tr w:rsidR="00004386" w:rsidRPr="002667F9" w14:paraId="75FE5775" w14:textId="77777777" w:rsidTr="00C64949">
        <w:trPr>
          <w:cantSplit/>
          <w:trHeight w:val="910"/>
        </w:trPr>
        <w:tc>
          <w:tcPr>
            <w:tcW w:w="21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193F5D" w14:textId="2A052222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>
              <w:rPr>
                <w:rFonts w:ascii="Lato" w:hAnsi="Lato" w:cstheme="majorHAnsi"/>
                <w:sz w:val="18"/>
                <w:szCs w:val="18"/>
              </w:rPr>
              <w:t>61.</w:t>
            </w:r>
          </w:p>
        </w:tc>
        <w:tc>
          <w:tcPr>
            <w:tcW w:w="539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A095FF" w14:textId="0D1B7222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sz w:val="18"/>
                <w:szCs w:val="18"/>
              </w:rPr>
            </w:pPr>
            <w:r w:rsidRPr="00004386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Różne produkty handlowe</w:t>
            </w:r>
          </w:p>
        </w:tc>
        <w:tc>
          <w:tcPr>
            <w:tcW w:w="662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A72EDA" w14:textId="7EAFD8AF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sz w:val="18"/>
                <w:szCs w:val="18"/>
              </w:rPr>
            </w:pPr>
            <w:r w:rsidRPr="00004386">
              <w:rPr>
                <w:rFonts w:ascii="Lato" w:hAnsi="Lato" w:cstheme="majorHAnsi"/>
                <w:i/>
                <w:iCs/>
                <w:sz w:val="18"/>
                <w:szCs w:val="18"/>
              </w:rPr>
              <w:t>bewacyzumab</w:t>
            </w:r>
          </w:p>
        </w:tc>
        <w:tc>
          <w:tcPr>
            <w:tcW w:w="713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BD4B85" w14:textId="3B18A0B2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004386">
              <w:rPr>
                <w:rFonts w:ascii="Lato" w:hAnsi="Lato" w:cstheme="majorHAnsi"/>
                <w:sz w:val="18"/>
                <w:szCs w:val="18"/>
              </w:rPr>
              <w:t>C.82.a</w:t>
            </w:r>
          </w:p>
        </w:tc>
        <w:tc>
          <w:tcPr>
            <w:tcW w:w="121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6FD7D" w14:textId="3AD98E87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004386">
              <w:rPr>
                <w:rFonts w:ascii="Lato" w:hAnsi="Lato" w:cstheme="majorHAnsi"/>
                <w:sz w:val="18"/>
                <w:szCs w:val="18"/>
              </w:rPr>
              <w:t>BEVACIZUMAB</w:t>
            </w:r>
          </w:p>
        </w:tc>
        <w:tc>
          <w:tcPr>
            <w:tcW w:w="1659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378BE3" w14:textId="473D9DEB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004386">
              <w:rPr>
                <w:rFonts w:ascii="Lato" w:hAnsi="Lato" w:cstheme="majorHAnsi"/>
                <w:color w:val="000000"/>
                <w:sz w:val="18"/>
                <w:szCs w:val="18"/>
              </w:rPr>
              <w:t>Leczenie bewcyzumabem w skojarzeniu z paklitakselem, topotekanem inj. lub pegylowaną liposomalną doksorubicyną pacjentek z nawrotem opornego na związki platyny raka jajnika, jajowodu lub pierwotnego raka otrzewnej.</w:t>
            </w:r>
          </w:p>
        </w:tc>
      </w:tr>
      <w:tr w:rsidR="00004386" w:rsidRPr="002667F9" w14:paraId="39005D91" w14:textId="77777777" w:rsidTr="00C64949">
        <w:trPr>
          <w:cantSplit/>
          <w:trHeight w:val="910"/>
        </w:trPr>
        <w:tc>
          <w:tcPr>
            <w:tcW w:w="21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CE6514" w14:textId="73D2A3DF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>
              <w:rPr>
                <w:rFonts w:ascii="Lato" w:hAnsi="Lato" w:cstheme="majorHAnsi"/>
                <w:sz w:val="18"/>
                <w:szCs w:val="18"/>
              </w:rPr>
              <w:t>62.</w:t>
            </w:r>
          </w:p>
        </w:tc>
        <w:tc>
          <w:tcPr>
            <w:tcW w:w="539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0895F2" w14:textId="6000EFA6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004386">
              <w:rPr>
                <w:rFonts w:ascii="Lato" w:hAnsi="Lato" w:cstheme="majorHAnsi"/>
                <w:b/>
                <w:bCs/>
                <w:sz w:val="18"/>
                <w:szCs w:val="18"/>
              </w:rPr>
              <w:t>Różne produkty handlowe</w:t>
            </w:r>
          </w:p>
        </w:tc>
        <w:tc>
          <w:tcPr>
            <w:tcW w:w="662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6D2B0B" w14:textId="1EF69863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004386">
              <w:rPr>
                <w:rFonts w:ascii="Lato" w:hAnsi="Lato" w:cstheme="majorHAnsi"/>
                <w:i/>
                <w:iCs/>
                <w:sz w:val="18"/>
                <w:szCs w:val="18"/>
              </w:rPr>
              <w:t>lenalidomid</w:t>
            </w:r>
          </w:p>
        </w:tc>
        <w:tc>
          <w:tcPr>
            <w:tcW w:w="713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1945CC" w14:textId="5B991DBF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004386">
              <w:rPr>
                <w:rFonts w:ascii="Lato" w:hAnsi="Lato" w:cstheme="majorHAnsi"/>
                <w:color w:val="000000"/>
                <w:sz w:val="18"/>
                <w:szCs w:val="18"/>
              </w:rPr>
              <w:t>C.84.a</w:t>
            </w:r>
          </w:p>
        </w:tc>
        <w:tc>
          <w:tcPr>
            <w:tcW w:w="121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97863D" w14:textId="507ABB86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004386">
              <w:rPr>
                <w:rFonts w:ascii="Lato" w:hAnsi="Lato" w:cstheme="majorHAnsi"/>
                <w:color w:val="000000"/>
                <w:sz w:val="18"/>
                <w:szCs w:val="18"/>
              </w:rPr>
              <w:t>LENALIDOMIDUM</w:t>
            </w:r>
          </w:p>
        </w:tc>
        <w:tc>
          <w:tcPr>
            <w:tcW w:w="1659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78E3D1" w14:textId="77777777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004386">
              <w:rPr>
                <w:rFonts w:ascii="Lato" w:hAnsi="Lato" w:cstheme="majorHAnsi"/>
                <w:color w:val="000000"/>
                <w:sz w:val="18"/>
                <w:szCs w:val="18"/>
              </w:rPr>
              <w:t>Leczenie lenalidomidem w skojarzeniu z melfalanem i prednizonem dorosłych pacjentów z nieleczonym uprzednio szpiczakiem plazmocytowym, którzy nie kwalifikują się do przeszczepienia autologicznych krwiotwórczych komórek macierzystych (auto-HSCT).</w:t>
            </w:r>
          </w:p>
          <w:p w14:paraId="776D591B" w14:textId="2BC87E20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sz w:val="18"/>
                <w:szCs w:val="18"/>
              </w:rPr>
            </w:pPr>
            <w:r w:rsidRPr="00004386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(Choroba rzadka)</w:t>
            </w:r>
          </w:p>
        </w:tc>
      </w:tr>
      <w:tr w:rsidR="00004386" w:rsidRPr="002667F9" w14:paraId="212C88E8" w14:textId="77777777" w:rsidTr="00C64949">
        <w:trPr>
          <w:cantSplit/>
          <w:trHeight w:val="981"/>
        </w:trPr>
        <w:tc>
          <w:tcPr>
            <w:tcW w:w="21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1247C9" w14:textId="771201A8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>
              <w:rPr>
                <w:rFonts w:ascii="Lato" w:hAnsi="Lato" w:cstheme="majorHAnsi"/>
                <w:sz w:val="18"/>
                <w:szCs w:val="18"/>
              </w:rPr>
              <w:t>63.</w:t>
            </w:r>
          </w:p>
        </w:tc>
        <w:tc>
          <w:tcPr>
            <w:tcW w:w="539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58C820" w14:textId="459B6A1E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004386">
              <w:rPr>
                <w:rFonts w:ascii="Lato" w:hAnsi="Lato" w:cstheme="majorHAnsi"/>
                <w:b/>
                <w:bCs/>
                <w:sz w:val="18"/>
                <w:szCs w:val="18"/>
              </w:rPr>
              <w:t>Różne produkty handlowe</w:t>
            </w:r>
          </w:p>
        </w:tc>
        <w:tc>
          <w:tcPr>
            <w:tcW w:w="662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027939" w14:textId="7642C83A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004386">
              <w:rPr>
                <w:rFonts w:ascii="Lato" w:hAnsi="Lato" w:cstheme="majorHAnsi"/>
                <w:i/>
                <w:iCs/>
                <w:sz w:val="18"/>
                <w:szCs w:val="18"/>
              </w:rPr>
              <w:t>lenalidomid</w:t>
            </w:r>
          </w:p>
        </w:tc>
        <w:tc>
          <w:tcPr>
            <w:tcW w:w="713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F15474" w14:textId="20258CD9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004386">
              <w:rPr>
                <w:rFonts w:ascii="Lato" w:hAnsi="Lato" w:cstheme="majorHAnsi"/>
                <w:color w:val="000000"/>
                <w:sz w:val="18"/>
                <w:szCs w:val="18"/>
              </w:rPr>
              <w:t>C.84.a</w:t>
            </w:r>
          </w:p>
        </w:tc>
        <w:tc>
          <w:tcPr>
            <w:tcW w:w="121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41AA54" w14:textId="09E2A95A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004386">
              <w:rPr>
                <w:rFonts w:ascii="Lato" w:hAnsi="Lato" w:cstheme="majorHAnsi"/>
                <w:color w:val="000000"/>
                <w:sz w:val="18"/>
                <w:szCs w:val="18"/>
              </w:rPr>
              <w:t>LENALIDOMIDUM</w:t>
            </w:r>
          </w:p>
        </w:tc>
        <w:tc>
          <w:tcPr>
            <w:tcW w:w="1659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87A727" w14:textId="77777777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004386">
              <w:rPr>
                <w:rFonts w:ascii="Lato" w:hAnsi="Lato" w:cstheme="majorHAnsi"/>
                <w:color w:val="000000"/>
                <w:sz w:val="18"/>
                <w:szCs w:val="18"/>
              </w:rPr>
              <w:t>Leczenie lenalidomidem w skojarzeniu z deksametazonem dorosłych pacjentów ze szpiczakiem plazmocytowym, u których stosowano uprzednio co najmniej jeden schemat leczenia.</w:t>
            </w:r>
          </w:p>
          <w:p w14:paraId="0A246B9F" w14:textId="77777777" w:rsidR="00004386" w:rsidRPr="006E21D3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6E21D3">
              <w:rPr>
                <w:rFonts w:ascii="Lato" w:hAnsi="Lato" w:cstheme="majorHAnsi"/>
                <w:color w:val="000000"/>
                <w:sz w:val="18"/>
                <w:szCs w:val="18"/>
              </w:rPr>
              <w:t>(Rozszerzenie aktualnie refundowanego wskazania)</w:t>
            </w:r>
          </w:p>
          <w:p w14:paraId="22F80D8C" w14:textId="32416E2E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sz w:val="18"/>
                <w:szCs w:val="18"/>
              </w:rPr>
            </w:pPr>
            <w:r w:rsidRPr="00004386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(Choroba rzadka)</w:t>
            </w:r>
          </w:p>
        </w:tc>
      </w:tr>
      <w:tr w:rsidR="00004386" w:rsidRPr="002667F9" w14:paraId="3BA356CF" w14:textId="77777777" w:rsidTr="00C64949">
        <w:trPr>
          <w:cantSplit/>
          <w:trHeight w:val="980"/>
        </w:trPr>
        <w:tc>
          <w:tcPr>
            <w:tcW w:w="21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8CE5FA" w14:textId="793E3ED4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>
              <w:rPr>
                <w:rFonts w:ascii="Lato" w:hAnsi="Lato" w:cstheme="majorHAnsi"/>
                <w:sz w:val="18"/>
                <w:szCs w:val="18"/>
              </w:rPr>
              <w:t>64.</w:t>
            </w:r>
          </w:p>
        </w:tc>
        <w:tc>
          <w:tcPr>
            <w:tcW w:w="53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5F7C69" w14:textId="132CB620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004386">
              <w:rPr>
                <w:rFonts w:ascii="Lato" w:hAnsi="Lato" w:cstheme="majorHAnsi"/>
                <w:b/>
                <w:bCs/>
                <w:sz w:val="18"/>
                <w:szCs w:val="18"/>
              </w:rPr>
              <w:t>Różne produkty handlowe</w:t>
            </w:r>
          </w:p>
        </w:tc>
        <w:tc>
          <w:tcPr>
            <w:tcW w:w="66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34CB1F" w14:textId="3553B42E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004386">
              <w:rPr>
                <w:rFonts w:ascii="Lato" w:hAnsi="Lato" w:cstheme="majorHAnsi"/>
                <w:i/>
                <w:iCs/>
                <w:sz w:val="18"/>
                <w:szCs w:val="18"/>
              </w:rPr>
              <w:t>lenalidomid</w:t>
            </w:r>
          </w:p>
        </w:tc>
        <w:tc>
          <w:tcPr>
            <w:tcW w:w="713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612B38" w14:textId="1C171C14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004386">
              <w:rPr>
                <w:rFonts w:ascii="Lato" w:hAnsi="Lato" w:cstheme="majorHAnsi"/>
                <w:color w:val="000000"/>
                <w:sz w:val="18"/>
                <w:szCs w:val="18"/>
              </w:rPr>
              <w:t>C.84.a</w:t>
            </w:r>
          </w:p>
        </w:tc>
        <w:tc>
          <w:tcPr>
            <w:tcW w:w="121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3DDB4" w14:textId="54947E9C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004386">
              <w:rPr>
                <w:rFonts w:ascii="Lato" w:hAnsi="Lato" w:cstheme="majorHAnsi"/>
                <w:color w:val="000000"/>
                <w:sz w:val="18"/>
                <w:szCs w:val="18"/>
              </w:rPr>
              <w:t>LENALIDOMIDUM</w:t>
            </w:r>
          </w:p>
        </w:tc>
        <w:tc>
          <w:tcPr>
            <w:tcW w:w="165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CA1B8F" w14:textId="77777777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004386">
              <w:rPr>
                <w:rFonts w:ascii="Lato" w:hAnsi="Lato" w:cstheme="majorHAnsi"/>
                <w:color w:val="000000"/>
                <w:sz w:val="18"/>
                <w:szCs w:val="18"/>
              </w:rPr>
              <w:t>Leczenie lenalidomidem w monoterapii w leczeniu podtrzymującym dorosłych pacjentów ze szpiczakiem plazmocytowym po przeszczepieniu autologicznych krwiotwórczych komórek macierzystych (auto-HSCT) stosowanych po pierwszej linii leczenia.</w:t>
            </w:r>
          </w:p>
          <w:p w14:paraId="12E6CF17" w14:textId="67902493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004386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(Choroba rzadka)</w:t>
            </w:r>
          </w:p>
        </w:tc>
      </w:tr>
      <w:tr w:rsidR="00004386" w:rsidRPr="002667F9" w14:paraId="3C6CBE16" w14:textId="77777777" w:rsidTr="00C64949">
        <w:trPr>
          <w:cantSplit/>
          <w:trHeight w:val="1404"/>
        </w:trPr>
        <w:tc>
          <w:tcPr>
            <w:tcW w:w="21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B92B7D" w14:textId="7593903D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>
              <w:rPr>
                <w:rFonts w:ascii="Lato" w:hAnsi="Lato" w:cstheme="majorHAnsi"/>
                <w:sz w:val="18"/>
                <w:szCs w:val="18"/>
              </w:rPr>
              <w:t>65.</w:t>
            </w:r>
          </w:p>
        </w:tc>
        <w:tc>
          <w:tcPr>
            <w:tcW w:w="53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C60DBD" w14:textId="1FD7FD43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004386">
              <w:rPr>
                <w:rFonts w:ascii="Lato" w:hAnsi="Lato" w:cstheme="majorHAnsi"/>
                <w:b/>
                <w:bCs/>
                <w:sz w:val="18"/>
                <w:szCs w:val="18"/>
              </w:rPr>
              <w:t>Różne produkty handlowe</w:t>
            </w:r>
          </w:p>
        </w:tc>
        <w:tc>
          <w:tcPr>
            <w:tcW w:w="66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09CF66" w14:textId="3C1BAF5C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</w:pPr>
            <w:r w:rsidRPr="00004386">
              <w:rPr>
                <w:rFonts w:ascii="Lato" w:hAnsi="Lato" w:cstheme="majorHAnsi"/>
                <w:i/>
                <w:iCs/>
                <w:sz w:val="18"/>
                <w:szCs w:val="18"/>
              </w:rPr>
              <w:t>lenalidomid</w:t>
            </w:r>
          </w:p>
        </w:tc>
        <w:tc>
          <w:tcPr>
            <w:tcW w:w="713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663752" w14:textId="3D9CF020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004386">
              <w:rPr>
                <w:rFonts w:ascii="Lato" w:hAnsi="Lato" w:cstheme="majorHAnsi"/>
                <w:color w:val="000000"/>
                <w:sz w:val="18"/>
                <w:szCs w:val="18"/>
              </w:rPr>
              <w:t>C.84.c</w:t>
            </w:r>
          </w:p>
        </w:tc>
        <w:tc>
          <w:tcPr>
            <w:tcW w:w="121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6538A1" w14:textId="17FCFB83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004386">
              <w:rPr>
                <w:rFonts w:ascii="Lato" w:hAnsi="Lato" w:cstheme="majorHAnsi"/>
                <w:color w:val="000000"/>
                <w:sz w:val="18"/>
                <w:szCs w:val="18"/>
              </w:rPr>
              <w:t>LENALIDOMIDUM</w:t>
            </w:r>
          </w:p>
        </w:tc>
        <w:tc>
          <w:tcPr>
            <w:tcW w:w="165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497CCC" w14:textId="77777777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004386">
              <w:rPr>
                <w:rFonts w:ascii="Lato" w:hAnsi="Lato" w:cstheme="majorHAnsi"/>
                <w:color w:val="000000"/>
                <w:sz w:val="18"/>
                <w:szCs w:val="18"/>
              </w:rPr>
              <w:t>Leczenie lenalidomidem w skojarzeniu z rytuksymabem dorosłych pacjentów z uprzednio leczonym chłoniakiem grudkowym w stopniu 1-3a.</w:t>
            </w:r>
          </w:p>
          <w:p w14:paraId="293A4B70" w14:textId="21457E65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004386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(Choroba rzadka)</w:t>
            </w:r>
          </w:p>
        </w:tc>
      </w:tr>
      <w:tr w:rsidR="00004386" w:rsidRPr="002667F9" w14:paraId="6B5E4A94" w14:textId="77777777" w:rsidTr="00C64949">
        <w:trPr>
          <w:cantSplit/>
          <w:trHeight w:val="1210"/>
        </w:trPr>
        <w:tc>
          <w:tcPr>
            <w:tcW w:w="21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97E92B" w14:textId="41A30C63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>
              <w:rPr>
                <w:rFonts w:ascii="Lato" w:hAnsi="Lato" w:cstheme="majorHAnsi"/>
                <w:sz w:val="18"/>
                <w:szCs w:val="18"/>
              </w:rPr>
              <w:t>66.</w:t>
            </w:r>
          </w:p>
        </w:tc>
        <w:tc>
          <w:tcPr>
            <w:tcW w:w="53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D912EE" w14:textId="0CA648F2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sz w:val="18"/>
                <w:szCs w:val="18"/>
              </w:rPr>
            </w:pPr>
            <w:r w:rsidRPr="00004386">
              <w:rPr>
                <w:rFonts w:ascii="Lato" w:hAnsi="Lato" w:cstheme="majorHAnsi"/>
                <w:b/>
                <w:bCs/>
                <w:sz w:val="18"/>
                <w:szCs w:val="18"/>
              </w:rPr>
              <w:t>Różne produkty handlowe</w:t>
            </w:r>
          </w:p>
        </w:tc>
        <w:tc>
          <w:tcPr>
            <w:tcW w:w="66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B7F521" w14:textId="62491C17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sz w:val="18"/>
                <w:szCs w:val="18"/>
              </w:rPr>
            </w:pPr>
            <w:r w:rsidRPr="00004386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lenalidomid</w:t>
            </w:r>
          </w:p>
        </w:tc>
        <w:tc>
          <w:tcPr>
            <w:tcW w:w="713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439D19" w14:textId="29C796B1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004386">
              <w:rPr>
                <w:rFonts w:ascii="Lato" w:hAnsi="Lato" w:cstheme="majorHAnsi"/>
                <w:color w:val="000000"/>
                <w:sz w:val="18"/>
                <w:szCs w:val="18"/>
              </w:rPr>
              <w:t>C.84.d</w:t>
            </w:r>
          </w:p>
        </w:tc>
        <w:tc>
          <w:tcPr>
            <w:tcW w:w="121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EEA511" w14:textId="68ECD333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004386">
              <w:rPr>
                <w:rFonts w:ascii="Lato" w:hAnsi="Lato" w:cstheme="majorHAnsi"/>
                <w:sz w:val="18"/>
                <w:szCs w:val="18"/>
              </w:rPr>
              <w:t>LENALIDOMIDUM</w:t>
            </w:r>
          </w:p>
        </w:tc>
        <w:tc>
          <w:tcPr>
            <w:tcW w:w="165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6F2FA1" w14:textId="77777777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004386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Leczenie lenalidomidem w skojarzeniu z rytuksymabem dorosłych pacjentów z uprzednio nieleczonym chłoniakiem grudkowym w stopniu 1-3a. </w:t>
            </w:r>
          </w:p>
          <w:p w14:paraId="2483271B" w14:textId="77777777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r w:rsidRPr="00004386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 xml:space="preserve">(Wskazanie off-label) </w:t>
            </w:r>
          </w:p>
          <w:p w14:paraId="103F66FA" w14:textId="567FF4B3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004386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(Choroba rzadka)</w:t>
            </w:r>
          </w:p>
        </w:tc>
      </w:tr>
      <w:tr w:rsidR="00004386" w:rsidRPr="002667F9" w14:paraId="0303BDFB" w14:textId="77777777" w:rsidTr="00C64949">
        <w:trPr>
          <w:cantSplit/>
          <w:trHeight w:val="1210"/>
        </w:trPr>
        <w:tc>
          <w:tcPr>
            <w:tcW w:w="21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97E444" w14:textId="3835A67D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>
              <w:rPr>
                <w:rFonts w:ascii="Lato" w:hAnsi="Lato" w:cstheme="majorHAnsi"/>
                <w:sz w:val="18"/>
                <w:szCs w:val="18"/>
              </w:rPr>
              <w:lastRenderedPageBreak/>
              <w:t>67.</w:t>
            </w:r>
          </w:p>
        </w:tc>
        <w:tc>
          <w:tcPr>
            <w:tcW w:w="53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1CED28" w14:textId="05DB5238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sz w:val="18"/>
                <w:szCs w:val="18"/>
              </w:rPr>
            </w:pPr>
            <w:r w:rsidRPr="00004386">
              <w:rPr>
                <w:rFonts w:ascii="Lato" w:hAnsi="Lato" w:cstheme="majorHAnsi"/>
                <w:b/>
                <w:bCs/>
                <w:sz w:val="18"/>
                <w:szCs w:val="18"/>
              </w:rPr>
              <w:t>Różne produkty handlowe</w:t>
            </w:r>
          </w:p>
        </w:tc>
        <w:tc>
          <w:tcPr>
            <w:tcW w:w="66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C2DE6A" w14:textId="49EDE3FE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sz w:val="18"/>
                <w:szCs w:val="18"/>
              </w:rPr>
            </w:pPr>
            <w:r w:rsidRPr="00004386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lenalidomid</w:t>
            </w:r>
          </w:p>
        </w:tc>
        <w:tc>
          <w:tcPr>
            <w:tcW w:w="713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DB5BE7" w14:textId="46506336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004386">
              <w:rPr>
                <w:rFonts w:ascii="Lato" w:hAnsi="Lato" w:cstheme="majorHAnsi"/>
                <w:sz w:val="18"/>
                <w:szCs w:val="18"/>
              </w:rPr>
              <w:t>C.84.d</w:t>
            </w:r>
          </w:p>
        </w:tc>
        <w:tc>
          <w:tcPr>
            <w:tcW w:w="121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618D1F" w14:textId="14FAE397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004386">
              <w:rPr>
                <w:rFonts w:ascii="Lato" w:hAnsi="Lato" w:cstheme="majorHAnsi"/>
                <w:sz w:val="18"/>
                <w:szCs w:val="18"/>
              </w:rPr>
              <w:t>LENALIDOMIDUM</w:t>
            </w:r>
          </w:p>
        </w:tc>
        <w:tc>
          <w:tcPr>
            <w:tcW w:w="165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F9CA94" w14:textId="29FAA0EB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004386">
              <w:rPr>
                <w:rFonts w:ascii="Lato" w:hAnsi="Lato" w:cstheme="majorHAnsi"/>
                <w:color w:val="000000"/>
                <w:sz w:val="18"/>
                <w:szCs w:val="18"/>
              </w:rPr>
              <w:t>Leczenie lenalidomidem w skojarzeniu z rytuksymabem dorosłych pacjentów z uprzednio leczonymi</w:t>
            </w:r>
            <w:r w:rsidR="00F83F44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</w:t>
            </w:r>
            <w:r w:rsidRPr="00004386">
              <w:rPr>
                <w:rFonts w:ascii="Lato" w:hAnsi="Lato" w:cstheme="majorHAnsi"/>
                <w:color w:val="000000"/>
                <w:sz w:val="18"/>
                <w:szCs w:val="18"/>
              </w:rPr>
              <w:t>chłoniakiami strefy brzeżnej.</w:t>
            </w:r>
          </w:p>
          <w:p w14:paraId="44DD8ED8" w14:textId="77777777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004386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 xml:space="preserve">(Wskazanie off-label) </w:t>
            </w:r>
          </w:p>
          <w:p w14:paraId="7F6FE727" w14:textId="02BDD0B6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004386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(Choroba rzadka)</w:t>
            </w:r>
          </w:p>
        </w:tc>
      </w:tr>
      <w:tr w:rsidR="00004386" w:rsidRPr="002667F9" w14:paraId="28440E8E" w14:textId="77777777" w:rsidTr="00C64949">
        <w:trPr>
          <w:cantSplit/>
          <w:trHeight w:val="1210"/>
        </w:trPr>
        <w:tc>
          <w:tcPr>
            <w:tcW w:w="21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603B58" w14:textId="2DBC0955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>
              <w:rPr>
                <w:rFonts w:ascii="Lato" w:hAnsi="Lato" w:cstheme="majorHAnsi"/>
                <w:sz w:val="18"/>
                <w:szCs w:val="18"/>
              </w:rPr>
              <w:t>68.</w:t>
            </w:r>
          </w:p>
        </w:tc>
        <w:tc>
          <w:tcPr>
            <w:tcW w:w="53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D161A8" w14:textId="46FC7A3C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sz w:val="18"/>
                <w:szCs w:val="18"/>
              </w:rPr>
            </w:pPr>
            <w:r w:rsidRPr="00004386">
              <w:rPr>
                <w:rFonts w:ascii="Lato" w:hAnsi="Lato" w:cstheme="majorHAnsi"/>
                <w:b/>
                <w:bCs/>
                <w:sz w:val="18"/>
                <w:szCs w:val="18"/>
              </w:rPr>
              <w:t>Różne produkty handlowe</w:t>
            </w:r>
          </w:p>
        </w:tc>
        <w:tc>
          <w:tcPr>
            <w:tcW w:w="66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9C36D6" w14:textId="5EEA1867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sz w:val="18"/>
                <w:szCs w:val="18"/>
              </w:rPr>
            </w:pPr>
            <w:r w:rsidRPr="00004386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lenalidomid</w:t>
            </w:r>
          </w:p>
        </w:tc>
        <w:tc>
          <w:tcPr>
            <w:tcW w:w="713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F06A30" w14:textId="55B718A2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004386">
              <w:rPr>
                <w:rFonts w:ascii="Lato" w:hAnsi="Lato" w:cstheme="majorHAnsi"/>
                <w:sz w:val="18"/>
                <w:szCs w:val="18"/>
              </w:rPr>
              <w:t>C.84.d</w:t>
            </w:r>
          </w:p>
        </w:tc>
        <w:tc>
          <w:tcPr>
            <w:tcW w:w="121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2680FD" w14:textId="6C38EA4C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004386">
              <w:rPr>
                <w:rFonts w:ascii="Lato" w:hAnsi="Lato" w:cstheme="majorHAnsi"/>
                <w:sz w:val="18"/>
                <w:szCs w:val="18"/>
              </w:rPr>
              <w:t>LENALIDOMIDUM</w:t>
            </w:r>
          </w:p>
        </w:tc>
        <w:tc>
          <w:tcPr>
            <w:tcW w:w="165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815194" w14:textId="77777777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004386">
              <w:rPr>
                <w:rFonts w:ascii="Lato" w:hAnsi="Lato" w:cstheme="majorHAnsi"/>
                <w:color w:val="000000"/>
                <w:sz w:val="18"/>
                <w:szCs w:val="18"/>
              </w:rPr>
              <w:t>Leczenie lenalidomidem w skojarzeniu z rytuksymabem dorosłych pacjentów z nawracającym lub opornym na leczenie chłoniakiem z komórek płaszcza.</w:t>
            </w:r>
          </w:p>
          <w:p w14:paraId="2223913B" w14:textId="77777777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004386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 xml:space="preserve">(Wskazanie off-label) </w:t>
            </w:r>
          </w:p>
          <w:p w14:paraId="582F43AC" w14:textId="49873E94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004386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(Choroba rzadka)</w:t>
            </w:r>
          </w:p>
        </w:tc>
      </w:tr>
      <w:tr w:rsidR="00004386" w:rsidRPr="002667F9" w14:paraId="79BB4D43" w14:textId="77777777" w:rsidTr="00C64949">
        <w:trPr>
          <w:cantSplit/>
          <w:trHeight w:val="1210"/>
        </w:trPr>
        <w:tc>
          <w:tcPr>
            <w:tcW w:w="21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C73E31" w14:textId="1E312F62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>
              <w:rPr>
                <w:rFonts w:ascii="Lato" w:hAnsi="Lato" w:cstheme="majorHAnsi"/>
                <w:sz w:val="18"/>
                <w:szCs w:val="18"/>
              </w:rPr>
              <w:t>69.</w:t>
            </w:r>
          </w:p>
        </w:tc>
        <w:tc>
          <w:tcPr>
            <w:tcW w:w="53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A9C281" w14:textId="020EABD5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004386">
              <w:rPr>
                <w:rFonts w:ascii="Lato" w:hAnsi="Lato" w:cstheme="majorHAnsi"/>
                <w:b/>
                <w:bCs/>
                <w:sz w:val="18"/>
                <w:szCs w:val="18"/>
              </w:rPr>
              <w:t>Besremi</w:t>
            </w:r>
          </w:p>
        </w:tc>
        <w:tc>
          <w:tcPr>
            <w:tcW w:w="66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E2B444" w14:textId="77777777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sz w:val="18"/>
                <w:szCs w:val="18"/>
              </w:rPr>
            </w:pPr>
            <w:r w:rsidRPr="00004386">
              <w:rPr>
                <w:rFonts w:ascii="Lato" w:hAnsi="Lato" w:cstheme="majorHAnsi"/>
                <w:i/>
                <w:iCs/>
                <w:sz w:val="18"/>
                <w:szCs w:val="18"/>
              </w:rPr>
              <w:t>ropeginterferon</w:t>
            </w:r>
          </w:p>
          <w:p w14:paraId="6097AD7F" w14:textId="1F2A5CCA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</w:pPr>
            <w:r w:rsidRPr="00004386">
              <w:rPr>
                <w:rFonts w:ascii="Lato" w:hAnsi="Lato" w:cstheme="majorHAnsi"/>
                <w:i/>
                <w:iCs/>
                <w:sz w:val="18"/>
                <w:szCs w:val="18"/>
              </w:rPr>
              <w:t xml:space="preserve"> alfa-2b</w:t>
            </w:r>
          </w:p>
        </w:tc>
        <w:tc>
          <w:tcPr>
            <w:tcW w:w="713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E7CAC9" w14:textId="48B4D2B1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004386">
              <w:rPr>
                <w:rFonts w:ascii="Lato" w:hAnsi="Lato" w:cstheme="majorHAnsi"/>
                <w:color w:val="000000"/>
                <w:sz w:val="18"/>
                <w:szCs w:val="18"/>
              </w:rPr>
              <w:t>C.85</w:t>
            </w:r>
          </w:p>
        </w:tc>
        <w:tc>
          <w:tcPr>
            <w:tcW w:w="121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5B5F35" w14:textId="3EB90B3F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004386">
              <w:rPr>
                <w:rFonts w:ascii="Lato" w:hAnsi="Lato" w:cstheme="majorHAnsi"/>
                <w:color w:val="000000"/>
                <w:sz w:val="18"/>
                <w:szCs w:val="18"/>
              </w:rPr>
              <w:t>ROPEGINTERFERONUM ALFA-2B</w:t>
            </w:r>
          </w:p>
        </w:tc>
        <w:tc>
          <w:tcPr>
            <w:tcW w:w="165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F14767" w14:textId="77777777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004386">
              <w:rPr>
                <w:rFonts w:ascii="Lato" w:hAnsi="Lato" w:cstheme="majorHAnsi"/>
                <w:color w:val="000000"/>
                <w:sz w:val="18"/>
                <w:szCs w:val="18"/>
              </w:rPr>
              <w:t>Leczenie ropeginterferonem alfa-2b pacjentów chorych na czerwienicę prawdziwą, którzy</w:t>
            </w:r>
            <w:r w:rsidRPr="00004386">
              <w:rPr>
                <w:rFonts w:ascii="Lato" w:hAnsi="Lato"/>
                <w:sz w:val="18"/>
                <w:szCs w:val="18"/>
              </w:rPr>
              <w:t xml:space="preserve"> </w:t>
            </w:r>
            <w:r w:rsidRPr="00004386">
              <w:rPr>
                <w:rFonts w:ascii="Lato" w:hAnsi="Lato" w:cstheme="majorHAnsi"/>
                <w:color w:val="000000"/>
                <w:sz w:val="18"/>
                <w:szCs w:val="18"/>
              </w:rPr>
              <w:t>nie odpowiadają na leczenie hydroksymocznikiem lub mają objawy niepożądane, młodych chorych wysokiego ryzyka ze wskazaniami do leczenia cytoredukcyjnego, kobiet w ciąży z czerwienicą prawdziwą wymagających leczenia cytoredukcyjnego.</w:t>
            </w:r>
          </w:p>
          <w:p w14:paraId="04603419" w14:textId="524D1A40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004386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(Choroba rzadka)</w:t>
            </w:r>
          </w:p>
        </w:tc>
      </w:tr>
      <w:tr w:rsidR="00004386" w:rsidRPr="002667F9" w14:paraId="11BAEE71" w14:textId="77777777" w:rsidTr="00F83F44">
        <w:trPr>
          <w:cantSplit/>
          <w:trHeight w:val="365"/>
        </w:trPr>
        <w:tc>
          <w:tcPr>
            <w:tcW w:w="21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EC9339" w14:textId="0FFEA4C7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>
              <w:rPr>
                <w:rFonts w:ascii="Lato" w:hAnsi="Lato" w:cstheme="majorHAnsi"/>
                <w:sz w:val="18"/>
                <w:szCs w:val="18"/>
              </w:rPr>
              <w:t>70.</w:t>
            </w:r>
          </w:p>
        </w:tc>
        <w:tc>
          <w:tcPr>
            <w:tcW w:w="53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D8AB2D" w14:textId="1C020265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r w:rsidRPr="00004386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Różne produkty handlowe</w:t>
            </w:r>
          </w:p>
        </w:tc>
        <w:tc>
          <w:tcPr>
            <w:tcW w:w="66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2BC366" w14:textId="295D427A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</w:pPr>
            <w:r w:rsidRPr="00004386">
              <w:rPr>
                <w:rFonts w:ascii="Lato" w:hAnsi="Lato" w:cstheme="majorHAnsi"/>
                <w:i/>
                <w:iCs/>
                <w:sz w:val="18"/>
                <w:szCs w:val="18"/>
              </w:rPr>
              <w:t>trastuzumab i.v.</w:t>
            </w:r>
          </w:p>
        </w:tc>
        <w:tc>
          <w:tcPr>
            <w:tcW w:w="713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F4092D" w14:textId="79CC1603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004386">
              <w:rPr>
                <w:rFonts w:ascii="Lato" w:hAnsi="Lato" w:cstheme="majorHAnsi"/>
                <w:sz w:val="18"/>
                <w:szCs w:val="18"/>
              </w:rPr>
              <w:t>C.86.c</w:t>
            </w:r>
          </w:p>
        </w:tc>
        <w:tc>
          <w:tcPr>
            <w:tcW w:w="121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10FD7B" w14:textId="25756D2C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004386">
              <w:rPr>
                <w:rFonts w:ascii="Lato" w:hAnsi="Lato" w:cstheme="majorHAnsi"/>
                <w:sz w:val="18"/>
                <w:szCs w:val="18"/>
              </w:rPr>
              <w:t>TRASTUZUMAB I.V.</w:t>
            </w:r>
          </w:p>
        </w:tc>
        <w:tc>
          <w:tcPr>
            <w:tcW w:w="165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EA0308" w14:textId="77777777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004386">
              <w:rPr>
                <w:rFonts w:ascii="Lato" w:hAnsi="Lato" w:cstheme="majorHAnsi"/>
                <w:color w:val="000000"/>
                <w:sz w:val="18"/>
                <w:szCs w:val="18"/>
              </w:rPr>
              <w:t>Leczenie trastuzumabem w skojarzeniu z paklitakselem i karboplatyną chorych z zaawansowanym lub nawrotowym surowiczym rakiem endometrium z nadekspresją białka HER2.</w:t>
            </w:r>
          </w:p>
          <w:p w14:paraId="72D9345E" w14:textId="40831FC6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004386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(Wskazanie off-label)</w:t>
            </w:r>
          </w:p>
        </w:tc>
      </w:tr>
      <w:tr w:rsidR="00004386" w:rsidRPr="002667F9" w14:paraId="30B5FC26" w14:textId="77777777" w:rsidTr="00F83F44">
        <w:trPr>
          <w:cantSplit/>
          <w:trHeight w:val="382"/>
        </w:trPr>
        <w:tc>
          <w:tcPr>
            <w:tcW w:w="21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16B03C" w14:textId="1054A372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>
              <w:rPr>
                <w:rFonts w:ascii="Lato" w:hAnsi="Lato" w:cstheme="majorHAnsi"/>
                <w:sz w:val="18"/>
                <w:szCs w:val="18"/>
              </w:rPr>
              <w:t>71.</w:t>
            </w:r>
          </w:p>
        </w:tc>
        <w:tc>
          <w:tcPr>
            <w:tcW w:w="53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73DD38" w14:textId="0C55F9EB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004386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Różne produkty handlowe</w:t>
            </w:r>
          </w:p>
        </w:tc>
        <w:tc>
          <w:tcPr>
            <w:tcW w:w="66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FA64A5" w14:textId="59616BC2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</w:pPr>
            <w:r w:rsidRPr="00004386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octan abirateronu</w:t>
            </w:r>
          </w:p>
        </w:tc>
        <w:tc>
          <w:tcPr>
            <w:tcW w:w="713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F3C35E" w14:textId="096FE4F2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004386">
              <w:rPr>
                <w:rFonts w:ascii="Lato" w:hAnsi="Lato" w:cstheme="majorHAnsi"/>
                <w:color w:val="000000"/>
                <w:sz w:val="18"/>
                <w:szCs w:val="18"/>
              </w:rPr>
              <w:t>C.87.a</w:t>
            </w:r>
          </w:p>
        </w:tc>
        <w:tc>
          <w:tcPr>
            <w:tcW w:w="121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9AB42F" w14:textId="24AEC7DF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004386">
              <w:rPr>
                <w:rFonts w:ascii="Lato" w:hAnsi="Lato" w:cstheme="majorHAnsi"/>
                <w:color w:val="000000"/>
                <w:sz w:val="18"/>
                <w:szCs w:val="18"/>
              </w:rPr>
              <w:t>OCTAN ABIRATERONU</w:t>
            </w:r>
          </w:p>
        </w:tc>
        <w:tc>
          <w:tcPr>
            <w:tcW w:w="165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FF358B" w14:textId="60367314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004386">
              <w:rPr>
                <w:rFonts w:ascii="Lato" w:hAnsi="Lato" w:cstheme="majorHAnsi"/>
                <w:color w:val="000000"/>
                <w:sz w:val="18"/>
                <w:szCs w:val="18"/>
              </w:rPr>
              <w:t>Leczenia chorych na nowo rozpoznanego hormonowrażliwego raka gruczołu krokowego wysokiego ryzyka z przerzutami (mHSPC).</w:t>
            </w:r>
          </w:p>
        </w:tc>
      </w:tr>
      <w:tr w:rsidR="00004386" w:rsidRPr="002667F9" w14:paraId="330371A0" w14:textId="77777777" w:rsidTr="00F83F44">
        <w:trPr>
          <w:cantSplit/>
          <w:trHeight w:val="839"/>
        </w:trPr>
        <w:tc>
          <w:tcPr>
            <w:tcW w:w="21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467BA5" w14:textId="2060BF4B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>
              <w:rPr>
                <w:rFonts w:ascii="Lato" w:hAnsi="Lato" w:cstheme="majorHAnsi"/>
                <w:sz w:val="18"/>
                <w:szCs w:val="18"/>
              </w:rPr>
              <w:t>72.</w:t>
            </w:r>
          </w:p>
        </w:tc>
        <w:tc>
          <w:tcPr>
            <w:tcW w:w="53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024FD1" w14:textId="23E9A188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004386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Różne produkty handlowe</w:t>
            </w:r>
          </w:p>
        </w:tc>
        <w:tc>
          <w:tcPr>
            <w:tcW w:w="66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BCEDE8" w14:textId="54E69B06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</w:pPr>
            <w:r w:rsidRPr="00004386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octan abirateronu</w:t>
            </w:r>
          </w:p>
        </w:tc>
        <w:tc>
          <w:tcPr>
            <w:tcW w:w="713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FF7CC1" w14:textId="2DD60CFF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004386">
              <w:rPr>
                <w:rFonts w:ascii="Lato" w:hAnsi="Lato" w:cstheme="majorHAnsi"/>
                <w:color w:val="000000"/>
                <w:sz w:val="18"/>
                <w:szCs w:val="18"/>
              </w:rPr>
              <w:t>C.87.b</w:t>
            </w:r>
          </w:p>
        </w:tc>
        <w:tc>
          <w:tcPr>
            <w:tcW w:w="121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61B6AD" w14:textId="07BD67FC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004386">
              <w:rPr>
                <w:rFonts w:ascii="Lato" w:hAnsi="Lato" w:cstheme="majorHAnsi"/>
                <w:color w:val="000000"/>
                <w:sz w:val="18"/>
                <w:szCs w:val="18"/>
              </w:rPr>
              <w:t>OCTAN ABIRATERONU</w:t>
            </w:r>
          </w:p>
        </w:tc>
        <w:tc>
          <w:tcPr>
            <w:tcW w:w="165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4ADDC1" w14:textId="77777777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004386">
              <w:rPr>
                <w:rFonts w:ascii="Lato" w:hAnsi="Lato" w:cstheme="majorHAnsi"/>
                <w:color w:val="000000"/>
                <w:sz w:val="18"/>
                <w:szCs w:val="18"/>
              </w:rPr>
              <w:t>Leczenia chorych na wrażliwego na kastrację raka gruczołu krokowego z przerzutami (mHSPC) oraz leczenia pacjentów na opornego na kastrację raka gruczołu krokowego bez przerzutów (nmCRPC) z wysokim ryzykiem wystąpienia przerzutów.</w:t>
            </w:r>
          </w:p>
          <w:p w14:paraId="57AA1564" w14:textId="3B29F939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004386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 xml:space="preserve">(Wskazanie </w:t>
            </w:r>
            <w:r w:rsidRPr="00F83F44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off-label</w:t>
            </w:r>
            <w:r w:rsidRPr="00004386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004386" w:rsidRPr="002667F9" w14:paraId="1BD56362" w14:textId="77777777" w:rsidTr="00F83F44">
        <w:trPr>
          <w:cantSplit/>
          <w:trHeight w:val="514"/>
        </w:trPr>
        <w:tc>
          <w:tcPr>
            <w:tcW w:w="21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4EF13A" w14:textId="6637171D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>
              <w:rPr>
                <w:rFonts w:ascii="Lato" w:hAnsi="Lato" w:cstheme="majorHAnsi"/>
                <w:sz w:val="18"/>
                <w:szCs w:val="18"/>
              </w:rPr>
              <w:t>73.</w:t>
            </w:r>
          </w:p>
        </w:tc>
        <w:tc>
          <w:tcPr>
            <w:tcW w:w="53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88F824" w14:textId="7973DAD4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004386">
              <w:rPr>
                <w:rFonts w:ascii="Lato" w:hAnsi="Lato" w:cstheme="majorHAnsi"/>
                <w:b/>
                <w:bCs/>
                <w:sz w:val="18"/>
                <w:szCs w:val="18"/>
              </w:rPr>
              <w:t>Różne produkty handlowe</w:t>
            </w:r>
          </w:p>
        </w:tc>
        <w:tc>
          <w:tcPr>
            <w:tcW w:w="66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A44E27" w14:textId="6C9EE95B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</w:pPr>
            <w:r w:rsidRPr="00004386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sunitynib</w:t>
            </w:r>
          </w:p>
        </w:tc>
        <w:tc>
          <w:tcPr>
            <w:tcW w:w="713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56F62D" w14:textId="276B2918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004386">
              <w:rPr>
                <w:rFonts w:ascii="Lato" w:hAnsi="Lato" w:cstheme="majorHAnsi"/>
                <w:color w:val="000000"/>
                <w:sz w:val="18"/>
                <w:szCs w:val="18"/>
              </w:rPr>
              <w:t>C.88.b</w:t>
            </w:r>
          </w:p>
        </w:tc>
        <w:tc>
          <w:tcPr>
            <w:tcW w:w="121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2EE52E" w14:textId="551439E3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004386">
              <w:rPr>
                <w:rFonts w:ascii="Lato" w:hAnsi="Lato" w:cstheme="majorHAnsi"/>
                <w:sz w:val="18"/>
                <w:szCs w:val="18"/>
              </w:rPr>
              <w:t>SUNITINIB</w:t>
            </w:r>
          </w:p>
        </w:tc>
        <w:tc>
          <w:tcPr>
            <w:tcW w:w="165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FD8DD7" w14:textId="77777777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004386">
              <w:rPr>
                <w:rFonts w:ascii="Lato" w:hAnsi="Lato" w:cstheme="majorHAnsi"/>
                <w:sz w:val="18"/>
                <w:szCs w:val="18"/>
              </w:rPr>
              <w:t>Leczenie sunitynibem mięsaków tkanek miękkich u pacjentów z samotnym guzem włóknistym (</w:t>
            </w:r>
            <w:r w:rsidRPr="00004386">
              <w:rPr>
                <w:rFonts w:ascii="Lato" w:hAnsi="Lato" w:cstheme="majorHAnsi"/>
                <w:i/>
                <w:iCs/>
                <w:sz w:val="18"/>
                <w:szCs w:val="18"/>
              </w:rPr>
              <w:t>solitary fibrous tumor</w:t>
            </w:r>
            <w:r w:rsidRPr="00004386">
              <w:rPr>
                <w:rFonts w:ascii="Lato" w:hAnsi="Lato" w:cstheme="majorHAnsi"/>
                <w:sz w:val="18"/>
                <w:szCs w:val="18"/>
              </w:rPr>
              <w:t>), a także u wcześniej poddanych chemioterapii pacjentów z mięsakiem naczyniowym (</w:t>
            </w:r>
            <w:r w:rsidRPr="00004386">
              <w:rPr>
                <w:rFonts w:ascii="Lato" w:hAnsi="Lato" w:cstheme="majorHAnsi"/>
                <w:i/>
                <w:iCs/>
                <w:sz w:val="18"/>
                <w:szCs w:val="18"/>
              </w:rPr>
              <w:t>angiosarcoma</w:t>
            </w:r>
            <w:r w:rsidRPr="00004386">
              <w:rPr>
                <w:rFonts w:ascii="Lato" w:hAnsi="Lato" w:cstheme="majorHAnsi"/>
                <w:sz w:val="18"/>
                <w:szCs w:val="18"/>
              </w:rPr>
              <w:t>).</w:t>
            </w:r>
          </w:p>
          <w:p w14:paraId="421ADE77" w14:textId="31371273" w:rsidR="00004386" w:rsidRPr="00004386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004386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 xml:space="preserve">(Wskazanie off-label) </w:t>
            </w:r>
          </w:p>
        </w:tc>
      </w:tr>
    </w:tbl>
    <w:p w14:paraId="686D2E82" w14:textId="77777777" w:rsidR="00816802" w:rsidRPr="002667F9" w:rsidRDefault="00816802" w:rsidP="00816802">
      <w:pPr>
        <w:rPr>
          <w:rFonts w:ascii="Lato" w:hAnsi="Lato" w:cstheme="majorHAnsi"/>
          <w:sz w:val="20"/>
          <w:szCs w:val="20"/>
        </w:rPr>
      </w:pPr>
    </w:p>
    <w:p w14:paraId="3F9E140F" w14:textId="0EFC303D" w:rsidR="00816802" w:rsidRPr="002667F9" w:rsidRDefault="00816802" w:rsidP="00816802">
      <w:pPr>
        <w:suppressAutoHyphens w:val="0"/>
        <w:rPr>
          <w:rFonts w:ascii="Lato" w:hAnsi="Lato" w:cstheme="majorHAnsi"/>
          <w:sz w:val="20"/>
          <w:szCs w:val="20"/>
        </w:rPr>
      </w:pPr>
    </w:p>
    <w:p w14:paraId="2E744D54" w14:textId="77777777" w:rsidR="00816802" w:rsidRPr="002667F9" w:rsidRDefault="00816802" w:rsidP="00816802">
      <w:pPr>
        <w:rPr>
          <w:rFonts w:ascii="Lato" w:hAnsi="Lato" w:cstheme="majorHAnsi"/>
          <w:sz w:val="20"/>
          <w:szCs w:val="20"/>
        </w:rPr>
      </w:pPr>
    </w:p>
    <w:tbl>
      <w:tblPr>
        <w:tblW w:w="49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left w:w="10" w:type="dxa"/>
          <w:bottom w:w="113" w:type="dxa"/>
          <w:right w:w="10" w:type="dxa"/>
        </w:tblCellMar>
        <w:tblLook w:val="0000" w:firstRow="0" w:lastRow="0" w:firstColumn="0" w:lastColumn="0" w:noHBand="0" w:noVBand="0"/>
      </w:tblPr>
      <w:tblGrid>
        <w:gridCol w:w="587"/>
        <w:gridCol w:w="1500"/>
        <w:gridCol w:w="1842"/>
        <w:gridCol w:w="1981"/>
        <w:gridCol w:w="3526"/>
        <w:gridCol w:w="4477"/>
      </w:tblGrid>
      <w:tr w:rsidR="00816802" w:rsidRPr="002667F9" w14:paraId="03B15345" w14:textId="77777777" w:rsidTr="00CC71A7">
        <w:trPr>
          <w:cantSplit/>
          <w:trHeight w:val="14"/>
        </w:trPr>
        <w:tc>
          <w:tcPr>
            <w:tcW w:w="5000" w:type="pct"/>
            <w:gridSpan w:val="6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C76D1A" w14:textId="692091DA" w:rsidR="00816802" w:rsidRPr="002667F9" w:rsidRDefault="00816802" w:rsidP="00C61F38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sz w:val="20"/>
                <w:szCs w:val="20"/>
              </w:rPr>
            </w:pPr>
            <w:r w:rsidRPr="002667F9">
              <w:rPr>
                <w:rFonts w:ascii="Lato" w:hAnsi="Lato" w:cstheme="majorHAnsi"/>
                <w:b/>
                <w:bCs/>
                <w:sz w:val="20"/>
                <w:szCs w:val="20"/>
              </w:rPr>
              <w:t>Nowe wskazania nieonkologiczne</w:t>
            </w:r>
          </w:p>
        </w:tc>
      </w:tr>
      <w:tr w:rsidR="00816802" w:rsidRPr="002667F9" w14:paraId="0B21BDF5" w14:textId="77777777" w:rsidTr="00CC71A7">
        <w:trPr>
          <w:cantSplit/>
          <w:trHeight w:val="14"/>
        </w:trPr>
        <w:tc>
          <w:tcPr>
            <w:tcW w:w="211" w:type="pct"/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D422DB" w14:textId="77777777" w:rsidR="00816802" w:rsidRPr="002667F9" w:rsidRDefault="00816802" w:rsidP="00C61F38">
            <w:pPr>
              <w:spacing w:before="60" w:after="60" w:line="240" w:lineRule="auto"/>
              <w:jc w:val="center"/>
              <w:rPr>
                <w:rFonts w:ascii="Lato" w:hAnsi="Lato" w:cstheme="majorHAnsi"/>
                <w:sz w:val="20"/>
                <w:szCs w:val="20"/>
              </w:rPr>
            </w:pPr>
            <w:r w:rsidRPr="002667F9">
              <w:rPr>
                <w:rFonts w:ascii="Lato" w:hAnsi="Lato" w:cstheme="maj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539" w:type="pct"/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4A0C85" w14:textId="77777777" w:rsidR="00816802" w:rsidRPr="002667F9" w:rsidRDefault="00816802" w:rsidP="00C61F38">
            <w:pPr>
              <w:spacing w:before="60" w:after="60" w:line="240" w:lineRule="auto"/>
              <w:jc w:val="center"/>
              <w:rPr>
                <w:rFonts w:ascii="Lato" w:hAnsi="Lato" w:cstheme="majorHAnsi"/>
                <w:sz w:val="20"/>
                <w:szCs w:val="20"/>
              </w:rPr>
            </w:pPr>
            <w:r w:rsidRPr="002667F9">
              <w:rPr>
                <w:rFonts w:ascii="Lato" w:hAnsi="Lato" w:cstheme="majorHAnsi"/>
                <w:b/>
                <w:bCs/>
                <w:sz w:val="20"/>
                <w:szCs w:val="20"/>
              </w:rPr>
              <w:t>Nazwa leku</w:t>
            </w:r>
          </w:p>
        </w:tc>
        <w:tc>
          <w:tcPr>
            <w:tcW w:w="662" w:type="pct"/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CEFF71" w14:textId="77777777" w:rsidR="00816802" w:rsidRPr="002667F9" w:rsidRDefault="00816802" w:rsidP="00C61F38">
            <w:pPr>
              <w:spacing w:before="60" w:after="60" w:line="240" w:lineRule="auto"/>
              <w:jc w:val="center"/>
              <w:rPr>
                <w:rFonts w:ascii="Lato" w:hAnsi="Lato" w:cstheme="majorHAnsi"/>
                <w:sz w:val="20"/>
                <w:szCs w:val="20"/>
              </w:rPr>
            </w:pPr>
            <w:r w:rsidRPr="002667F9">
              <w:rPr>
                <w:rFonts w:ascii="Lato" w:hAnsi="Lato" w:cstheme="majorHAnsi"/>
                <w:b/>
                <w:bCs/>
                <w:sz w:val="20"/>
                <w:szCs w:val="20"/>
              </w:rPr>
              <w:t>Substancja czynna</w:t>
            </w:r>
          </w:p>
        </w:tc>
        <w:tc>
          <w:tcPr>
            <w:tcW w:w="712" w:type="pct"/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2A6393" w14:textId="77777777" w:rsidR="00816802" w:rsidRPr="002667F9" w:rsidRDefault="00816802" w:rsidP="00C61F38">
            <w:pPr>
              <w:spacing w:before="60" w:after="60" w:line="240" w:lineRule="auto"/>
              <w:jc w:val="center"/>
              <w:rPr>
                <w:rFonts w:ascii="Lato" w:hAnsi="Lato" w:cstheme="majorHAnsi"/>
                <w:sz w:val="20"/>
                <w:szCs w:val="20"/>
              </w:rPr>
            </w:pPr>
            <w:r w:rsidRPr="002667F9">
              <w:rPr>
                <w:rFonts w:ascii="Lato" w:hAnsi="Lato" w:cstheme="majorHAnsi"/>
                <w:b/>
                <w:bCs/>
                <w:sz w:val="20"/>
                <w:szCs w:val="20"/>
              </w:rPr>
              <w:t>Numer programu lekowego/załącznika chemioterapii</w:t>
            </w:r>
          </w:p>
        </w:tc>
        <w:tc>
          <w:tcPr>
            <w:tcW w:w="1267" w:type="pct"/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3AC9DC" w14:textId="77777777" w:rsidR="00816802" w:rsidRPr="002667F9" w:rsidRDefault="00816802" w:rsidP="00C61F38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sz w:val="20"/>
                <w:szCs w:val="20"/>
              </w:rPr>
            </w:pPr>
            <w:r w:rsidRPr="002667F9">
              <w:rPr>
                <w:rFonts w:ascii="Lato" w:hAnsi="Lato" w:cstheme="majorHAnsi"/>
                <w:b/>
                <w:bCs/>
                <w:sz w:val="20"/>
                <w:szCs w:val="20"/>
              </w:rPr>
              <w:t xml:space="preserve">Nazwa programu lekowego / </w:t>
            </w:r>
          </w:p>
          <w:p w14:paraId="735EAD06" w14:textId="77777777" w:rsidR="00816802" w:rsidRPr="002667F9" w:rsidRDefault="00816802" w:rsidP="00C61F38">
            <w:pPr>
              <w:spacing w:before="60" w:after="60" w:line="240" w:lineRule="auto"/>
              <w:jc w:val="center"/>
              <w:rPr>
                <w:rFonts w:ascii="Lato" w:hAnsi="Lato" w:cstheme="majorHAnsi"/>
                <w:sz w:val="20"/>
                <w:szCs w:val="20"/>
              </w:rPr>
            </w:pPr>
            <w:r w:rsidRPr="002667F9">
              <w:rPr>
                <w:rFonts w:ascii="Lato" w:hAnsi="Lato" w:cstheme="majorHAnsi"/>
                <w:b/>
                <w:bCs/>
                <w:sz w:val="20"/>
                <w:szCs w:val="20"/>
              </w:rPr>
              <w:t>Załącznika chemioterapii</w:t>
            </w:r>
          </w:p>
        </w:tc>
        <w:tc>
          <w:tcPr>
            <w:tcW w:w="1608" w:type="pct"/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20B08D" w14:textId="77777777" w:rsidR="00816802" w:rsidRPr="002667F9" w:rsidRDefault="00816802" w:rsidP="00C61F38">
            <w:pPr>
              <w:spacing w:before="60" w:after="60" w:line="240" w:lineRule="auto"/>
              <w:jc w:val="center"/>
              <w:rPr>
                <w:rFonts w:ascii="Lato" w:hAnsi="Lato" w:cstheme="majorHAnsi"/>
                <w:sz w:val="20"/>
                <w:szCs w:val="20"/>
              </w:rPr>
            </w:pPr>
            <w:r w:rsidRPr="002667F9">
              <w:rPr>
                <w:rFonts w:ascii="Lato" w:hAnsi="Lato" w:cstheme="majorHAnsi"/>
                <w:b/>
                <w:bCs/>
                <w:sz w:val="20"/>
                <w:szCs w:val="20"/>
              </w:rPr>
              <w:t>Doprecyzowanie wskazania</w:t>
            </w:r>
          </w:p>
        </w:tc>
      </w:tr>
      <w:tr w:rsidR="00004386" w:rsidRPr="00CC71A7" w14:paraId="02884D36" w14:textId="77777777" w:rsidTr="00CC71A7">
        <w:trPr>
          <w:cantSplit/>
          <w:trHeight w:val="221"/>
        </w:trPr>
        <w:tc>
          <w:tcPr>
            <w:tcW w:w="21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160EF6" w14:textId="55149B31" w:rsidR="00004386" w:rsidRPr="00CC71A7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  <w:shd w:val="clear" w:color="auto" w:fill="FFFFFF"/>
              </w:rPr>
            </w:pPr>
            <w:r w:rsidRPr="00CC71A7">
              <w:rPr>
                <w:rFonts w:ascii="Lato" w:hAnsi="Lato" w:cstheme="majorHAnsi"/>
                <w:sz w:val="18"/>
                <w:szCs w:val="18"/>
                <w:shd w:val="clear" w:color="auto" w:fill="FFFFFF"/>
              </w:rPr>
              <w:t>1.</w:t>
            </w:r>
          </w:p>
        </w:tc>
        <w:tc>
          <w:tcPr>
            <w:tcW w:w="539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48C569" w14:textId="68AE8FC3" w:rsidR="00004386" w:rsidRPr="00CC71A7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r w:rsidRPr="00CC71A7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Adynovi</w:t>
            </w:r>
          </w:p>
        </w:tc>
        <w:tc>
          <w:tcPr>
            <w:tcW w:w="662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CA4960" w14:textId="0BCE248E" w:rsidR="00004386" w:rsidRPr="00CC71A7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</w:pPr>
            <w:r w:rsidRPr="00CC71A7">
              <w:rPr>
                <w:rFonts w:ascii="Lato" w:hAnsi="Lato"/>
                <w:i/>
                <w:iCs/>
                <w:sz w:val="18"/>
                <w:szCs w:val="18"/>
              </w:rPr>
              <w:t>rurioktokog alfa pegol</w:t>
            </w:r>
          </w:p>
        </w:tc>
        <w:tc>
          <w:tcPr>
            <w:tcW w:w="712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6DC802" w14:textId="7E5D0099" w:rsidR="00004386" w:rsidRPr="00CC71A7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CC71A7">
              <w:rPr>
                <w:rFonts w:ascii="Lato" w:hAnsi="Lato" w:cstheme="majorHAnsi"/>
                <w:color w:val="000000"/>
                <w:sz w:val="18"/>
                <w:szCs w:val="18"/>
              </w:rPr>
              <w:t>B.15</w:t>
            </w:r>
          </w:p>
        </w:tc>
        <w:tc>
          <w:tcPr>
            <w:tcW w:w="1267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9ED049" w14:textId="50ECE372" w:rsidR="00004386" w:rsidRPr="00CC71A7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CC71A7">
              <w:rPr>
                <w:rFonts w:ascii="Lato" w:hAnsi="Lato" w:cstheme="majorHAnsi"/>
                <w:sz w:val="18"/>
                <w:szCs w:val="18"/>
              </w:rPr>
              <w:t>ZAPOBIEGANIE KRWAWIENIOM U DZIECI Z HEMOFILIĄ A I B (ICD-10: D66, D67)</w:t>
            </w:r>
          </w:p>
        </w:tc>
        <w:tc>
          <w:tcPr>
            <w:tcW w:w="160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DE5B9D" w14:textId="77777777" w:rsidR="00004386" w:rsidRPr="00CC71A7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CC71A7">
              <w:rPr>
                <w:rFonts w:ascii="Lato" w:hAnsi="Lato" w:cstheme="majorHAnsi"/>
                <w:color w:val="000000"/>
                <w:sz w:val="18"/>
                <w:szCs w:val="18"/>
              </w:rPr>
              <w:t>Leczenie i profilaktyka krwawień u pacjentów w wieku 12 lat i powyżej z hemofilią A.</w:t>
            </w:r>
          </w:p>
          <w:p w14:paraId="75A97F5F" w14:textId="2F6D6FA7" w:rsidR="00004386" w:rsidRPr="00CC71A7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CC71A7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(Choroba rzadka)</w:t>
            </w:r>
          </w:p>
        </w:tc>
      </w:tr>
      <w:tr w:rsidR="00004386" w:rsidRPr="00CC71A7" w14:paraId="01B1F83D" w14:textId="77777777" w:rsidTr="00CC71A7">
        <w:trPr>
          <w:cantSplit/>
          <w:trHeight w:val="1106"/>
        </w:trPr>
        <w:tc>
          <w:tcPr>
            <w:tcW w:w="21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C62925" w14:textId="1292898F" w:rsidR="00004386" w:rsidRPr="00CC71A7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  <w:shd w:val="clear" w:color="auto" w:fill="FFFFFF"/>
              </w:rPr>
            </w:pPr>
            <w:r w:rsidRPr="00CC71A7">
              <w:rPr>
                <w:rFonts w:ascii="Lato" w:hAnsi="Lato" w:cstheme="majorHAnsi"/>
                <w:sz w:val="18"/>
                <w:szCs w:val="18"/>
                <w:shd w:val="clear" w:color="auto" w:fill="FFFFFF"/>
              </w:rPr>
              <w:t>2.</w:t>
            </w:r>
          </w:p>
        </w:tc>
        <w:tc>
          <w:tcPr>
            <w:tcW w:w="539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25780F" w14:textId="4E2EC220" w:rsidR="00004386" w:rsidRPr="00CC71A7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r w:rsidRPr="00CC71A7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Mavenclad</w:t>
            </w:r>
          </w:p>
        </w:tc>
        <w:tc>
          <w:tcPr>
            <w:tcW w:w="662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7BCEF5" w14:textId="72DA20F6" w:rsidR="00004386" w:rsidRPr="00CC71A7" w:rsidRDefault="00004386" w:rsidP="00004386">
            <w:pPr>
              <w:spacing w:before="60" w:after="60" w:line="240" w:lineRule="auto"/>
              <w:jc w:val="center"/>
              <w:rPr>
                <w:rFonts w:ascii="Lato" w:hAnsi="Lato"/>
                <w:i/>
                <w:iCs/>
                <w:sz w:val="18"/>
                <w:szCs w:val="18"/>
              </w:rPr>
            </w:pPr>
            <w:r w:rsidRPr="00CC71A7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kladrybina</w:t>
            </w:r>
          </w:p>
        </w:tc>
        <w:tc>
          <w:tcPr>
            <w:tcW w:w="712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BF8257" w14:textId="352F6751" w:rsidR="00004386" w:rsidRPr="00CC71A7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CC71A7">
              <w:rPr>
                <w:rFonts w:ascii="Lato" w:hAnsi="Lato" w:cstheme="majorHAnsi"/>
                <w:color w:val="000000"/>
                <w:sz w:val="18"/>
                <w:szCs w:val="18"/>
              </w:rPr>
              <w:t>B.29</w:t>
            </w:r>
          </w:p>
        </w:tc>
        <w:tc>
          <w:tcPr>
            <w:tcW w:w="1267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F82EAE" w14:textId="769B6244" w:rsidR="00004386" w:rsidRPr="00CC71A7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CC71A7">
              <w:rPr>
                <w:rFonts w:ascii="Lato" w:hAnsi="Lato" w:cstheme="majorHAnsi"/>
                <w:color w:val="000000"/>
                <w:sz w:val="18"/>
                <w:szCs w:val="18"/>
              </w:rPr>
              <w:t>LECZENIE CHORYCH NA STWARDNIENIE ROZSIANE (ICD-10: G35)</w:t>
            </w:r>
          </w:p>
        </w:tc>
        <w:tc>
          <w:tcPr>
            <w:tcW w:w="160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15D4B9" w14:textId="77777777" w:rsidR="00004386" w:rsidRPr="00CC71A7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CC71A7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Leczenie kladrybiną w I linii pacjentów z rzutowo-remisyjną postacią stwardnienia rozsianego (RRMS). </w:t>
            </w:r>
          </w:p>
          <w:p w14:paraId="3A239257" w14:textId="5A8E8729" w:rsidR="00004386" w:rsidRPr="00CC71A7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CC71A7">
              <w:rPr>
                <w:rFonts w:ascii="Lato" w:hAnsi="Lato" w:cstheme="majorHAnsi"/>
                <w:color w:val="000000"/>
                <w:sz w:val="18"/>
                <w:szCs w:val="18"/>
              </w:rPr>
              <w:t>I linia leczenia zdefiniowana jako wystąpienie minimum 2 rzutów klinicznych niezależnie od zmian MRI w okresie 12 miesięcy przed kwalifikacją.</w:t>
            </w:r>
          </w:p>
        </w:tc>
      </w:tr>
      <w:tr w:rsidR="00004386" w:rsidRPr="00CC71A7" w14:paraId="190A9085" w14:textId="77777777" w:rsidTr="00CC71A7">
        <w:trPr>
          <w:cantSplit/>
          <w:trHeight w:val="1106"/>
        </w:trPr>
        <w:tc>
          <w:tcPr>
            <w:tcW w:w="21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11066A" w14:textId="1AB3F5DD" w:rsidR="00004386" w:rsidRPr="00CC71A7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  <w:shd w:val="clear" w:color="auto" w:fill="FFFFFF"/>
              </w:rPr>
            </w:pPr>
            <w:r w:rsidRPr="00CC71A7">
              <w:rPr>
                <w:rFonts w:ascii="Lato" w:hAnsi="Lato" w:cstheme="majorHAnsi"/>
                <w:sz w:val="18"/>
                <w:szCs w:val="18"/>
                <w:shd w:val="clear" w:color="auto" w:fill="FFFFFF"/>
              </w:rPr>
              <w:t>3.</w:t>
            </w:r>
          </w:p>
        </w:tc>
        <w:tc>
          <w:tcPr>
            <w:tcW w:w="539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2FF55D" w14:textId="28E41473" w:rsidR="00004386" w:rsidRPr="00CC71A7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r w:rsidRPr="00CC71A7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Ocrevus</w:t>
            </w:r>
          </w:p>
        </w:tc>
        <w:tc>
          <w:tcPr>
            <w:tcW w:w="662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E4B6FE" w14:textId="50F15079" w:rsidR="00004386" w:rsidRPr="00CC71A7" w:rsidRDefault="00004386" w:rsidP="00004386">
            <w:pPr>
              <w:spacing w:before="60" w:after="60" w:line="240" w:lineRule="auto"/>
              <w:jc w:val="center"/>
              <w:rPr>
                <w:rFonts w:ascii="Lato" w:hAnsi="Lato"/>
                <w:i/>
                <w:iCs/>
                <w:sz w:val="18"/>
                <w:szCs w:val="18"/>
              </w:rPr>
            </w:pPr>
            <w:r w:rsidRPr="00CC71A7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okrelizumab</w:t>
            </w:r>
          </w:p>
        </w:tc>
        <w:tc>
          <w:tcPr>
            <w:tcW w:w="712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4D0FAD" w14:textId="54A923D9" w:rsidR="00004386" w:rsidRPr="00CC71A7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CC71A7">
              <w:rPr>
                <w:rFonts w:ascii="Lato" w:hAnsi="Lato" w:cstheme="majorHAnsi"/>
                <w:color w:val="000000"/>
                <w:sz w:val="18"/>
                <w:szCs w:val="18"/>
              </w:rPr>
              <w:t>B.29</w:t>
            </w:r>
          </w:p>
        </w:tc>
        <w:tc>
          <w:tcPr>
            <w:tcW w:w="1267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5F6526" w14:textId="77D11944" w:rsidR="00004386" w:rsidRPr="00CC71A7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CC71A7">
              <w:rPr>
                <w:rFonts w:ascii="Lato" w:hAnsi="Lato" w:cstheme="majorHAnsi"/>
                <w:color w:val="000000"/>
                <w:sz w:val="18"/>
                <w:szCs w:val="18"/>
              </w:rPr>
              <w:t>LECZENIE CHORYCH NA STWARDNIENIE ROZSIANE (ICD-10: G35)</w:t>
            </w:r>
          </w:p>
        </w:tc>
        <w:tc>
          <w:tcPr>
            <w:tcW w:w="160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C332F3" w14:textId="77777777" w:rsidR="00004386" w:rsidRPr="00CC71A7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CC71A7">
              <w:rPr>
                <w:rFonts w:ascii="Lato" w:hAnsi="Lato" w:cstheme="majorHAnsi"/>
                <w:color w:val="000000"/>
                <w:sz w:val="18"/>
                <w:szCs w:val="18"/>
              </w:rPr>
              <w:t>Leczenie okrelizumabem w I linii pacjentów z rzutowo-remisyjną postacią stwardnienia rozsianego (RRMS).</w:t>
            </w:r>
          </w:p>
          <w:p w14:paraId="13B81BAE" w14:textId="7A8667D2" w:rsidR="00004386" w:rsidRPr="00CC71A7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CC71A7">
              <w:rPr>
                <w:rFonts w:ascii="Lato" w:hAnsi="Lato" w:cstheme="majorHAnsi"/>
                <w:color w:val="000000"/>
                <w:sz w:val="18"/>
                <w:szCs w:val="18"/>
              </w:rPr>
              <w:t>I linia leczenia zdefiniowana jako wystąpienie minimum 1 rzutu klinicznego albo co najmniej 1 nowe ognisko GD+ w okresie 12 miesięcy przed kwalifikacją.</w:t>
            </w:r>
          </w:p>
        </w:tc>
      </w:tr>
      <w:tr w:rsidR="00004386" w:rsidRPr="00CC71A7" w14:paraId="1AD17E55" w14:textId="77777777" w:rsidTr="00CC71A7">
        <w:trPr>
          <w:cantSplit/>
          <w:trHeight w:val="255"/>
        </w:trPr>
        <w:tc>
          <w:tcPr>
            <w:tcW w:w="21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85EE91" w14:textId="04EBDAA2" w:rsidR="00004386" w:rsidRPr="00CC71A7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  <w:shd w:val="clear" w:color="auto" w:fill="FFFFFF"/>
              </w:rPr>
            </w:pPr>
            <w:r w:rsidRPr="00CC71A7">
              <w:rPr>
                <w:rFonts w:ascii="Lato" w:hAnsi="Lato" w:cstheme="majorHAnsi"/>
                <w:sz w:val="18"/>
                <w:szCs w:val="18"/>
                <w:shd w:val="clear" w:color="auto" w:fill="FFFFFF"/>
              </w:rPr>
              <w:t>4.</w:t>
            </w:r>
          </w:p>
        </w:tc>
        <w:tc>
          <w:tcPr>
            <w:tcW w:w="539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1E099D" w14:textId="1149D170" w:rsidR="00004386" w:rsidRPr="00CC71A7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r w:rsidRPr="00CC71A7">
              <w:rPr>
                <w:rFonts w:ascii="Lato" w:hAnsi="Lato" w:cstheme="majorHAnsi"/>
                <w:b/>
                <w:bCs/>
                <w:color w:val="000000" w:themeColor="text1"/>
                <w:sz w:val="18"/>
                <w:szCs w:val="18"/>
              </w:rPr>
              <w:t>Jyseleca</w:t>
            </w:r>
          </w:p>
        </w:tc>
        <w:tc>
          <w:tcPr>
            <w:tcW w:w="662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63BD2D" w14:textId="57F469C3" w:rsidR="00004386" w:rsidRPr="00CC71A7" w:rsidRDefault="00004386" w:rsidP="00004386">
            <w:pPr>
              <w:spacing w:before="60" w:after="60" w:line="240" w:lineRule="auto"/>
              <w:jc w:val="center"/>
              <w:rPr>
                <w:rFonts w:ascii="Lato" w:hAnsi="Lato"/>
                <w:i/>
                <w:iCs/>
                <w:sz w:val="18"/>
                <w:szCs w:val="18"/>
              </w:rPr>
            </w:pPr>
            <w:r w:rsidRPr="00CC71A7">
              <w:rPr>
                <w:rFonts w:ascii="Lato" w:hAnsi="Lato" w:cstheme="majorHAnsi"/>
                <w:i/>
                <w:iCs/>
                <w:color w:val="000000" w:themeColor="text1"/>
                <w:sz w:val="18"/>
                <w:szCs w:val="18"/>
              </w:rPr>
              <w:t>filgotynib</w:t>
            </w:r>
          </w:p>
        </w:tc>
        <w:tc>
          <w:tcPr>
            <w:tcW w:w="712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5D4BD5" w14:textId="568A40E5" w:rsidR="00004386" w:rsidRPr="00CC71A7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CC71A7">
              <w:rPr>
                <w:rFonts w:ascii="Lato" w:hAnsi="Lato" w:cstheme="majorHAnsi"/>
                <w:color w:val="000000" w:themeColor="text1"/>
                <w:sz w:val="18"/>
                <w:szCs w:val="18"/>
              </w:rPr>
              <w:t>B.33</w:t>
            </w:r>
          </w:p>
        </w:tc>
        <w:tc>
          <w:tcPr>
            <w:tcW w:w="1267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32CDBE" w14:textId="10E86FFB" w:rsidR="00004386" w:rsidRPr="00CC71A7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CC71A7">
              <w:rPr>
                <w:rFonts w:ascii="Lato" w:hAnsi="Lato" w:cstheme="majorHAnsi"/>
                <w:color w:val="000000" w:themeColor="text1"/>
                <w:sz w:val="18"/>
                <w:szCs w:val="18"/>
              </w:rPr>
              <w:t>LECZENIE CHORYCH Z AKTYWNĄ POSTACIĄ REUMATOIDALNEGO ZAPALENIA STAWÓW I MŁODZIEŃCZEGO IDIOPATYCZNEGO ZAPALENIA STAWÓW (ICD-10: M05, M06, M08)</w:t>
            </w:r>
          </w:p>
        </w:tc>
        <w:tc>
          <w:tcPr>
            <w:tcW w:w="160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0BE80A" w14:textId="401C9B0B" w:rsidR="00004386" w:rsidRPr="00CC71A7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CC71A7">
              <w:rPr>
                <w:rFonts w:ascii="Lato" w:hAnsi="Lato" w:cstheme="majorHAnsi"/>
                <w:color w:val="000000" w:themeColor="text1"/>
                <w:sz w:val="18"/>
                <w:szCs w:val="18"/>
              </w:rPr>
              <w:t>Leczenie chorych z RZS  kolejnym lekiem z grupy inhibitorów kinaz janusowych (JAK).</w:t>
            </w:r>
          </w:p>
        </w:tc>
      </w:tr>
      <w:tr w:rsidR="00004386" w:rsidRPr="00CC71A7" w14:paraId="1035CA4A" w14:textId="77777777" w:rsidTr="00CC71A7">
        <w:trPr>
          <w:cantSplit/>
          <w:trHeight w:val="1106"/>
        </w:trPr>
        <w:tc>
          <w:tcPr>
            <w:tcW w:w="21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0CFA5B" w14:textId="672F26EE" w:rsidR="00004386" w:rsidRPr="00CC71A7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  <w:shd w:val="clear" w:color="auto" w:fill="FFFFFF"/>
              </w:rPr>
            </w:pPr>
            <w:r w:rsidRPr="00CC71A7">
              <w:rPr>
                <w:rFonts w:ascii="Lato" w:hAnsi="Lato" w:cstheme="majorHAnsi"/>
                <w:sz w:val="18"/>
                <w:szCs w:val="18"/>
                <w:shd w:val="clear" w:color="auto" w:fill="FFFFFF"/>
              </w:rPr>
              <w:t>5.</w:t>
            </w:r>
          </w:p>
        </w:tc>
        <w:tc>
          <w:tcPr>
            <w:tcW w:w="539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ED5EA1" w14:textId="2474CAF1" w:rsidR="00004386" w:rsidRPr="00CC71A7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r w:rsidRPr="00CC71A7">
              <w:rPr>
                <w:rFonts w:ascii="Lato" w:hAnsi="Lato" w:cstheme="majorHAnsi"/>
                <w:b/>
                <w:bCs/>
                <w:color w:val="000000" w:themeColor="text1"/>
                <w:sz w:val="18"/>
                <w:szCs w:val="18"/>
              </w:rPr>
              <w:t>Cosentyx</w:t>
            </w:r>
          </w:p>
        </w:tc>
        <w:tc>
          <w:tcPr>
            <w:tcW w:w="662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544412" w14:textId="2F9A4024" w:rsidR="00004386" w:rsidRPr="00CC71A7" w:rsidRDefault="00004386" w:rsidP="00004386">
            <w:pPr>
              <w:spacing w:before="60" w:after="60" w:line="240" w:lineRule="auto"/>
              <w:jc w:val="center"/>
              <w:rPr>
                <w:rFonts w:ascii="Lato" w:hAnsi="Lato"/>
                <w:i/>
                <w:iCs/>
                <w:sz w:val="18"/>
                <w:szCs w:val="18"/>
              </w:rPr>
            </w:pPr>
            <w:r w:rsidRPr="00CC71A7">
              <w:rPr>
                <w:rFonts w:ascii="Lato" w:hAnsi="Lato" w:cstheme="majorHAnsi"/>
                <w:i/>
                <w:iCs/>
                <w:color w:val="000000" w:themeColor="text1"/>
                <w:sz w:val="18"/>
                <w:szCs w:val="18"/>
              </w:rPr>
              <w:t>sekukinumab</w:t>
            </w:r>
          </w:p>
        </w:tc>
        <w:tc>
          <w:tcPr>
            <w:tcW w:w="712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C42A80" w14:textId="4B9B6E95" w:rsidR="00004386" w:rsidRPr="00CC71A7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CC71A7">
              <w:rPr>
                <w:rFonts w:ascii="Lato" w:hAnsi="Lato" w:cstheme="majorHAnsi"/>
                <w:color w:val="000000" w:themeColor="text1"/>
                <w:sz w:val="18"/>
                <w:szCs w:val="18"/>
              </w:rPr>
              <w:t>B.33</w:t>
            </w:r>
          </w:p>
        </w:tc>
        <w:tc>
          <w:tcPr>
            <w:tcW w:w="1267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9F40AD" w14:textId="24EE2B3D" w:rsidR="00004386" w:rsidRPr="00CC71A7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CC71A7">
              <w:rPr>
                <w:rFonts w:ascii="Lato" w:hAnsi="Lato" w:cstheme="majorHAnsi"/>
                <w:color w:val="000000" w:themeColor="text1"/>
                <w:sz w:val="18"/>
                <w:szCs w:val="18"/>
              </w:rPr>
              <w:t>LECZENIE CHORYCH Z AKTYWNĄ POSTACIĄ REUMATOIDALNEGO ZAPALENIA STAWÓW I MŁODZIEŃCZEGO IDIOPATYCZNEGO ZAPALENIA STAWÓW (ICD-10: M05, M06, M08)</w:t>
            </w:r>
          </w:p>
        </w:tc>
        <w:tc>
          <w:tcPr>
            <w:tcW w:w="160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80EDF5" w14:textId="5FFD8638" w:rsidR="00004386" w:rsidRPr="00CC71A7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CC71A7">
              <w:rPr>
                <w:rFonts w:ascii="Lato" w:hAnsi="Lato" w:cstheme="majorHAnsi"/>
                <w:color w:val="000000" w:themeColor="text1"/>
                <w:sz w:val="18"/>
                <w:szCs w:val="18"/>
              </w:rPr>
              <w:t>Leczenie chorych z MIZS: w zapaleniu stawów z zapaleniem przyczepów ścięgien (ERA) i młodzieńczym łuszczycowym zapaleniem stawów (MŁZS)-kolejnym inhibitorem interleukin  (IL-17A).</w:t>
            </w:r>
          </w:p>
        </w:tc>
      </w:tr>
      <w:tr w:rsidR="00004386" w:rsidRPr="00CC71A7" w14:paraId="45A45478" w14:textId="77777777" w:rsidTr="00CC71A7">
        <w:trPr>
          <w:cantSplit/>
          <w:trHeight w:val="555"/>
        </w:trPr>
        <w:tc>
          <w:tcPr>
            <w:tcW w:w="21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4A98B4" w14:textId="16F56D80" w:rsidR="00004386" w:rsidRPr="00CC71A7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  <w:shd w:val="clear" w:color="auto" w:fill="FFFFFF"/>
              </w:rPr>
            </w:pPr>
            <w:r w:rsidRPr="00CC71A7">
              <w:rPr>
                <w:rFonts w:ascii="Lato" w:hAnsi="Lato" w:cstheme="majorHAnsi"/>
                <w:sz w:val="18"/>
                <w:szCs w:val="18"/>
                <w:shd w:val="clear" w:color="auto" w:fill="FFFFFF"/>
              </w:rPr>
              <w:t>6.</w:t>
            </w:r>
          </w:p>
        </w:tc>
        <w:tc>
          <w:tcPr>
            <w:tcW w:w="539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D10A8E" w14:textId="14611670" w:rsidR="00004386" w:rsidRPr="00CC71A7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r w:rsidRPr="00CC71A7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Skyrizi</w:t>
            </w:r>
          </w:p>
        </w:tc>
        <w:tc>
          <w:tcPr>
            <w:tcW w:w="662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8EC945" w14:textId="6BA68613" w:rsidR="00004386" w:rsidRPr="00CC71A7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</w:pPr>
            <w:r w:rsidRPr="00CC71A7">
              <w:rPr>
                <w:rFonts w:ascii="Lato" w:hAnsi="Lato"/>
                <w:i/>
                <w:iCs/>
                <w:sz w:val="18"/>
                <w:szCs w:val="18"/>
              </w:rPr>
              <w:t>ryzankizumab</w:t>
            </w:r>
          </w:p>
        </w:tc>
        <w:tc>
          <w:tcPr>
            <w:tcW w:w="712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CC342F" w14:textId="6E727A5D" w:rsidR="00004386" w:rsidRPr="00CC71A7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CC71A7">
              <w:rPr>
                <w:rFonts w:ascii="Lato" w:hAnsi="Lato" w:cstheme="majorHAnsi"/>
                <w:color w:val="000000"/>
                <w:sz w:val="18"/>
                <w:szCs w:val="18"/>
              </w:rPr>
              <w:t>B.35</w:t>
            </w:r>
          </w:p>
        </w:tc>
        <w:tc>
          <w:tcPr>
            <w:tcW w:w="1267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FAB9EE" w14:textId="38CD3E8B" w:rsidR="00004386" w:rsidRPr="00CC71A7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CC71A7">
              <w:rPr>
                <w:rFonts w:ascii="Lato" w:hAnsi="Lato" w:cstheme="majorHAnsi"/>
                <w:sz w:val="18"/>
                <w:szCs w:val="18"/>
              </w:rPr>
              <w:t>LECZENIE CHORYCH Z ŁUSZCZYCOWYM ZAPALENIEM STAWÓW (ŁZS) (ICD-10: L40.5, M07.1, M07.2, M07.3)</w:t>
            </w:r>
          </w:p>
        </w:tc>
        <w:tc>
          <w:tcPr>
            <w:tcW w:w="160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BBA48B" w14:textId="34E51E9B" w:rsidR="00004386" w:rsidRPr="00CC71A7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CC71A7">
              <w:rPr>
                <w:rFonts w:ascii="Lato" w:hAnsi="Lato" w:cstheme="majorHAnsi"/>
                <w:color w:val="000000"/>
                <w:sz w:val="18"/>
                <w:szCs w:val="18"/>
              </w:rPr>
              <w:t>Leczenie chorych z łuszczycowym zapaleniem stawów kolejnym inhibitorem interleukin.</w:t>
            </w:r>
          </w:p>
        </w:tc>
      </w:tr>
      <w:tr w:rsidR="00004386" w:rsidRPr="00CC71A7" w14:paraId="26688C9E" w14:textId="77777777" w:rsidTr="00CC71A7">
        <w:trPr>
          <w:cantSplit/>
          <w:trHeight w:val="64"/>
        </w:trPr>
        <w:tc>
          <w:tcPr>
            <w:tcW w:w="21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EBEEB1" w14:textId="607696B3" w:rsidR="00004386" w:rsidRPr="00CC71A7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  <w:shd w:val="clear" w:color="auto" w:fill="FFFFFF"/>
              </w:rPr>
            </w:pPr>
            <w:r w:rsidRPr="00CC71A7">
              <w:rPr>
                <w:rFonts w:ascii="Lato" w:hAnsi="Lato" w:cstheme="majorHAnsi"/>
                <w:sz w:val="18"/>
                <w:szCs w:val="18"/>
                <w:shd w:val="clear" w:color="auto" w:fill="FFFFFF"/>
              </w:rPr>
              <w:lastRenderedPageBreak/>
              <w:t>7.</w:t>
            </w:r>
          </w:p>
        </w:tc>
        <w:tc>
          <w:tcPr>
            <w:tcW w:w="539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30E2BA" w14:textId="54D3FE6B" w:rsidR="00004386" w:rsidRPr="00CC71A7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r w:rsidRPr="00CC71A7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Tremfya</w:t>
            </w:r>
          </w:p>
        </w:tc>
        <w:tc>
          <w:tcPr>
            <w:tcW w:w="662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76DF07" w14:textId="63D42E1A" w:rsidR="00004386" w:rsidRPr="00CC71A7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</w:pPr>
            <w:r w:rsidRPr="00CC71A7">
              <w:rPr>
                <w:rFonts w:ascii="Lato" w:hAnsi="Lato" w:cs="Calibri Light"/>
                <w:i/>
                <w:iCs/>
                <w:sz w:val="18"/>
                <w:szCs w:val="18"/>
              </w:rPr>
              <w:t>guselkumab</w:t>
            </w:r>
          </w:p>
        </w:tc>
        <w:tc>
          <w:tcPr>
            <w:tcW w:w="712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56C0C6" w14:textId="5DF9967A" w:rsidR="00004386" w:rsidRPr="00CC71A7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CC71A7">
              <w:rPr>
                <w:rFonts w:ascii="Lato" w:hAnsi="Lato" w:cstheme="majorHAnsi"/>
                <w:color w:val="000000"/>
                <w:sz w:val="18"/>
                <w:szCs w:val="18"/>
              </w:rPr>
              <w:t>B.35</w:t>
            </w:r>
          </w:p>
        </w:tc>
        <w:tc>
          <w:tcPr>
            <w:tcW w:w="1267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2E2C5F" w14:textId="4B0EA9E6" w:rsidR="00004386" w:rsidRPr="00CC71A7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CC71A7">
              <w:rPr>
                <w:rFonts w:ascii="Lato" w:hAnsi="Lato" w:cstheme="majorHAnsi"/>
                <w:sz w:val="18"/>
                <w:szCs w:val="18"/>
              </w:rPr>
              <w:t>LECZENIE CHORYCH Z ŁUSZCZYCOWYM ZAPALENIEM STAWÓW (ŁZS) (ICD-10: L40.5, M07.1, M07.2, M07.3)</w:t>
            </w:r>
          </w:p>
        </w:tc>
        <w:tc>
          <w:tcPr>
            <w:tcW w:w="160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68F415" w14:textId="0C98C5C2" w:rsidR="00004386" w:rsidRPr="00CC71A7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CC71A7">
              <w:rPr>
                <w:rFonts w:ascii="Lato" w:hAnsi="Lato" w:cstheme="majorHAnsi"/>
                <w:color w:val="000000"/>
                <w:sz w:val="18"/>
                <w:szCs w:val="18"/>
              </w:rPr>
              <w:t>Leczenie chorych z łuszczycowym zapaleniem stawów kolejnym inhibitorem interleukin.</w:t>
            </w:r>
          </w:p>
        </w:tc>
      </w:tr>
      <w:tr w:rsidR="00004386" w:rsidRPr="00CC71A7" w14:paraId="465AD285" w14:textId="77777777" w:rsidTr="00CC71A7">
        <w:trPr>
          <w:cantSplit/>
          <w:trHeight w:val="1106"/>
        </w:trPr>
        <w:tc>
          <w:tcPr>
            <w:tcW w:w="21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D278C2" w14:textId="40802AA4" w:rsidR="00004386" w:rsidRPr="00CC71A7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  <w:shd w:val="clear" w:color="auto" w:fill="FFFFFF"/>
              </w:rPr>
            </w:pPr>
            <w:r w:rsidRPr="00CC71A7">
              <w:rPr>
                <w:rFonts w:ascii="Lato" w:hAnsi="Lato" w:cstheme="majorHAnsi"/>
                <w:sz w:val="18"/>
                <w:szCs w:val="18"/>
                <w:shd w:val="clear" w:color="auto" w:fill="FFFFFF"/>
              </w:rPr>
              <w:t>8.</w:t>
            </w:r>
          </w:p>
        </w:tc>
        <w:tc>
          <w:tcPr>
            <w:tcW w:w="539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6F91CE" w14:textId="26128641" w:rsidR="00004386" w:rsidRPr="00CC71A7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r w:rsidRPr="00CC71A7">
              <w:rPr>
                <w:rFonts w:ascii="Lato" w:hAnsi="Lato" w:cstheme="majorHAnsi"/>
                <w:b/>
                <w:bCs/>
                <w:color w:val="000000" w:themeColor="text1"/>
                <w:sz w:val="18"/>
                <w:szCs w:val="18"/>
              </w:rPr>
              <w:t>Xeljanz</w:t>
            </w:r>
          </w:p>
        </w:tc>
        <w:tc>
          <w:tcPr>
            <w:tcW w:w="662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951E5" w14:textId="2FB51FC4" w:rsidR="00004386" w:rsidRPr="00CC71A7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</w:pPr>
            <w:r w:rsidRPr="00CC71A7">
              <w:rPr>
                <w:rFonts w:ascii="Lato" w:hAnsi="Lato" w:cstheme="majorHAnsi"/>
                <w:i/>
                <w:iCs/>
                <w:color w:val="000000" w:themeColor="text1"/>
                <w:sz w:val="18"/>
                <w:szCs w:val="18"/>
              </w:rPr>
              <w:t>tofacytynib</w:t>
            </w:r>
          </w:p>
        </w:tc>
        <w:tc>
          <w:tcPr>
            <w:tcW w:w="712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0791AA" w14:textId="529065DD" w:rsidR="00004386" w:rsidRPr="00CC71A7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CC71A7">
              <w:rPr>
                <w:rFonts w:ascii="Lato" w:hAnsi="Lato" w:cstheme="majorHAnsi"/>
                <w:color w:val="000000" w:themeColor="text1"/>
                <w:sz w:val="18"/>
                <w:szCs w:val="18"/>
              </w:rPr>
              <w:t>B.36</w:t>
            </w:r>
          </w:p>
        </w:tc>
        <w:tc>
          <w:tcPr>
            <w:tcW w:w="1267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6BE792" w14:textId="08A0A9F4" w:rsidR="00004386" w:rsidRPr="00CC71A7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CC71A7">
              <w:rPr>
                <w:rFonts w:ascii="Lato" w:hAnsi="Lato" w:cstheme="majorHAnsi"/>
                <w:color w:val="000000" w:themeColor="text1"/>
                <w:sz w:val="18"/>
                <w:szCs w:val="18"/>
              </w:rPr>
              <w:t>LECZENIE CHORYCH Z AKTYWNĄ POSTACIĄ ZESZTYWNIAJĄCEGO ZAPALENIA STAWÓW KRĘGOSŁUPA (ZZSK) (ICD-10: M45)</w:t>
            </w:r>
          </w:p>
        </w:tc>
        <w:tc>
          <w:tcPr>
            <w:tcW w:w="160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9FAA73" w14:textId="16A4A0E1" w:rsidR="00004386" w:rsidRPr="00CC71A7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CC71A7">
              <w:rPr>
                <w:rFonts w:ascii="Lato" w:hAnsi="Lato" w:cstheme="majorHAnsi"/>
                <w:color w:val="000000" w:themeColor="text1"/>
                <w:sz w:val="18"/>
                <w:szCs w:val="18"/>
              </w:rPr>
              <w:t>Leczenie chorych z ZZSK-kolejnym lekiemz grupy inhibitorów kinaz janusowych (JAK).</w:t>
            </w:r>
          </w:p>
        </w:tc>
      </w:tr>
      <w:tr w:rsidR="00004386" w:rsidRPr="00CC71A7" w14:paraId="7D2CD424" w14:textId="77777777" w:rsidTr="00CC71A7">
        <w:trPr>
          <w:cantSplit/>
          <w:trHeight w:val="570"/>
        </w:trPr>
        <w:tc>
          <w:tcPr>
            <w:tcW w:w="21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D3B9F0" w14:textId="0FF0B8B6" w:rsidR="00004386" w:rsidRPr="00CC71A7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  <w:shd w:val="clear" w:color="auto" w:fill="FFFFFF"/>
              </w:rPr>
            </w:pPr>
            <w:r w:rsidRPr="00CC71A7">
              <w:rPr>
                <w:rFonts w:ascii="Lato" w:hAnsi="Lato" w:cstheme="majorHAnsi"/>
                <w:sz w:val="18"/>
                <w:szCs w:val="18"/>
                <w:shd w:val="clear" w:color="auto" w:fill="FFFFFF"/>
              </w:rPr>
              <w:t>9.</w:t>
            </w:r>
          </w:p>
        </w:tc>
        <w:tc>
          <w:tcPr>
            <w:tcW w:w="539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90EE46" w14:textId="01330EE9" w:rsidR="00004386" w:rsidRPr="00CC71A7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r w:rsidRPr="00CC71A7">
              <w:rPr>
                <w:rFonts w:ascii="Lato" w:hAnsi="Lato" w:cstheme="majorHAnsi"/>
                <w:b/>
                <w:bCs/>
                <w:sz w:val="18"/>
                <w:szCs w:val="18"/>
              </w:rPr>
              <w:t>Evrenzo</w:t>
            </w:r>
          </w:p>
        </w:tc>
        <w:tc>
          <w:tcPr>
            <w:tcW w:w="662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11D536" w14:textId="1ECFA36A" w:rsidR="00004386" w:rsidRPr="00CC71A7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</w:pPr>
            <w:r w:rsidRPr="00CC71A7">
              <w:rPr>
                <w:rFonts w:ascii="Lato" w:hAnsi="Lato" w:cstheme="majorHAnsi"/>
                <w:i/>
                <w:iCs/>
                <w:sz w:val="18"/>
                <w:szCs w:val="18"/>
              </w:rPr>
              <w:t>roksadustat</w:t>
            </w:r>
          </w:p>
        </w:tc>
        <w:tc>
          <w:tcPr>
            <w:tcW w:w="712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2D5407" w14:textId="1EBCD7C7" w:rsidR="00004386" w:rsidRPr="00CC71A7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CC71A7">
              <w:rPr>
                <w:rFonts w:ascii="Lato" w:hAnsi="Lato" w:cstheme="majorHAnsi"/>
                <w:color w:val="000000"/>
                <w:sz w:val="18"/>
                <w:szCs w:val="18"/>
              </w:rPr>
              <w:t>B.37</w:t>
            </w:r>
          </w:p>
        </w:tc>
        <w:tc>
          <w:tcPr>
            <w:tcW w:w="1267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AEAA19" w14:textId="77777777" w:rsidR="00004386" w:rsidRPr="00CC71A7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CC71A7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LECZENIE NIEDOKRWISTOŚCI U CHORYCH Z PRZEWLEKŁĄ NIEWYDOLNOŚCIĄ NEREK </w:t>
            </w:r>
          </w:p>
          <w:p w14:paraId="3BFD8176" w14:textId="40C05723" w:rsidR="00004386" w:rsidRPr="00CC71A7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CC71A7">
              <w:rPr>
                <w:rFonts w:ascii="Lato" w:hAnsi="Lato" w:cstheme="majorHAnsi"/>
                <w:color w:val="000000"/>
                <w:sz w:val="18"/>
                <w:szCs w:val="18"/>
              </w:rPr>
              <w:t>(ICD-10: N18)</w:t>
            </w:r>
          </w:p>
        </w:tc>
        <w:tc>
          <w:tcPr>
            <w:tcW w:w="160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5C5B72" w14:textId="2DDBB7FA" w:rsidR="00004386" w:rsidRPr="00CC71A7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CC71A7">
              <w:rPr>
                <w:rFonts w:ascii="Lato" w:hAnsi="Lato" w:cstheme="majorHAnsi"/>
                <w:color w:val="000000"/>
                <w:sz w:val="18"/>
                <w:szCs w:val="18"/>
              </w:rPr>
              <w:t>Leczenie niedokrwistości u pacjentów z przewlekłą niewydolnością nerek, niedializowanych, powyżej 18 r.ż. za pomocą roksadustatu (terapia doustna).</w:t>
            </w:r>
          </w:p>
        </w:tc>
      </w:tr>
      <w:tr w:rsidR="00004386" w:rsidRPr="00CC71A7" w14:paraId="56FE626A" w14:textId="77777777" w:rsidTr="00CC71A7">
        <w:trPr>
          <w:cantSplit/>
          <w:trHeight w:val="1209"/>
        </w:trPr>
        <w:tc>
          <w:tcPr>
            <w:tcW w:w="21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812457" w14:textId="6D409153" w:rsidR="00004386" w:rsidRPr="00CC71A7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  <w:shd w:val="clear" w:color="auto" w:fill="FFFFFF"/>
              </w:rPr>
            </w:pPr>
            <w:r w:rsidRPr="00CC71A7">
              <w:rPr>
                <w:rFonts w:ascii="Lato" w:hAnsi="Lato" w:cstheme="majorHAnsi"/>
                <w:sz w:val="18"/>
                <w:szCs w:val="18"/>
                <w:shd w:val="clear" w:color="auto" w:fill="FFFFFF"/>
              </w:rPr>
              <w:t>10.</w:t>
            </w:r>
          </w:p>
        </w:tc>
        <w:tc>
          <w:tcPr>
            <w:tcW w:w="539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5BEA41" w14:textId="38CC7DC7" w:rsidR="00004386" w:rsidRPr="00CC71A7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sz w:val="18"/>
                <w:szCs w:val="18"/>
                <w:shd w:val="clear" w:color="auto" w:fill="FFFFFF"/>
              </w:rPr>
            </w:pPr>
            <w:r w:rsidRPr="00CC71A7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Synagis</w:t>
            </w:r>
          </w:p>
        </w:tc>
        <w:tc>
          <w:tcPr>
            <w:tcW w:w="662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36B8D9" w14:textId="180203E7" w:rsidR="00004386" w:rsidRPr="00CC71A7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  <w:shd w:val="clear" w:color="auto" w:fill="FFFFFF"/>
              </w:rPr>
            </w:pPr>
            <w:r w:rsidRPr="00CC71A7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paliwizumab</w:t>
            </w:r>
          </w:p>
        </w:tc>
        <w:tc>
          <w:tcPr>
            <w:tcW w:w="712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5E32C7" w14:textId="205C68C5" w:rsidR="00004386" w:rsidRPr="00CC71A7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  <w:shd w:val="clear" w:color="auto" w:fill="FFFFFF"/>
              </w:rPr>
            </w:pPr>
            <w:r w:rsidRPr="00CC71A7">
              <w:rPr>
                <w:rFonts w:ascii="Lato" w:hAnsi="Lato" w:cstheme="majorHAnsi"/>
                <w:color w:val="000000"/>
                <w:sz w:val="18"/>
                <w:szCs w:val="18"/>
              </w:rPr>
              <w:t>B.40</w:t>
            </w:r>
          </w:p>
        </w:tc>
        <w:tc>
          <w:tcPr>
            <w:tcW w:w="1267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CEBCE2" w14:textId="142C1BB8" w:rsidR="00004386" w:rsidRPr="00CC71A7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  <w:shd w:val="clear" w:color="auto" w:fill="FFFFFF"/>
              </w:rPr>
            </w:pPr>
            <w:r w:rsidRPr="00CC71A7">
              <w:rPr>
                <w:rFonts w:ascii="Lato" w:hAnsi="Lato" w:cstheme="majorHAnsi"/>
                <w:color w:val="000000"/>
                <w:sz w:val="18"/>
                <w:szCs w:val="18"/>
              </w:rPr>
              <w:t>PROFILAKTYKA ZAKAŻEŃ WIRUSEM RS (ICD-10: P07.2, P07.3, P27.1, P07.0, P07.1, Q20-Q24)</w:t>
            </w:r>
          </w:p>
        </w:tc>
        <w:tc>
          <w:tcPr>
            <w:tcW w:w="160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30F39C" w14:textId="7B3026A0" w:rsidR="00004386" w:rsidRPr="00CC71A7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  <w:shd w:val="clear" w:color="auto" w:fill="FFFFFF"/>
              </w:rPr>
            </w:pPr>
            <w:r w:rsidRPr="00CC71A7">
              <w:rPr>
                <w:rFonts w:ascii="Lato" w:hAnsi="Lato" w:cstheme="majorHAnsi"/>
                <w:color w:val="000000"/>
                <w:sz w:val="18"/>
                <w:szCs w:val="18"/>
              </w:rPr>
              <w:t>Profilaktyka zakażeń wirusem RS u pacjentów z hemodynamicznie istotną wadą serca z jawną niewydolnością serca utrzymującą się pomimo leczenia farmakologicznego, umiarkowanym lub ciężkim wtórnym nadciśnieniem płucnym lub sinicznymi wadami serca z przezskórnym utlenowaniem krwi tętniczej utrzymującej się oraz u dzieci urodzone w wieku ciążowym ≤ 35 tygodni o masie urodzeniowej ≤ 1500 g.</w:t>
            </w:r>
          </w:p>
        </w:tc>
      </w:tr>
      <w:tr w:rsidR="00004386" w:rsidRPr="00CC71A7" w14:paraId="6101D43D" w14:textId="77777777" w:rsidTr="00CC71A7">
        <w:trPr>
          <w:cantSplit/>
          <w:trHeight w:val="64"/>
        </w:trPr>
        <w:tc>
          <w:tcPr>
            <w:tcW w:w="21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AEE62A" w14:textId="5B2FE3CF" w:rsidR="00004386" w:rsidRPr="00CC71A7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  <w:shd w:val="clear" w:color="auto" w:fill="FFFFFF"/>
              </w:rPr>
            </w:pPr>
            <w:r w:rsidRPr="00CC71A7">
              <w:rPr>
                <w:rFonts w:ascii="Lato" w:hAnsi="Lato" w:cstheme="majorHAnsi"/>
                <w:sz w:val="18"/>
                <w:szCs w:val="18"/>
                <w:shd w:val="clear" w:color="auto" w:fill="FFFFFF"/>
              </w:rPr>
              <w:t>11.</w:t>
            </w:r>
          </w:p>
        </w:tc>
        <w:tc>
          <w:tcPr>
            <w:tcW w:w="539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C0A0A9" w14:textId="0146BE97" w:rsidR="00004386" w:rsidRPr="00CC71A7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CC71A7">
              <w:rPr>
                <w:rFonts w:ascii="Lato" w:hAnsi="Lato" w:cstheme="majorHAnsi"/>
                <w:b/>
                <w:bCs/>
                <w:sz w:val="18"/>
                <w:szCs w:val="18"/>
              </w:rPr>
              <w:t>Bimzelx</w:t>
            </w:r>
          </w:p>
        </w:tc>
        <w:tc>
          <w:tcPr>
            <w:tcW w:w="662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E07792" w14:textId="120A6114" w:rsidR="00004386" w:rsidRPr="00CC71A7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</w:pPr>
            <w:r w:rsidRPr="00CC71A7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bimekizumab</w:t>
            </w:r>
          </w:p>
        </w:tc>
        <w:tc>
          <w:tcPr>
            <w:tcW w:w="712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57DF67" w14:textId="333AF4EA" w:rsidR="00004386" w:rsidRPr="00CC71A7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CC71A7">
              <w:rPr>
                <w:rFonts w:ascii="Lato" w:hAnsi="Lato" w:cstheme="majorHAnsi"/>
                <w:color w:val="000000"/>
                <w:sz w:val="18"/>
                <w:szCs w:val="18"/>
              </w:rPr>
              <w:t>B.47</w:t>
            </w:r>
          </w:p>
        </w:tc>
        <w:tc>
          <w:tcPr>
            <w:tcW w:w="1267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223135" w14:textId="77D28045" w:rsidR="00004386" w:rsidRPr="00CC71A7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CC71A7">
              <w:rPr>
                <w:rFonts w:ascii="Lato" w:hAnsi="Lato" w:cstheme="majorHAnsi"/>
                <w:color w:val="000000"/>
                <w:sz w:val="18"/>
                <w:szCs w:val="18"/>
              </w:rPr>
              <w:t>LECZENIE UMIARKOWANEJ I CIĘŻKIEJ POSTACI ŁUSZCZYCY PLACKOWATEJ (ICD-10: L40.0)</w:t>
            </w:r>
          </w:p>
        </w:tc>
        <w:tc>
          <w:tcPr>
            <w:tcW w:w="160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C6A055" w14:textId="618FD5A8" w:rsidR="00004386" w:rsidRPr="00CC71A7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CC71A7">
              <w:rPr>
                <w:rFonts w:ascii="Lato" w:hAnsi="Lato" w:cstheme="majorHAnsi"/>
                <w:color w:val="000000"/>
                <w:sz w:val="18"/>
                <w:szCs w:val="18"/>
              </w:rPr>
              <w:t>Leczenie ciężkiej i umiarkowanej postaci łuszczycy bez ograniczeń czasowych u pacjentów powyżej 18 roku życia.</w:t>
            </w:r>
          </w:p>
        </w:tc>
      </w:tr>
      <w:tr w:rsidR="00004386" w:rsidRPr="00CC71A7" w14:paraId="0AE7FCCC" w14:textId="77777777" w:rsidTr="00CC71A7">
        <w:trPr>
          <w:cantSplit/>
          <w:trHeight w:val="342"/>
        </w:trPr>
        <w:tc>
          <w:tcPr>
            <w:tcW w:w="21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B23C18" w14:textId="4D7F2CD9" w:rsidR="00004386" w:rsidRPr="00CC71A7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  <w:shd w:val="clear" w:color="auto" w:fill="FFFFFF"/>
              </w:rPr>
            </w:pPr>
            <w:r w:rsidRPr="00CC71A7">
              <w:rPr>
                <w:rFonts w:ascii="Lato" w:hAnsi="Lato" w:cstheme="majorHAnsi"/>
                <w:sz w:val="18"/>
                <w:szCs w:val="18"/>
                <w:shd w:val="clear" w:color="auto" w:fill="FFFFFF"/>
              </w:rPr>
              <w:t>12.</w:t>
            </w:r>
          </w:p>
        </w:tc>
        <w:tc>
          <w:tcPr>
            <w:tcW w:w="539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B854A9" w14:textId="6604768E" w:rsidR="00004386" w:rsidRPr="00CC71A7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CC71A7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Cosentyx</w:t>
            </w:r>
          </w:p>
        </w:tc>
        <w:tc>
          <w:tcPr>
            <w:tcW w:w="662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94BF78" w14:textId="54450E56" w:rsidR="00004386" w:rsidRPr="00CC71A7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</w:pPr>
            <w:r w:rsidRPr="00CC71A7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sekukinumab</w:t>
            </w:r>
          </w:p>
        </w:tc>
        <w:tc>
          <w:tcPr>
            <w:tcW w:w="712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243E6" w14:textId="7843D088" w:rsidR="00004386" w:rsidRPr="00CC71A7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CC71A7">
              <w:rPr>
                <w:rFonts w:ascii="Lato" w:hAnsi="Lato" w:cstheme="majorHAnsi"/>
                <w:color w:val="000000"/>
                <w:sz w:val="18"/>
                <w:szCs w:val="18"/>
              </w:rPr>
              <w:t>B.47</w:t>
            </w:r>
          </w:p>
        </w:tc>
        <w:tc>
          <w:tcPr>
            <w:tcW w:w="1267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739836" w14:textId="5CA3E2B2" w:rsidR="00004386" w:rsidRPr="00CC71A7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CC71A7">
              <w:rPr>
                <w:rFonts w:ascii="Lato" w:hAnsi="Lato" w:cstheme="majorHAnsi"/>
                <w:color w:val="000000"/>
                <w:sz w:val="18"/>
                <w:szCs w:val="18"/>
              </w:rPr>
              <w:t>LECZENIE UMIARKOWANEJ I CIĘŻKIEJ POSTACI ŁUSZCZYCY PLACKOWATEJ (ICD-10: L40.0)</w:t>
            </w:r>
          </w:p>
        </w:tc>
        <w:tc>
          <w:tcPr>
            <w:tcW w:w="160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A3184D" w14:textId="163CB915" w:rsidR="00004386" w:rsidRPr="00CC71A7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CC71A7">
              <w:rPr>
                <w:rFonts w:ascii="Lato" w:hAnsi="Lato" w:cstheme="majorHAnsi"/>
                <w:color w:val="000000"/>
                <w:sz w:val="18"/>
                <w:szCs w:val="18"/>
              </w:rPr>
              <w:t>Rozszerzenie wskazania o umiarkowaną postać łuszczycy plackowatej, zniesienie limitu czasu leczenia oraz objęcie refundacją pacjentów powyżej 6 roku życia.</w:t>
            </w:r>
          </w:p>
        </w:tc>
      </w:tr>
      <w:tr w:rsidR="00004386" w:rsidRPr="00CC71A7" w14:paraId="5CEE5ECE" w14:textId="77777777" w:rsidTr="00CC71A7">
        <w:trPr>
          <w:cantSplit/>
          <w:trHeight w:val="817"/>
        </w:trPr>
        <w:tc>
          <w:tcPr>
            <w:tcW w:w="21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869537" w14:textId="469DADA6" w:rsidR="00004386" w:rsidRPr="00CC71A7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  <w:shd w:val="clear" w:color="auto" w:fill="FFFFFF"/>
              </w:rPr>
            </w:pPr>
            <w:r w:rsidRPr="00CC71A7">
              <w:rPr>
                <w:rFonts w:ascii="Lato" w:hAnsi="Lato" w:cstheme="majorHAnsi"/>
                <w:sz w:val="18"/>
                <w:szCs w:val="18"/>
                <w:shd w:val="clear" w:color="auto" w:fill="FFFFFF"/>
              </w:rPr>
              <w:t>13.</w:t>
            </w:r>
          </w:p>
        </w:tc>
        <w:tc>
          <w:tcPr>
            <w:tcW w:w="539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175E48" w14:textId="32951C1E" w:rsidR="00004386" w:rsidRPr="00CC71A7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CC71A7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Skyrizi</w:t>
            </w:r>
          </w:p>
        </w:tc>
        <w:tc>
          <w:tcPr>
            <w:tcW w:w="662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88E14B" w14:textId="1D647B4D" w:rsidR="00004386" w:rsidRPr="00CC71A7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</w:pPr>
            <w:r w:rsidRPr="00CC71A7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risankizumab</w:t>
            </w:r>
          </w:p>
        </w:tc>
        <w:tc>
          <w:tcPr>
            <w:tcW w:w="712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38053C" w14:textId="32DAE8A1" w:rsidR="00004386" w:rsidRPr="00CC71A7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CC71A7">
              <w:rPr>
                <w:rFonts w:ascii="Lato" w:hAnsi="Lato" w:cstheme="majorHAnsi"/>
                <w:color w:val="000000"/>
                <w:sz w:val="18"/>
                <w:szCs w:val="18"/>
              </w:rPr>
              <w:t>B.47</w:t>
            </w:r>
          </w:p>
        </w:tc>
        <w:tc>
          <w:tcPr>
            <w:tcW w:w="1267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2DCCE7" w14:textId="131B300C" w:rsidR="00004386" w:rsidRPr="00CC71A7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CC71A7">
              <w:rPr>
                <w:rFonts w:ascii="Lato" w:hAnsi="Lato" w:cstheme="majorHAnsi"/>
                <w:color w:val="000000"/>
                <w:sz w:val="18"/>
                <w:szCs w:val="18"/>
              </w:rPr>
              <w:t>LECZENIE UMIARKOWANEJ I CIĘŻKIEJ POSTACI ŁUSZCZYCY PLACKOWATEJ (ICD-10: L40.0)</w:t>
            </w:r>
          </w:p>
        </w:tc>
        <w:tc>
          <w:tcPr>
            <w:tcW w:w="160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1A885E" w14:textId="150F01BF" w:rsidR="00004386" w:rsidRPr="00CC71A7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CC71A7">
              <w:rPr>
                <w:rFonts w:ascii="Lato" w:hAnsi="Lato" w:cstheme="majorHAnsi"/>
                <w:color w:val="000000"/>
                <w:sz w:val="18"/>
                <w:szCs w:val="18"/>
              </w:rPr>
              <w:t>Rozszerzenie wskazania o umiarkowaną postać łuszczycy plackowatej  i zniesienie limitu czasu leczenia.</w:t>
            </w:r>
          </w:p>
        </w:tc>
      </w:tr>
      <w:tr w:rsidR="00004386" w:rsidRPr="00CC71A7" w14:paraId="5E6310AA" w14:textId="77777777" w:rsidTr="00CC71A7">
        <w:trPr>
          <w:cantSplit/>
          <w:trHeight w:val="977"/>
        </w:trPr>
        <w:tc>
          <w:tcPr>
            <w:tcW w:w="21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58FC8D" w14:textId="7E44EB7B" w:rsidR="00004386" w:rsidRPr="00CC71A7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  <w:shd w:val="clear" w:color="auto" w:fill="FFFFFF"/>
              </w:rPr>
            </w:pPr>
            <w:r w:rsidRPr="00CC71A7">
              <w:rPr>
                <w:rFonts w:ascii="Lato" w:hAnsi="Lato" w:cstheme="majorHAnsi"/>
                <w:sz w:val="18"/>
                <w:szCs w:val="18"/>
                <w:shd w:val="clear" w:color="auto" w:fill="FFFFFF"/>
              </w:rPr>
              <w:t>14.</w:t>
            </w:r>
          </w:p>
        </w:tc>
        <w:tc>
          <w:tcPr>
            <w:tcW w:w="539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DD7BF9" w14:textId="7BC2B780" w:rsidR="00004386" w:rsidRPr="00CC71A7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CC71A7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Tremfya</w:t>
            </w:r>
          </w:p>
        </w:tc>
        <w:tc>
          <w:tcPr>
            <w:tcW w:w="662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E9D59F" w14:textId="7806B5C3" w:rsidR="00004386" w:rsidRPr="00CC71A7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</w:pPr>
            <w:r w:rsidRPr="00CC71A7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guselkumab</w:t>
            </w:r>
          </w:p>
        </w:tc>
        <w:tc>
          <w:tcPr>
            <w:tcW w:w="712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B5309E" w14:textId="3477FB3E" w:rsidR="00004386" w:rsidRPr="00CC71A7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CC71A7">
              <w:rPr>
                <w:rFonts w:ascii="Lato" w:hAnsi="Lato" w:cstheme="majorHAnsi"/>
                <w:color w:val="000000"/>
                <w:sz w:val="18"/>
                <w:szCs w:val="18"/>
              </w:rPr>
              <w:t>B.47</w:t>
            </w:r>
          </w:p>
        </w:tc>
        <w:tc>
          <w:tcPr>
            <w:tcW w:w="1267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1700E8" w14:textId="79EE47AC" w:rsidR="00004386" w:rsidRPr="00CC71A7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CC71A7">
              <w:rPr>
                <w:rFonts w:ascii="Lato" w:hAnsi="Lato" w:cstheme="majorHAnsi"/>
                <w:color w:val="000000"/>
                <w:sz w:val="18"/>
                <w:szCs w:val="18"/>
              </w:rPr>
              <w:t>LECZENIE UMIARKOWANEJ I CIĘŻKIEJ POSTACI ŁUSZCZYCY PLACKOWATEJ (ICD-10: L40.0)</w:t>
            </w:r>
          </w:p>
        </w:tc>
        <w:tc>
          <w:tcPr>
            <w:tcW w:w="160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8A8026" w14:textId="45407CA2" w:rsidR="00004386" w:rsidRPr="00CC71A7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CC71A7">
              <w:rPr>
                <w:rFonts w:ascii="Lato" w:hAnsi="Lato" w:cstheme="majorHAnsi"/>
                <w:color w:val="000000"/>
                <w:sz w:val="18"/>
                <w:szCs w:val="18"/>
              </w:rPr>
              <w:t>Rozszerzenie wskazania o umiarkowaną postać łuszczycy plackowatej  i zniesienie limitu czasu leczenia.</w:t>
            </w:r>
          </w:p>
        </w:tc>
      </w:tr>
      <w:tr w:rsidR="00004386" w:rsidRPr="00CC71A7" w14:paraId="251E50CC" w14:textId="77777777" w:rsidTr="00CC71A7">
        <w:trPr>
          <w:cantSplit/>
          <w:trHeight w:val="1010"/>
        </w:trPr>
        <w:tc>
          <w:tcPr>
            <w:tcW w:w="21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F210E6" w14:textId="350AD228" w:rsidR="00004386" w:rsidRPr="00CC71A7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  <w:shd w:val="clear" w:color="auto" w:fill="FFFFFF"/>
              </w:rPr>
            </w:pPr>
            <w:r w:rsidRPr="00CC71A7">
              <w:rPr>
                <w:rFonts w:ascii="Lato" w:hAnsi="Lato" w:cstheme="majorHAnsi"/>
                <w:sz w:val="18"/>
                <w:szCs w:val="18"/>
                <w:shd w:val="clear" w:color="auto" w:fill="FFFFFF"/>
              </w:rPr>
              <w:lastRenderedPageBreak/>
              <w:t>15.</w:t>
            </w:r>
          </w:p>
        </w:tc>
        <w:tc>
          <w:tcPr>
            <w:tcW w:w="539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7F3062" w14:textId="45DCCC77" w:rsidR="00004386" w:rsidRPr="00CC71A7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r w:rsidRPr="00CC71A7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Zeposia</w:t>
            </w:r>
          </w:p>
        </w:tc>
        <w:tc>
          <w:tcPr>
            <w:tcW w:w="662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6FD77F" w14:textId="429CC06E" w:rsidR="00004386" w:rsidRPr="00CC71A7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</w:pPr>
            <w:r w:rsidRPr="00CC71A7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ozanimod</w:t>
            </w:r>
          </w:p>
        </w:tc>
        <w:tc>
          <w:tcPr>
            <w:tcW w:w="712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AB104E" w14:textId="128F1594" w:rsidR="00004386" w:rsidRPr="00CC71A7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CC71A7">
              <w:rPr>
                <w:rFonts w:ascii="Lato" w:hAnsi="Lato" w:cstheme="majorHAnsi"/>
                <w:color w:val="000000"/>
                <w:sz w:val="18"/>
                <w:szCs w:val="18"/>
              </w:rPr>
              <w:t>B.55</w:t>
            </w:r>
          </w:p>
        </w:tc>
        <w:tc>
          <w:tcPr>
            <w:tcW w:w="1267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9D7321" w14:textId="163B8B89" w:rsidR="00004386" w:rsidRPr="00CC71A7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CC71A7">
              <w:rPr>
                <w:rFonts w:ascii="Lato" w:hAnsi="Lato" w:cstheme="majorHAnsi"/>
                <w:sz w:val="18"/>
                <w:szCs w:val="18"/>
              </w:rPr>
              <w:t>LECZENIE PACJENTÓW Z WRZODZIEJĄCYM ZAPALENIEM JELITA GRUBEGO (WZJG) (ICD-10: K51)</w:t>
            </w:r>
          </w:p>
        </w:tc>
        <w:tc>
          <w:tcPr>
            <w:tcW w:w="160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5676F5" w14:textId="0564C62A" w:rsidR="00004386" w:rsidRPr="00CC71A7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CC71A7">
              <w:rPr>
                <w:rFonts w:ascii="Lato" w:hAnsi="Lato" w:cstheme="majorHAnsi"/>
                <w:color w:val="000000"/>
                <w:sz w:val="18"/>
                <w:szCs w:val="18"/>
              </w:rPr>
              <w:t>Leczenie pacjentów za pomocą modulatora receptora fosforanu sfingozyny 1 (ozanimodem) z rozpoznaną ciężką lub umiarkowaną postacią wrzodziejącego zapalenia jelita grubego.</w:t>
            </w:r>
          </w:p>
        </w:tc>
      </w:tr>
      <w:tr w:rsidR="00004386" w:rsidRPr="00CC71A7" w14:paraId="5B6B6924" w14:textId="77777777" w:rsidTr="00CC71A7">
        <w:trPr>
          <w:cantSplit/>
          <w:trHeight w:val="1010"/>
        </w:trPr>
        <w:tc>
          <w:tcPr>
            <w:tcW w:w="21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086F79" w14:textId="7B2D27C3" w:rsidR="00004386" w:rsidRPr="00CC71A7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  <w:shd w:val="clear" w:color="auto" w:fill="FFFFFF"/>
              </w:rPr>
            </w:pPr>
            <w:r w:rsidRPr="00CC71A7">
              <w:rPr>
                <w:rFonts w:ascii="Lato" w:hAnsi="Lato" w:cstheme="majorHAnsi"/>
                <w:sz w:val="18"/>
                <w:szCs w:val="18"/>
                <w:shd w:val="clear" w:color="auto" w:fill="FFFFFF"/>
              </w:rPr>
              <w:t>16.</w:t>
            </w:r>
          </w:p>
        </w:tc>
        <w:tc>
          <w:tcPr>
            <w:tcW w:w="539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A92271" w14:textId="0612E000" w:rsidR="00004386" w:rsidRPr="00CC71A7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r w:rsidRPr="00CC71A7">
              <w:rPr>
                <w:rFonts w:ascii="Lato" w:hAnsi="Lato" w:cstheme="majorHAnsi"/>
                <w:b/>
                <w:bCs/>
                <w:sz w:val="18"/>
                <w:szCs w:val="18"/>
              </w:rPr>
              <w:t>Jyseleca</w:t>
            </w:r>
          </w:p>
        </w:tc>
        <w:tc>
          <w:tcPr>
            <w:tcW w:w="662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9B0657" w14:textId="1D280FF5" w:rsidR="00004386" w:rsidRPr="00CC71A7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</w:pPr>
            <w:r w:rsidRPr="00CC71A7">
              <w:rPr>
                <w:rFonts w:ascii="Lato" w:hAnsi="Lato" w:cstheme="majorHAnsi"/>
                <w:i/>
                <w:iCs/>
                <w:sz w:val="18"/>
                <w:szCs w:val="18"/>
              </w:rPr>
              <w:t>filgotynib</w:t>
            </w:r>
          </w:p>
        </w:tc>
        <w:tc>
          <w:tcPr>
            <w:tcW w:w="712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4F27C6" w14:textId="24F8E713" w:rsidR="00004386" w:rsidRPr="00CC71A7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CC71A7">
              <w:rPr>
                <w:rFonts w:ascii="Lato" w:hAnsi="Lato" w:cstheme="majorHAnsi"/>
                <w:color w:val="000000"/>
                <w:sz w:val="18"/>
                <w:szCs w:val="18"/>
              </w:rPr>
              <w:t>B.55</w:t>
            </w:r>
          </w:p>
        </w:tc>
        <w:tc>
          <w:tcPr>
            <w:tcW w:w="1267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B5AD9F" w14:textId="7BC578CC" w:rsidR="00004386" w:rsidRPr="00CC71A7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CC71A7">
              <w:rPr>
                <w:rFonts w:ascii="Lato" w:hAnsi="Lato" w:cstheme="majorHAnsi"/>
                <w:sz w:val="18"/>
                <w:szCs w:val="18"/>
              </w:rPr>
              <w:t>LECZENIE PACJENTÓW Z WRZODZIEJĄCYM ZAPALENIEM JELITA GRUBEGO (WZJG) (ICD-10: K51)</w:t>
            </w:r>
          </w:p>
        </w:tc>
        <w:tc>
          <w:tcPr>
            <w:tcW w:w="160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D28CAB" w14:textId="61B83374" w:rsidR="00004386" w:rsidRPr="00CC71A7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CC71A7">
              <w:rPr>
                <w:rFonts w:ascii="Lato" w:hAnsi="Lato" w:cstheme="majorHAnsi"/>
                <w:color w:val="000000"/>
                <w:sz w:val="18"/>
                <w:szCs w:val="18"/>
              </w:rPr>
              <w:t>Leczenie pacjentów za pomocą kolejnego leku z grupy inhibitorów JAK (filgotynibem) z rozpoznaną ciężką lub umiarkowaną postacią wrzodziejącego zapalenia jelita grubego.</w:t>
            </w:r>
          </w:p>
        </w:tc>
      </w:tr>
      <w:tr w:rsidR="00004386" w:rsidRPr="00CC71A7" w14:paraId="261884D0" w14:textId="77777777" w:rsidTr="00CC71A7">
        <w:trPr>
          <w:cantSplit/>
          <w:trHeight w:val="1010"/>
        </w:trPr>
        <w:tc>
          <w:tcPr>
            <w:tcW w:w="21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9CEEEB" w14:textId="0E5B5EE0" w:rsidR="00004386" w:rsidRPr="00CC71A7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  <w:shd w:val="clear" w:color="auto" w:fill="FFFFFF"/>
              </w:rPr>
            </w:pPr>
            <w:r w:rsidRPr="00CC71A7">
              <w:rPr>
                <w:rFonts w:ascii="Lato" w:hAnsi="Lato" w:cstheme="majorHAnsi"/>
                <w:sz w:val="18"/>
                <w:szCs w:val="18"/>
                <w:shd w:val="clear" w:color="auto" w:fill="FFFFFF"/>
              </w:rPr>
              <w:t>17.</w:t>
            </w:r>
          </w:p>
        </w:tc>
        <w:tc>
          <w:tcPr>
            <w:tcW w:w="539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65F7F" w14:textId="70930B49" w:rsidR="00004386" w:rsidRPr="00CC71A7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r w:rsidRPr="00CC71A7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Dysport</w:t>
            </w:r>
          </w:p>
        </w:tc>
        <w:tc>
          <w:tcPr>
            <w:tcW w:w="662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0A78D5" w14:textId="5424E528" w:rsidR="00004386" w:rsidRPr="00CC71A7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</w:pPr>
            <w:r w:rsidRPr="00CC71A7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toksyna botulinowa typu A</w:t>
            </w:r>
          </w:p>
        </w:tc>
        <w:tc>
          <w:tcPr>
            <w:tcW w:w="712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CA65C3" w14:textId="26781044" w:rsidR="00004386" w:rsidRPr="00CC71A7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CC71A7">
              <w:rPr>
                <w:rFonts w:ascii="Lato" w:hAnsi="Lato" w:cstheme="majorHAnsi"/>
                <w:color w:val="000000"/>
                <w:sz w:val="18"/>
                <w:szCs w:val="18"/>
              </w:rPr>
              <w:t>B.57</w:t>
            </w:r>
          </w:p>
        </w:tc>
        <w:tc>
          <w:tcPr>
            <w:tcW w:w="1267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AEB047" w14:textId="6714C749" w:rsidR="00004386" w:rsidRPr="00CC71A7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CC71A7">
              <w:rPr>
                <w:rFonts w:ascii="Lato" w:hAnsi="Lato" w:cstheme="majorHAnsi"/>
                <w:color w:val="000000"/>
                <w:sz w:val="18"/>
                <w:szCs w:val="18"/>
              </w:rPr>
              <w:t>LECZENIE PACJENTÓW ZE SPASTYCZNOŚCIĄ KOŃCZYN Z UŻYCIEM TOKSYNY BOTULINOWEJ TYPU A (ICD–10: I61, I63, I69, G35, G80, G82, G83, T90, T91)</w:t>
            </w:r>
          </w:p>
        </w:tc>
        <w:tc>
          <w:tcPr>
            <w:tcW w:w="160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2E1968" w14:textId="77777777" w:rsidR="00004386" w:rsidRPr="00CC71A7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CC71A7">
              <w:rPr>
                <w:rFonts w:ascii="Lato" w:hAnsi="Lato" w:cstheme="majorHAnsi"/>
                <w:color w:val="000000"/>
                <w:sz w:val="18"/>
                <w:szCs w:val="18"/>
              </w:rPr>
              <w:t>Rozszerzenie wskazania stosowania toksyny botulinową o leczenie pacjentów ze spastycznością  o etiologii innej niż udarowa, tj.:</w:t>
            </w:r>
          </w:p>
          <w:p w14:paraId="3A91751C" w14:textId="77777777" w:rsidR="00004386" w:rsidRPr="00CC71A7" w:rsidRDefault="00004386" w:rsidP="00004386">
            <w:pPr>
              <w:pStyle w:val="Akapitzlist"/>
              <w:numPr>
                <w:ilvl w:val="0"/>
                <w:numId w:val="22"/>
              </w:numPr>
              <w:spacing w:before="60" w:after="60" w:line="240" w:lineRule="auto"/>
              <w:ind w:left="310" w:hanging="283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CC71A7">
              <w:rPr>
                <w:rFonts w:ascii="Lato" w:hAnsi="Lato" w:cstheme="majorHAnsi"/>
                <w:color w:val="000000"/>
                <w:sz w:val="18"/>
                <w:szCs w:val="18"/>
              </w:rPr>
              <w:t>po przebytym urazie OUN,</w:t>
            </w:r>
          </w:p>
          <w:p w14:paraId="79469433" w14:textId="77777777" w:rsidR="00004386" w:rsidRPr="00CC71A7" w:rsidRDefault="00004386" w:rsidP="00004386">
            <w:pPr>
              <w:pStyle w:val="Akapitzlist"/>
              <w:numPr>
                <w:ilvl w:val="0"/>
                <w:numId w:val="22"/>
              </w:numPr>
              <w:spacing w:before="60" w:after="60" w:line="240" w:lineRule="auto"/>
              <w:ind w:left="310" w:hanging="283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CC71A7">
              <w:rPr>
                <w:rFonts w:ascii="Lato" w:hAnsi="Lato" w:cstheme="majorHAnsi"/>
                <w:color w:val="000000"/>
                <w:sz w:val="18"/>
                <w:szCs w:val="18"/>
              </w:rPr>
              <w:t>z rozpoznaniem stwardnienia rozsianego,</w:t>
            </w:r>
          </w:p>
          <w:p w14:paraId="0ADB29BA" w14:textId="77777777" w:rsidR="00004386" w:rsidRPr="00CC71A7" w:rsidRDefault="00004386" w:rsidP="00004386">
            <w:pPr>
              <w:pStyle w:val="Akapitzlist"/>
              <w:numPr>
                <w:ilvl w:val="0"/>
                <w:numId w:val="22"/>
              </w:numPr>
              <w:spacing w:before="60" w:after="60" w:line="240" w:lineRule="auto"/>
              <w:ind w:left="310" w:hanging="283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CC71A7">
              <w:rPr>
                <w:rFonts w:ascii="Lato" w:hAnsi="Lato" w:cstheme="majorHAnsi"/>
                <w:color w:val="000000"/>
                <w:sz w:val="18"/>
                <w:szCs w:val="18"/>
              </w:rPr>
              <w:t>z rozpoznaniem mózgowego porażenia dziecięcego,</w:t>
            </w:r>
          </w:p>
          <w:p w14:paraId="19AD3D61" w14:textId="600715C6" w:rsidR="00004386" w:rsidRPr="00CC71A7" w:rsidRDefault="00004386" w:rsidP="00004386">
            <w:pPr>
              <w:pStyle w:val="Akapitzlist"/>
              <w:numPr>
                <w:ilvl w:val="0"/>
                <w:numId w:val="22"/>
              </w:numPr>
              <w:spacing w:before="60" w:after="60" w:line="240" w:lineRule="auto"/>
              <w:ind w:left="310" w:hanging="283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CC71A7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z rozpoznaniem paraplegii spastycznej. </w:t>
            </w:r>
          </w:p>
        </w:tc>
      </w:tr>
      <w:tr w:rsidR="00004386" w:rsidRPr="00CC71A7" w14:paraId="73D0BC50" w14:textId="77777777" w:rsidTr="00CC71A7">
        <w:trPr>
          <w:cantSplit/>
          <w:trHeight w:val="1010"/>
        </w:trPr>
        <w:tc>
          <w:tcPr>
            <w:tcW w:w="21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8C17BB" w14:textId="625374BD" w:rsidR="00004386" w:rsidRPr="00CC71A7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  <w:shd w:val="clear" w:color="auto" w:fill="FFFFFF"/>
              </w:rPr>
            </w:pPr>
            <w:r w:rsidRPr="00CC71A7">
              <w:rPr>
                <w:rFonts w:ascii="Lato" w:hAnsi="Lato" w:cstheme="majorHAnsi"/>
                <w:sz w:val="18"/>
                <w:szCs w:val="18"/>
                <w:shd w:val="clear" w:color="auto" w:fill="FFFFFF"/>
              </w:rPr>
              <w:t>18.</w:t>
            </w:r>
          </w:p>
        </w:tc>
        <w:tc>
          <w:tcPr>
            <w:tcW w:w="539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770C52" w14:textId="74618823" w:rsidR="00004386" w:rsidRPr="00CC71A7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r w:rsidRPr="00CC71A7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Ultomiris</w:t>
            </w:r>
          </w:p>
        </w:tc>
        <w:tc>
          <w:tcPr>
            <w:tcW w:w="662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205FC9" w14:textId="5CB0899E" w:rsidR="00004386" w:rsidRPr="00CC71A7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</w:pPr>
            <w:r w:rsidRPr="00CC71A7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rawulizumab</w:t>
            </w:r>
          </w:p>
        </w:tc>
        <w:tc>
          <w:tcPr>
            <w:tcW w:w="712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076C20" w14:textId="7B9C699B" w:rsidR="00004386" w:rsidRPr="00CC71A7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CC71A7">
              <w:rPr>
                <w:rFonts w:ascii="Lato" w:hAnsi="Lato" w:cstheme="majorHAnsi"/>
                <w:color w:val="000000"/>
                <w:sz w:val="18"/>
                <w:szCs w:val="18"/>
              </w:rPr>
              <w:t>B.95</w:t>
            </w:r>
          </w:p>
        </w:tc>
        <w:tc>
          <w:tcPr>
            <w:tcW w:w="1267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CBD3C1" w14:textId="3A8C5F23" w:rsidR="00004386" w:rsidRPr="00CC71A7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CC71A7">
              <w:rPr>
                <w:rFonts w:ascii="Lato" w:hAnsi="Lato" w:cstheme="majorHAnsi"/>
                <w:color w:val="000000"/>
                <w:sz w:val="18"/>
                <w:szCs w:val="18"/>
              </w:rPr>
              <w:t>LECZENIE CHORYCH Z ATYPOWYM ZESPOŁEM HEMOLITYCZNO-MOCZNICOWYM (aHUS) (ICD-10 D 59.3)</w:t>
            </w:r>
          </w:p>
        </w:tc>
        <w:tc>
          <w:tcPr>
            <w:tcW w:w="160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2A970F" w14:textId="77777777" w:rsidR="00004386" w:rsidRPr="00CC71A7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CC71A7">
              <w:rPr>
                <w:rFonts w:ascii="Lato" w:hAnsi="Lato" w:cstheme="majorHAnsi"/>
                <w:color w:val="000000"/>
                <w:sz w:val="18"/>
                <w:szCs w:val="18"/>
              </w:rPr>
              <w:t>Leczenie pacjentów z atypowym zespołem hemolityczno-mocznicowym za pomocą rawulizumabu (kolejnego leku z grupy inhibitorów białka C5 dopełniacza).</w:t>
            </w:r>
          </w:p>
          <w:p w14:paraId="50875B91" w14:textId="1AF1F005" w:rsidR="00004386" w:rsidRPr="00CC71A7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CC71A7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(Choroba rzadka)</w:t>
            </w:r>
          </w:p>
        </w:tc>
      </w:tr>
      <w:tr w:rsidR="00004386" w:rsidRPr="00CC71A7" w14:paraId="41D1A3B4" w14:textId="77777777" w:rsidTr="00CC71A7">
        <w:trPr>
          <w:cantSplit/>
          <w:trHeight w:val="1010"/>
        </w:trPr>
        <w:tc>
          <w:tcPr>
            <w:tcW w:w="21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48C7F6" w14:textId="36B26DCC" w:rsidR="00004386" w:rsidRPr="00CC71A7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  <w:shd w:val="clear" w:color="auto" w:fill="FFFFFF"/>
              </w:rPr>
            </w:pPr>
            <w:r w:rsidRPr="00CC71A7">
              <w:rPr>
                <w:rFonts w:ascii="Lato" w:hAnsi="Lato" w:cstheme="majorHAnsi"/>
                <w:sz w:val="18"/>
                <w:szCs w:val="18"/>
                <w:shd w:val="clear" w:color="auto" w:fill="FFFFFF"/>
              </w:rPr>
              <w:t>19.</w:t>
            </w:r>
          </w:p>
        </w:tc>
        <w:tc>
          <w:tcPr>
            <w:tcW w:w="539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2BF817" w14:textId="4E91B3ED" w:rsidR="00004386" w:rsidRPr="00CC71A7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r w:rsidRPr="00CC71A7">
              <w:rPr>
                <w:rFonts w:ascii="Lato" w:hAnsi="Lato" w:cstheme="majorHAnsi"/>
                <w:b/>
                <w:bCs/>
                <w:sz w:val="18"/>
                <w:szCs w:val="18"/>
              </w:rPr>
              <w:t>Ultomiris</w:t>
            </w:r>
          </w:p>
        </w:tc>
        <w:tc>
          <w:tcPr>
            <w:tcW w:w="662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D96E62" w14:textId="46B06935" w:rsidR="00004386" w:rsidRPr="00CC71A7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</w:pPr>
            <w:r w:rsidRPr="00CC71A7">
              <w:rPr>
                <w:rFonts w:ascii="Lato" w:hAnsi="Lato" w:cstheme="majorHAnsi"/>
                <w:i/>
                <w:iCs/>
                <w:sz w:val="18"/>
                <w:szCs w:val="18"/>
              </w:rPr>
              <w:t>rawulizumab</w:t>
            </w:r>
          </w:p>
        </w:tc>
        <w:tc>
          <w:tcPr>
            <w:tcW w:w="712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6C9240" w14:textId="78C0F57C" w:rsidR="00004386" w:rsidRPr="00CC71A7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CC71A7">
              <w:rPr>
                <w:rFonts w:ascii="Lato" w:hAnsi="Lato" w:cstheme="majorHAnsi"/>
                <w:color w:val="000000"/>
                <w:sz w:val="18"/>
                <w:szCs w:val="18"/>
              </w:rPr>
              <w:t>B.96</w:t>
            </w:r>
          </w:p>
        </w:tc>
        <w:tc>
          <w:tcPr>
            <w:tcW w:w="1267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336343" w14:textId="1D969115" w:rsidR="00004386" w:rsidRPr="00CC71A7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CC71A7">
              <w:rPr>
                <w:rFonts w:ascii="Lato" w:hAnsi="Lato" w:cstheme="majorHAnsi"/>
                <w:color w:val="000000"/>
                <w:sz w:val="18"/>
                <w:szCs w:val="18"/>
              </w:rPr>
              <w:t>LECZENIE CHORYCH Z NOCNĄ NAPADOWĄ HEMOGLOBINURIĄ (PNH) (ICD-10 D59.5)</w:t>
            </w:r>
          </w:p>
        </w:tc>
        <w:tc>
          <w:tcPr>
            <w:tcW w:w="160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488FFF" w14:textId="77777777" w:rsidR="00004386" w:rsidRPr="00CC71A7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CC71A7">
              <w:rPr>
                <w:rFonts w:ascii="Lato" w:hAnsi="Lato" w:cstheme="majorHAnsi"/>
                <w:color w:val="000000"/>
                <w:sz w:val="18"/>
                <w:szCs w:val="18"/>
              </w:rPr>
              <w:t>Leczenie pacjentów z nocną napadową hemoglobinurią za pomocą rawulizumabu (kolejnego leku z grupy inhibitorów białka C5 dopełniacza).</w:t>
            </w:r>
          </w:p>
          <w:p w14:paraId="5273DC27" w14:textId="5EC8FA68" w:rsidR="00004386" w:rsidRPr="00CC71A7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CC71A7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(Choroba rzadka)</w:t>
            </w:r>
          </w:p>
        </w:tc>
      </w:tr>
      <w:tr w:rsidR="00004386" w:rsidRPr="00CC71A7" w14:paraId="7E41DC9A" w14:textId="77777777" w:rsidTr="00CC71A7">
        <w:trPr>
          <w:cantSplit/>
          <w:trHeight w:val="1010"/>
        </w:trPr>
        <w:tc>
          <w:tcPr>
            <w:tcW w:w="21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FB9485" w14:textId="762AFD9A" w:rsidR="00004386" w:rsidRPr="00CC71A7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  <w:shd w:val="clear" w:color="auto" w:fill="FFFFFF"/>
              </w:rPr>
            </w:pPr>
            <w:r w:rsidRPr="00CC71A7">
              <w:rPr>
                <w:rFonts w:ascii="Lato" w:hAnsi="Lato" w:cstheme="majorHAnsi"/>
                <w:sz w:val="18"/>
                <w:szCs w:val="18"/>
                <w:shd w:val="clear" w:color="auto" w:fill="FFFFFF"/>
              </w:rPr>
              <w:t>20.</w:t>
            </w:r>
          </w:p>
        </w:tc>
        <w:tc>
          <w:tcPr>
            <w:tcW w:w="539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7D76E0" w14:textId="5F3B60A4" w:rsidR="00004386" w:rsidRPr="00CC71A7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r w:rsidRPr="00CC71A7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Aspaveli</w:t>
            </w:r>
          </w:p>
        </w:tc>
        <w:tc>
          <w:tcPr>
            <w:tcW w:w="662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4650EE" w14:textId="03F74CE6" w:rsidR="00004386" w:rsidRPr="00CC71A7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</w:pPr>
            <w:r w:rsidRPr="00CC71A7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pegcetakoplan</w:t>
            </w:r>
          </w:p>
        </w:tc>
        <w:tc>
          <w:tcPr>
            <w:tcW w:w="712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9BA755" w14:textId="414DB473" w:rsidR="00004386" w:rsidRPr="00CC71A7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CC71A7">
              <w:rPr>
                <w:rFonts w:ascii="Lato" w:hAnsi="Lato" w:cstheme="majorHAnsi"/>
                <w:color w:val="000000"/>
                <w:sz w:val="18"/>
                <w:szCs w:val="18"/>
              </w:rPr>
              <w:t>B.96</w:t>
            </w:r>
          </w:p>
        </w:tc>
        <w:tc>
          <w:tcPr>
            <w:tcW w:w="1267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6F3ECD" w14:textId="5D106FA6" w:rsidR="00004386" w:rsidRPr="00CC71A7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CC71A7">
              <w:rPr>
                <w:rFonts w:ascii="Lato" w:hAnsi="Lato" w:cstheme="majorHAnsi"/>
                <w:color w:val="000000"/>
                <w:sz w:val="18"/>
                <w:szCs w:val="18"/>
              </w:rPr>
              <w:t>LECZENIE CHORYCH Z NOCNĄ NAPADOWĄ HEMOGLOBINURIĄ (PNH) (ICD-10 D59.5)</w:t>
            </w:r>
          </w:p>
        </w:tc>
        <w:tc>
          <w:tcPr>
            <w:tcW w:w="160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982545" w14:textId="77777777" w:rsidR="00004386" w:rsidRPr="00CC71A7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CC71A7">
              <w:rPr>
                <w:rFonts w:ascii="Lato" w:hAnsi="Lato" w:cstheme="majorHAnsi"/>
                <w:color w:val="000000"/>
                <w:sz w:val="18"/>
                <w:szCs w:val="18"/>
              </w:rPr>
              <w:t>II linia leczenia pacjentów z nocną napadową hemoglobinurią, u których wystąpiła niedokrwistość po leczeniu inhibitorem białka C5 dopełniacza.</w:t>
            </w:r>
          </w:p>
          <w:p w14:paraId="68C8E68F" w14:textId="19DAAC79" w:rsidR="00004386" w:rsidRPr="00CC71A7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CC71A7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(Choroba rzadka)</w:t>
            </w:r>
          </w:p>
        </w:tc>
      </w:tr>
      <w:tr w:rsidR="00004386" w:rsidRPr="00CC71A7" w14:paraId="05C85326" w14:textId="77777777" w:rsidTr="00CC71A7">
        <w:trPr>
          <w:cantSplit/>
          <w:trHeight w:val="1010"/>
        </w:trPr>
        <w:tc>
          <w:tcPr>
            <w:tcW w:w="21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ECC920" w14:textId="199B4D62" w:rsidR="00004386" w:rsidRPr="00CC71A7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  <w:shd w:val="clear" w:color="auto" w:fill="FFFFFF"/>
              </w:rPr>
            </w:pPr>
            <w:r w:rsidRPr="00CC71A7">
              <w:rPr>
                <w:rFonts w:ascii="Lato" w:hAnsi="Lato" w:cstheme="majorHAnsi"/>
                <w:sz w:val="18"/>
                <w:szCs w:val="18"/>
                <w:shd w:val="clear" w:color="auto" w:fill="FFFFFF"/>
              </w:rPr>
              <w:t>21.</w:t>
            </w:r>
          </w:p>
        </w:tc>
        <w:tc>
          <w:tcPr>
            <w:tcW w:w="539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EC8740" w14:textId="184F3954" w:rsidR="00004386" w:rsidRPr="00CC71A7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CC71A7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Doptelet</w:t>
            </w:r>
          </w:p>
        </w:tc>
        <w:tc>
          <w:tcPr>
            <w:tcW w:w="662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0D65AF" w14:textId="3257086F" w:rsidR="00004386" w:rsidRPr="00CC71A7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</w:pPr>
            <w:r w:rsidRPr="00CC71A7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awatrombopag</w:t>
            </w:r>
          </w:p>
        </w:tc>
        <w:tc>
          <w:tcPr>
            <w:tcW w:w="712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02D6B2" w14:textId="68EB2686" w:rsidR="00004386" w:rsidRPr="00CC71A7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CC71A7">
              <w:rPr>
                <w:rFonts w:ascii="Lato" w:hAnsi="Lato" w:cstheme="majorHAnsi"/>
                <w:color w:val="000000"/>
                <w:sz w:val="18"/>
                <w:szCs w:val="18"/>
              </w:rPr>
              <w:t>B.97</w:t>
            </w:r>
          </w:p>
        </w:tc>
        <w:tc>
          <w:tcPr>
            <w:tcW w:w="1267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F3489F" w14:textId="128E6688" w:rsidR="00004386" w:rsidRPr="00CC71A7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CC71A7">
              <w:rPr>
                <w:rFonts w:ascii="Lato" w:hAnsi="Lato" w:cstheme="majorHAnsi"/>
                <w:color w:val="000000"/>
                <w:sz w:val="18"/>
                <w:szCs w:val="18"/>
              </w:rPr>
              <w:t>LECZENIE DOROSŁYCH CHORYCH NA PIERWOTNĄ MAŁOPŁYTKOWOŚĆ IMMUNOLOGICZNĄ (ICD-10: D69.3)</w:t>
            </w:r>
          </w:p>
        </w:tc>
        <w:tc>
          <w:tcPr>
            <w:tcW w:w="160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00201B" w14:textId="77777777" w:rsidR="00004386" w:rsidRPr="00CC71A7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CC71A7">
              <w:rPr>
                <w:rFonts w:ascii="Lato" w:hAnsi="Lato" w:cstheme="majorHAnsi"/>
                <w:color w:val="000000"/>
                <w:sz w:val="18"/>
                <w:szCs w:val="18"/>
              </w:rPr>
              <w:t>Leczenie pierwotnej małopłytkowości immunologicznej awatrombopagiem u dorosłych pacjentów.</w:t>
            </w:r>
          </w:p>
          <w:p w14:paraId="5935F36C" w14:textId="2BDCAE8F" w:rsidR="00004386" w:rsidRPr="00CC71A7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CC71A7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(Choroba rzadka)</w:t>
            </w:r>
          </w:p>
        </w:tc>
      </w:tr>
      <w:tr w:rsidR="00004386" w:rsidRPr="00CC71A7" w14:paraId="3A87AFEC" w14:textId="77777777" w:rsidTr="00CC71A7">
        <w:trPr>
          <w:cantSplit/>
          <w:trHeight w:val="844"/>
        </w:trPr>
        <w:tc>
          <w:tcPr>
            <w:tcW w:w="21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6EB13D" w14:textId="75F47879" w:rsidR="00004386" w:rsidRPr="00CC71A7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  <w:shd w:val="clear" w:color="auto" w:fill="FFFFFF"/>
              </w:rPr>
            </w:pPr>
            <w:r w:rsidRPr="00CC71A7">
              <w:rPr>
                <w:rFonts w:ascii="Lato" w:hAnsi="Lato" w:cstheme="majorHAnsi"/>
                <w:sz w:val="18"/>
                <w:szCs w:val="18"/>
                <w:shd w:val="clear" w:color="auto" w:fill="FFFFFF"/>
              </w:rPr>
              <w:t>22.</w:t>
            </w:r>
          </w:p>
        </w:tc>
        <w:tc>
          <w:tcPr>
            <w:tcW w:w="539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2430F" w14:textId="35B9832A" w:rsidR="00004386" w:rsidRPr="00CC71A7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r w:rsidRPr="00CC71A7">
              <w:rPr>
                <w:rFonts w:ascii="Lato" w:hAnsi="Lato" w:cstheme="majorHAnsi"/>
                <w:b/>
                <w:bCs/>
                <w:sz w:val="18"/>
                <w:szCs w:val="18"/>
              </w:rPr>
              <w:t>Nplate</w:t>
            </w:r>
          </w:p>
        </w:tc>
        <w:tc>
          <w:tcPr>
            <w:tcW w:w="662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235E62" w14:textId="28E9BB6D" w:rsidR="00004386" w:rsidRPr="00CC71A7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</w:pPr>
            <w:r w:rsidRPr="00CC71A7">
              <w:rPr>
                <w:rFonts w:ascii="Lato" w:hAnsi="Lato" w:cstheme="majorHAnsi"/>
                <w:i/>
                <w:iCs/>
                <w:sz w:val="18"/>
                <w:szCs w:val="18"/>
              </w:rPr>
              <w:t>romiplostym</w:t>
            </w:r>
          </w:p>
        </w:tc>
        <w:tc>
          <w:tcPr>
            <w:tcW w:w="712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E89777" w14:textId="29C7FDEB" w:rsidR="00004386" w:rsidRPr="00CC71A7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CC71A7">
              <w:rPr>
                <w:rFonts w:ascii="Lato" w:hAnsi="Lato" w:cstheme="majorHAnsi"/>
                <w:color w:val="000000"/>
                <w:sz w:val="18"/>
                <w:szCs w:val="18"/>
              </w:rPr>
              <w:t>B.97</w:t>
            </w:r>
          </w:p>
        </w:tc>
        <w:tc>
          <w:tcPr>
            <w:tcW w:w="1267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77D1B" w14:textId="7864F87C" w:rsidR="00004386" w:rsidRPr="00CC71A7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CC71A7">
              <w:rPr>
                <w:rFonts w:ascii="Lato" w:hAnsi="Lato" w:cstheme="majorHAnsi"/>
                <w:color w:val="000000"/>
                <w:sz w:val="18"/>
                <w:szCs w:val="18"/>
              </w:rPr>
              <w:t>LECZENIE DOROSŁYCH CHORYCH NA PIERWOTNĄ MAŁOPŁYTKOWOŚĆ IMMUNOLOGICZNĄ (ICD-10 D69.3)</w:t>
            </w:r>
          </w:p>
        </w:tc>
        <w:tc>
          <w:tcPr>
            <w:tcW w:w="160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9D9E43" w14:textId="77777777" w:rsidR="00004386" w:rsidRPr="00CC71A7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CC71A7">
              <w:rPr>
                <w:rFonts w:ascii="Lato" w:hAnsi="Lato" w:cstheme="majorHAnsi"/>
                <w:color w:val="000000"/>
                <w:sz w:val="18"/>
                <w:szCs w:val="18"/>
              </w:rPr>
              <w:t>Rozszerzenie populacji o pacjentów, u których nie wykonano splenektomii.</w:t>
            </w:r>
          </w:p>
          <w:p w14:paraId="28575C96" w14:textId="3DCD5BDD" w:rsidR="00004386" w:rsidRPr="00CC71A7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CC71A7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(Choroba rzadka)</w:t>
            </w:r>
          </w:p>
        </w:tc>
      </w:tr>
      <w:tr w:rsidR="00004386" w:rsidRPr="00CC71A7" w14:paraId="1DC35289" w14:textId="77777777" w:rsidTr="00CC71A7">
        <w:trPr>
          <w:cantSplit/>
          <w:trHeight w:val="844"/>
        </w:trPr>
        <w:tc>
          <w:tcPr>
            <w:tcW w:w="21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25BCD1" w14:textId="3EBEABEC" w:rsidR="00004386" w:rsidRPr="00CC71A7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  <w:shd w:val="clear" w:color="auto" w:fill="FFFFFF"/>
              </w:rPr>
            </w:pPr>
            <w:r w:rsidRPr="00CC71A7">
              <w:rPr>
                <w:rFonts w:ascii="Lato" w:hAnsi="Lato" w:cstheme="majorHAnsi"/>
                <w:sz w:val="18"/>
                <w:szCs w:val="18"/>
                <w:shd w:val="clear" w:color="auto" w:fill="FFFFFF"/>
              </w:rPr>
              <w:lastRenderedPageBreak/>
              <w:t>23.</w:t>
            </w:r>
          </w:p>
        </w:tc>
        <w:tc>
          <w:tcPr>
            <w:tcW w:w="539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C9A6BF" w14:textId="69CF0E07" w:rsidR="00004386" w:rsidRPr="00CC71A7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r w:rsidRPr="00CC71A7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Lojuxta</w:t>
            </w:r>
          </w:p>
        </w:tc>
        <w:tc>
          <w:tcPr>
            <w:tcW w:w="662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0EBAF0" w14:textId="475A0A9E" w:rsidR="00004386" w:rsidRPr="00CC71A7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</w:pPr>
            <w:r w:rsidRPr="00CC71A7">
              <w:rPr>
                <w:rFonts w:ascii="Lato" w:hAnsi="Lato" w:cs="Helvetica"/>
                <w:i/>
                <w:iCs/>
                <w:color w:val="333333"/>
                <w:sz w:val="18"/>
                <w:szCs w:val="18"/>
                <w:shd w:val="clear" w:color="auto" w:fill="FFFFFF"/>
              </w:rPr>
              <w:t>lomitapid</w:t>
            </w:r>
          </w:p>
        </w:tc>
        <w:tc>
          <w:tcPr>
            <w:tcW w:w="712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2662F4" w14:textId="645634B3" w:rsidR="00004386" w:rsidRPr="00CC71A7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CC71A7">
              <w:rPr>
                <w:rFonts w:ascii="Lato" w:hAnsi="Lato" w:cstheme="majorHAnsi"/>
                <w:color w:val="000000"/>
                <w:sz w:val="18"/>
                <w:szCs w:val="18"/>
              </w:rPr>
              <w:t>B.101</w:t>
            </w:r>
          </w:p>
        </w:tc>
        <w:tc>
          <w:tcPr>
            <w:tcW w:w="1267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AEF558" w14:textId="5A30A70B" w:rsidR="00004386" w:rsidRPr="00CC71A7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CC71A7">
              <w:rPr>
                <w:rFonts w:ascii="Lato" w:hAnsi="Lato" w:cstheme="majorHAnsi"/>
                <w:color w:val="000000"/>
                <w:sz w:val="18"/>
                <w:szCs w:val="18"/>
              </w:rPr>
              <w:t>LECZENIE PACJENTÓW Z ZABURZENIAMI LIPIDOWYMI (ICD-10: E78.01, I21, I22, I25)</w:t>
            </w:r>
          </w:p>
        </w:tc>
        <w:tc>
          <w:tcPr>
            <w:tcW w:w="160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85400B" w14:textId="77777777" w:rsidR="00004386" w:rsidRPr="00CC71A7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CC71A7">
              <w:rPr>
                <w:rFonts w:ascii="Lato" w:hAnsi="Lato" w:cstheme="majorHAnsi"/>
                <w:color w:val="000000"/>
                <w:sz w:val="18"/>
                <w:szCs w:val="18"/>
              </w:rPr>
              <w:t>Leczenie dorosłych pacjentów z homozygotyczną hipercholesterolemią rodzinną (HoFH).</w:t>
            </w:r>
          </w:p>
          <w:p w14:paraId="04070E7C" w14:textId="6DF6A0D0" w:rsidR="00004386" w:rsidRPr="00CC71A7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CC71A7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(Choroba rzadka)</w:t>
            </w:r>
          </w:p>
        </w:tc>
      </w:tr>
      <w:tr w:rsidR="00004386" w:rsidRPr="00CC71A7" w14:paraId="718BC22A" w14:textId="77777777" w:rsidTr="00CC71A7">
        <w:trPr>
          <w:cantSplit/>
          <w:trHeight w:val="844"/>
        </w:trPr>
        <w:tc>
          <w:tcPr>
            <w:tcW w:w="21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7DF3EC" w14:textId="33D66137" w:rsidR="00004386" w:rsidRPr="00CC71A7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  <w:shd w:val="clear" w:color="auto" w:fill="FFFFFF"/>
              </w:rPr>
            </w:pPr>
            <w:r w:rsidRPr="00CC71A7">
              <w:rPr>
                <w:rFonts w:ascii="Lato" w:hAnsi="Lato" w:cstheme="majorHAnsi"/>
                <w:sz w:val="18"/>
                <w:szCs w:val="18"/>
                <w:shd w:val="clear" w:color="auto" w:fill="FFFFFF"/>
              </w:rPr>
              <w:t>24.</w:t>
            </w:r>
          </w:p>
        </w:tc>
        <w:tc>
          <w:tcPr>
            <w:tcW w:w="539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038E89" w14:textId="29843BF5" w:rsidR="00004386" w:rsidRPr="00CC71A7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r w:rsidRPr="00CC71A7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Ozurdex</w:t>
            </w:r>
          </w:p>
        </w:tc>
        <w:tc>
          <w:tcPr>
            <w:tcW w:w="662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FE388" w14:textId="50FCEB29" w:rsidR="00004386" w:rsidRPr="00CC71A7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</w:pPr>
            <w:r w:rsidRPr="00CC71A7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deksametazon w postaci implantu doszklistkowego</w:t>
            </w:r>
          </w:p>
        </w:tc>
        <w:tc>
          <w:tcPr>
            <w:tcW w:w="712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89001" w14:textId="11D676D6" w:rsidR="00004386" w:rsidRPr="00CC71A7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CC71A7">
              <w:rPr>
                <w:rFonts w:ascii="Lato" w:hAnsi="Lato" w:cstheme="majorHAnsi"/>
                <w:color w:val="000000"/>
                <w:sz w:val="18"/>
                <w:szCs w:val="18"/>
              </w:rPr>
              <w:t>B.105</w:t>
            </w:r>
          </w:p>
        </w:tc>
        <w:tc>
          <w:tcPr>
            <w:tcW w:w="1267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C947A9" w14:textId="6B99BBA4" w:rsidR="00004386" w:rsidRPr="00CC71A7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CC71A7">
              <w:rPr>
                <w:rFonts w:ascii="Lato" w:hAnsi="Lato" w:cstheme="majorHAnsi"/>
                <w:color w:val="000000"/>
                <w:sz w:val="18"/>
                <w:szCs w:val="18"/>
              </w:rPr>
              <w:t>LECZENIE PACJENTÓW CHORYCH NA ZAPALENIE BŁONY NACZYNIOWEJ OKA (ZBN) (ICD-10: H20.0, H30.0).</w:t>
            </w:r>
          </w:p>
        </w:tc>
        <w:tc>
          <w:tcPr>
            <w:tcW w:w="160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CEFB4D" w14:textId="03C082DC" w:rsidR="00004386" w:rsidRPr="00CC71A7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CC71A7">
              <w:rPr>
                <w:rFonts w:ascii="Lato" w:hAnsi="Lato" w:cstheme="majorHAnsi"/>
                <w:color w:val="000000"/>
                <w:sz w:val="18"/>
                <w:szCs w:val="18"/>
              </w:rPr>
              <w:t>Leczenie klinicznie znamiennego obrzęku plamki w przebiegu zapalenia błony naczyniowej oka.</w:t>
            </w:r>
          </w:p>
        </w:tc>
      </w:tr>
      <w:tr w:rsidR="00004386" w:rsidRPr="00CC71A7" w14:paraId="5493BFEC" w14:textId="77777777" w:rsidTr="00CC71A7">
        <w:trPr>
          <w:cantSplit/>
          <w:trHeight w:val="844"/>
        </w:trPr>
        <w:tc>
          <w:tcPr>
            <w:tcW w:w="21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6EC5DE" w14:textId="425C44B6" w:rsidR="00004386" w:rsidRPr="00CC71A7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  <w:shd w:val="clear" w:color="auto" w:fill="FFFFFF"/>
              </w:rPr>
            </w:pPr>
            <w:r w:rsidRPr="00CC71A7">
              <w:rPr>
                <w:rFonts w:ascii="Lato" w:hAnsi="Lato" w:cstheme="majorHAnsi"/>
                <w:sz w:val="18"/>
                <w:szCs w:val="18"/>
                <w:shd w:val="clear" w:color="auto" w:fill="FFFFFF"/>
              </w:rPr>
              <w:t>25.</w:t>
            </w:r>
          </w:p>
        </w:tc>
        <w:tc>
          <w:tcPr>
            <w:tcW w:w="539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A9BE8C" w14:textId="1B705695" w:rsidR="00004386" w:rsidRPr="00CC71A7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r w:rsidRPr="00CC71A7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Adtralza</w:t>
            </w:r>
          </w:p>
        </w:tc>
        <w:tc>
          <w:tcPr>
            <w:tcW w:w="662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FFE617" w14:textId="3FB640CF" w:rsidR="00004386" w:rsidRPr="00CC71A7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</w:pPr>
            <w:r w:rsidRPr="00CC71A7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tralokinumab</w:t>
            </w:r>
          </w:p>
        </w:tc>
        <w:tc>
          <w:tcPr>
            <w:tcW w:w="712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2AC30B" w14:textId="4DE12542" w:rsidR="00004386" w:rsidRPr="00CC71A7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CC71A7">
              <w:rPr>
                <w:rFonts w:ascii="Lato" w:hAnsi="Lato" w:cstheme="majorHAnsi"/>
                <w:color w:val="000000"/>
                <w:sz w:val="18"/>
                <w:szCs w:val="18"/>
              </w:rPr>
              <w:t>B.124</w:t>
            </w:r>
          </w:p>
        </w:tc>
        <w:tc>
          <w:tcPr>
            <w:tcW w:w="1267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8949CC" w14:textId="515F2992" w:rsidR="00004386" w:rsidRPr="00CC71A7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CC71A7">
              <w:rPr>
                <w:rFonts w:ascii="Lato" w:hAnsi="Lato" w:cstheme="majorHAnsi"/>
                <w:color w:val="000000"/>
                <w:sz w:val="18"/>
                <w:szCs w:val="18"/>
              </w:rPr>
              <w:t>LECZENIE CHORYCH Z ATOPOWYM ZAPALENIEM SKÓRY (ICD-10: L20)</w:t>
            </w:r>
          </w:p>
        </w:tc>
        <w:tc>
          <w:tcPr>
            <w:tcW w:w="160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AA2A6" w14:textId="77777777" w:rsidR="00004386" w:rsidRPr="00CC71A7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CC71A7">
              <w:rPr>
                <w:rFonts w:ascii="Lato" w:hAnsi="Lato" w:cstheme="majorHAnsi"/>
                <w:color w:val="000000"/>
                <w:sz w:val="18"/>
                <w:szCs w:val="18"/>
              </w:rPr>
              <w:t>Leczenie chorych w wieku 12 lat i powyżej z ciężką postacią atopowego zapalenia skóry.</w:t>
            </w:r>
          </w:p>
          <w:p w14:paraId="5FE0F7EA" w14:textId="5ACEA7A0" w:rsidR="00004386" w:rsidRPr="00CC71A7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CC71A7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Kolejna opcja terapeutyczna stanowiąca przeciwciało monoklonalne obok obecnego już w programie lekowym dupilumabu. </w:t>
            </w:r>
          </w:p>
        </w:tc>
      </w:tr>
      <w:tr w:rsidR="00004386" w:rsidRPr="00CC71A7" w14:paraId="68460CB9" w14:textId="77777777" w:rsidTr="00CC71A7">
        <w:trPr>
          <w:cantSplit/>
          <w:trHeight w:val="844"/>
        </w:trPr>
        <w:tc>
          <w:tcPr>
            <w:tcW w:w="21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58402A" w14:textId="68C4C9C4" w:rsidR="00004386" w:rsidRPr="00CC71A7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  <w:shd w:val="clear" w:color="auto" w:fill="FFFFFF"/>
              </w:rPr>
            </w:pPr>
            <w:r w:rsidRPr="00CC71A7">
              <w:rPr>
                <w:rFonts w:ascii="Lato" w:hAnsi="Lato" w:cstheme="majorHAnsi"/>
                <w:sz w:val="18"/>
                <w:szCs w:val="18"/>
              </w:rPr>
              <w:t>26.</w:t>
            </w:r>
          </w:p>
        </w:tc>
        <w:tc>
          <w:tcPr>
            <w:tcW w:w="539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A25238" w14:textId="45017F7D" w:rsidR="00004386" w:rsidRPr="00CC71A7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r w:rsidRPr="00CC71A7">
              <w:rPr>
                <w:rFonts w:ascii="Lato" w:hAnsi="Lato" w:cstheme="majorHAnsi"/>
                <w:b/>
                <w:bCs/>
                <w:sz w:val="18"/>
                <w:szCs w:val="18"/>
              </w:rPr>
              <w:t>Cibinqo</w:t>
            </w:r>
          </w:p>
        </w:tc>
        <w:tc>
          <w:tcPr>
            <w:tcW w:w="662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8E259" w14:textId="6584BA7F" w:rsidR="00004386" w:rsidRPr="00CC71A7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</w:pPr>
            <w:r w:rsidRPr="00CC71A7">
              <w:rPr>
                <w:rFonts w:ascii="Lato" w:hAnsi="Lato" w:cstheme="majorHAnsi"/>
                <w:i/>
                <w:iCs/>
                <w:sz w:val="18"/>
                <w:szCs w:val="18"/>
              </w:rPr>
              <w:t>abrocytynib</w:t>
            </w:r>
          </w:p>
        </w:tc>
        <w:tc>
          <w:tcPr>
            <w:tcW w:w="712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50260F" w14:textId="2FF37D0B" w:rsidR="00004386" w:rsidRPr="00CC71A7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CC71A7">
              <w:rPr>
                <w:rFonts w:ascii="Lato" w:hAnsi="Lato" w:cstheme="majorHAnsi"/>
                <w:color w:val="000000"/>
                <w:sz w:val="18"/>
                <w:szCs w:val="18"/>
              </w:rPr>
              <w:t>B.124</w:t>
            </w:r>
          </w:p>
        </w:tc>
        <w:tc>
          <w:tcPr>
            <w:tcW w:w="1267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D0C9FE" w14:textId="2B10DFD8" w:rsidR="00004386" w:rsidRPr="00CC71A7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CC71A7">
              <w:rPr>
                <w:rFonts w:ascii="Lato" w:hAnsi="Lato" w:cstheme="majorHAnsi"/>
                <w:color w:val="000000"/>
                <w:sz w:val="18"/>
                <w:szCs w:val="18"/>
              </w:rPr>
              <w:t>LECZENIE CHORYCH Z ATOPOWYM ZAPALENIEM SKÓRY (ICD-10: L20)</w:t>
            </w:r>
          </w:p>
        </w:tc>
        <w:tc>
          <w:tcPr>
            <w:tcW w:w="160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683AEF" w14:textId="77777777" w:rsidR="00004386" w:rsidRPr="00CC71A7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CC71A7">
              <w:rPr>
                <w:rFonts w:ascii="Lato" w:hAnsi="Lato" w:cstheme="majorHAnsi"/>
                <w:color w:val="000000"/>
                <w:sz w:val="18"/>
                <w:szCs w:val="18"/>
              </w:rPr>
              <w:t>Leczenie chorych w wieku 18 lat i powyżej z ciężką postacią atopowego zapalenia skóry.</w:t>
            </w:r>
          </w:p>
          <w:p w14:paraId="0FE1E620" w14:textId="56A9B804" w:rsidR="00004386" w:rsidRPr="00CC71A7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CC71A7">
              <w:rPr>
                <w:rFonts w:ascii="Lato" w:hAnsi="Lato" w:cstheme="majorHAnsi"/>
                <w:color w:val="000000"/>
                <w:sz w:val="18"/>
                <w:szCs w:val="18"/>
              </w:rPr>
              <w:t>Kolejna opcja terapeutyczna z grupy leków należących do inhibitorów JAK obok obecnych w programie lekowym barycytynibu oraz upadacytynibu.</w:t>
            </w:r>
          </w:p>
        </w:tc>
      </w:tr>
      <w:tr w:rsidR="00004386" w:rsidRPr="00CC71A7" w14:paraId="451A4CCE" w14:textId="77777777" w:rsidTr="00CC71A7">
        <w:trPr>
          <w:cantSplit/>
          <w:trHeight w:val="844"/>
        </w:trPr>
        <w:tc>
          <w:tcPr>
            <w:tcW w:w="21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470DAD" w14:textId="607D4143" w:rsidR="00004386" w:rsidRPr="00CC71A7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  <w:shd w:val="clear" w:color="auto" w:fill="FFFFFF"/>
              </w:rPr>
            </w:pPr>
            <w:r w:rsidRPr="00CC71A7">
              <w:rPr>
                <w:rFonts w:ascii="Lato" w:hAnsi="Lato" w:cstheme="majorHAnsi"/>
                <w:sz w:val="18"/>
                <w:szCs w:val="18"/>
              </w:rPr>
              <w:t>27.</w:t>
            </w:r>
          </w:p>
        </w:tc>
        <w:tc>
          <w:tcPr>
            <w:tcW w:w="539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49BC9" w14:textId="42C21E77" w:rsidR="00004386" w:rsidRPr="00CC71A7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r w:rsidRPr="00CC71A7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Ofev</w:t>
            </w:r>
          </w:p>
        </w:tc>
        <w:tc>
          <w:tcPr>
            <w:tcW w:w="662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9441C" w14:textId="2C1782CA" w:rsidR="00004386" w:rsidRPr="00CC71A7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</w:pPr>
            <w:r w:rsidRPr="00CC71A7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nintedanib</w:t>
            </w:r>
          </w:p>
        </w:tc>
        <w:tc>
          <w:tcPr>
            <w:tcW w:w="712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F6DB0F" w14:textId="1D0144C5" w:rsidR="00004386" w:rsidRPr="00CC71A7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CC71A7">
              <w:rPr>
                <w:rFonts w:ascii="Lato" w:hAnsi="Lato" w:cstheme="majorHAnsi"/>
                <w:color w:val="000000"/>
                <w:sz w:val="18"/>
                <w:szCs w:val="18"/>
              </w:rPr>
              <w:t>B.135</w:t>
            </w:r>
          </w:p>
        </w:tc>
        <w:tc>
          <w:tcPr>
            <w:tcW w:w="1267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3EB612" w14:textId="54B7F4AF" w:rsidR="00004386" w:rsidRPr="00CC71A7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CC71A7">
              <w:rPr>
                <w:rFonts w:ascii="Lato" w:hAnsi="Lato" w:cstheme="majorHAnsi"/>
                <w:color w:val="000000"/>
                <w:sz w:val="18"/>
                <w:szCs w:val="18"/>
              </w:rPr>
              <w:t>LECZENIE PACJENTÓW Z CHOROBĄ ŚRÓDMIĄŻSZOWĄ PŁUC (ICD-10: D86, J67.0-J67.9, J84.1, J84.8, J84.9, J99.0, J99.1, M34)</w:t>
            </w:r>
          </w:p>
        </w:tc>
        <w:tc>
          <w:tcPr>
            <w:tcW w:w="160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DBD8D6" w14:textId="3032C37A" w:rsidR="00004386" w:rsidRPr="00CC71A7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CC71A7">
              <w:rPr>
                <w:rFonts w:ascii="Lato" w:hAnsi="Lato" w:cstheme="majorHAnsi"/>
                <w:color w:val="000000"/>
                <w:sz w:val="18"/>
                <w:szCs w:val="18"/>
              </w:rPr>
              <w:t>Leczenie pacjentów z chorobą śródmiąższową płuc przebiegającą z włóknieniem o fenotypie postępującym (PF-ILD).</w:t>
            </w:r>
          </w:p>
        </w:tc>
      </w:tr>
      <w:tr w:rsidR="00004386" w:rsidRPr="00CC71A7" w14:paraId="0E58374A" w14:textId="77777777" w:rsidTr="00CC71A7">
        <w:trPr>
          <w:cantSplit/>
          <w:trHeight w:val="844"/>
        </w:trPr>
        <w:tc>
          <w:tcPr>
            <w:tcW w:w="21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D774FF" w14:textId="16012BD0" w:rsidR="00004386" w:rsidRPr="00CC71A7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  <w:shd w:val="clear" w:color="auto" w:fill="FFFFFF"/>
              </w:rPr>
            </w:pPr>
            <w:r w:rsidRPr="00CC71A7">
              <w:rPr>
                <w:rFonts w:ascii="Lato" w:hAnsi="Lato" w:cstheme="majorHAnsi"/>
                <w:sz w:val="18"/>
                <w:szCs w:val="18"/>
              </w:rPr>
              <w:t>28.</w:t>
            </w:r>
          </w:p>
        </w:tc>
        <w:tc>
          <w:tcPr>
            <w:tcW w:w="539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B018FA" w14:textId="4C217C70" w:rsidR="00004386" w:rsidRPr="00CC71A7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CC71A7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Reblozyl</w:t>
            </w:r>
          </w:p>
        </w:tc>
        <w:tc>
          <w:tcPr>
            <w:tcW w:w="662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BB0D75" w14:textId="3BAFC262" w:rsidR="00004386" w:rsidRPr="00CC71A7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</w:pPr>
            <w:r w:rsidRPr="00CC71A7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luspatercept</w:t>
            </w:r>
          </w:p>
        </w:tc>
        <w:tc>
          <w:tcPr>
            <w:tcW w:w="712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0004CB" w14:textId="3017009C" w:rsidR="00004386" w:rsidRPr="00CC71A7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CC71A7">
              <w:rPr>
                <w:rFonts w:ascii="Lato" w:hAnsi="Lato" w:cstheme="majorHAnsi"/>
                <w:color w:val="000000"/>
                <w:sz w:val="18"/>
                <w:szCs w:val="18"/>
              </w:rPr>
              <w:t>B.142</w:t>
            </w:r>
          </w:p>
        </w:tc>
        <w:tc>
          <w:tcPr>
            <w:tcW w:w="1267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C49792" w14:textId="673ADCE5" w:rsidR="00004386" w:rsidRPr="00CC71A7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CC71A7">
              <w:rPr>
                <w:rFonts w:ascii="Lato" w:hAnsi="Lato" w:cstheme="majorHAnsi"/>
                <w:color w:val="000000"/>
                <w:sz w:val="18"/>
                <w:szCs w:val="18"/>
              </w:rPr>
              <w:t>LECZENIE DOROSŁYCH PACJENTÓW Z ZESPOŁAMI MIELODYSPLASTYCZNYMI Z TOWARZYSZĄCĄ NIEDOKRWISTOŚCIĄ ZALEŻNĄ OD TRANSFUZJI (ICD-10: D46.1)</w:t>
            </w:r>
          </w:p>
        </w:tc>
        <w:tc>
          <w:tcPr>
            <w:tcW w:w="160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3921F8" w14:textId="77777777" w:rsidR="00004386" w:rsidRPr="00CC71A7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CC71A7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Niedokrwistość zależna od przetoczeń u osób dorosłych w przebiegu zespołów mielodysplastycznych o bardzo niskim, niskim lub pośrednim ryzyku z pierścieniowatymi syderoblastami, u których wystąpiła niedostateczna odpowiedź na leki stymulujące erytropoezę, lub którzy nie kwalifikują się do takiego leczenia. </w:t>
            </w:r>
          </w:p>
          <w:p w14:paraId="01F77BE2" w14:textId="22D90CB3" w:rsidR="00004386" w:rsidRPr="00CC71A7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CC71A7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(Choroba rzadka)</w:t>
            </w:r>
          </w:p>
        </w:tc>
      </w:tr>
      <w:tr w:rsidR="00004386" w:rsidRPr="00CC71A7" w14:paraId="12C598CC" w14:textId="77777777" w:rsidTr="00CC71A7">
        <w:trPr>
          <w:cantSplit/>
          <w:trHeight w:val="844"/>
        </w:trPr>
        <w:tc>
          <w:tcPr>
            <w:tcW w:w="21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CDED2A" w14:textId="366E8F8C" w:rsidR="00004386" w:rsidRPr="00CC71A7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  <w:shd w:val="clear" w:color="auto" w:fill="FFFFFF"/>
              </w:rPr>
            </w:pPr>
            <w:r w:rsidRPr="00CC71A7">
              <w:rPr>
                <w:rFonts w:ascii="Lato" w:hAnsi="Lato" w:cstheme="majorHAnsi"/>
                <w:sz w:val="18"/>
                <w:szCs w:val="18"/>
              </w:rPr>
              <w:t>29.</w:t>
            </w:r>
          </w:p>
        </w:tc>
        <w:tc>
          <w:tcPr>
            <w:tcW w:w="539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100C0B" w14:textId="1DCF991F" w:rsidR="00004386" w:rsidRPr="00CC71A7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CC71A7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Carbaglu</w:t>
            </w:r>
          </w:p>
        </w:tc>
        <w:tc>
          <w:tcPr>
            <w:tcW w:w="662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AAED24" w14:textId="40320B2F" w:rsidR="00004386" w:rsidRPr="00CC71A7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</w:pPr>
            <w:r w:rsidRPr="00CC71A7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kwas kargluminowy</w:t>
            </w:r>
          </w:p>
        </w:tc>
        <w:tc>
          <w:tcPr>
            <w:tcW w:w="712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5874B0" w14:textId="5AE3EA81" w:rsidR="00004386" w:rsidRPr="00CC71A7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CC71A7">
              <w:rPr>
                <w:rFonts w:ascii="Lato" w:hAnsi="Lato" w:cstheme="majorHAnsi"/>
                <w:color w:val="000000"/>
                <w:sz w:val="18"/>
                <w:szCs w:val="18"/>
              </w:rPr>
              <w:t>B.143</w:t>
            </w:r>
          </w:p>
        </w:tc>
        <w:tc>
          <w:tcPr>
            <w:tcW w:w="1267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817261" w14:textId="74A84E4C" w:rsidR="00004386" w:rsidRPr="00CC71A7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CC71A7">
              <w:rPr>
                <w:rFonts w:ascii="Lato" w:hAnsi="Lato" w:cstheme="majorHAnsi"/>
                <w:color w:val="000000"/>
                <w:sz w:val="18"/>
                <w:szCs w:val="18"/>
              </w:rPr>
              <w:t>LECZENIE KWASEM KARGLUMINOWYM CHORYCH Z ACYDURIAMI ORGANICZNYMI: PROPIONOWĄ, METYLOMALONOWĄ I IZOWALERIANOWĄ (ICD-10: E71.1)</w:t>
            </w:r>
          </w:p>
        </w:tc>
        <w:tc>
          <w:tcPr>
            <w:tcW w:w="160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0DE98D" w14:textId="77D0A7FA" w:rsidR="00004386" w:rsidRPr="00CC71A7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CC71A7">
              <w:rPr>
                <w:rFonts w:ascii="Lato" w:hAnsi="Lato" w:cstheme="majorHAnsi"/>
                <w:color w:val="000000"/>
                <w:sz w:val="18"/>
                <w:szCs w:val="18"/>
              </w:rPr>
              <w:t>Leczenie kwasic organicznych: propionowej, metylomalonowej i izowalerianowej, genetycznie uwarunkowanych zaburzeń metabolicznych, dotyczących metabolizmu aminokwasów, szczególnie aminokwasów rozgałęzionych (izoleucyna, leucyna i walina).</w:t>
            </w:r>
            <w:r w:rsidRPr="00CC71A7">
              <w:rPr>
                <w:rFonts w:ascii="Lato" w:hAnsi="Lato" w:cstheme="majorHAnsi"/>
                <w:color w:val="000000"/>
                <w:sz w:val="18"/>
                <w:szCs w:val="18"/>
              </w:rPr>
              <w:br/>
            </w:r>
            <w:r w:rsidRPr="00CC71A7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(Choroba rzadka)</w:t>
            </w:r>
          </w:p>
        </w:tc>
      </w:tr>
      <w:tr w:rsidR="00004386" w:rsidRPr="00CC71A7" w14:paraId="30B0E2FF" w14:textId="77777777" w:rsidTr="00CC71A7">
        <w:trPr>
          <w:cantSplit/>
          <w:trHeight w:val="1004"/>
        </w:trPr>
        <w:tc>
          <w:tcPr>
            <w:tcW w:w="21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366701" w14:textId="06AA4DF7" w:rsidR="00004386" w:rsidRPr="00CC71A7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  <w:shd w:val="clear" w:color="auto" w:fill="FFFFFF"/>
              </w:rPr>
            </w:pPr>
            <w:r w:rsidRPr="00CC71A7">
              <w:rPr>
                <w:rFonts w:ascii="Lato" w:hAnsi="Lato" w:cstheme="majorHAnsi"/>
                <w:sz w:val="18"/>
                <w:szCs w:val="18"/>
              </w:rPr>
              <w:lastRenderedPageBreak/>
              <w:t>30.</w:t>
            </w:r>
          </w:p>
        </w:tc>
        <w:tc>
          <w:tcPr>
            <w:tcW w:w="539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1A880D" w14:textId="70EB650A" w:rsidR="00004386" w:rsidRPr="00CC71A7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CC71A7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Spravato</w:t>
            </w:r>
          </w:p>
        </w:tc>
        <w:tc>
          <w:tcPr>
            <w:tcW w:w="662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E229C6" w14:textId="1190157D" w:rsidR="00004386" w:rsidRPr="00CC71A7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</w:pPr>
            <w:r w:rsidRPr="00CC71A7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esketamina</w:t>
            </w:r>
          </w:p>
        </w:tc>
        <w:tc>
          <w:tcPr>
            <w:tcW w:w="712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695C9B" w14:textId="5F9522C4" w:rsidR="00004386" w:rsidRPr="00CC71A7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CC71A7">
              <w:rPr>
                <w:rFonts w:ascii="Lato" w:hAnsi="Lato" w:cstheme="majorHAnsi"/>
                <w:color w:val="000000"/>
                <w:sz w:val="18"/>
                <w:szCs w:val="18"/>
              </w:rPr>
              <w:t>B.147</w:t>
            </w:r>
          </w:p>
        </w:tc>
        <w:tc>
          <w:tcPr>
            <w:tcW w:w="1267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1291AF" w14:textId="7763A88B" w:rsidR="00004386" w:rsidRPr="00CC71A7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CC71A7">
              <w:rPr>
                <w:rFonts w:ascii="Lato" w:hAnsi="Lato" w:cstheme="majorHAnsi"/>
                <w:color w:val="000000"/>
                <w:sz w:val="18"/>
                <w:szCs w:val="18"/>
              </w:rPr>
              <w:t>LECZENIE CHORYCH NA DEPRESJĘ LEKOOPORNĄ (ICD-10: F33.1, F33.2)</w:t>
            </w:r>
          </w:p>
        </w:tc>
        <w:tc>
          <w:tcPr>
            <w:tcW w:w="160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6BA54B" w14:textId="4545D98D" w:rsidR="00004386" w:rsidRPr="00CC71A7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CC71A7">
              <w:rPr>
                <w:rFonts w:ascii="Lato" w:hAnsi="Lato" w:cstheme="majorHAnsi"/>
                <w:color w:val="000000"/>
                <w:sz w:val="18"/>
                <w:szCs w:val="18"/>
              </w:rPr>
              <w:t>Leczenie esketaminą depresji lekoopornej zdefiniowanej jako zaburzenia depresyjne u osób dorosłych, u których nie wystąpiła odpowiedź na co najmniej dwa różne leki przeciwdepresyjne w obecnym epizodzie depresji o stopniu nasilenia od umiarkowanego do ciężkiego.</w:t>
            </w:r>
          </w:p>
        </w:tc>
      </w:tr>
      <w:tr w:rsidR="00004386" w:rsidRPr="00CC71A7" w14:paraId="69B43A60" w14:textId="77777777" w:rsidTr="00CC71A7">
        <w:trPr>
          <w:cantSplit/>
          <w:trHeight w:val="832"/>
        </w:trPr>
        <w:tc>
          <w:tcPr>
            <w:tcW w:w="21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D7A297" w14:textId="4795AAA6" w:rsidR="00004386" w:rsidRPr="00CC71A7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  <w:shd w:val="clear" w:color="auto" w:fill="FFFFFF"/>
              </w:rPr>
            </w:pPr>
            <w:r w:rsidRPr="00CC71A7">
              <w:rPr>
                <w:rFonts w:ascii="Lato" w:hAnsi="Lato" w:cstheme="majorHAnsi"/>
                <w:sz w:val="18"/>
                <w:szCs w:val="18"/>
              </w:rPr>
              <w:t>31.</w:t>
            </w:r>
          </w:p>
        </w:tc>
        <w:tc>
          <w:tcPr>
            <w:tcW w:w="539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852770" w14:textId="398EFF30" w:rsidR="00004386" w:rsidRPr="00CC71A7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CC71A7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Saphnelo</w:t>
            </w:r>
          </w:p>
        </w:tc>
        <w:tc>
          <w:tcPr>
            <w:tcW w:w="662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46D073" w14:textId="3DE09F97" w:rsidR="00004386" w:rsidRPr="00CC71A7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</w:pPr>
            <w:r w:rsidRPr="00CC71A7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anifrolumab</w:t>
            </w:r>
          </w:p>
        </w:tc>
        <w:tc>
          <w:tcPr>
            <w:tcW w:w="712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B7A0AC" w14:textId="6D5744CF" w:rsidR="00004386" w:rsidRPr="00CC71A7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CC71A7">
              <w:rPr>
                <w:rFonts w:ascii="Lato" w:hAnsi="Lato" w:cstheme="majorHAnsi"/>
                <w:color w:val="000000"/>
                <w:sz w:val="18"/>
                <w:szCs w:val="18"/>
              </w:rPr>
              <w:t>B.150</w:t>
            </w:r>
          </w:p>
        </w:tc>
        <w:tc>
          <w:tcPr>
            <w:tcW w:w="1267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9BB89A" w14:textId="47F7BB0D" w:rsidR="00004386" w:rsidRPr="00CC71A7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CC71A7">
              <w:rPr>
                <w:rFonts w:ascii="Lato" w:hAnsi="Lato" w:cstheme="majorHAnsi"/>
                <w:color w:val="000000"/>
                <w:sz w:val="18"/>
                <w:szCs w:val="18"/>
              </w:rPr>
              <w:t>LECZENIE CHORYCH Z TOCZNIEM RUMIENIOWATYM UKŁADOWYM (TRU, SLE) (ICD-10: M32)</w:t>
            </w:r>
          </w:p>
        </w:tc>
        <w:tc>
          <w:tcPr>
            <w:tcW w:w="160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05EF25" w14:textId="05CFB353" w:rsidR="00004386" w:rsidRPr="00CC71A7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CC71A7">
              <w:rPr>
                <w:rFonts w:ascii="Lato" w:hAnsi="Lato" w:cstheme="majorHAnsi"/>
                <w:color w:val="000000"/>
                <w:sz w:val="18"/>
                <w:szCs w:val="18"/>
              </w:rPr>
              <w:t>Leczenie uzupełniające u dorosłych pacjentów z aktywnym, seropozytywnym toczniem rumieniowatym układowym.</w:t>
            </w:r>
          </w:p>
        </w:tc>
      </w:tr>
      <w:tr w:rsidR="00004386" w:rsidRPr="00CC71A7" w14:paraId="28D56BDA" w14:textId="77777777" w:rsidTr="00CC71A7">
        <w:trPr>
          <w:cantSplit/>
          <w:trHeight w:val="64"/>
        </w:trPr>
        <w:tc>
          <w:tcPr>
            <w:tcW w:w="21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27F9BE" w14:textId="1B0E219D" w:rsidR="00004386" w:rsidRPr="00CC71A7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  <w:shd w:val="clear" w:color="auto" w:fill="FFFFFF"/>
              </w:rPr>
            </w:pPr>
            <w:r w:rsidRPr="00CC71A7">
              <w:rPr>
                <w:rFonts w:ascii="Lato" w:hAnsi="Lato" w:cstheme="majorHAnsi"/>
                <w:sz w:val="18"/>
                <w:szCs w:val="18"/>
              </w:rPr>
              <w:t>32.</w:t>
            </w:r>
          </w:p>
        </w:tc>
        <w:tc>
          <w:tcPr>
            <w:tcW w:w="539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A4ADDC" w14:textId="43A38F27" w:rsidR="00004386" w:rsidRPr="00CC71A7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CC71A7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Crysvita</w:t>
            </w:r>
          </w:p>
        </w:tc>
        <w:tc>
          <w:tcPr>
            <w:tcW w:w="662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AEC7D4" w14:textId="74B7ADC5" w:rsidR="00004386" w:rsidRPr="00CC71A7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</w:pPr>
            <w:r w:rsidRPr="00CC71A7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burosumab</w:t>
            </w:r>
          </w:p>
        </w:tc>
        <w:tc>
          <w:tcPr>
            <w:tcW w:w="712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351A55" w14:textId="45926044" w:rsidR="00004386" w:rsidRPr="00CC71A7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CC71A7">
              <w:rPr>
                <w:rFonts w:ascii="Lato" w:hAnsi="Lato" w:cstheme="majorHAnsi"/>
                <w:color w:val="000000"/>
                <w:sz w:val="18"/>
                <w:szCs w:val="18"/>
              </w:rPr>
              <w:t>B.151</w:t>
            </w:r>
          </w:p>
        </w:tc>
        <w:tc>
          <w:tcPr>
            <w:tcW w:w="1267" w:type="pct"/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4014B5" w14:textId="1B83FABB" w:rsidR="00004386" w:rsidRPr="00CC71A7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CC71A7">
              <w:rPr>
                <w:rFonts w:ascii="Lato" w:hAnsi="Lato" w:cstheme="majorHAnsi"/>
                <w:color w:val="000000"/>
                <w:sz w:val="18"/>
                <w:szCs w:val="18"/>
              </w:rPr>
              <w:t>LECZENIE CHORYCH NA HIPOFOSFATEMIĘ SPRZĘŻONĄ Z CHROMOSOMEM X (XLH) (ICD-10 E.83.3)</w:t>
            </w:r>
          </w:p>
        </w:tc>
        <w:tc>
          <w:tcPr>
            <w:tcW w:w="160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368C3C" w14:textId="77777777" w:rsidR="00004386" w:rsidRPr="00CC71A7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CC71A7">
              <w:rPr>
                <w:rFonts w:ascii="Lato" w:hAnsi="Lato" w:cstheme="majorHAnsi"/>
                <w:color w:val="000000"/>
                <w:sz w:val="18"/>
                <w:szCs w:val="18"/>
              </w:rPr>
              <w:t>Leczenie chorych w wieku od 1 roku do 17 lat, z rozpoznaną hipofosfatemią sprzężoną z chromosomem X (XLH), potwierdzoną obecnością mutacji w genie PHEX u chorego lub bezpośrednio spokrewnionego członka rodziny (z którym związane jest dziedziczenie sprzężone z chromosomem X) oraz radiologicznie potwierdzoną chorobą kości (RSS ≥2).</w:t>
            </w:r>
          </w:p>
          <w:p w14:paraId="0E6737D4" w14:textId="14AEAB66" w:rsidR="00004386" w:rsidRPr="00CC71A7" w:rsidRDefault="00004386" w:rsidP="00004386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CC71A7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(Choroba rzadka)</w:t>
            </w:r>
          </w:p>
        </w:tc>
      </w:tr>
    </w:tbl>
    <w:p w14:paraId="45E40E76" w14:textId="77777777" w:rsidR="00816802" w:rsidRPr="002667F9" w:rsidRDefault="00816802" w:rsidP="00816802">
      <w:pPr>
        <w:rPr>
          <w:rFonts w:ascii="Lato" w:hAnsi="Lato" w:cstheme="majorHAnsi"/>
          <w:sz w:val="20"/>
          <w:szCs w:val="20"/>
        </w:rPr>
      </w:pPr>
    </w:p>
    <w:p w14:paraId="590BA29A" w14:textId="77777777" w:rsidR="00816802" w:rsidRPr="002667F9" w:rsidRDefault="00816802" w:rsidP="00816802">
      <w:pPr>
        <w:suppressAutoHyphens w:val="0"/>
        <w:rPr>
          <w:rFonts w:ascii="Lato" w:hAnsi="Lato" w:cstheme="majorHAnsi"/>
          <w:sz w:val="20"/>
          <w:szCs w:val="20"/>
        </w:rPr>
      </w:pPr>
      <w:r w:rsidRPr="002667F9">
        <w:rPr>
          <w:rFonts w:ascii="Lato" w:hAnsi="Lato" w:cstheme="majorHAnsi"/>
          <w:sz w:val="20"/>
          <w:szCs w:val="20"/>
        </w:rPr>
        <w:br w:type="page"/>
      </w:r>
    </w:p>
    <w:p w14:paraId="2E69D0B4" w14:textId="77777777" w:rsidR="00816802" w:rsidRPr="002667F9" w:rsidRDefault="00816802" w:rsidP="00816802">
      <w:pPr>
        <w:rPr>
          <w:rFonts w:ascii="Lato" w:hAnsi="Lato" w:cstheme="majorHAnsi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left w:w="10" w:type="dxa"/>
          <w:bottom w:w="113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1509"/>
        <w:gridCol w:w="3846"/>
        <w:gridCol w:w="8049"/>
      </w:tblGrid>
      <w:tr w:rsidR="00816802" w:rsidRPr="002667F9" w14:paraId="1E1407AE" w14:textId="77777777" w:rsidTr="00E23C62">
        <w:trPr>
          <w:cantSplit/>
          <w:trHeight w:val="20"/>
        </w:trPr>
        <w:tc>
          <w:tcPr>
            <w:tcW w:w="5000" w:type="pct"/>
            <w:gridSpan w:val="4"/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784C4E" w14:textId="77777777" w:rsidR="00816802" w:rsidRPr="002667F9" w:rsidRDefault="00816802" w:rsidP="00C61F38">
            <w:pPr>
              <w:spacing w:before="60" w:after="60" w:line="240" w:lineRule="auto"/>
              <w:jc w:val="center"/>
              <w:rPr>
                <w:rFonts w:ascii="Lato" w:hAnsi="Lato" w:cstheme="majorHAnsi"/>
                <w:sz w:val="20"/>
                <w:szCs w:val="20"/>
              </w:rPr>
            </w:pPr>
            <w:r w:rsidRPr="002667F9">
              <w:rPr>
                <w:rFonts w:ascii="Lato" w:hAnsi="Lato" w:cstheme="majorHAnsi"/>
                <w:b/>
                <w:bCs/>
                <w:color w:val="FFFFFF" w:themeColor="background1"/>
                <w:sz w:val="20"/>
                <w:szCs w:val="20"/>
              </w:rPr>
              <w:t>Zmiany w programach lekowych i chemioterapii</w:t>
            </w:r>
          </w:p>
        </w:tc>
      </w:tr>
      <w:tr w:rsidR="00816802" w:rsidRPr="002667F9" w14:paraId="48C5C608" w14:textId="77777777" w:rsidTr="00DA0796">
        <w:trPr>
          <w:cantSplit/>
          <w:trHeight w:val="20"/>
        </w:trPr>
        <w:tc>
          <w:tcPr>
            <w:tcW w:w="211" w:type="pct"/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7772A9" w14:textId="77777777" w:rsidR="00816802" w:rsidRPr="002667F9" w:rsidRDefault="00816802" w:rsidP="00C61F38">
            <w:pPr>
              <w:spacing w:before="60" w:after="60" w:line="240" w:lineRule="auto"/>
              <w:jc w:val="center"/>
              <w:rPr>
                <w:rFonts w:ascii="Lato" w:hAnsi="Lato" w:cstheme="majorHAnsi"/>
                <w:sz w:val="20"/>
                <w:szCs w:val="20"/>
              </w:rPr>
            </w:pPr>
            <w:r w:rsidRPr="002667F9">
              <w:rPr>
                <w:rFonts w:ascii="Lato" w:hAnsi="Lato" w:cstheme="maj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539" w:type="pct"/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7665B4" w14:textId="77777777" w:rsidR="00816802" w:rsidRPr="002667F9" w:rsidRDefault="00816802" w:rsidP="00C61F38">
            <w:pPr>
              <w:spacing w:before="60" w:after="60" w:line="240" w:lineRule="auto"/>
              <w:jc w:val="center"/>
              <w:rPr>
                <w:rFonts w:ascii="Lato" w:hAnsi="Lato" w:cstheme="majorHAnsi"/>
                <w:sz w:val="20"/>
                <w:szCs w:val="20"/>
              </w:rPr>
            </w:pPr>
            <w:r w:rsidRPr="002667F9">
              <w:rPr>
                <w:rFonts w:ascii="Lato" w:hAnsi="Lato" w:cstheme="majorHAnsi"/>
                <w:b/>
                <w:bCs/>
                <w:sz w:val="20"/>
                <w:szCs w:val="20"/>
              </w:rPr>
              <w:t>Numer programu lekowego lub numeru załącznika</w:t>
            </w:r>
          </w:p>
        </w:tc>
        <w:tc>
          <w:tcPr>
            <w:tcW w:w="1374" w:type="pct"/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289FF3" w14:textId="77777777" w:rsidR="00816802" w:rsidRPr="002667F9" w:rsidRDefault="00816802" w:rsidP="00C61F38">
            <w:pPr>
              <w:spacing w:before="60" w:after="60" w:line="240" w:lineRule="auto"/>
              <w:jc w:val="center"/>
              <w:rPr>
                <w:rFonts w:ascii="Lato" w:hAnsi="Lato" w:cstheme="majorHAnsi"/>
                <w:sz w:val="20"/>
                <w:szCs w:val="20"/>
              </w:rPr>
            </w:pPr>
            <w:r w:rsidRPr="002667F9">
              <w:rPr>
                <w:rFonts w:ascii="Lato" w:hAnsi="Lato" w:cstheme="majorHAnsi"/>
                <w:b/>
                <w:bCs/>
                <w:sz w:val="20"/>
                <w:szCs w:val="20"/>
              </w:rPr>
              <w:t>Nazwa programu lekowego lub załącznika chemioterapii</w:t>
            </w:r>
          </w:p>
        </w:tc>
        <w:tc>
          <w:tcPr>
            <w:tcW w:w="2876" w:type="pct"/>
            <w:shd w:val="clear" w:color="auto" w:fill="A7E8FF"/>
            <w:vAlign w:val="center"/>
          </w:tcPr>
          <w:p w14:paraId="548D38B8" w14:textId="77777777" w:rsidR="00816802" w:rsidRPr="002667F9" w:rsidRDefault="00816802" w:rsidP="00C61F38">
            <w:pPr>
              <w:spacing w:before="60" w:after="60" w:line="240" w:lineRule="auto"/>
              <w:jc w:val="center"/>
              <w:rPr>
                <w:rFonts w:ascii="Lato" w:hAnsi="Lato" w:cstheme="majorHAnsi"/>
                <w:sz w:val="20"/>
                <w:szCs w:val="20"/>
              </w:rPr>
            </w:pPr>
            <w:r w:rsidRPr="002667F9">
              <w:rPr>
                <w:rFonts w:ascii="Lato" w:hAnsi="Lato" w:cstheme="majorHAnsi"/>
                <w:b/>
                <w:bCs/>
                <w:sz w:val="20"/>
                <w:szCs w:val="20"/>
              </w:rPr>
              <w:t>Krótki opis zmian dokonanych w obrębie programu lekowego / załącznika chemioterapii</w:t>
            </w:r>
          </w:p>
        </w:tc>
      </w:tr>
      <w:tr w:rsidR="007854B3" w:rsidRPr="002667F9" w14:paraId="4E890C39" w14:textId="77777777" w:rsidTr="006E1B8C">
        <w:trPr>
          <w:cantSplit/>
          <w:trHeight w:val="1509"/>
        </w:trPr>
        <w:tc>
          <w:tcPr>
            <w:tcW w:w="21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DD3734" w14:textId="0EA3B9F6" w:rsidR="007854B3" w:rsidRPr="007854B3" w:rsidRDefault="007854B3" w:rsidP="007854B3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7854B3">
              <w:rPr>
                <w:rFonts w:ascii="Lato" w:hAnsi="Lato" w:cstheme="majorHAnsi"/>
                <w:sz w:val="18"/>
                <w:szCs w:val="18"/>
                <w:shd w:val="clear" w:color="auto" w:fill="FFFFFF"/>
              </w:rPr>
              <w:t>1.</w:t>
            </w:r>
          </w:p>
        </w:tc>
        <w:tc>
          <w:tcPr>
            <w:tcW w:w="53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9B892B" w14:textId="1D8C366C" w:rsidR="007854B3" w:rsidRPr="007854B3" w:rsidRDefault="007854B3" w:rsidP="007854B3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7854B3">
              <w:rPr>
                <w:rFonts w:ascii="Lato" w:hAnsi="Lato" w:cstheme="majorHAnsi"/>
                <w:color w:val="000000"/>
                <w:sz w:val="18"/>
                <w:szCs w:val="18"/>
              </w:rPr>
              <w:t>B.4</w:t>
            </w:r>
          </w:p>
        </w:tc>
        <w:tc>
          <w:tcPr>
            <w:tcW w:w="137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EA3387" w14:textId="2710A08E" w:rsidR="007854B3" w:rsidRPr="007854B3" w:rsidRDefault="007854B3" w:rsidP="007854B3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7854B3">
              <w:rPr>
                <w:rFonts w:ascii="Lato" w:hAnsi="Lato"/>
                <w:sz w:val="18"/>
                <w:szCs w:val="18"/>
              </w:rPr>
              <w:t>LECZENIE CHORYCH NA RAKA JELITA GRUBEGO (ICD-10: C18 – C20)</w:t>
            </w:r>
          </w:p>
        </w:tc>
        <w:tc>
          <w:tcPr>
            <w:tcW w:w="2876" w:type="pct"/>
            <w:shd w:val="clear" w:color="auto" w:fill="auto"/>
            <w:vAlign w:val="center"/>
          </w:tcPr>
          <w:p w14:paraId="43EC40D3" w14:textId="77777777" w:rsidR="007854B3" w:rsidRPr="007854B3" w:rsidRDefault="007854B3" w:rsidP="007854B3">
            <w:pPr>
              <w:suppressAutoHyphens w:val="0"/>
              <w:spacing w:before="60" w:after="60" w:line="240" w:lineRule="auto"/>
              <w:jc w:val="center"/>
              <w:textAlignment w:val="auto"/>
              <w:rPr>
                <w:rFonts w:ascii="Lato" w:hAnsi="Lato" w:cstheme="majorHAnsi"/>
                <w:sz w:val="18"/>
                <w:szCs w:val="18"/>
              </w:rPr>
            </w:pPr>
            <w:r w:rsidRPr="007854B3">
              <w:rPr>
                <w:rFonts w:ascii="Lato" w:hAnsi="Lato" w:cstheme="majorHAnsi"/>
                <w:sz w:val="18"/>
                <w:szCs w:val="18"/>
              </w:rPr>
              <w:t>Kompleksowa zmiana programu lekowego wpływająca na paradygmat leczenia raka jelita grubego.</w:t>
            </w:r>
          </w:p>
          <w:p w14:paraId="597FC54E" w14:textId="77777777" w:rsidR="007854B3" w:rsidRPr="007854B3" w:rsidRDefault="007854B3" w:rsidP="007854B3">
            <w:pPr>
              <w:suppressAutoHyphens w:val="0"/>
              <w:spacing w:before="60" w:after="60" w:line="240" w:lineRule="auto"/>
              <w:jc w:val="center"/>
              <w:textAlignment w:val="auto"/>
              <w:rPr>
                <w:rFonts w:ascii="Lato" w:hAnsi="Lato" w:cstheme="majorHAnsi"/>
                <w:sz w:val="18"/>
                <w:szCs w:val="18"/>
              </w:rPr>
            </w:pPr>
            <w:r w:rsidRPr="007854B3">
              <w:rPr>
                <w:rFonts w:ascii="Lato" w:hAnsi="Lato" w:cstheme="majorHAnsi"/>
                <w:sz w:val="18"/>
                <w:szCs w:val="18"/>
              </w:rPr>
              <w:t>Zastosowano techniczny podział na leczenie systemowe oraz chemioterapię. Główną zmianą jest umożliwienie stosowania terapii finansowanych w ramach pierwszej lub kolejnych liniach chemioterapii po uprzednim leczeniu immunoterapią. Ponadto, w stosunku do części terapii finansowanych w programie zniesiono lub zmieniono zdefiniowaną dotychczas linię leczenia zgodnie z aktualną praktyką kliniczną, eliminując przy tym możliwe konflikty terapeutyczne.</w:t>
            </w:r>
          </w:p>
          <w:p w14:paraId="15C11555" w14:textId="6AD3C7C2" w:rsidR="007854B3" w:rsidRPr="007854B3" w:rsidRDefault="007854B3" w:rsidP="007854B3">
            <w:pPr>
              <w:suppressAutoHyphens w:val="0"/>
              <w:spacing w:before="60" w:after="60" w:line="240" w:lineRule="auto"/>
              <w:jc w:val="center"/>
              <w:textAlignment w:val="auto"/>
              <w:rPr>
                <w:rFonts w:ascii="Lato" w:hAnsi="Lato" w:cstheme="majorHAnsi"/>
                <w:sz w:val="18"/>
                <w:szCs w:val="18"/>
              </w:rPr>
            </w:pPr>
            <w:r w:rsidRPr="007854B3">
              <w:rPr>
                <w:rFonts w:ascii="Lato" w:hAnsi="Lato" w:cstheme="majorHAnsi"/>
                <w:sz w:val="18"/>
                <w:szCs w:val="18"/>
              </w:rPr>
              <w:t>Co więcej, poza istotnymi zmianami pod względem klinicznym, zapisy programu zostały maksymalnie ujednolicone, na skutek odejścia od opisów każdej terapii z osobna. Usystematyzowaniem objęto wszystkie zapisy programu obejmujące: kryteria kwalifikacji, kryteria wyłączenia, dawkowanie, badania diagnostyczne i monitorujące.</w:t>
            </w:r>
          </w:p>
          <w:p w14:paraId="47C79417" w14:textId="2B5C291C" w:rsidR="007854B3" w:rsidRPr="007854B3" w:rsidRDefault="007854B3" w:rsidP="007854B3">
            <w:pPr>
              <w:spacing w:before="60" w:after="60" w:line="240" w:lineRule="auto"/>
              <w:ind w:right="97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7854B3">
              <w:rPr>
                <w:rFonts w:ascii="Lato" w:hAnsi="Lato" w:cstheme="majorHAnsi"/>
                <w:sz w:val="18"/>
                <w:szCs w:val="18"/>
              </w:rPr>
              <w:t>Wprowadzono również zapisy dotyczące monitorowania skuteczności terapii.</w:t>
            </w:r>
          </w:p>
        </w:tc>
      </w:tr>
      <w:tr w:rsidR="007854B3" w:rsidRPr="002667F9" w14:paraId="3EA88DB2" w14:textId="77777777" w:rsidTr="006E1B8C">
        <w:trPr>
          <w:cantSplit/>
          <w:trHeight w:val="19"/>
        </w:trPr>
        <w:tc>
          <w:tcPr>
            <w:tcW w:w="21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59999C" w14:textId="3A21D74D" w:rsidR="007854B3" w:rsidRPr="007854B3" w:rsidRDefault="007854B3" w:rsidP="007854B3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7854B3">
              <w:rPr>
                <w:rFonts w:ascii="Lato" w:hAnsi="Lato" w:cstheme="majorHAnsi"/>
                <w:sz w:val="18"/>
                <w:szCs w:val="18"/>
                <w:shd w:val="clear" w:color="auto" w:fill="FFFFFF"/>
              </w:rPr>
              <w:t>2.</w:t>
            </w:r>
          </w:p>
        </w:tc>
        <w:tc>
          <w:tcPr>
            <w:tcW w:w="53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66C851" w14:textId="6AB497A5" w:rsidR="007854B3" w:rsidRPr="007854B3" w:rsidRDefault="007854B3" w:rsidP="007854B3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7854B3">
              <w:rPr>
                <w:rFonts w:ascii="Lato" w:hAnsi="Lato" w:cstheme="majorHAnsi"/>
                <w:color w:val="000000"/>
                <w:sz w:val="18"/>
                <w:szCs w:val="18"/>
              </w:rPr>
              <w:t>B.6</w:t>
            </w:r>
          </w:p>
        </w:tc>
        <w:tc>
          <w:tcPr>
            <w:tcW w:w="137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1FB2AE" w14:textId="2D2A8C01" w:rsidR="007854B3" w:rsidRPr="007854B3" w:rsidRDefault="007854B3" w:rsidP="007854B3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7854B3">
              <w:rPr>
                <w:rFonts w:ascii="Lato" w:hAnsi="Lato" w:cstheme="majorHAnsi"/>
                <w:sz w:val="18"/>
                <w:szCs w:val="18"/>
              </w:rPr>
              <w:t>LECZENIE CHORYCH NA RAKA PŁUCA (ICD-10: C34) ORAZ MIĘDZYBŁONIAKA OPŁUCNEJ (ICD-10: C45)</w:t>
            </w:r>
          </w:p>
        </w:tc>
        <w:tc>
          <w:tcPr>
            <w:tcW w:w="2876" w:type="pct"/>
            <w:shd w:val="clear" w:color="auto" w:fill="auto"/>
            <w:vAlign w:val="center"/>
          </w:tcPr>
          <w:p w14:paraId="09167C3B" w14:textId="5449CDE4" w:rsidR="007854B3" w:rsidRPr="007854B3" w:rsidRDefault="007854B3" w:rsidP="007854B3">
            <w:pPr>
              <w:spacing w:before="60" w:after="60" w:line="240" w:lineRule="auto"/>
              <w:ind w:left="142" w:right="97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7854B3">
              <w:rPr>
                <w:rFonts w:ascii="Lato" w:hAnsi="Lato" w:cstheme="majorHAnsi"/>
                <w:sz w:val="18"/>
                <w:szCs w:val="18"/>
              </w:rPr>
              <w:t>Dodano zapisy dotyczące monitorowania wskaźników skuteczności leczenia wykorzystywanego w programie oraz podkreślono brak możliwości uprzedniego leczenia immunoterapią lub immunochemioterapią pacjentów kwalifikowanych do leczenia immunoterapią w I linii leczenia NDRP.</w:t>
            </w:r>
          </w:p>
        </w:tc>
      </w:tr>
      <w:tr w:rsidR="007854B3" w:rsidRPr="002667F9" w14:paraId="7F757960" w14:textId="77777777" w:rsidTr="00433F1E">
        <w:trPr>
          <w:cantSplit/>
          <w:trHeight w:val="573"/>
        </w:trPr>
        <w:tc>
          <w:tcPr>
            <w:tcW w:w="21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4AFCEB" w14:textId="1BA7BBFF" w:rsidR="007854B3" w:rsidRPr="007854B3" w:rsidRDefault="007854B3" w:rsidP="007854B3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  <w:highlight w:val="green"/>
              </w:rPr>
            </w:pPr>
            <w:r w:rsidRPr="007854B3">
              <w:rPr>
                <w:rFonts w:ascii="Lato" w:hAnsi="Lato" w:cstheme="majorHAnsi"/>
                <w:sz w:val="18"/>
                <w:szCs w:val="18"/>
                <w:shd w:val="clear" w:color="auto" w:fill="FFFFFF"/>
              </w:rPr>
              <w:t>3.</w:t>
            </w:r>
          </w:p>
        </w:tc>
        <w:tc>
          <w:tcPr>
            <w:tcW w:w="53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D59F4E" w14:textId="78703F9F" w:rsidR="007854B3" w:rsidRPr="007854B3" w:rsidRDefault="007854B3" w:rsidP="007854B3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7854B3">
              <w:rPr>
                <w:rFonts w:ascii="Lato" w:hAnsi="Lato" w:cstheme="majorHAnsi"/>
                <w:color w:val="000000"/>
                <w:sz w:val="18"/>
                <w:szCs w:val="18"/>
              </w:rPr>
              <w:t>B.6</w:t>
            </w:r>
          </w:p>
        </w:tc>
        <w:tc>
          <w:tcPr>
            <w:tcW w:w="137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4D6EAB" w14:textId="7CB8F0FC" w:rsidR="007854B3" w:rsidRPr="007854B3" w:rsidRDefault="007854B3" w:rsidP="007854B3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7854B3">
              <w:rPr>
                <w:rFonts w:ascii="Lato" w:hAnsi="Lato" w:cstheme="majorHAnsi"/>
                <w:color w:val="000000"/>
                <w:sz w:val="18"/>
                <w:szCs w:val="18"/>
              </w:rPr>
              <w:t>LECZENIE CHORYCH NA RAKA PŁUCA (ICD-10: C34) ORAZ MIĘDZYBŁONIAKA OPŁUCNEJ (ICD-10: C45)</w:t>
            </w:r>
          </w:p>
        </w:tc>
        <w:tc>
          <w:tcPr>
            <w:tcW w:w="2876" w:type="pct"/>
            <w:shd w:val="clear" w:color="auto" w:fill="auto"/>
            <w:vAlign w:val="center"/>
          </w:tcPr>
          <w:p w14:paraId="4151F01E" w14:textId="5E01F027" w:rsidR="007854B3" w:rsidRPr="007854B3" w:rsidRDefault="007854B3" w:rsidP="007854B3">
            <w:pPr>
              <w:spacing w:before="60" w:after="60" w:line="240" w:lineRule="auto"/>
              <w:ind w:left="142" w:right="97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7854B3">
              <w:rPr>
                <w:rFonts w:ascii="Lato" w:hAnsi="Lato" w:cstheme="majorHAnsi"/>
                <w:color w:val="000000"/>
                <w:sz w:val="18"/>
                <w:szCs w:val="18"/>
              </w:rPr>
              <w:t>Umożliwienie zastosowania leczenia u pacjentów w III stadium zaawansowania choroby, u których nie jest możliwe leczenie radykalne oraz umożliwienie kontynuacji terapii u chorych z chorobą oligometastatyczną. Dodatkowo wprowadzono możliwość zastosowania terapii u chorych z niedrobnokomórkowym rakiem płuca, u których występują inne nowotwory kontrolowane leczeniem.</w:t>
            </w:r>
          </w:p>
        </w:tc>
      </w:tr>
      <w:tr w:rsidR="007854B3" w:rsidRPr="002667F9" w14:paraId="14C7639F" w14:textId="77777777" w:rsidTr="00433F1E">
        <w:trPr>
          <w:cantSplit/>
          <w:trHeight w:val="20"/>
        </w:trPr>
        <w:tc>
          <w:tcPr>
            <w:tcW w:w="21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32439" w14:textId="0CE3D811" w:rsidR="007854B3" w:rsidRPr="007854B3" w:rsidRDefault="007854B3" w:rsidP="007854B3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7854B3">
              <w:rPr>
                <w:rFonts w:ascii="Lato" w:hAnsi="Lato" w:cstheme="majorHAnsi"/>
                <w:sz w:val="18"/>
                <w:szCs w:val="18"/>
                <w:shd w:val="clear" w:color="auto" w:fill="FFFFFF"/>
              </w:rPr>
              <w:t>4.</w:t>
            </w:r>
          </w:p>
        </w:tc>
        <w:tc>
          <w:tcPr>
            <w:tcW w:w="53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51A91A" w14:textId="612961F5" w:rsidR="007854B3" w:rsidRPr="007854B3" w:rsidRDefault="007854B3" w:rsidP="007854B3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7854B3">
              <w:rPr>
                <w:rFonts w:ascii="Lato" w:hAnsi="Lato" w:cstheme="majorHAnsi"/>
                <w:color w:val="000000"/>
                <w:sz w:val="18"/>
                <w:szCs w:val="18"/>
              </w:rPr>
              <w:t>B.6</w:t>
            </w:r>
          </w:p>
        </w:tc>
        <w:tc>
          <w:tcPr>
            <w:tcW w:w="137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110CE" w14:textId="0B9FDDA8" w:rsidR="007854B3" w:rsidRPr="007854B3" w:rsidRDefault="007854B3" w:rsidP="007854B3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7854B3">
              <w:rPr>
                <w:rFonts w:ascii="Lato" w:hAnsi="Lato" w:cstheme="majorHAnsi"/>
                <w:color w:val="000000"/>
                <w:sz w:val="18"/>
                <w:szCs w:val="18"/>
              </w:rPr>
              <w:t>LECZENIE CHORYCH NA RAKA PŁUCA (ICD-10: C34) ORAZ MIĘDZYBŁONIAKA OPŁUCNEJ (ICD-10: C45)</w:t>
            </w:r>
          </w:p>
        </w:tc>
        <w:tc>
          <w:tcPr>
            <w:tcW w:w="2876" w:type="pct"/>
            <w:shd w:val="clear" w:color="auto" w:fill="auto"/>
            <w:vAlign w:val="center"/>
          </w:tcPr>
          <w:p w14:paraId="3E7E77D1" w14:textId="0F072DDB" w:rsidR="007854B3" w:rsidRPr="007854B3" w:rsidRDefault="007854B3" w:rsidP="007854B3">
            <w:pPr>
              <w:suppressAutoHyphens w:val="0"/>
              <w:autoSpaceDE w:val="0"/>
              <w:adjustRightInd w:val="0"/>
              <w:spacing w:before="120" w:after="120" w:line="240" w:lineRule="auto"/>
              <w:jc w:val="center"/>
              <w:textAlignment w:val="auto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7854B3">
              <w:rPr>
                <w:rFonts w:ascii="Lato" w:hAnsi="Lato" w:cstheme="majorHAnsi"/>
                <w:color w:val="000000"/>
                <w:sz w:val="18"/>
                <w:szCs w:val="18"/>
              </w:rPr>
              <w:t>Dodanie możliwości kwalifikacji pacjentów z przerzutami do ośrodkowego układu nerwowego (OUN) w leczeniu drobnokomórkowego raka płuca durwalumabem albo atezolizumabem.</w:t>
            </w:r>
          </w:p>
        </w:tc>
      </w:tr>
      <w:tr w:rsidR="007854B3" w:rsidRPr="002667F9" w14:paraId="6519FDD0" w14:textId="77777777" w:rsidTr="006E1B8C">
        <w:trPr>
          <w:cantSplit/>
          <w:trHeight w:val="584"/>
        </w:trPr>
        <w:tc>
          <w:tcPr>
            <w:tcW w:w="21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6D1783" w14:textId="1BE4C105" w:rsidR="007854B3" w:rsidRPr="007854B3" w:rsidRDefault="007854B3" w:rsidP="007854B3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7854B3">
              <w:rPr>
                <w:rFonts w:ascii="Lato" w:hAnsi="Lato" w:cstheme="majorHAnsi"/>
                <w:sz w:val="18"/>
                <w:szCs w:val="18"/>
                <w:shd w:val="clear" w:color="auto" w:fill="FFFFFF"/>
              </w:rPr>
              <w:lastRenderedPageBreak/>
              <w:t>5.</w:t>
            </w:r>
          </w:p>
        </w:tc>
        <w:tc>
          <w:tcPr>
            <w:tcW w:w="53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2BCB57" w14:textId="7E8B9094" w:rsidR="007854B3" w:rsidRPr="007854B3" w:rsidRDefault="007854B3" w:rsidP="007854B3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7854B3">
              <w:rPr>
                <w:rFonts w:ascii="Lato" w:hAnsi="Lato" w:cstheme="majorHAnsi"/>
                <w:sz w:val="18"/>
                <w:szCs w:val="18"/>
              </w:rPr>
              <w:t>B.8</w:t>
            </w:r>
          </w:p>
        </w:tc>
        <w:tc>
          <w:tcPr>
            <w:tcW w:w="137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249EC5" w14:textId="4B366A7C" w:rsidR="007854B3" w:rsidRPr="007854B3" w:rsidRDefault="007854B3" w:rsidP="007854B3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7854B3">
              <w:rPr>
                <w:rFonts w:ascii="Lato" w:hAnsi="Lato" w:cstheme="majorHAnsi"/>
                <w:sz w:val="18"/>
                <w:szCs w:val="18"/>
              </w:rPr>
              <w:t>LECZENIE CHORYCH NA MIĘSAKI TKANEK MIĘKKICH (ICD-10: C48, C49)</w:t>
            </w:r>
          </w:p>
        </w:tc>
        <w:tc>
          <w:tcPr>
            <w:tcW w:w="2876" w:type="pct"/>
            <w:shd w:val="clear" w:color="auto" w:fill="auto"/>
            <w:vAlign w:val="center"/>
          </w:tcPr>
          <w:p w14:paraId="30EBE76D" w14:textId="01A00678" w:rsidR="007854B3" w:rsidRPr="007854B3" w:rsidRDefault="007854B3" w:rsidP="007854B3">
            <w:pPr>
              <w:suppressAutoHyphens w:val="0"/>
              <w:autoSpaceDE w:val="0"/>
              <w:adjustRightInd w:val="0"/>
              <w:spacing w:before="120" w:after="120" w:line="240" w:lineRule="auto"/>
              <w:jc w:val="center"/>
              <w:textAlignment w:val="auto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7854B3">
              <w:rPr>
                <w:rFonts w:ascii="Lato" w:hAnsi="Lato" w:cstheme="majorHAnsi"/>
                <w:sz w:val="18"/>
                <w:szCs w:val="18"/>
              </w:rPr>
              <w:t>Kompleksowa zmiana budowy programu lekowego dotyczącego leczenia pacjentów z mięsakami tkanek miękkich zainicjowana przeniesieniem sunitynibu do katalogu chemioterapii. Ujednolicono oraz uproszczono kryteria kwalifikacji oraz wyłączenia z programu wobec dwóch pozostałych terapii. W przypadku trabektedyny rozszerzono kryterium włączenia o pacjentów ze stanem sprawności ocenionym na 2 wg ECOG. Zmiany porządkujące objęły także zapisy dotyczące dawkowania, jak również badań diagnostycznych wykonywanych w trakcie kwalifikacji i monitorowania leczenia.</w:t>
            </w:r>
          </w:p>
        </w:tc>
      </w:tr>
      <w:tr w:rsidR="007854B3" w:rsidRPr="002667F9" w14:paraId="6C126BF9" w14:textId="77777777" w:rsidTr="006E1B8C">
        <w:trPr>
          <w:cantSplit/>
          <w:trHeight w:val="19"/>
        </w:trPr>
        <w:tc>
          <w:tcPr>
            <w:tcW w:w="21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5DAE13" w14:textId="31CDA32D" w:rsidR="007854B3" w:rsidRPr="007854B3" w:rsidRDefault="007854B3" w:rsidP="007854B3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7854B3">
              <w:rPr>
                <w:rFonts w:ascii="Lato" w:hAnsi="Lato" w:cstheme="majorHAnsi"/>
                <w:sz w:val="18"/>
                <w:szCs w:val="18"/>
                <w:shd w:val="clear" w:color="auto" w:fill="FFFFFF"/>
              </w:rPr>
              <w:t>6.</w:t>
            </w:r>
          </w:p>
        </w:tc>
        <w:tc>
          <w:tcPr>
            <w:tcW w:w="53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EBEA77" w14:textId="2E93F3FF" w:rsidR="007854B3" w:rsidRPr="007854B3" w:rsidRDefault="007854B3" w:rsidP="007854B3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7854B3">
              <w:rPr>
                <w:rFonts w:ascii="Lato" w:hAnsi="Lato" w:cstheme="majorHAnsi"/>
                <w:color w:val="000000"/>
                <w:sz w:val="18"/>
                <w:szCs w:val="18"/>
              </w:rPr>
              <w:t>B.9.FM</w:t>
            </w:r>
          </w:p>
        </w:tc>
        <w:tc>
          <w:tcPr>
            <w:tcW w:w="137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8EAFB8" w14:textId="7D043920" w:rsidR="007854B3" w:rsidRPr="007854B3" w:rsidRDefault="007854B3" w:rsidP="007854B3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7854B3">
              <w:rPr>
                <w:rFonts w:ascii="Lato" w:hAnsi="Lato" w:cstheme="majorHAnsi"/>
                <w:sz w:val="18"/>
                <w:szCs w:val="18"/>
              </w:rPr>
              <w:t>LECZENIE CHORYCH NA RAKA PIERSI (ICD-10: C50)</w:t>
            </w:r>
          </w:p>
        </w:tc>
        <w:tc>
          <w:tcPr>
            <w:tcW w:w="2876" w:type="pct"/>
            <w:shd w:val="clear" w:color="auto" w:fill="auto"/>
            <w:vAlign w:val="center"/>
          </w:tcPr>
          <w:p w14:paraId="74F81389" w14:textId="2610895F" w:rsidR="007854B3" w:rsidRPr="007854B3" w:rsidRDefault="007854B3" w:rsidP="007854B3">
            <w:pPr>
              <w:suppressAutoHyphens w:val="0"/>
              <w:autoSpaceDE w:val="0"/>
              <w:adjustRightInd w:val="0"/>
              <w:spacing w:before="120" w:after="120" w:line="240" w:lineRule="auto"/>
              <w:jc w:val="center"/>
              <w:textAlignment w:val="auto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7854B3">
              <w:rPr>
                <w:rFonts w:ascii="Lato" w:hAnsi="Lato" w:cstheme="majorHAnsi"/>
                <w:sz w:val="18"/>
                <w:szCs w:val="18"/>
              </w:rPr>
              <w:t>Zmiany ujednolicające zapisy dedykowane programom onkologicznym.</w:t>
            </w:r>
          </w:p>
        </w:tc>
      </w:tr>
      <w:tr w:rsidR="007854B3" w:rsidRPr="002667F9" w14:paraId="46E53710" w14:textId="77777777" w:rsidTr="006E1B8C">
        <w:trPr>
          <w:cantSplit/>
          <w:trHeight w:val="151"/>
        </w:trPr>
        <w:tc>
          <w:tcPr>
            <w:tcW w:w="21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47AE68" w14:textId="38F9BE54" w:rsidR="007854B3" w:rsidRPr="007854B3" w:rsidRDefault="007854B3" w:rsidP="007854B3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7854B3">
              <w:rPr>
                <w:rFonts w:ascii="Lato" w:hAnsi="Lato" w:cstheme="majorHAnsi"/>
                <w:sz w:val="18"/>
                <w:szCs w:val="18"/>
                <w:shd w:val="clear" w:color="auto" w:fill="FFFFFF"/>
              </w:rPr>
              <w:t>7.</w:t>
            </w:r>
          </w:p>
        </w:tc>
        <w:tc>
          <w:tcPr>
            <w:tcW w:w="53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FABA14" w14:textId="2176EA66" w:rsidR="007854B3" w:rsidRPr="007854B3" w:rsidRDefault="007854B3" w:rsidP="007854B3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7854B3">
              <w:rPr>
                <w:rFonts w:ascii="Lato" w:hAnsi="Lato" w:cstheme="majorHAnsi"/>
                <w:color w:val="000000"/>
                <w:sz w:val="18"/>
                <w:szCs w:val="18"/>
              </w:rPr>
              <w:t>B.9.FM</w:t>
            </w:r>
          </w:p>
        </w:tc>
        <w:tc>
          <w:tcPr>
            <w:tcW w:w="137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C15321" w14:textId="6A0B1B9A" w:rsidR="007854B3" w:rsidRPr="007854B3" w:rsidRDefault="007854B3" w:rsidP="007854B3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7854B3">
              <w:rPr>
                <w:rFonts w:ascii="Lato" w:hAnsi="Lato" w:cstheme="majorHAnsi"/>
                <w:sz w:val="18"/>
                <w:szCs w:val="18"/>
              </w:rPr>
              <w:t>LECZENIE CHORYCH NA RAKA PIERSI (ICD-10: C50)</w:t>
            </w:r>
          </w:p>
        </w:tc>
        <w:tc>
          <w:tcPr>
            <w:tcW w:w="2876" w:type="pct"/>
            <w:shd w:val="clear" w:color="auto" w:fill="auto"/>
            <w:vAlign w:val="center"/>
          </w:tcPr>
          <w:p w14:paraId="0C9EE5DE" w14:textId="19D15301" w:rsidR="007854B3" w:rsidRPr="007854B3" w:rsidRDefault="007854B3" w:rsidP="007854B3">
            <w:pPr>
              <w:suppressAutoHyphens w:val="0"/>
              <w:autoSpaceDE w:val="0"/>
              <w:adjustRightInd w:val="0"/>
              <w:spacing w:before="120" w:after="120" w:line="240" w:lineRule="auto"/>
              <w:jc w:val="center"/>
              <w:textAlignment w:val="auto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7854B3">
              <w:rPr>
                <w:rFonts w:ascii="Lato" w:hAnsi="Lato" w:cstheme="majorHAnsi"/>
                <w:color w:val="000000"/>
                <w:sz w:val="18"/>
                <w:szCs w:val="18"/>
              </w:rPr>
              <w:t>Korekta zapisów dotyczących linii leczenia dla dwóch substancji: talazoparyb oraz sacytuzumab gowetika</w:t>
            </w:r>
            <w:r w:rsidR="006E1B8C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n </w:t>
            </w:r>
            <w:r w:rsidRPr="007854B3">
              <w:rPr>
                <w:rFonts w:ascii="Lato" w:hAnsi="Lato" w:cstheme="majorHAnsi"/>
                <w:color w:val="000000"/>
                <w:sz w:val="18"/>
                <w:szCs w:val="18"/>
              </w:rPr>
              <w:t>stosowanych w leczeniu przerzutowego potrójnie ujemnego raka piersi.</w:t>
            </w:r>
          </w:p>
        </w:tc>
      </w:tr>
      <w:tr w:rsidR="007854B3" w:rsidRPr="002667F9" w14:paraId="78C797DD" w14:textId="77777777" w:rsidTr="006E1B8C">
        <w:trPr>
          <w:cantSplit/>
          <w:trHeight w:val="236"/>
        </w:trPr>
        <w:tc>
          <w:tcPr>
            <w:tcW w:w="21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3613F0" w14:textId="60077335" w:rsidR="007854B3" w:rsidRPr="007854B3" w:rsidRDefault="007854B3" w:rsidP="007854B3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7854B3">
              <w:rPr>
                <w:rFonts w:ascii="Lato" w:hAnsi="Lato" w:cstheme="majorHAnsi"/>
                <w:sz w:val="18"/>
                <w:szCs w:val="18"/>
                <w:shd w:val="clear" w:color="auto" w:fill="FFFFFF"/>
              </w:rPr>
              <w:t>8.</w:t>
            </w:r>
          </w:p>
        </w:tc>
        <w:tc>
          <w:tcPr>
            <w:tcW w:w="53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A7B0AF" w14:textId="7949822D" w:rsidR="007854B3" w:rsidRPr="007854B3" w:rsidRDefault="007854B3" w:rsidP="007854B3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7854B3">
              <w:rPr>
                <w:rFonts w:ascii="Lato" w:hAnsi="Lato" w:cstheme="majorHAnsi"/>
                <w:sz w:val="18"/>
                <w:szCs w:val="18"/>
              </w:rPr>
              <w:t>B.10</w:t>
            </w:r>
          </w:p>
        </w:tc>
        <w:tc>
          <w:tcPr>
            <w:tcW w:w="137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3202E3" w14:textId="1414036B" w:rsidR="007854B3" w:rsidRPr="007854B3" w:rsidRDefault="007854B3" w:rsidP="007854B3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7854B3">
              <w:rPr>
                <w:rFonts w:ascii="Lato" w:hAnsi="Lato" w:cstheme="majorHAnsi"/>
                <w:sz w:val="18"/>
                <w:szCs w:val="18"/>
              </w:rPr>
              <w:t>LECZENIE PACJENTÓW Z RAKIEM NERKI (ICD-10 C64)</w:t>
            </w:r>
          </w:p>
        </w:tc>
        <w:tc>
          <w:tcPr>
            <w:tcW w:w="2876" w:type="pct"/>
            <w:shd w:val="clear" w:color="auto" w:fill="auto"/>
            <w:vAlign w:val="center"/>
          </w:tcPr>
          <w:p w14:paraId="12A5AC17" w14:textId="5ED3D824" w:rsidR="007854B3" w:rsidRPr="007854B3" w:rsidRDefault="007854B3" w:rsidP="007854B3">
            <w:pPr>
              <w:suppressAutoHyphens w:val="0"/>
              <w:autoSpaceDE w:val="0"/>
              <w:adjustRightInd w:val="0"/>
              <w:spacing w:before="120" w:after="120" w:line="240" w:lineRule="auto"/>
              <w:jc w:val="center"/>
              <w:textAlignment w:val="auto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7854B3">
              <w:rPr>
                <w:rFonts w:ascii="Lato" w:hAnsi="Lato" w:cstheme="majorHAnsi"/>
                <w:sz w:val="18"/>
                <w:szCs w:val="18"/>
              </w:rPr>
              <w:t>Ujednolicenie kryteriów kwalifikacji, wyłączenia oraz badań diagnostycznych, a także monitorowania bezpieczeństwa i skuteczności leczenia.</w:t>
            </w:r>
          </w:p>
        </w:tc>
      </w:tr>
      <w:tr w:rsidR="007854B3" w:rsidRPr="002667F9" w14:paraId="26E1F0B8" w14:textId="77777777" w:rsidTr="00433F1E">
        <w:trPr>
          <w:cantSplit/>
          <w:trHeight w:val="20"/>
        </w:trPr>
        <w:tc>
          <w:tcPr>
            <w:tcW w:w="21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19EF7B" w14:textId="3B6949EA" w:rsidR="007854B3" w:rsidRPr="007854B3" w:rsidRDefault="007854B3" w:rsidP="007854B3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7854B3">
              <w:rPr>
                <w:rFonts w:ascii="Lato" w:hAnsi="Lato" w:cstheme="majorHAnsi"/>
                <w:sz w:val="18"/>
                <w:szCs w:val="18"/>
                <w:shd w:val="clear" w:color="auto" w:fill="FFFFFF"/>
              </w:rPr>
              <w:t>9.</w:t>
            </w:r>
          </w:p>
        </w:tc>
        <w:tc>
          <w:tcPr>
            <w:tcW w:w="53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052904" w14:textId="022FA241" w:rsidR="007854B3" w:rsidRPr="007854B3" w:rsidRDefault="007854B3" w:rsidP="007854B3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7854B3">
              <w:rPr>
                <w:rFonts w:ascii="Lato" w:hAnsi="Lato" w:cstheme="majorHAnsi"/>
                <w:color w:val="000000"/>
                <w:sz w:val="18"/>
                <w:szCs w:val="18"/>
              </w:rPr>
              <w:t>B.12</w:t>
            </w:r>
          </w:p>
        </w:tc>
        <w:tc>
          <w:tcPr>
            <w:tcW w:w="137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031E13" w14:textId="0560B3BF" w:rsidR="007854B3" w:rsidRPr="007854B3" w:rsidRDefault="007854B3" w:rsidP="007854B3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7854B3">
              <w:rPr>
                <w:rFonts w:ascii="Lato" w:hAnsi="Lato" w:cstheme="majorHAnsi"/>
                <w:color w:val="000000"/>
                <w:sz w:val="18"/>
                <w:szCs w:val="18"/>
              </w:rPr>
              <w:t>LECZENIE CHORYCH NA CHŁONIAKI B-KOMÓRKOWE (ICD-10: C82, C83, C85)</w:t>
            </w:r>
          </w:p>
        </w:tc>
        <w:tc>
          <w:tcPr>
            <w:tcW w:w="2876" w:type="pct"/>
            <w:shd w:val="clear" w:color="auto" w:fill="auto"/>
            <w:vAlign w:val="center"/>
          </w:tcPr>
          <w:p w14:paraId="69DC5E81" w14:textId="41E50FB2" w:rsidR="007854B3" w:rsidRPr="007854B3" w:rsidRDefault="007854B3" w:rsidP="006E1B8C">
            <w:pPr>
              <w:suppressAutoHyphens w:val="0"/>
              <w:autoSpaceDE w:val="0"/>
              <w:adjustRightInd w:val="0"/>
              <w:spacing w:before="120" w:after="120" w:line="240" w:lineRule="auto"/>
              <w:jc w:val="center"/>
              <w:textAlignment w:val="auto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7854B3">
              <w:rPr>
                <w:rFonts w:ascii="Lato" w:hAnsi="Lato" w:cstheme="majorHAnsi"/>
                <w:color w:val="000000"/>
                <w:sz w:val="18"/>
                <w:szCs w:val="18"/>
              </w:rPr>
              <w:t>Połączenie w jeden program lekowy „Leczenie chorych na chłoniaki B-komórkowe (ICD-10: C82, C83, C85)” aktualnie refundowanych terapii we wskazaniu leczenie chorych na chłoniaki B-komórkowe w ramach programów lekowych:</w:t>
            </w:r>
          </w:p>
          <w:p w14:paraId="46227CF0" w14:textId="77777777" w:rsidR="007854B3" w:rsidRPr="007854B3" w:rsidRDefault="007854B3" w:rsidP="007854B3">
            <w:pPr>
              <w:pStyle w:val="Akapitzlist"/>
              <w:numPr>
                <w:ilvl w:val="0"/>
                <w:numId w:val="11"/>
              </w:numPr>
              <w:suppressAutoHyphens w:val="0"/>
              <w:autoSpaceDE w:val="0"/>
              <w:adjustRightInd w:val="0"/>
              <w:spacing w:before="120" w:after="120" w:line="240" w:lineRule="auto"/>
              <w:textAlignment w:val="auto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7854B3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B.12. „Leczenie chorych na chłoniaki złośliwe (ICD-10 C82.0; C82.1; C82.7)” oraz </w:t>
            </w:r>
          </w:p>
          <w:p w14:paraId="341FE99E" w14:textId="77777777" w:rsidR="007854B3" w:rsidRPr="007854B3" w:rsidRDefault="007854B3" w:rsidP="007854B3">
            <w:pPr>
              <w:pStyle w:val="Akapitzlist"/>
              <w:numPr>
                <w:ilvl w:val="0"/>
                <w:numId w:val="11"/>
              </w:numPr>
              <w:suppressAutoHyphens w:val="0"/>
              <w:autoSpaceDE w:val="0"/>
              <w:adjustRightInd w:val="0"/>
              <w:spacing w:before="120" w:after="120" w:line="240" w:lineRule="auto"/>
              <w:textAlignment w:val="auto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7854B3">
              <w:rPr>
                <w:rFonts w:ascii="Lato" w:hAnsi="Lato" w:cstheme="majorHAnsi"/>
                <w:color w:val="000000"/>
                <w:sz w:val="18"/>
                <w:szCs w:val="18"/>
              </w:rPr>
              <w:t>B.93. „Leczenie chorych na chłoniaki rozlane z dużych komórek B oraz inne chłoniaki B-komórkowe (ICD-10: C83, C85)”,</w:t>
            </w:r>
          </w:p>
          <w:p w14:paraId="61A58B68" w14:textId="4752117D" w:rsidR="007854B3" w:rsidRPr="007854B3" w:rsidRDefault="007854B3" w:rsidP="006E1B8C">
            <w:pPr>
              <w:spacing w:before="60" w:after="60" w:line="240" w:lineRule="auto"/>
              <w:ind w:left="142" w:right="97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7854B3">
              <w:rPr>
                <w:rFonts w:ascii="Lato" w:hAnsi="Lato" w:cstheme="majorHAnsi"/>
                <w:color w:val="000000"/>
                <w:sz w:val="18"/>
                <w:szCs w:val="18"/>
              </w:rPr>
              <w:t>z jednoczesnym przeniesieniem lenalidomidu z programu lekowego B.93. do katalogu chemioterapii.</w:t>
            </w:r>
          </w:p>
        </w:tc>
      </w:tr>
      <w:tr w:rsidR="007854B3" w:rsidRPr="002667F9" w14:paraId="60FBF0E0" w14:textId="77777777" w:rsidTr="00433F1E">
        <w:trPr>
          <w:cantSplit/>
          <w:trHeight w:val="20"/>
        </w:trPr>
        <w:tc>
          <w:tcPr>
            <w:tcW w:w="21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D43BEC" w14:textId="51457ADC" w:rsidR="007854B3" w:rsidRPr="007854B3" w:rsidRDefault="007854B3" w:rsidP="007854B3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7854B3">
              <w:rPr>
                <w:rFonts w:ascii="Lato" w:hAnsi="Lato" w:cstheme="majorHAnsi"/>
                <w:sz w:val="18"/>
                <w:szCs w:val="18"/>
                <w:shd w:val="clear" w:color="auto" w:fill="FFFFFF"/>
              </w:rPr>
              <w:t>10.</w:t>
            </w:r>
          </w:p>
        </w:tc>
        <w:tc>
          <w:tcPr>
            <w:tcW w:w="53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0BB6FB" w14:textId="788F96DA" w:rsidR="007854B3" w:rsidRPr="007854B3" w:rsidRDefault="007854B3" w:rsidP="007854B3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7854B3">
              <w:rPr>
                <w:rFonts w:ascii="Lato" w:hAnsi="Lato" w:cstheme="majorHAnsi"/>
                <w:color w:val="000000"/>
                <w:sz w:val="18"/>
                <w:szCs w:val="18"/>
              </w:rPr>
              <w:t>B.14</w:t>
            </w:r>
          </w:p>
        </w:tc>
        <w:tc>
          <w:tcPr>
            <w:tcW w:w="137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77AAC0" w14:textId="379B2461" w:rsidR="007854B3" w:rsidRPr="007854B3" w:rsidRDefault="007854B3" w:rsidP="007854B3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7854B3">
              <w:rPr>
                <w:rFonts w:ascii="Lato" w:hAnsi="Lato" w:cstheme="majorHAnsi"/>
                <w:color w:val="000000"/>
                <w:sz w:val="18"/>
                <w:szCs w:val="18"/>
              </w:rPr>
              <w:t>LECZENIE CHORYCH NA PRZEWLEKŁĄ BIAŁACZKĘ SZPIKOWĄ (ICD-10: C92.1)</w:t>
            </w:r>
          </w:p>
        </w:tc>
        <w:tc>
          <w:tcPr>
            <w:tcW w:w="2876" w:type="pct"/>
            <w:shd w:val="clear" w:color="auto" w:fill="auto"/>
            <w:vAlign w:val="center"/>
          </w:tcPr>
          <w:p w14:paraId="55CF6864" w14:textId="77777777" w:rsidR="007854B3" w:rsidRPr="007854B3" w:rsidRDefault="007854B3" w:rsidP="006E1B8C">
            <w:pPr>
              <w:suppressAutoHyphens w:val="0"/>
              <w:autoSpaceDE w:val="0"/>
              <w:adjustRightInd w:val="0"/>
              <w:spacing w:before="120" w:after="12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7854B3">
              <w:rPr>
                <w:rFonts w:ascii="Lato" w:hAnsi="Lato" w:cstheme="majorHAnsi"/>
                <w:color w:val="000000"/>
                <w:sz w:val="18"/>
                <w:szCs w:val="18"/>
              </w:rPr>
              <w:t>Wprowadzenie kompleksowych zmian w zapisach programu lekowego, w tym zmian porządkujących i dostosowujących zapisy programu lekowego do aktualnych wytycznych klinicznych, m.in.:</w:t>
            </w:r>
          </w:p>
          <w:p w14:paraId="10E4A54A" w14:textId="77777777" w:rsidR="007854B3" w:rsidRPr="007854B3" w:rsidRDefault="007854B3" w:rsidP="007854B3">
            <w:pPr>
              <w:pStyle w:val="Akapitzlist"/>
              <w:numPr>
                <w:ilvl w:val="0"/>
                <w:numId w:val="23"/>
              </w:numPr>
              <w:suppressAutoHyphens w:val="0"/>
              <w:autoSpaceDE w:val="0"/>
              <w:adjustRightInd w:val="0"/>
              <w:spacing w:before="120" w:after="120" w:line="240" w:lineRule="auto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7854B3">
              <w:rPr>
                <w:rFonts w:ascii="Lato" w:hAnsi="Lato" w:cstheme="majorHAnsi"/>
                <w:color w:val="000000"/>
                <w:sz w:val="18"/>
                <w:szCs w:val="18"/>
              </w:rPr>
              <w:t>ujednolicenie kryteriów wyłączenia dla wszystkich terapii dostępnych w ramach programu,</w:t>
            </w:r>
          </w:p>
          <w:p w14:paraId="2EA5BD02" w14:textId="77777777" w:rsidR="007854B3" w:rsidRPr="007854B3" w:rsidRDefault="007854B3" w:rsidP="007854B3">
            <w:pPr>
              <w:pStyle w:val="Akapitzlist"/>
              <w:numPr>
                <w:ilvl w:val="0"/>
                <w:numId w:val="23"/>
              </w:numPr>
              <w:suppressAutoHyphens w:val="0"/>
              <w:autoSpaceDE w:val="0"/>
              <w:adjustRightInd w:val="0"/>
              <w:spacing w:before="120" w:after="120" w:line="240" w:lineRule="auto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7854B3">
              <w:rPr>
                <w:rFonts w:ascii="Lato" w:hAnsi="Lato" w:cstheme="majorHAnsi"/>
                <w:color w:val="000000"/>
                <w:sz w:val="18"/>
                <w:szCs w:val="18"/>
              </w:rPr>
              <w:t>uogólnienie zapisów dotyczących stosowania inhibitorów kinazy tyrozynowej w przypadku oporności lub nietolerancji,</w:t>
            </w:r>
          </w:p>
          <w:p w14:paraId="2750C740" w14:textId="77777777" w:rsidR="007854B3" w:rsidRPr="007854B3" w:rsidRDefault="007854B3" w:rsidP="007854B3">
            <w:pPr>
              <w:pStyle w:val="Akapitzlist"/>
              <w:numPr>
                <w:ilvl w:val="0"/>
                <w:numId w:val="23"/>
              </w:numPr>
              <w:suppressAutoHyphens w:val="0"/>
              <w:autoSpaceDE w:val="0"/>
              <w:adjustRightInd w:val="0"/>
              <w:spacing w:before="120" w:after="120" w:line="240" w:lineRule="auto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7854B3">
              <w:rPr>
                <w:rFonts w:ascii="Lato" w:hAnsi="Lato" w:cstheme="majorHAnsi"/>
                <w:color w:val="000000"/>
                <w:sz w:val="18"/>
                <w:szCs w:val="18"/>
              </w:rPr>
              <w:t>dodanie zapisów i wskaźników dotyczących oceny skuteczności terapii,</w:t>
            </w:r>
          </w:p>
          <w:p w14:paraId="30DE7359" w14:textId="60F8ADB3" w:rsidR="007854B3" w:rsidRPr="007854B3" w:rsidRDefault="007854B3" w:rsidP="007854B3">
            <w:pPr>
              <w:suppressAutoHyphens w:val="0"/>
              <w:autoSpaceDE w:val="0"/>
              <w:adjustRightInd w:val="0"/>
              <w:spacing w:before="120" w:after="120" w:line="240" w:lineRule="auto"/>
              <w:jc w:val="center"/>
              <w:textAlignment w:val="auto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7854B3">
              <w:rPr>
                <w:rFonts w:ascii="Lato" w:hAnsi="Lato" w:cstheme="majorHAnsi"/>
                <w:color w:val="000000"/>
                <w:sz w:val="18"/>
                <w:szCs w:val="18"/>
              </w:rPr>
              <w:t>z jednoczesnym udostępnieniem w ramach programu terapii asciminibem oraz przeniesieniem dazatynibu do katalogu chemioterapii.</w:t>
            </w:r>
          </w:p>
        </w:tc>
      </w:tr>
      <w:tr w:rsidR="007854B3" w:rsidRPr="002667F9" w14:paraId="6758F8B7" w14:textId="77777777" w:rsidTr="00433F1E">
        <w:trPr>
          <w:cantSplit/>
          <w:trHeight w:val="20"/>
        </w:trPr>
        <w:tc>
          <w:tcPr>
            <w:tcW w:w="21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0DDB74" w14:textId="7187367E" w:rsidR="007854B3" w:rsidRPr="007854B3" w:rsidRDefault="007854B3" w:rsidP="007854B3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7854B3">
              <w:rPr>
                <w:rFonts w:ascii="Lato" w:hAnsi="Lato" w:cstheme="majorHAnsi"/>
                <w:sz w:val="18"/>
                <w:szCs w:val="18"/>
                <w:shd w:val="clear" w:color="auto" w:fill="FFFFFF"/>
              </w:rPr>
              <w:lastRenderedPageBreak/>
              <w:t>11.</w:t>
            </w:r>
          </w:p>
        </w:tc>
        <w:tc>
          <w:tcPr>
            <w:tcW w:w="53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A8D625" w14:textId="523B6176" w:rsidR="007854B3" w:rsidRPr="007854B3" w:rsidRDefault="007854B3" w:rsidP="007854B3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7854B3">
              <w:rPr>
                <w:rFonts w:ascii="Lato" w:hAnsi="Lato" w:cstheme="majorHAnsi"/>
                <w:color w:val="000000"/>
                <w:sz w:val="18"/>
                <w:szCs w:val="18"/>
              </w:rPr>
              <w:t>B.37</w:t>
            </w:r>
          </w:p>
        </w:tc>
        <w:tc>
          <w:tcPr>
            <w:tcW w:w="137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2C1D97" w14:textId="4B16C57B" w:rsidR="007854B3" w:rsidRPr="007854B3" w:rsidRDefault="007854B3" w:rsidP="007854B3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7854B3">
              <w:rPr>
                <w:rFonts w:ascii="Lato" w:hAnsi="Lato" w:cstheme="majorHAnsi"/>
                <w:color w:val="000000"/>
                <w:sz w:val="18"/>
                <w:szCs w:val="18"/>
              </w:rPr>
              <w:t>LECZENIE NIEDOKRWISTOŚCI U CHORYCH Z PRZEWLEKŁĄ NIEWYDOLNOŚĆ NEREK (ICD-10: N18)</w:t>
            </w:r>
          </w:p>
        </w:tc>
        <w:tc>
          <w:tcPr>
            <w:tcW w:w="2876" w:type="pct"/>
            <w:shd w:val="clear" w:color="auto" w:fill="auto"/>
            <w:vAlign w:val="center"/>
          </w:tcPr>
          <w:p w14:paraId="43A2E2D0" w14:textId="77777777" w:rsidR="007854B3" w:rsidRPr="007854B3" w:rsidRDefault="007854B3" w:rsidP="007854B3">
            <w:pPr>
              <w:suppressAutoHyphens w:val="0"/>
              <w:autoSpaceDE w:val="0"/>
              <w:adjustRightInd w:val="0"/>
              <w:spacing w:before="120" w:after="120" w:line="240" w:lineRule="auto"/>
              <w:jc w:val="center"/>
              <w:textAlignment w:val="auto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7854B3">
              <w:rPr>
                <w:rFonts w:ascii="Lato" w:hAnsi="Lato" w:cstheme="majorHAnsi"/>
                <w:color w:val="000000"/>
                <w:sz w:val="18"/>
                <w:szCs w:val="18"/>
              </w:rPr>
              <w:t>Wprowadzenie do programu leku Evrenzo (roxadustatum) do leczenia niedokrwistości u pacjentów powyżej 18 roku życia, niedializowanych, chorujących na przewlekłą niewydolność nerek.</w:t>
            </w:r>
          </w:p>
          <w:p w14:paraId="5AE42B50" w14:textId="77777777" w:rsidR="007854B3" w:rsidRPr="007854B3" w:rsidRDefault="007854B3" w:rsidP="007854B3">
            <w:pPr>
              <w:suppressAutoHyphens w:val="0"/>
              <w:autoSpaceDE w:val="0"/>
              <w:adjustRightInd w:val="0"/>
              <w:spacing w:before="120" w:after="120" w:line="240" w:lineRule="auto"/>
              <w:jc w:val="center"/>
              <w:textAlignment w:val="auto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7854B3">
              <w:rPr>
                <w:rFonts w:ascii="Lato" w:hAnsi="Lato" w:cstheme="majorHAnsi"/>
                <w:color w:val="000000"/>
                <w:sz w:val="18"/>
                <w:szCs w:val="18"/>
              </w:rPr>
              <w:t>Kompleksowe przeredagowanie treści programu lekowego.</w:t>
            </w:r>
          </w:p>
          <w:p w14:paraId="4E77DCA8" w14:textId="7E5E8F86" w:rsidR="007854B3" w:rsidRPr="007854B3" w:rsidRDefault="007854B3" w:rsidP="007854B3">
            <w:pPr>
              <w:suppressAutoHyphens w:val="0"/>
              <w:autoSpaceDE w:val="0"/>
              <w:adjustRightInd w:val="0"/>
              <w:spacing w:before="120" w:after="120" w:line="240" w:lineRule="auto"/>
              <w:jc w:val="center"/>
              <w:textAlignment w:val="auto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7854B3">
              <w:rPr>
                <w:rFonts w:ascii="Lato" w:hAnsi="Lato" w:cstheme="majorHAnsi"/>
                <w:color w:val="000000"/>
                <w:sz w:val="18"/>
                <w:szCs w:val="18"/>
              </w:rPr>
              <w:t>Zmiany w zakresie wieku osób kwalifikowanych do programu i dawkowania poszczególnych terapii (zgodnie z Charakterystykami Produktów Leczniczych objętych finansowaniem w ramach programu lekowego).</w:t>
            </w:r>
          </w:p>
        </w:tc>
      </w:tr>
      <w:tr w:rsidR="007854B3" w:rsidRPr="002667F9" w14:paraId="311502FE" w14:textId="77777777" w:rsidTr="00433F1E">
        <w:trPr>
          <w:cantSplit/>
          <w:trHeight w:val="20"/>
        </w:trPr>
        <w:tc>
          <w:tcPr>
            <w:tcW w:w="21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E89049" w14:textId="6B42612E" w:rsidR="007854B3" w:rsidRPr="007854B3" w:rsidRDefault="007854B3" w:rsidP="007854B3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7854B3">
              <w:rPr>
                <w:rFonts w:ascii="Lato" w:hAnsi="Lato" w:cstheme="majorHAnsi"/>
                <w:sz w:val="18"/>
                <w:szCs w:val="18"/>
                <w:shd w:val="clear" w:color="auto" w:fill="FFFFFF"/>
              </w:rPr>
              <w:t>12.</w:t>
            </w:r>
          </w:p>
        </w:tc>
        <w:tc>
          <w:tcPr>
            <w:tcW w:w="53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F409F3" w14:textId="2495DAA8" w:rsidR="007854B3" w:rsidRPr="007854B3" w:rsidRDefault="007854B3" w:rsidP="007854B3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7854B3">
              <w:rPr>
                <w:rFonts w:ascii="Lato" w:hAnsi="Lato" w:cstheme="majorHAnsi"/>
                <w:color w:val="000000"/>
                <w:sz w:val="18"/>
                <w:szCs w:val="18"/>
              </w:rPr>
              <w:t>B.47</w:t>
            </w:r>
          </w:p>
        </w:tc>
        <w:tc>
          <w:tcPr>
            <w:tcW w:w="137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2E896A" w14:textId="23F231E7" w:rsidR="007854B3" w:rsidRPr="007854B3" w:rsidRDefault="007854B3" w:rsidP="007854B3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7854B3">
              <w:rPr>
                <w:rFonts w:ascii="Lato" w:hAnsi="Lato" w:cstheme="majorHAnsi"/>
                <w:color w:val="000000"/>
                <w:sz w:val="18"/>
                <w:szCs w:val="18"/>
              </w:rPr>
              <w:t>LECZENIE UMIARKOWANEJ I CIĘŻKIEJ POSTACI ŁUSZCZYCY PLACKOWATEJ (ICD-10: L40.0)</w:t>
            </w:r>
          </w:p>
        </w:tc>
        <w:tc>
          <w:tcPr>
            <w:tcW w:w="2876" w:type="pct"/>
            <w:shd w:val="clear" w:color="auto" w:fill="auto"/>
            <w:vAlign w:val="center"/>
          </w:tcPr>
          <w:p w14:paraId="5F5A950D" w14:textId="1D7140B7" w:rsidR="007854B3" w:rsidRPr="007854B3" w:rsidRDefault="007854B3" w:rsidP="007854B3">
            <w:pPr>
              <w:suppressAutoHyphens w:val="0"/>
              <w:autoSpaceDE w:val="0"/>
              <w:adjustRightInd w:val="0"/>
              <w:spacing w:before="120" w:after="120" w:line="240" w:lineRule="auto"/>
              <w:jc w:val="center"/>
              <w:textAlignment w:val="auto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7854B3">
              <w:rPr>
                <w:rFonts w:ascii="Lato" w:hAnsi="Lato" w:cstheme="majorHAnsi"/>
                <w:color w:val="000000"/>
                <w:sz w:val="18"/>
                <w:szCs w:val="18"/>
              </w:rPr>
              <w:t>Rozszerzenie wskazania o umiarkowaną postać łuszczycy plackowatej dla leków dotychczas dostępnych w ciężkiej postaci łuszczycy, zniesienie limitu czasu leczenia oraz obniżenie wieku leczenia adalimumabem do pacjentów powyżej 4 roku życia i leczenia ustekinumabem, iksekizumabem, sekukinumabem</w:t>
            </w:r>
            <w:r w:rsidRPr="007854B3">
              <w:rPr>
                <w:rFonts w:ascii="Lato" w:hAnsi="Lato"/>
                <w:sz w:val="18"/>
                <w:szCs w:val="18"/>
              </w:rPr>
              <w:t xml:space="preserve"> </w:t>
            </w:r>
            <w:r w:rsidRPr="007854B3">
              <w:rPr>
                <w:rFonts w:ascii="Lato" w:hAnsi="Lato" w:cstheme="majorHAnsi"/>
                <w:sz w:val="18"/>
                <w:szCs w:val="18"/>
              </w:rPr>
              <w:t>do pacjentów</w:t>
            </w:r>
            <w:r w:rsidRPr="007854B3">
              <w:rPr>
                <w:rFonts w:ascii="Lato" w:hAnsi="Lato"/>
                <w:sz w:val="18"/>
                <w:szCs w:val="18"/>
              </w:rPr>
              <w:t xml:space="preserve"> </w:t>
            </w:r>
            <w:r w:rsidRPr="007854B3">
              <w:rPr>
                <w:rFonts w:ascii="Lato" w:hAnsi="Lato" w:cstheme="majorHAnsi"/>
                <w:color w:val="000000"/>
                <w:sz w:val="18"/>
                <w:szCs w:val="18"/>
              </w:rPr>
              <w:t>powyżej 6 roku życia. Dodatkowo wprowadzono monitorowanie skuteczności leczenia przez Zespół Koordynacyjny,  możliwość przeprowadzenia wizyty w programie w formie zdalnej konsultacji oraz uregulowano sprawę leczenia w warunkach domowych.</w:t>
            </w:r>
          </w:p>
        </w:tc>
      </w:tr>
      <w:tr w:rsidR="007854B3" w:rsidRPr="002667F9" w14:paraId="3A9AEA69" w14:textId="77777777" w:rsidTr="00433F1E">
        <w:trPr>
          <w:cantSplit/>
          <w:trHeight w:val="20"/>
        </w:trPr>
        <w:tc>
          <w:tcPr>
            <w:tcW w:w="21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BE46D8" w14:textId="7800992C" w:rsidR="007854B3" w:rsidRPr="007854B3" w:rsidRDefault="007854B3" w:rsidP="007854B3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7854B3">
              <w:rPr>
                <w:rFonts w:ascii="Lato" w:hAnsi="Lato" w:cstheme="majorHAnsi"/>
                <w:sz w:val="18"/>
                <w:szCs w:val="18"/>
                <w:shd w:val="clear" w:color="auto" w:fill="FFFFFF"/>
              </w:rPr>
              <w:t>13.</w:t>
            </w:r>
          </w:p>
        </w:tc>
        <w:tc>
          <w:tcPr>
            <w:tcW w:w="53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B0A6C3" w14:textId="5F60086A" w:rsidR="007854B3" w:rsidRPr="007854B3" w:rsidRDefault="007854B3" w:rsidP="007854B3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7854B3">
              <w:rPr>
                <w:rFonts w:ascii="Lato" w:hAnsi="Lato" w:cstheme="majorHAnsi"/>
                <w:color w:val="000000"/>
                <w:sz w:val="18"/>
                <w:szCs w:val="18"/>
              </w:rPr>
              <w:t>B.54</w:t>
            </w:r>
          </w:p>
        </w:tc>
        <w:tc>
          <w:tcPr>
            <w:tcW w:w="137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FA3599" w14:textId="6A53A6CD" w:rsidR="007854B3" w:rsidRPr="007854B3" w:rsidRDefault="007854B3" w:rsidP="007854B3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7854B3">
              <w:rPr>
                <w:rFonts w:ascii="Lato" w:hAnsi="Lato" w:cstheme="majorHAnsi"/>
                <w:sz w:val="18"/>
                <w:szCs w:val="18"/>
              </w:rPr>
              <w:t xml:space="preserve">LECZENIE CHORYCH NA SZPICZAKA </w:t>
            </w:r>
            <w:r w:rsidRPr="007854B3">
              <w:rPr>
                <w:rFonts w:ascii="Lato" w:hAnsi="Lato" w:cstheme="majorHAnsi"/>
                <w:sz w:val="18"/>
                <w:szCs w:val="18"/>
              </w:rPr>
              <w:br/>
              <w:t xml:space="preserve">PLAZMOCYTOWEGO </w:t>
            </w:r>
            <w:r w:rsidRPr="007854B3">
              <w:rPr>
                <w:rFonts w:ascii="Lato" w:hAnsi="Lato" w:cstheme="majorHAnsi"/>
                <w:sz w:val="18"/>
                <w:szCs w:val="18"/>
              </w:rPr>
              <w:br/>
              <w:t>(ICD-10: C90.0)</w:t>
            </w:r>
          </w:p>
        </w:tc>
        <w:tc>
          <w:tcPr>
            <w:tcW w:w="2876" w:type="pct"/>
            <w:shd w:val="clear" w:color="auto" w:fill="auto"/>
            <w:vAlign w:val="center"/>
          </w:tcPr>
          <w:p w14:paraId="2632E868" w14:textId="77777777" w:rsidR="007854B3" w:rsidRPr="007854B3" w:rsidRDefault="007854B3" w:rsidP="007854B3">
            <w:pPr>
              <w:suppressAutoHyphens w:val="0"/>
              <w:autoSpaceDE w:val="0"/>
              <w:adjustRightInd w:val="0"/>
              <w:spacing w:before="120" w:after="120" w:line="240" w:lineRule="auto"/>
              <w:jc w:val="center"/>
              <w:textAlignment w:val="auto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7854B3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Wprowadzenie kompleksowych zmian w dotychczasowym opisie programu lekowego B.54. uwzględniających m.in.: </w:t>
            </w:r>
          </w:p>
          <w:p w14:paraId="0A0AA0C5" w14:textId="77777777" w:rsidR="007854B3" w:rsidRPr="007854B3" w:rsidRDefault="007854B3" w:rsidP="007854B3">
            <w:pPr>
              <w:pStyle w:val="Akapitzlist"/>
              <w:numPr>
                <w:ilvl w:val="0"/>
                <w:numId w:val="12"/>
              </w:numPr>
              <w:suppressAutoHyphens w:val="0"/>
              <w:autoSpaceDE w:val="0"/>
              <w:adjustRightInd w:val="0"/>
              <w:spacing w:before="120" w:after="120" w:line="240" w:lineRule="auto"/>
              <w:textAlignment w:val="auto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7854B3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udostępnienie nowych, dotychczas nierefundowanych terapii DVTd, DRd, EloPd oraz </w:t>
            </w:r>
          </w:p>
          <w:p w14:paraId="54C667E1" w14:textId="77777777" w:rsidR="007854B3" w:rsidRPr="007854B3" w:rsidRDefault="007854B3" w:rsidP="007854B3">
            <w:pPr>
              <w:pStyle w:val="Akapitzlist"/>
              <w:numPr>
                <w:ilvl w:val="0"/>
                <w:numId w:val="12"/>
              </w:numPr>
              <w:suppressAutoHyphens w:val="0"/>
              <w:autoSpaceDE w:val="0"/>
              <w:adjustRightInd w:val="0"/>
              <w:spacing w:before="120" w:after="120" w:line="240" w:lineRule="auto"/>
              <w:textAlignment w:val="auto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7854B3">
              <w:rPr>
                <w:rFonts w:ascii="Lato" w:hAnsi="Lato" w:cstheme="majorHAnsi"/>
                <w:color w:val="000000"/>
                <w:sz w:val="18"/>
                <w:szCs w:val="18"/>
              </w:rPr>
              <w:t>zmiany w kryteriach kwalifikacji dla aktualnie refundowanych terapii Pd, DVd, KRd, IRd,</w:t>
            </w:r>
          </w:p>
          <w:p w14:paraId="2475145D" w14:textId="5A8BF30F" w:rsidR="007854B3" w:rsidRPr="007854B3" w:rsidRDefault="007854B3" w:rsidP="006E1B8C">
            <w:pPr>
              <w:spacing w:before="60" w:after="60" w:line="240" w:lineRule="auto"/>
              <w:ind w:right="97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7854B3">
              <w:rPr>
                <w:rFonts w:ascii="Lato" w:hAnsi="Lato" w:cstheme="majorHAnsi"/>
                <w:color w:val="000000"/>
                <w:sz w:val="18"/>
                <w:szCs w:val="18"/>
              </w:rPr>
              <w:t>z jednoczesnym przeniesieniem lenalidomidu z programu lekowego B.54. do katalogu chemioterapii.</w:t>
            </w:r>
          </w:p>
        </w:tc>
      </w:tr>
      <w:tr w:rsidR="007854B3" w:rsidRPr="002667F9" w14:paraId="3BAB9668" w14:textId="77777777" w:rsidTr="006E1B8C">
        <w:trPr>
          <w:cantSplit/>
          <w:trHeight w:val="151"/>
        </w:trPr>
        <w:tc>
          <w:tcPr>
            <w:tcW w:w="21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B5C4CE" w14:textId="4A012817" w:rsidR="007854B3" w:rsidRPr="007854B3" w:rsidRDefault="007854B3" w:rsidP="007854B3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7854B3">
              <w:rPr>
                <w:rFonts w:ascii="Lato" w:hAnsi="Lato" w:cstheme="majorHAnsi"/>
                <w:sz w:val="18"/>
                <w:szCs w:val="18"/>
                <w:shd w:val="clear" w:color="auto" w:fill="FFFFFF"/>
              </w:rPr>
              <w:t>14.</w:t>
            </w:r>
          </w:p>
        </w:tc>
        <w:tc>
          <w:tcPr>
            <w:tcW w:w="53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4BE808" w14:textId="60A55A3B" w:rsidR="007854B3" w:rsidRPr="007854B3" w:rsidRDefault="007854B3" w:rsidP="007854B3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7854B3">
              <w:rPr>
                <w:rFonts w:ascii="Lato" w:hAnsi="Lato" w:cstheme="majorHAnsi"/>
                <w:color w:val="000000"/>
                <w:sz w:val="18"/>
                <w:szCs w:val="18"/>
              </w:rPr>
              <w:t>B.55</w:t>
            </w:r>
          </w:p>
        </w:tc>
        <w:tc>
          <w:tcPr>
            <w:tcW w:w="137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11428A" w14:textId="42836512" w:rsidR="007854B3" w:rsidRPr="007854B3" w:rsidRDefault="007854B3" w:rsidP="007854B3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7854B3">
              <w:rPr>
                <w:rFonts w:ascii="Lato" w:hAnsi="Lato" w:cstheme="majorHAnsi"/>
                <w:sz w:val="18"/>
                <w:szCs w:val="18"/>
              </w:rPr>
              <w:t>LECZENIE PACJENTÓW Z WRZODZIEJĄCYM ZAPALENIEM JELITA GRUBEGO (WZJG) (ICD-10: K51)</w:t>
            </w:r>
          </w:p>
        </w:tc>
        <w:tc>
          <w:tcPr>
            <w:tcW w:w="2876" w:type="pct"/>
            <w:shd w:val="clear" w:color="auto" w:fill="auto"/>
            <w:vAlign w:val="center"/>
          </w:tcPr>
          <w:p w14:paraId="4532747C" w14:textId="45C942FF" w:rsidR="007854B3" w:rsidRPr="007854B3" w:rsidRDefault="007854B3" w:rsidP="007854B3">
            <w:pPr>
              <w:spacing w:before="60" w:after="60" w:line="240" w:lineRule="auto"/>
              <w:ind w:left="142" w:right="97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7854B3">
              <w:rPr>
                <w:rFonts w:ascii="Lato" w:hAnsi="Lato" w:cstheme="majorHAnsi"/>
                <w:sz w:val="18"/>
                <w:szCs w:val="18"/>
              </w:rPr>
              <w:t>Zniesienie zapisów dotyczących leczenia cyklosporyną w kolumnie Świadczeniobiorcy dla pacjentów kwalifikujących się do leczenia ciężkiej lub umiarkowanej postaci wrzodziejącego zapalenia jelita grubego.</w:t>
            </w:r>
          </w:p>
        </w:tc>
      </w:tr>
      <w:tr w:rsidR="007854B3" w:rsidRPr="002667F9" w14:paraId="00A61D4E" w14:textId="77777777" w:rsidTr="006E1B8C">
        <w:trPr>
          <w:cantSplit/>
          <w:trHeight w:val="988"/>
        </w:trPr>
        <w:tc>
          <w:tcPr>
            <w:tcW w:w="21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0F7BD" w14:textId="296BE4FB" w:rsidR="007854B3" w:rsidRPr="007854B3" w:rsidRDefault="007854B3" w:rsidP="007854B3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7854B3">
              <w:rPr>
                <w:rFonts w:ascii="Lato" w:hAnsi="Lato" w:cstheme="majorHAnsi"/>
                <w:sz w:val="18"/>
                <w:szCs w:val="18"/>
                <w:shd w:val="clear" w:color="auto" w:fill="FFFFFF"/>
              </w:rPr>
              <w:t>15.</w:t>
            </w:r>
          </w:p>
        </w:tc>
        <w:tc>
          <w:tcPr>
            <w:tcW w:w="53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2CB6CB" w14:textId="442B54FA" w:rsidR="007854B3" w:rsidRPr="007854B3" w:rsidRDefault="007854B3" w:rsidP="007854B3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7854B3">
              <w:rPr>
                <w:rFonts w:ascii="Lato" w:hAnsi="Lato" w:cstheme="majorHAnsi"/>
                <w:sz w:val="18"/>
                <w:szCs w:val="18"/>
              </w:rPr>
              <w:t>B.56</w:t>
            </w:r>
          </w:p>
        </w:tc>
        <w:tc>
          <w:tcPr>
            <w:tcW w:w="137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6D7F3C" w14:textId="4D67E6DE" w:rsidR="007854B3" w:rsidRPr="007854B3" w:rsidRDefault="007854B3" w:rsidP="007854B3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7854B3">
              <w:rPr>
                <w:rFonts w:ascii="Lato" w:hAnsi="Lato" w:cstheme="majorHAnsi"/>
                <w:sz w:val="18"/>
                <w:szCs w:val="18"/>
              </w:rPr>
              <w:t>LECZENIE CHORYCH NA RAKA GRUCZOŁU KROKOWEGO (ICD-10: C61)</w:t>
            </w:r>
          </w:p>
        </w:tc>
        <w:tc>
          <w:tcPr>
            <w:tcW w:w="2876" w:type="pct"/>
            <w:shd w:val="clear" w:color="auto" w:fill="auto"/>
            <w:vAlign w:val="center"/>
          </w:tcPr>
          <w:p w14:paraId="37B6F372" w14:textId="2610A9A4" w:rsidR="007854B3" w:rsidRPr="007854B3" w:rsidRDefault="007854B3" w:rsidP="007854B3">
            <w:pPr>
              <w:spacing w:before="60" w:after="60" w:line="240" w:lineRule="auto"/>
              <w:ind w:left="142" w:right="97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7854B3">
              <w:rPr>
                <w:rFonts w:ascii="Lato" w:hAnsi="Lato" w:cstheme="majorHAnsi"/>
                <w:color w:val="000000"/>
                <w:sz w:val="18"/>
                <w:szCs w:val="18"/>
              </w:rPr>
              <w:t>Zasadniczą zmianą w programie lekowym jest kompleksowe uwzględnienie wszystkich opcji leczenia w ramach jednego programu lekowego, czego efektem, jest zmiana jego nazwy z „B.56. Leczenie chorych na opornego na kastrację raka gruczołu krokowego (ICD-10: C61)” na „B.56. Leczenie chorych na raka gruczołu krokowego (ICD-10: C61)”. Zmiana ta obejmuje uwzględnienie refundowanych już w ramach obecnego programu opcji terapeutycznych, jak również nowych możliwości terapeutycznych znajdujących się w procesie refundacyjnym (tj. apalutamid w mHSPC oraz kabazytaksel, olaparyb w mCRPC). Zmiany zapisów mają charakter porządkujący oraz dostosowują zapisy programu lekowego do aktualnych wytycznych klinicznych. Główną zmianą są zapisy odnoszące się do progresji choroby w kryteriach wyłączenia z programu lekowego.</w:t>
            </w:r>
          </w:p>
        </w:tc>
      </w:tr>
      <w:tr w:rsidR="007854B3" w:rsidRPr="002667F9" w14:paraId="4855223D" w14:textId="77777777" w:rsidTr="00433F1E">
        <w:trPr>
          <w:cantSplit/>
          <w:trHeight w:val="20"/>
        </w:trPr>
        <w:tc>
          <w:tcPr>
            <w:tcW w:w="21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47E4C8" w14:textId="4011B9A4" w:rsidR="007854B3" w:rsidRPr="007854B3" w:rsidRDefault="007854B3" w:rsidP="007854B3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  <w:highlight w:val="green"/>
              </w:rPr>
            </w:pPr>
            <w:r w:rsidRPr="007854B3">
              <w:rPr>
                <w:rFonts w:ascii="Lato" w:hAnsi="Lato" w:cstheme="majorHAnsi"/>
                <w:sz w:val="18"/>
                <w:szCs w:val="18"/>
                <w:shd w:val="clear" w:color="auto" w:fill="FFFFFF"/>
              </w:rPr>
              <w:t>16.</w:t>
            </w:r>
          </w:p>
        </w:tc>
        <w:tc>
          <w:tcPr>
            <w:tcW w:w="53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209FE7" w14:textId="6B48B54C" w:rsidR="007854B3" w:rsidRPr="007854B3" w:rsidRDefault="007854B3" w:rsidP="007854B3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7854B3">
              <w:rPr>
                <w:rFonts w:ascii="Lato" w:hAnsi="Lato" w:cstheme="majorHAnsi"/>
                <w:color w:val="000000"/>
                <w:sz w:val="18"/>
                <w:szCs w:val="18"/>
              </w:rPr>
              <w:t>B.61</w:t>
            </w:r>
          </w:p>
        </w:tc>
        <w:tc>
          <w:tcPr>
            <w:tcW w:w="137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A33330" w14:textId="68B498F6" w:rsidR="007854B3" w:rsidRPr="007854B3" w:rsidRDefault="007854B3" w:rsidP="007854B3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7854B3">
              <w:rPr>
                <w:rFonts w:ascii="Lato" w:hAnsi="Lato" w:cstheme="majorHAnsi"/>
                <w:color w:val="000000"/>
                <w:sz w:val="18"/>
                <w:szCs w:val="18"/>
              </w:rPr>
              <w:t>LECZENIE CHORYCH NA CYSTYNOZĘ NEFROPATYCZNĄ (ICD-10: E72.0)</w:t>
            </w:r>
          </w:p>
        </w:tc>
        <w:tc>
          <w:tcPr>
            <w:tcW w:w="2876" w:type="pct"/>
            <w:shd w:val="clear" w:color="auto" w:fill="auto"/>
            <w:vAlign w:val="center"/>
          </w:tcPr>
          <w:p w14:paraId="14EFA337" w14:textId="735D00BD" w:rsidR="007854B3" w:rsidRPr="007854B3" w:rsidRDefault="007854B3" w:rsidP="007854B3">
            <w:pPr>
              <w:spacing w:before="60" w:after="60" w:line="240" w:lineRule="auto"/>
              <w:ind w:left="142" w:right="97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7854B3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Dodano zapisy porządkujące schemat leczenia chorych na cystynozę nefropatyczną w ramach programu lekowego. </w:t>
            </w:r>
          </w:p>
        </w:tc>
      </w:tr>
      <w:tr w:rsidR="007854B3" w:rsidRPr="002667F9" w14:paraId="554DE859" w14:textId="77777777" w:rsidTr="006E1B8C">
        <w:trPr>
          <w:cantSplit/>
          <w:trHeight w:val="1718"/>
        </w:trPr>
        <w:tc>
          <w:tcPr>
            <w:tcW w:w="21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743CEF" w14:textId="030B9E00" w:rsidR="007854B3" w:rsidRPr="007854B3" w:rsidRDefault="007854B3" w:rsidP="007854B3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7854B3">
              <w:rPr>
                <w:rFonts w:ascii="Lato" w:hAnsi="Lato" w:cstheme="majorHAnsi"/>
                <w:sz w:val="18"/>
                <w:szCs w:val="18"/>
                <w:shd w:val="clear" w:color="auto" w:fill="FFFFFF"/>
              </w:rPr>
              <w:lastRenderedPageBreak/>
              <w:t>17.</w:t>
            </w:r>
          </w:p>
        </w:tc>
        <w:tc>
          <w:tcPr>
            <w:tcW w:w="53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527ADB" w14:textId="6497843F" w:rsidR="007854B3" w:rsidRPr="007854B3" w:rsidRDefault="007854B3" w:rsidP="007854B3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7854B3">
              <w:rPr>
                <w:rFonts w:ascii="Lato" w:hAnsi="Lato" w:cstheme="majorHAnsi"/>
                <w:color w:val="000000"/>
                <w:sz w:val="18"/>
                <w:szCs w:val="18"/>
              </w:rPr>
              <w:t>B.65</w:t>
            </w:r>
          </w:p>
        </w:tc>
        <w:tc>
          <w:tcPr>
            <w:tcW w:w="137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40222F" w14:textId="23B94433" w:rsidR="007854B3" w:rsidRPr="007854B3" w:rsidRDefault="007854B3" w:rsidP="007854B3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7854B3">
              <w:rPr>
                <w:rFonts w:ascii="Lato" w:hAnsi="Lato" w:cstheme="majorHAnsi"/>
                <w:sz w:val="18"/>
                <w:szCs w:val="18"/>
              </w:rPr>
              <w:t>LECZENIE CHORYCH NA OSTRĄ BIAŁACZKĘ LIMFOBLASTYCZNĄ (ICD-10: C91.0)</w:t>
            </w:r>
          </w:p>
        </w:tc>
        <w:tc>
          <w:tcPr>
            <w:tcW w:w="2876" w:type="pct"/>
            <w:shd w:val="clear" w:color="auto" w:fill="auto"/>
            <w:vAlign w:val="center"/>
          </w:tcPr>
          <w:p w14:paraId="157A0DCE" w14:textId="77777777" w:rsidR="007854B3" w:rsidRPr="007854B3" w:rsidRDefault="007854B3" w:rsidP="006E1B8C">
            <w:pPr>
              <w:suppressAutoHyphens w:val="0"/>
              <w:autoSpaceDE w:val="0"/>
              <w:adjustRightInd w:val="0"/>
              <w:spacing w:before="120" w:after="12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7854B3">
              <w:rPr>
                <w:rFonts w:ascii="Lato" w:hAnsi="Lato" w:cstheme="majorHAnsi"/>
                <w:color w:val="000000"/>
                <w:sz w:val="18"/>
                <w:szCs w:val="18"/>
              </w:rPr>
              <w:t>Wprowadzenie kompleksowych zmian w zapisach programu lekowego, m.in.:</w:t>
            </w:r>
          </w:p>
          <w:p w14:paraId="067050EF" w14:textId="77777777" w:rsidR="007854B3" w:rsidRPr="007854B3" w:rsidRDefault="007854B3" w:rsidP="007854B3">
            <w:pPr>
              <w:pStyle w:val="Akapitzlist"/>
              <w:numPr>
                <w:ilvl w:val="0"/>
                <w:numId w:val="23"/>
              </w:numPr>
              <w:suppressAutoHyphens w:val="0"/>
              <w:autoSpaceDE w:val="0"/>
              <w:adjustRightInd w:val="0"/>
              <w:spacing w:before="120" w:after="120" w:line="240" w:lineRule="auto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7854B3">
              <w:rPr>
                <w:rFonts w:ascii="Lato" w:hAnsi="Lato" w:cstheme="majorHAnsi"/>
                <w:color w:val="000000"/>
                <w:sz w:val="18"/>
                <w:szCs w:val="18"/>
              </w:rPr>
              <w:t>zmian porządkujących i dostosowujących zapisy programu lekowego do aktualnych wytycznych klinicznych,</w:t>
            </w:r>
          </w:p>
          <w:p w14:paraId="1DDDA40A" w14:textId="77777777" w:rsidR="007854B3" w:rsidRPr="007854B3" w:rsidRDefault="007854B3" w:rsidP="007854B3">
            <w:pPr>
              <w:pStyle w:val="Akapitzlist"/>
              <w:numPr>
                <w:ilvl w:val="0"/>
                <w:numId w:val="23"/>
              </w:numPr>
              <w:suppressAutoHyphens w:val="0"/>
              <w:autoSpaceDE w:val="0"/>
              <w:adjustRightInd w:val="0"/>
              <w:spacing w:before="120" w:after="120" w:line="240" w:lineRule="auto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7854B3">
              <w:rPr>
                <w:rFonts w:ascii="Lato" w:hAnsi="Lato" w:cstheme="majorHAnsi"/>
                <w:color w:val="000000"/>
                <w:sz w:val="18"/>
                <w:szCs w:val="18"/>
              </w:rPr>
              <w:t>umożliwienie leczenia domowego blinatumomabem u dzieci,</w:t>
            </w:r>
          </w:p>
          <w:p w14:paraId="5AEAC47C" w14:textId="77777777" w:rsidR="007854B3" w:rsidRPr="007854B3" w:rsidRDefault="007854B3" w:rsidP="007854B3">
            <w:pPr>
              <w:pStyle w:val="Akapitzlist"/>
              <w:numPr>
                <w:ilvl w:val="0"/>
                <w:numId w:val="23"/>
              </w:numPr>
              <w:suppressAutoHyphens w:val="0"/>
              <w:autoSpaceDE w:val="0"/>
              <w:adjustRightInd w:val="0"/>
              <w:spacing w:before="120" w:after="120" w:line="240" w:lineRule="auto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7854B3">
              <w:rPr>
                <w:rFonts w:ascii="Lato" w:hAnsi="Lato" w:cstheme="majorHAnsi"/>
                <w:color w:val="000000"/>
                <w:sz w:val="18"/>
                <w:szCs w:val="18"/>
              </w:rPr>
              <w:t>umożliwienie zastosowania blinatumomabu u dzieci i dorosłych ze wznową, i u których nie jest planowane wykonanie przeszczepienia allogenicznych krwiotwórczych komórek macierzystych (alloHSCT),</w:t>
            </w:r>
          </w:p>
          <w:p w14:paraId="7B80B35E" w14:textId="77777777" w:rsidR="007854B3" w:rsidRPr="007854B3" w:rsidRDefault="007854B3" w:rsidP="007854B3">
            <w:pPr>
              <w:pStyle w:val="Akapitzlist"/>
              <w:numPr>
                <w:ilvl w:val="0"/>
                <w:numId w:val="23"/>
              </w:numPr>
              <w:suppressAutoHyphens w:val="0"/>
              <w:autoSpaceDN/>
              <w:spacing w:after="0" w:line="276" w:lineRule="auto"/>
              <w:contextualSpacing w:val="0"/>
              <w:textAlignment w:val="auto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7854B3">
              <w:rPr>
                <w:rFonts w:ascii="Lato" w:hAnsi="Lato" w:cstheme="majorHAnsi"/>
                <w:color w:val="000000"/>
                <w:sz w:val="18"/>
                <w:szCs w:val="18"/>
              </w:rPr>
              <w:t>rozszerzenie wskazania do leczenia tisagenlecleucelem (terapia CAR-T) także nawrotu pozaszpikowego ostrej białaczki limfoblastycznej,</w:t>
            </w:r>
          </w:p>
          <w:p w14:paraId="136E13B0" w14:textId="77777777" w:rsidR="007854B3" w:rsidRPr="007854B3" w:rsidRDefault="007854B3" w:rsidP="007854B3">
            <w:pPr>
              <w:pStyle w:val="Akapitzlist"/>
              <w:numPr>
                <w:ilvl w:val="0"/>
                <w:numId w:val="23"/>
              </w:numPr>
              <w:suppressAutoHyphens w:val="0"/>
              <w:autoSpaceDE w:val="0"/>
              <w:adjustRightInd w:val="0"/>
              <w:spacing w:before="120" w:after="120" w:line="240" w:lineRule="auto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7854B3">
              <w:rPr>
                <w:rFonts w:ascii="Lato" w:hAnsi="Lato" w:cstheme="majorHAnsi"/>
                <w:color w:val="000000"/>
                <w:sz w:val="18"/>
                <w:szCs w:val="18"/>
              </w:rPr>
              <w:t>dodanie zapisów i wskaźników dotyczących oceny skuteczności terapii.</w:t>
            </w:r>
          </w:p>
          <w:p w14:paraId="2C6C643B" w14:textId="00F60834" w:rsidR="007854B3" w:rsidRPr="007854B3" w:rsidRDefault="007854B3" w:rsidP="007854B3">
            <w:pPr>
              <w:suppressAutoHyphens w:val="0"/>
              <w:autoSpaceDE w:val="0"/>
              <w:adjustRightInd w:val="0"/>
              <w:spacing w:before="120" w:after="120" w:line="240" w:lineRule="auto"/>
              <w:jc w:val="center"/>
              <w:textAlignment w:val="auto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7854B3">
              <w:rPr>
                <w:rFonts w:ascii="Lato" w:hAnsi="Lato" w:cstheme="majorHAnsi"/>
                <w:color w:val="000000"/>
                <w:sz w:val="18"/>
                <w:szCs w:val="18"/>
              </w:rPr>
              <w:t>Jednocześnie wprowadzono modyfikacje związane z przeniesieniem dazatynibu do katalogu chemioterapii.</w:t>
            </w:r>
          </w:p>
        </w:tc>
      </w:tr>
      <w:tr w:rsidR="007854B3" w:rsidRPr="002667F9" w14:paraId="540A9979" w14:textId="77777777" w:rsidTr="00433F1E">
        <w:trPr>
          <w:cantSplit/>
          <w:trHeight w:val="20"/>
        </w:trPr>
        <w:tc>
          <w:tcPr>
            <w:tcW w:w="21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8AC0E1" w14:textId="2B7AAA57" w:rsidR="007854B3" w:rsidRPr="007854B3" w:rsidRDefault="007854B3" w:rsidP="007854B3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  <w:highlight w:val="green"/>
              </w:rPr>
            </w:pPr>
            <w:r w:rsidRPr="007854B3">
              <w:rPr>
                <w:rFonts w:ascii="Lato" w:hAnsi="Lato" w:cstheme="majorHAnsi"/>
                <w:sz w:val="18"/>
                <w:szCs w:val="18"/>
                <w:shd w:val="clear" w:color="auto" w:fill="FFFFFF"/>
              </w:rPr>
              <w:t>18.</w:t>
            </w:r>
          </w:p>
        </w:tc>
        <w:tc>
          <w:tcPr>
            <w:tcW w:w="53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167F6F" w14:textId="0437C9E3" w:rsidR="007854B3" w:rsidRPr="007854B3" w:rsidRDefault="007854B3" w:rsidP="007854B3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7854B3">
              <w:rPr>
                <w:rFonts w:ascii="Lato" w:hAnsi="Lato" w:cstheme="majorHAnsi"/>
                <w:color w:val="000000"/>
                <w:sz w:val="18"/>
                <w:szCs w:val="18"/>
              </w:rPr>
              <w:t>B.66</w:t>
            </w:r>
          </w:p>
        </w:tc>
        <w:tc>
          <w:tcPr>
            <w:tcW w:w="137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239D5E" w14:textId="544E48E7" w:rsidR="007854B3" w:rsidRPr="007854B3" w:rsidRDefault="007854B3" w:rsidP="007854B3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7854B3">
              <w:rPr>
                <w:rFonts w:ascii="Lato" w:hAnsi="Lato" w:cstheme="majorHAnsi"/>
                <w:color w:val="000000"/>
                <w:sz w:val="18"/>
                <w:szCs w:val="18"/>
              </w:rPr>
              <w:t>LECZENIE CHORYCH NA CHŁONIAKI T-KOMÓRKOWE (ICD-10: C84)</w:t>
            </w:r>
          </w:p>
        </w:tc>
        <w:tc>
          <w:tcPr>
            <w:tcW w:w="2876" w:type="pct"/>
            <w:shd w:val="clear" w:color="auto" w:fill="auto"/>
            <w:vAlign w:val="center"/>
          </w:tcPr>
          <w:p w14:paraId="5A4F9F15" w14:textId="77777777" w:rsidR="007854B3" w:rsidRPr="007854B3" w:rsidRDefault="007854B3" w:rsidP="007854B3">
            <w:pPr>
              <w:suppressAutoHyphens w:val="0"/>
              <w:autoSpaceDE w:val="0"/>
              <w:adjustRightInd w:val="0"/>
              <w:spacing w:before="120" w:after="120" w:line="240" w:lineRule="auto"/>
              <w:jc w:val="center"/>
              <w:textAlignment w:val="auto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7854B3">
              <w:rPr>
                <w:rFonts w:ascii="Lato" w:hAnsi="Lato" w:cstheme="majorHAnsi"/>
                <w:color w:val="000000"/>
                <w:sz w:val="18"/>
                <w:szCs w:val="18"/>
              </w:rPr>
              <w:t>Połączenie w jeden program lekowy „Leczenie chorych na chłoniaki T-komórkowe (ICD-10: C84)” aktualnie refundowanych terapii we wskazaniu leczenie chorych na chłoniaki T-komórkowe w ramach programów lekowych:</w:t>
            </w:r>
          </w:p>
          <w:p w14:paraId="3B96C850" w14:textId="77777777" w:rsidR="007854B3" w:rsidRPr="007854B3" w:rsidRDefault="007854B3" w:rsidP="007854B3">
            <w:pPr>
              <w:pStyle w:val="Akapitzlist"/>
              <w:numPr>
                <w:ilvl w:val="0"/>
                <w:numId w:val="13"/>
              </w:numPr>
              <w:suppressAutoHyphens w:val="0"/>
              <w:autoSpaceDE w:val="0"/>
              <w:adjustRightInd w:val="0"/>
              <w:spacing w:before="120" w:after="120" w:line="240" w:lineRule="auto"/>
              <w:textAlignment w:val="auto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7854B3">
              <w:rPr>
                <w:rFonts w:ascii="Lato" w:hAnsi="Lato" w:cstheme="majorHAnsi"/>
                <w:color w:val="000000"/>
                <w:sz w:val="18"/>
                <w:szCs w:val="18"/>
              </w:rPr>
              <w:t>B.66. „Leczenie chorych na pierwotne chłoniaki skórne T–komórkowe (ICD – 10: C 84)” oraz</w:t>
            </w:r>
          </w:p>
          <w:p w14:paraId="228F7D2E" w14:textId="77777777" w:rsidR="007854B3" w:rsidRPr="007854B3" w:rsidRDefault="007854B3" w:rsidP="007854B3">
            <w:pPr>
              <w:pStyle w:val="Akapitzlist"/>
              <w:numPr>
                <w:ilvl w:val="0"/>
                <w:numId w:val="13"/>
              </w:numPr>
              <w:suppressAutoHyphens w:val="0"/>
              <w:autoSpaceDE w:val="0"/>
              <w:adjustRightInd w:val="0"/>
              <w:spacing w:before="120" w:after="120" w:line="240" w:lineRule="auto"/>
              <w:textAlignment w:val="auto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7854B3">
              <w:rPr>
                <w:rFonts w:ascii="Lato" w:hAnsi="Lato" w:cstheme="majorHAnsi"/>
                <w:color w:val="000000"/>
                <w:sz w:val="18"/>
                <w:szCs w:val="18"/>
              </w:rPr>
              <w:t>B.77. „Leczenie chorych na chłoniaki CD30+ (C 81; C 84.5)”, z jednoczesnym:</w:t>
            </w:r>
          </w:p>
          <w:p w14:paraId="75C21890" w14:textId="77777777" w:rsidR="007854B3" w:rsidRPr="007854B3" w:rsidRDefault="007854B3" w:rsidP="007854B3">
            <w:pPr>
              <w:pStyle w:val="Akapitzlist"/>
              <w:numPr>
                <w:ilvl w:val="0"/>
                <w:numId w:val="13"/>
              </w:numPr>
              <w:suppressAutoHyphens w:val="0"/>
              <w:autoSpaceDE w:val="0"/>
              <w:adjustRightInd w:val="0"/>
              <w:spacing w:before="120" w:after="120" w:line="240" w:lineRule="auto"/>
              <w:textAlignment w:val="auto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7854B3">
              <w:rPr>
                <w:rFonts w:ascii="Lato" w:hAnsi="Lato" w:cstheme="majorHAnsi"/>
                <w:color w:val="000000"/>
                <w:sz w:val="18"/>
                <w:szCs w:val="18"/>
              </w:rPr>
              <w:t>udostępnieniem terapii brentuksymabem vedotin w skojarzeniu z cyklofosfamidem, doksorubicyną i prednizonem (CHP) w I linii leczenia dorosłych chorych na układowego chłoniaka anaplastycznego z dużych komórek (sALCL).</w:t>
            </w:r>
          </w:p>
          <w:p w14:paraId="1358E309" w14:textId="323537C3" w:rsidR="007854B3" w:rsidRPr="007854B3" w:rsidRDefault="007854B3" w:rsidP="007854B3">
            <w:pPr>
              <w:spacing w:before="60" w:after="60" w:line="240" w:lineRule="auto"/>
              <w:ind w:left="142" w:right="97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7854B3">
              <w:rPr>
                <w:rFonts w:ascii="Lato" w:hAnsi="Lato" w:cstheme="majorHAnsi"/>
                <w:color w:val="000000"/>
                <w:sz w:val="18"/>
                <w:szCs w:val="18"/>
              </w:rPr>
              <w:t>Zniesienie kryterium kwalifikacyjnego do leczenia chorych na chłoniaka sALCL ze stwierdzonym nawrotem lub opornością na leczenie, tj.: „nieobecność przeciwwskazań do allogenicznego przeszczepienia komórek krwiotwórczych w razie uzyskania odpowiedzi częściowej”.</w:t>
            </w:r>
          </w:p>
        </w:tc>
      </w:tr>
      <w:tr w:rsidR="007854B3" w:rsidRPr="002667F9" w14:paraId="5BD007B7" w14:textId="77777777" w:rsidTr="00433F1E">
        <w:trPr>
          <w:cantSplit/>
          <w:trHeight w:val="20"/>
        </w:trPr>
        <w:tc>
          <w:tcPr>
            <w:tcW w:w="21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87AC51" w14:textId="1BE59ACF" w:rsidR="007854B3" w:rsidRPr="007854B3" w:rsidRDefault="007854B3" w:rsidP="007854B3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7854B3">
              <w:rPr>
                <w:rFonts w:ascii="Lato" w:hAnsi="Lato" w:cstheme="majorHAnsi"/>
                <w:sz w:val="18"/>
                <w:szCs w:val="18"/>
                <w:shd w:val="clear" w:color="auto" w:fill="FFFFFF"/>
              </w:rPr>
              <w:t>19.</w:t>
            </w:r>
          </w:p>
        </w:tc>
        <w:tc>
          <w:tcPr>
            <w:tcW w:w="53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A7E5C" w14:textId="2A3EF8CC" w:rsidR="007854B3" w:rsidRPr="007854B3" w:rsidRDefault="007854B3" w:rsidP="007854B3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7854B3">
              <w:rPr>
                <w:rFonts w:ascii="Lato" w:hAnsi="Lato" w:cstheme="majorHAnsi"/>
                <w:color w:val="000000"/>
                <w:sz w:val="18"/>
                <w:szCs w:val="18"/>
              </w:rPr>
              <w:t>B.71</w:t>
            </w:r>
          </w:p>
        </w:tc>
        <w:tc>
          <w:tcPr>
            <w:tcW w:w="137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FE6E95" w14:textId="4CDB84B2" w:rsidR="007854B3" w:rsidRPr="007854B3" w:rsidRDefault="007854B3" w:rsidP="007854B3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7854B3">
              <w:rPr>
                <w:rFonts w:ascii="Lato" w:hAnsi="Lato" w:cstheme="majorHAnsi"/>
                <w:sz w:val="18"/>
                <w:szCs w:val="18"/>
              </w:rPr>
              <w:t>LECZENIE TERAPIĄ BEZINTERFERONOWĄ CHORYCH NA PRZEWLEKŁE WIRUSOWE ZAPALENIE WĄTROBY TYPU C (ICD-10: B18.2)</w:t>
            </w:r>
          </w:p>
        </w:tc>
        <w:tc>
          <w:tcPr>
            <w:tcW w:w="2876" w:type="pct"/>
            <w:shd w:val="clear" w:color="auto" w:fill="auto"/>
            <w:vAlign w:val="center"/>
          </w:tcPr>
          <w:p w14:paraId="5CE517D4" w14:textId="1C7E91A9" w:rsidR="007854B3" w:rsidRPr="007854B3" w:rsidRDefault="007854B3" w:rsidP="007854B3">
            <w:pPr>
              <w:suppressAutoHyphens w:val="0"/>
              <w:autoSpaceDE w:val="0"/>
              <w:adjustRightInd w:val="0"/>
              <w:spacing w:before="120" w:after="120" w:line="240" w:lineRule="auto"/>
              <w:jc w:val="center"/>
              <w:textAlignment w:val="auto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7854B3">
              <w:rPr>
                <w:rFonts w:ascii="Lato" w:hAnsi="Lato" w:cstheme="majorHAnsi"/>
                <w:color w:val="000000"/>
                <w:sz w:val="18"/>
                <w:szCs w:val="18"/>
              </w:rPr>
              <w:t>Zmiany w programie lekowym o charakterze porządkującym. Zaktualizowano wskaźniki dokumentujące stopień zaawansowania choroby wątroby poprzez dodanie wskaźnika APRI oraz FIB-4. Zniesiono konieczność oznaczania genotypu HCV w przypadku pacjentów włączonych pierwszorazowo do terapii pangenotypowej. Dodatkowo zmianie uległy zapisy dotyczące monitorowania leczenia w programie – w określonych przypadkach klinicznych możliwe jest odstąpienie od wizyt monitorujących leczenie w trakcie terapii.</w:t>
            </w:r>
          </w:p>
        </w:tc>
      </w:tr>
      <w:tr w:rsidR="007854B3" w:rsidRPr="002667F9" w14:paraId="742B6BA4" w14:textId="77777777" w:rsidTr="00433F1E">
        <w:trPr>
          <w:cantSplit/>
          <w:trHeight w:val="20"/>
        </w:trPr>
        <w:tc>
          <w:tcPr>
            <w:tcW w:w="21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3F8249" w14:textId="5270AA73" w:rsidR="007854B3" w:rsidRPr="007854B3" w:rsidRDefault="007854B3" w:rsidP="007854B3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7854B3">
              <w:rPr>
                <w:rFonts w:ascii="Lato" w:hAnsi="Lato" w:cstheme="majorHAnsi"/>
                <w:sz w:val="18"/>
                <w:szCs w:val="18"/>
                <w:shd w:val="clear" w:color="auto" w:fill="FFFFFF"/>
              </w:rPr>
              <w:t>20.</w:t>
            </w:r>
          </w:p>
        </w:tc>
        <w:tc>
          <w:tcPr>
            <w:tcW w:w="53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75EA95" w14:textId="5CAB8C61" w:rsidR="007854B3" w:rsidRPr="007854B3" w:rsidRDefault="007854B3" w:rsidP="007854B3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7854B3">
              <w:rPr>
                <w:rFonts w:ascii="Lato" w:hAnsi="Lato" w:cstheme="majorHAnsi"/>
                <w:sz w:val="18"/>
                <w:szCs w:val="18"/>
              </w:rPr>
              <w:t>B.75</w:t>
            </w:r>
          </w:p>
        </w:tc>
        <w:tc>
          <w:tcPr>
            <w:tcW w:w="137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B53B95" w14:textId="3C355029" w:rsidR="007854B3" w:rsidRPr="007854B3" w:rsidRDefault="007854B3" w:rsidP="007854B3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7854B3">
              <w:rPr>
                <w:rFonts w:ascii="Lato" w:hAnsi="Lato" w:cstheme="majorHAnsi"/>
                <w:sz w:val="18"/>
                <w:szCs w:val="18"/>
              </w:rPr>
              <w:t>LECZENIE ZIARNINIAKOWATOŚCI Z ZAPALENIEM NACZYŃ (GPA) LUB MIKROSKOPOWEGO ZAPALENIA NACZYŃ (MPA) (ICD-10: M31.3, M31.8)</w:t>
            </w:r>
          </w:p>
        </w:tc>
        <w:tc>
          <w:tcPr>
            <w:tcW w:w="2876" w:type="pct"/>
            <w:shd w:val="clear" w:color="auto" w:fill="auto"/>
            <w:vAlign w:val="center"/>
          </w:tcPr>
          <w:p w14:paraId="6CBB9AB8" w14:textId="64511673" w:rsidR="007854B3" w:rsidRPr="007854B3" w:rsidRDefault="007854B3" w:rsidP="006E1B8C">
            <w:pPr>
              <w:suppressAutoHyphens w:val="0"/>
              <w:autoSpaceDE w:val="0"/>
              <w:adjustRightInd w:val="0"/>
              <w:spacing w:before="120" w:after="120" w:line="240" w:lineRule="auto"/>
              <w:jc w:val="center"/>
              <w:textAlignment w:val="auto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7854B3">
              <w:rPr>
                <w:rFonts w:ascii="Lato" w:hAnsi="Lato" w:cstheme="majorHAnsi"/>
                <w:color w:val="000000"/>
                <w:sz w:val="18"/>
                <w:szCs w:val="18"/>
              </w:rPr>
              <w:t>Wprowadzenie zmian zapisów dotyczących leczenia podtrzymującego rytuksymabem oraz związane z tym zmiany w zakresie kryteriów zakończenia leczenia w programie lekowym i badań diagnostycznych.</w:t>
            </w:r>
          </w:p>
        </w:tc>
      </w:tr>
      <w:tr w:rsidR="007854B3" w:rsidRPr="002667F9" w14:paraId="34FB6E0A" w14:textId="77777777" w:rsidTr="00433F1E">
        <w:trPr>
          <w:cantSplit/>
          <w:trHeight w:val="20"/>
        </w:trPr>
        <w:tc>
          <w:tcPr>
            <w:tcW w:w="21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F7AB24" w14:textId="2B8C0A09" w:rsidR="007854B3" w:rsidRPr="007854B3" w:rsidRDefault="007854B3" w:rsidP="007854B3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  <w:highlight w:val="green"/>
              </w:rPr>
            </w:pPr>
            <w:r w:rsidRPr="007854B3">
              <w:rPr>
                <w:rFonts w:ascii="Lato" w:hAnsi="Lato" w:cstheme="majorHAnsi"/>
                <w:sz w:val="18"/>
                <w:szCs w:val="18"/>
                <w:shd w:val="clear" w:color="auto" w:fill="FFFFFF"/>
              </w:rPr>
              <w:lastRenderedPageBreak/>
              <w:t>21.</w:t>
            </w:r>
          </w:p>
        </w:tc>
        <w:tc>
          <w:tcPr>
            <w:tcW w:w="53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6D59CC" w14:textId="3821D010" w:rsidR="007854B3" w:rsidRPr="007854B3" w:rsidRDefault="007854B3" w:rsidP="007854B3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7854B3">
              <w:rPr>
                <w:rFonts w:ascii="Lato" w:hAnsi="Lato" w:cstheme="majorHAnsi"/>
                <w:color w:val="000000"/>
                <w:sz w:val="18"/>
                <w:szCs w:val="18"/>
              </w:rPr>
              <w:t>B.77</w:t>
            </w:r>
          </w:p>
        </w:tc>
        <w:tc>
          <w:tcPr>
            <w:tcW w:w="137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1AB929" w14:textId="737C408A" w:rsidR="007854B3" w:rsidRPr="007854B3" w:rsidRDefault="007854B3" w:rsidP="007854B3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7854B3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LECZENIE CHORYCH NA </w:t>
            </w:r>
            <w:r w:rsidRPr="007854B3">
              <w:rPr>
                <w:rFonts w:ascii="Lato" w:hAnsi="Lato" w:cstheme="majorHAnsi"/>
                <w:color w:val="000000"/>
                <w:sz w:val="18"/>
                <w:szCs w:val="18"/>
              </w:rPr>
              <w:br/>
              <w:t>KLASYCZNEGO CHŁONIAKA HODGKINA (ICD-10: C81)</w:t>
            </w:r>
          </w:p>
        </w:tc>
        <w:tc>
          <w:tcPr>
            <w:tcW w:w="2876" w:type="pct"/>
            <w:shd w:val="clear" w:color="auto" w:fill="auto"/>
            <w:vAlign w:val="center"/>
          </w:tcPr>
          <w:p w14:paraId="00C4E5CC" w14:textId="77777777" w:rsidR="007854B3" w:rsidRPr="007854B3" w:rsidRDefault="007854B3" w:rsidP="007854B3">
            <w:pPr>
              <w:suppressAutoHyphens w:val="0"/>
              <w:autoSpaceDE w:val="0"/>
              <w:adjustRightInd w:val="0"/>
              <w:spacing w:before="120" w:after="120" w:line="240" w:lineRule="auto"/>
              <w:jc w:val="center"/>
              <w:textAlignment w:val="auto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7854B3">
              <w:rPr>
                <w:rFonts w:ascii="Lato" w:hAnsi="Lato" w:cstheme="majorHAnsi"/>
                <w:color w:val="000000"/>
                <w:sz w:val="18"/>
                <w:szCs w:val="18"/>
              </w:rPr>
              <w:t>Połączenie w jeden program lekowy „Leczenie chorych na klasycznego chłoniaka Hodgkina (ICD-10: C81)” aktualnie refundowanych terapii we wskazaniu leczenie chorych na chłoniaka Hodgkina w ramach programów lekowych:</w:t>
            </w:r>
          </w:p>
          <w:p w14:paraId="1CB079BC" w14:textId="77777777" w:rsidR="007854B3" w:rsidRPr="007854B3" w:rsidRDefault="007854B3" w:rsidP="007854B3">
            <w:pPr>
              <w:pStyle w:val="Akapitzlist"/>
              <w:numPr>
                <w:ilvl w:val="0"/>
                <w:numId w:val="14"/>
              </w:numPr>
              <w:suppressAutoHyphens w:val="0"/>
              <w:autoSpaceDE w:val="0"/>
              <w:adjustRightInd w:val="0"/>
              <w:spacing w:before="120" w:after="120" w:line="240" w:lineRule="auto"/>
              <w:textAlignment w:val="auto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7854B3">
              <w:rPr>
                <w:rFonts w:ascii="Lato" w:hAnsi="Lato" w:cstheme="majorHAnsi"/>
                <w:color w:val="000000"/>
                <w:sz w:val="18"/>
                <w:szCs w:val="18"/>
              </w:rPr>
              <w:t>B.77. „Leczenie chorych na chłoniaki CD30+ (C 81; C 84.5)” oraz</w:t>
            </w:r>
          </w:p>
          <w:p w14:paraId="393AE4BC" w14:textId="77777777" w:rsidR="007854B3" w:rsidRPr="007854B3" w:rsidRDefault="007854B3" w:rsidP="007854B3">
            <w:pPr>
              <w:pStyle w:val="Akapitzlist"/>
              <w:numPr>
                <w:ilvl w:val="0"/>
                <w:numId w:val="14"/>
              </w:numPr>
              <w:suppressAutoHyphens w:val="0"/>
              <w:autoSpaceDE w:val="0"/>
              <w:adjustRightInd w:val="0"/>
              <w:spacing w:before="120" w:after="120" w:line="240" w:lineRule="auto"/>
              <w:textAlignment w:val="auto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7854B3">
              <w:rPr>
                <w:rFonts w:ascii="Lato" w:hAnsi="Lato" w:cstheme="majorHAnsi"/>
                <w:color w:val="000000"/>
                <w:sz w:val="18"/>
                <w:szCs w:val="18"/>
              </w:rPr>
              <w:t>B.100. „Leczenie chorych na oporną i nawrotową postać klasycznego chłoniaka Hodgkina z zastosowaniem niwolumabu (ICD-10: C81)”, z jednoczesnym:</w:t>
            </w:r>
          </w:p>
          <w:p w14:paraId="2365D18F" w14:textId="77777777" w:rsidR="007854B3" w:rsidRPr="007854B3" w:rsidRDefault="007854B3" w:rsidP="007854B3">
            <w:pPr>
              <w:pStyle w:val="Akapitzlist"/>
              <w:numPr>
                <w:ilvl w:val="0"/>
                <w:numId w:val="14"/>
              </w:numPr>
              <w:suppressAutoHyphens w:val="0"/>
              <w:autoSpaceDE w:val="0"/>
              <w:adjustRightInd w:val="0"/>
              <w:spacing w:before="120" w:after="120" w:line="240" w:lineRule="auto"/>
              <w:textAlignment w:val="auto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7854B3">
              <w:rPr>
                <w:rFonts w:ascii="Lato" w:hAnsi="Lato" w:cstheme="majorHAnsi"/>
                <w:color w:val="000000"/>
                <w:sz w:val="18"/>
                <w:szCs w:val="18"/>
              </w:rPr>
              <w:t>zniesieniem kryterium kwalifikacyjnego do leczenia brentuksymabem vedotin chorych na chłoniaka Hodgkina ze stwierdzonym nawrotem lub opornością na leczenie, tj.: „nieobecność przeciwwskazań do allogenicznego przeszczepienia komórek krwiotwórczych w razie uzyskania odpowiedzi częściowej”.</w:t>
            </w:r>
          </w:p>
          <w:p w14:paraId="263E0967" w14:textId="1425213C" w:rsidR="007854B3" w:rsidRPr="007854B3" w:rsidRDefault="007854B3" w:rsidP="007854B3">
            <w:pPr>
              <w:spacing w:before="60" w:after="60" w:line="240" w:lineRule="auto"/>
              <w:ind w:left="142" w:right="97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7854B3">
              <w:rPr>
                <w:rFonts w:ascii="Lato" w:hAnsi="Lato" w:cstheme="majorHAnsi"/>
                <w:color w:val="000000"/>
                <w:sz w:val="18"/>
                <w:szCs w:val="18"/>
              </w:rPr>
              <w:t>Zmiany w kryteriach kwalifikacji do leczenia niwolumabem (umożliwienie leczenia w przypadku nawrotu lub oporności na leczenie brentuksymabem vedotin, gdy auto-HSCT nie stanowiło opcji leczenia, umożliwienie leczenia pacjentów o stanie sprawności wg ECOG: 2).</w:t>
            </w:r>
          </w:p>
        </w:tc>
      </w:tr>
      <w:tr w:rsidR="007854B3" w:rsidRPr="002667F9" w14:paraId="1946A417" w14:textId="77777777" w:rsidTr="00433F1E">
        <w:trPr>
          <w:cantSplit/>
          <w:trHeight w:val="20"/>
        </w:trPr>
        <w:tc>
          <w:tcPr>
            <w:tcW w:w="21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0F4CEA" w14:textId="1338BAD5" w:rsidR="007854B3" w:rsidRPr="007854B3" w:rsidRDefault="007854B3" w:rsidP="007854B3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7854B3">
              <w:rPr>
                <w:rFonts w:ascii="Lato" w:hAnsi="Lato" w:cstheme="majorHAnsi"/>
                <w:sz w:val="18"/>
                <w:szCs w:val="18"/>
                <w:shd w:val="clear" w:color="auto" w:fill="FFFFFF"/>
              </w:rPr>
              <w:t>22.</w:t>
            </w:r>
          </w:p>
        </w:tc>
        <w:tc>
          <w:tcPr>
            <w:tcW w:w="53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065CD0" w14:textId="35F5F76D" w:rsidR="007854B3" w:rsidRPr="007854B3" w:rsidRDefault="007854B3" w:rsidP="007854B3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7854B3">
              <w:rPr>
                <w:rFonts w:ascii="Lato" w:hAnsi="Lato" w:cstheme="majorHAnsi"/>
                <w:color w:val="000000"/>
                <w:sz w:val="18"/>
                <w:szCs w:val="18"/>
              </w:rPr>
              <w:t>B.79</w:t>
            </w:r>
          </w:p>
        </w:tc>
        <w:tc>
          <w:tcPr>
            <w:tcW w:w="137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236D0F" w14:textId="05F02C04" w:rsidR="007854B3" w:rsidRPr="007854B3" w:rsidRDefault="007854B3" w:rsidP="007854B3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7854B3">
              <w:rPr>
                <w:rFonts w:ascii="Lato" w:hAnsi="Lato" w:cstheme="majorHAnsi"/>
                <w:color w:val="000000"/>
                <w:sz w:val="18"/>
                <w:szCs w:val="18"/>
              </w:rPr>
              <w:t>LECZENIE CHORYCH NA PRZEWLEKŁĄ BIAŁACZKĘ LIMFOCYTOWĄ (ICD-10: C91.1)</w:t>
            </w:r>
          </w:p>
        </w:tc>
        <w:tc>
          <w:tcPr>
            <w:tcW w:w="2876" w:type="pct"/>
            <w:shd w:val="clear" w:color="auto" w:fill="auto"/>
            <w:vAlign w:val="center"/>
          </w:tcPr>
          <w:p w14:paraId="69D54E9F" w14:textId="65123C1D" w:rsidR="007854B3" w:rsidRPr="007854B3" w:rsidRDefault="007854B3" w:rsidP="006E1B8C">
            <w:pPr>
              <w:suppressAutoHyphens w:val="0"/>
              <w:autoSpaceDE w:val="0"/>
              <w:adjustRightInd w:val="0"/>
              <w:spacing w:before="120" w:after="120" w:line="240" w:lineRule="auto"/>
              <w:jc w:val="center"/>
              <w:textAlignment w:val="auto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7854B3">
              <w:rPr>
                <w:rFonts w:ascii="Lato" w:hAnsi="Lato" w:cstheme="majorHAnsi"/>
                <w:color w:val="000000"/>
                <w:sz w:val="18"/>
                <w:szCs w:val="18"/>
              </w:rPr>
              <w:t>Połączenie w jeden scalony program lekowy B.79. „Leczenie chorych na przewlekłą białaczkę limfocytową (ICD-10: C91.1)” aktualnie refundowanych terapii w ramach programów lekowych:</w:t>
            </w:r>
          </w:p>
          <w:p w14:paraId="37361A4E" w14:textId="77777777" w:rsidR="007854B3" w:rsidRPr="007854B3" w:rsidRDefault="007854B3" w:rsidP="007854B3">
            <w:pPr>
              <w:pStyle w:val="Akapitzlist"/>
              <w:numPr>
                <w:ilvl w:val="0"/>
                <w:numId w:val="15"/>
              </w:numPr>
              <w:suppressAutoHyphens w:val="0"/>
              <w:autoSpaceDE w:val="0"/>
              <w:adjustRightInd w:val="0"/>
              <w:spacing w:before="120" w:after="120" w:line="240" w:lineRule="auto"/>
              <w:textAlignment w:val="auto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7854B3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B.79. „Leczenie przewlekłej białaczki limfocytowej obinutuzumabem (ICD 10: C.91.1)”, </w:t>
            </w:r>
          </w:p>
          <w:p w14:paraId="319BF56F" w14:textId="77777777" w:rsidR="007854B3" w:rsidRPr="007854B3" w:rsidRDefault="007854B3" w:rsidP="007854B3">
            <w:pPr>
              <w:pStyle w:val="Akapitzlist"/>
              <w:numPr>
                <w:ilvl w:val="0"/>
                <w:numId w:val="15"/>
              </w:numPr>
              <w:suppressAutoHyphens w:val="0"/>
              <w:autoSpaceDE w:val="0"/>
              <w:adjustRightInd w:val="0"/>
              <w:spacing w:before="120" w:after="120" w:line="240" w:lineRule="auto"/>
              <w:textAlignment w:val="auto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7854B3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B.92. „Leczenie chorych na przewlekłą białaczkę limfocytową ibrutynibem (ICD 10: C91.1)”, </w:t>
            </w:r>
          </w:p>
          <w:p w14:paraId="472367A9" w14:textId="77777777" w:rsidR="007854B3" w:rsidRPr="007854B3" w:rsidRDefault="007854B3" w:rsidP="007854B3">
            <w:pPr>
              <w:pStyle w:val="Akapitzlist"/>
              <w:numPr>
                <w:ilvl w:val="0"/>
                <w:numId w:val="15"/>
              </w:numPr>
              <w:suppressAutoHyphens w:val="0"/>
              <w:autoSpaceDE w:val="0"/>
              <w:adjustRightInd w:val="0"/>
              <w:spacing w:before="120" w:after="120" w:line="240" w:lineRule="auto"/>
              <w:textAlignment w:val="auto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7854B3">
              <w:rPr>
                <w:rFonts w:ascii="Lato" w:hAnsi="Lato" w:cstheme="majorHAnsi"/>
                <w:color w:val="000000"/>
                <w:sz w:val="18"/>
                <w:szCs w:val="18"/>
              </w:rPr>
              <w:t>B.103. „Leczenie chorych na przewlekłą białaczkę limfocytową wenetoklaksem (ICD-10: C.91.1)”, z jednoczesnym:</w:t>
            </w:r>
            <w:r w:rsidRPr="007854B3">
              <w:rPr>
                <w:rFonts w:ascii="Lato" w:hAnsi="Lato" w:cstheme="majorHAnsi"/>
                <w:color w:val="000000"/>
                <w:sz w:val="18"/>
                <w:szCs w:val="18"/>
              </w:rPr>
              <w:tab/>
            </w:r>
          </w:p>
          <w:p w14:paraId="344C8B0C" w14:textId="77777777" w:rsidR="007854B3" w:rsidRPr="007854B3" w:rsidRDefault="007854B3" w:rsidP="007854B3">
            <w:pPr>
              <w:pStyle w:val="Akapitzlist"/>
              <w:numPr>
                <w:ilvl w:val="0"/>
                <w:numId w:val="15"/>
              </w:numPr>
              <w:suppressAutoHyphens w:val="0"/>
              <w:autoSpaceDE w:val="0"/>
              <w:adjustRightInd w:val="0"/>
              <w:spacing w:before="120" w:after="120" w:line="240" w:lineRule="auto"/>
              <w:textAlignment w:val="auto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7854B3">
              <w:rPr>
                <w:rFonts w:ascii="Lato" w:hAnsi="Lato" w:cstheme="majorHAnsi"/>
                <w:color w:val="000000"/>
                <w:sz w:val="18"/>
                <w:szCs w:val="18"/>
              </w:rPr>
              <w:t>udostępnienie terapii ibrutynibem i akalabrutynibem w I linii leczenia</w:t>
            </w:r>
            <w:r w:rsidRPr="007854B3">
              <w:rPr>
                <w:rFonts w:ascii="Lato" w:hAnsi="Lato"/>
                <w:sz w:val="18"/>
                <w:szCs w:val="18"/>
              </w:rPr>
              <w:t xml:space="preserve"> </w:t>
            </w:r>
            <w:r w:rsidRPr="007854B3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dorosłych chorych na przewlekłą białaczkę limfocytową z delecją 17p (del17p) / mutacją w genie </w:t>
            </w:r>
            <w:r w:rsidRPr="007854B3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TP53</w:t>
            </w:r>
            <w:r w:rsidRPr="007854B3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(mut</w:t>
            </w:r>
            <w:r w:rsidRPr="007854B3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TP53</w:t>
            </w:r>
            <w:r w:rsidRPr="007854B3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) lub niezmutowanym statusem </w:t>
            </w:r>
            <w:r w:rsidRPr="007854B3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 xml:space="preserve">IgHV </w:t>
            </w:r>
            <w:r w:rsidRPr="007854B3">
              <w:rPr>
                <w:rFonts w:ascii="Lato" w:hAnsi="Lato" w:cstheme="majorHAnsi"/>
                <w:color w:val="000000"/>
                <w:sz w:val="18"/>
                <w:szCs w:val="18"/>
              </w:rPr>
              <w:t>oraz</w:t>
            </w:r>
          </w:p>
          <w:p w14:paraId="777F1E3A" w14:textId="77777777" w:rsidR="007854B3" w:rsidRPr="007854B3" w:rsidRDefault="007854B3" w:rsidP="007854B3">
            <w:pPr>
              <w:pStyle w:val="Akapitzlist"/>
              <w:numPr>
                <w:ilvl w:val="0"/>
                <w:numId w:val="15"/>
              </w:numPr>
              <w:suppressAutoHyphens w:val="0"/>
              <w:autoSpaceDE w:val="0"/>
              <w:adjustRightInd w:val="0"/>
              <w:spacing w:before="120" w:after="120" w:line="240" w:lineRule="auto"/>
              <w:textAlignment w:val="auto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7854B3">
              <w:rPr>
                <w:rFonts w:ascii="Lato" w:hAnsi="Lato" w:cstheme="majorHAnsi"/>
                <w:color w:val="000000"/>
                <w:sz w:val="18"/>
                <w:szCs w:val="18"/>
              </w:rPr>
              <w:t>udostępnienie terapii akalabrutynibem od II linii leczenia.</w:t>
            </w:r>
          </w:p>
          <w:p w14:paraId="175D0CC5" w14:textId="77777777" w:rsidR="006E1B8C" w:rsidRDefault="006E1B8C" w:rsidP="007854B3">
            <w:pPr>
              <w:pStyle w:val="Akapitzlist"/>
              <w:spacing w:before="60" w:after="60" w:line="240" w:lineRule="auto"/>
              <w:ind w:left="142" w:right="97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</w:p>
          <w:p w14:paraId="0C1B9598" w14:textId="079918E7" w:rsidR="007854B3" w:rsidRPr="007854B3" w:rsidRDefault="007854B3" w:rsidP="007854B3">
            <w:pPr>
              <w:pStyle w:val="Akapitzlist"/>
              <w:spacing w:before="60" w:after="60" w:line="240" w:lineRule="auto"/>
              <w:ind w:left="142" w:right="97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7854B3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Rozszerzenie aktualnie refundowanego wskazania dla ibrutynibu od II linii leczenia pacjentów bez delecji 17p (del17p) / mutacją w genie </w:t>
            </w:r>
            <w:r w:rsidRPr="007854B3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TP53</w:t>
            </w:r>
            <w:r w:rsidRPr="007854B3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(mut</w:t>
            </w:r>
            <w:r w:rsidRPr="007854B3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TP53</w:t>
            </w:r>
            <w:r w:rsidRPr="007854B3">
              <w:rPr>
                <w:rFonts w:ascii="Lato" w:hAnsi="Lato" w:cstheme="majorHAnsi"/>
                <w:color w:val="000000"/>
                <w:sz w:val="18"/>
                <w:szCs w:val="18"/>
              </w:rPr>
              <w:t>).</w:t>
            </w:r>
          </w:p>
        </w:tc>
      </w:tr>
      <w:tr w:rsidR="007854B3" w:rsidRPr="002667F9" w14:paraId="1460099D" w14:textId="77777777" w:rsidTr="00433F1E">
        <w:trPr>
          <w:cantSplit/>
          <w:trHeight w:val="20"/>
        </w:trPr>
        <w:tc>
          <w:tcPr>
            <w:tcW w:w="21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4021D6" w14:textId="02643A73" w:rsidR="007854B3" w:rsidRPr="007854B3" w:rsidRDefault="007854B3" w:rsidP="007854B3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7854B3">
              <w:rPr>
                <w:rFonts w:ascii="Lato" w:hAnsi="Lato" w:cstheme="majorHAnsi"/>
                <w:sz w:val="18"/>
                <w:szCs w:val="18"/>
                <w:shd w:val="clear" w:color="auto" w:fill="FFFFFF"/>
              </w:rPr>
              <w:lastRenderedPageBreak/>
              <w:t>23.</w:t>
            </w:r>
          </w:p>
        </w:tc>
        <w:tc>
          <w:tcPr>
            <w:tcW w:w="53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5EF133" w14:textId="6D2D16BE" w:rsidR="007854B3" w:rsidRPr="007854B3" w:rsidRDefault="007854B3" w:rsidP="007854B3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7854B3">
              <w:rPr>
                <w:rFonts w:ascii="Lato" w:hAnsi="Lato" w:cstheme="majorHAnsi"/>
                <w:color w:val="000000"/>
                <w:sz w:val="18"/>
                <w:szCs w:val="18"/>
              </w:rPr>
              <w:t>B.81</w:t>
            </w:r>
          </w:p>
        </w:tc>
        <w:tc>
          <w:tcPr>
            <w:tcW w:w="137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57FF14" w14:textId="75CE5701" w:rsidR="007854B3" w:rsidRPr="007854B3" w:rsidRDefault="007854B3" w:rsidP="007854B3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7854B3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LECZENIE CHORYCH NA NOWOTWORY MIELOPROLIFERACYJNE </w:t>
            </w:r>
            <w:r w:rsidRPr="007854B3">
              <w:rPr>
                <w:rFonts w:ascii="Lato" w:hAnsi="Lato" w:cstheme="majorHAnsi"/>
                <w:color w:val="000000"/>
                <w:sz w:val="18"/>
                <w:szCs w:val="18"/>
              </w:rPr>
              <w:br/>
              <w:t>Ph (-) (ICD-10: D45, D47.1)</w:t>
            </w:r>
          </w:p>
        </w:tc>
        <w:tc>
          <w:tcPr>
            <w:tcW w:w="2876" w:type="pct"/>
            <w:shd w:val="clear" w:color="auto" w:fill="auto"/>
            <w:vAlign w:val="center"/>
          </w:tcPr>
          <w:p w14:paraId="07ECB56E" w14:textId="237678C3" w:rsidR="007854B3" w:rsidRPr="007854B3" w:rsidRDefault="007854B3" w:rsidP="006E1B8C">
            <w:pPr>
              <w:suppressAutoHyphens w:val="0"/>
              <w:autoSpaceDE w:val="0"/>
              <w:adjustRightInd w:val="0"/>
              <w:spacing w:before="120" w:after="120" w:line="240" w:lineRule="auto"/>
              <w:jc w:val="center"/>
              <w:textAlignment w:val="auto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7854B3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Zmiana nazwy programu lekowego z dotychczasowej </w:t>
            </w:r>
            <w:r w:rsidR="006E1B8C">
              <w:rPr>
                <w:rFonts w:ascii="Lato" w:hAnsi="Lato" w:cstheme="majorHAnsi"/>
                <w:color w:val="000000"/>
                <w:sz w:val="18"/>
                <w:szCs w:val="18"/>
              </w:rPr>
              <w:t>L</w:t>
            </w:r>
            <w:r w:rsidR="006E1B8C" w:rsidRPr="007854B3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eczenie mielofibrozy pierwotnej oraz mielofibrozy wtórnej w przebiegu czerwienicy prawdziwej i nadpłytkowości samoistnej </w:t>
            </w:r>
            <w:r w:rsidRPr="007854B3">
              <w:rPr>
                <w:rFonts w:ascii="Lato" w:hAnsi="Lato" w:cstheme="majorHAnsi"/>
                <w:color w:val="000000"/>
                <w:sz w:val="18"/>
                <w:szCs w:val="18"/>
              </w:rPr>
              <w:t>(ICD-10: D47.1) w związku z udostępnieniem w ramach programu terapii ruksolitynibem w leczeniu chorych na czerwienicę prawdziwą.</w:t>
            </w:r>
          </w:p>
          <w:p w14:paraId="1EF8FE60" w14:textId="77777777" w:rsidR="007854B3" w:rsidRPr="007854B3" w:rsidRDefault="007854B3" w:rsidP="006E1B8C">
            <w:pPr>
              <w:suppressAutoHyphens w:val="0"/>
              <w:autoSpaceDE w:val="0"/>
              <w:adjustRightInd w:val="0"/>
              <w:spacing w:before="120" w:after="120" w:line="240" w:lineRule="auto"/>
              <w:jc w:val="center"/>
              <w:textAlignment w:val="auto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7854B3">
              <w:rPr>
                <w:rFonts w:ascii="Lato" w:hAnsi="Lato" w:cstheme="majorHAnsi"/>
                <w:color w:val="000000"/>
                <w:sz w:val="18"/>
                <w:szCs w:val="18"/>
              </w:rPr>
              <w:t>Wprowadzenie zmian porządkujących oraz dostosowujących zapisy programu lekowego do aktualnych wytycznych klinicznych, m.in.:</w:t>
            </w:r>
          </w:p>
          <w:p w14:paraId="5143724E" w14:textId="77777777" w:rsidR="007854B3" w:rsidRPr="007854B3" w:rsidRDefault="007854B3" w:rsidP="007854B3">
            <w:pPr>
              <w:pStyle w:val="Akapitzlist"/>
              <w:numPr>
                <w:ilvl w:val="0"/>
                <w:numId w:val="24"/>
              </w:numPr>
              <w:suppressAutoHyphens w:val="0"/>
              <w:autoSpaceDE w:val="0"/>
              <w:adjustRightInd w:val="0"/>
              <w:spacing w:before="120" w:after="120" w:line="240" w:lineRule="auto"/>
              <w:textAlignment w:val="auto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7854B3">
              <w:rPr>
                <w:rFonts w:ascii="Lato" w:hAnsi="Lato" w:cstheme="majorHAnsi"/>
                <w:color w:val="000000"/>
                <w:sz w:val="18"/>
                <w:szCs w:val="18"/>
              </w:rPr>
              <w:t>zmiany w kryteriach kwalifikacji do leczenia chorych na pierwotną mielofibrozę (PMF) lub mielofibrozę w przebiegu czerwienicy prawdziwej (Post-PV MF) lub mielofibrozę w przebiegu nadpłytkowości samoistnej (Post-ET MF):</w:t>
            </w:r>
          </w:p>
          <w:p w14:paraId="2384F47A" w14:textId="77777777" w:rsidR="007854B3" w:rsidRPr="007854B3" w:rsidRDefault="007854B3" w:rsidP="006E1B8C">
            <w:pPr>
              <w:pStyle w:val="Akapitzlist"/>
              <w:numPr>
                <w:ilvl w:val="0"/>
                <w:numId w:val="25"/>
              </w:numPr>
              <w:suppressAutoHyphens w:val="0"/>
              <w:autoSpaceDE w:val="0"/>
              <w:adjustRightInd w:val="0"/>
              <w:spacing w:before="120" w:after="120" w:line="240" w:lineRule="auto"/>
              <w:jc w:val="both"/>
              <w:textAlignment w:val="auto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7854B3">
              <w:rPr>
                <w:rFonts w:ascii="Lato" w:hAnsi="Lato" w:cstheme="majorHAnsi"/>
                <w:color w:val="000000"/>
                <w:sz w:val="18"/>
                <w:szCs w:val="18"/>
              </w:rPr>
              <w:t>usunięcie warunku wcześniejszej splenektomii,</w:t>
            </w:r>
          </w:p>
          <w:p w14:paraId="3EA3B381" w14:textId="77777777" w:rsidR="007854B3" w:rsidRPr="007854B3" w:rsidRDefault="007854B3" w:rsidP="006E1B8C">
            <w:pPr>
              <w:pStyle w:val="Akapitzlist"/>
              <w:numPr>
                <w:ilvl w:val="0"/>
                <w:numId w:val="25"/>
              </w:numPr>
              <w:suppressAutoHyphens w:val="0"/>
              <w:autoSpaceDE w:val="0"/>
              <w:adjustRightInd w:val="0"/>
              <w:spacing w:before="120" w:after="120" w:line="240" w:lineRule="auto"/>
              <w:jc w:val="both"/>
              <w:textAlignment w:val="auto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7854B3">
              <w:rPr>
                <w:rFonts w:ascii="Lato" w:hAnsi="Lato" w:cstheme="majorHAnsi"/>
                <w:color w:val="000000"/>
                <w:sz w:val="18"/>
                <w:szCs w:val="18"/>
              </w:rPr>
              <w:t>uogólnienie zapisu dla kryterium dotyczącego powiększenia śledziony,</w:t>
            </w:r>
          </w:p>
          <w:p w14:paraId="7F4124AB" w14:textId="77777777" w:rsidR="006E1B8C" w:rsidRDefault="007854B3" w:rsidP="006E1B8C">
            <w:pPr>
              <w:pStyle w:val="Akapitzlist"/>
              <w:numPr>
                <w:ilvl w:val="0"/>
                <w:numId w:val="25"/>
              </w:numPr>
              <w:suppressAutoHyphens w:val="0"/>
              <w:autoSpaceDE w:val="0"/>
              <w:adjustRightInd w:val="0"/>
              <w:spacing w:before="120" w:after="120" w:line="240" w:lineRule="auto"/>
              <w:jc w:val="both"/>
              <w:textAlignment w:val="auto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7854B3">
              <w:rPr>
                <w:rFonts w:ascii="Lato" w:hAnsi="Lato" w:cstheme="majorHAnsi"/>
                <w:color w:val="000000"/>
                <w:sz w:val="18"/>
                <w:szCs w:val="18"/>
              </w:rPr>
              <w:t>obligatoryjne spełnienie przynajmniej jednego z dwóch poniższych kryteriów: kryterium powiększenia śledziony oraz kryterium w zakresie identyfikacji objawów ocenianych w skali MPN-SAF TSS (dotychczas obligatoryjne było spełnienie obu tych kryteriów),</w:t>
            </w:r>
          </w:p>
          <w:p w14:paraId="7BE17C07" w14:textId="1035E93B" w:rsidR="007854B3" w:rsidRPr="006E1B8C" w:rsidRDefault="007854B3" w:rsidP="006E1B8C">
            <w:pPr>
              <w:pStyle w:val="Akapitzlist"/>
              <w:numPr>
                <w:ilvl w:val="0"/>
                <w:numId w:val="25"/>
              </w:numPr>
              <w:suppressAutoHyphens w:val="0"/>
              <w:autoSpaceDE w:val="0"/>
              <w:adjustRightInd w:val="0"/>
              <w:spacing w:before="120" w:after="120" w:line="240" w:lineRule="auto"/>
              <w:jc w:val="both"/>
              <w:textAlignment w:val="auto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6E1B8C">
              <w:rPr>
                <w:rFonts w:ascii="Lato" w:hAnsi="Lato" w:cstheme="majorHAnsi"/>
                <w:color w:val="000000"/>
                <w:sz w:val="18"/>
                <w:szCs w:val="18"/>
              </w:rPr>
              <w:t>dodanie zapisów i wskaźników dotyczących oceny skuteczności terapii.</w:t>
            </w:r>
          </w:p>
        </w:tc>
      </w:tr>
      <w:tr w:rsidR="007854B3" w:rsidRPr="002667F9" w14:paraId="42262E78" w14:textId="77777777" w:rsidTr="006E1B8C">
        <w:trPr>
          <w:cantSplit/>
          <w:trHeight w:val="313"/>
        </w:trPr>
        <w:tc>
          <w:tcPr>
            <w:tcW w:w="21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E3BF9E" w14:textId="5A2302AD" w:rsidR="007854B3" w:rsidRPr="007854B3" w:rsidRDefault="007854B3" w:rsidP="007854B3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7854B3">
              <w:rPr>
                <w:rFonts w:ascii="Lato" w:hAnsi="Lato" w:cstheme="majorHAnsi"/>
                <w:sz w:val="18"/>
                <w:szCs w:val="18"/>
                <w:shd w:val="clear" w:color="auto" w:fill="FFFFFF"/>
              </w:rPr>
              <w:t>24.</w:t>
            </w:r>
          </w:p>
        </w:tc>
        <w:tc>
          <w:tcPr>
            <w:tcW w:w="53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3AEF55" w14:textId="36347BD6" w:rsidR="007854B3" w:rsidRPr="007854B3" w:rsidRDefault="007854B3" w:rsidP="007854B3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7854B3">
              <w:rPr>
                <w:rFonts w:ascii="Lato" w:hAnsi="Lato" w:cstheme="majorHAnsi"/>
                <w:color w:val="000000"/>
                <w:sz w:val="18"/>
                <w:szCs w:val="18"/>
              </w:rPr>
              <w:t>B.85</w:t>
            </w:r>
          </w:p>
        </w:tc>
        <w:tc>
          <w:tcPr>
            <w:tcW w:w="137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FC6F1D" w14:textId="167F8E98" w:rsidR="007854B3" w:rsidRPr="007854B3" w:rsidRDefault="007854B3" w:rsidP="007854B3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7854B3">
              <w:rPr>
                <w:rFonts w:ascii="Lato" w:hAnsi="Lato" w:cstheme="majorHAnsi"/>
                <w:color w:val="000000"/>
                <w:sz w:val="18"/>
                <w:szCs w:val="18"/>
              </w:rPr>
              <w:t>LECZENIE PACJENTÓW Z GRUCZOLAKORAKIEM TRZUSTKI (ICD-10: C25.0, C25.1, C25.2, C25.3, C25.5, C25.6, C25.7, C25.8, C25.9)</w:t>
            </w:r>
          </w:p>
        </w:tc>
        <w:tc>
          <w:tcPr>
            <w:tcW w:w="2876" w:type="pct"/>
            <w:shd w:val="clear" w:color="auto" w:fill="auto"/>
            <w:vAlign w:val="center"/>
          </w:tcPr>
          <w:p w14:paraId="7F3F8033" w14:textId="368E2C7E" w:rsidR="007854B3" w:rsidRPr="007854B3" w:rsidRDefault="007854B3" w:rsidP="007854B3">
            <w:pPr>
              <w:suppressAutoHyphens w:val="0"/>
              <w:autoSpaceDE w:val="0"/>
              <w:adjustRightInd w:val="0"/>
              <w:spacing w:before="120" w:after="120" w:line="240" w:lineRule="auto"/>
              <w:textAlignment w:val="auto"/>
              <w:rPr>
                <w:rFonts w:ascii="Lato" w:hAnsi="Lato" w:cstheme="majorHAnsi"/>
                <w:sz w:val="18"/>
                <w:szCs w:val="18"/>
              </w:rPr>
            </w:pPr>
            <w:r w:rsidRPr="007854B3">
              <w:rPr>
                <w:rFonts w:ascii="Lato" w:hAnsi="Lato" w:cstheme="majorHAnsi"/>
                <w:sz w:val="18"/>
                <w:szCs w:val="18"/>
              </w:rPr>
              <w:t>Zmiana sposobu potwierdzania mutacji germinalnej BRCA1/BRCA2.</w:t>
            </w:r>
          </w:p>
        </w:tc>
      </w:tr>
      <w:tr w:rsidR="007854B3" w:rsidRPr="002667F9" w14:paraId="0B5BAE5A" w14:textId="77777777" w:rsidTr="006E1B8C">
        <w:trPr>
          <w:cantSplit/>
          <w:trHeight w:val="1494"/>
        </w:trPr>
        <w:tc>
          <w:tcPr>
            <w:tcW w:w="21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28744A" w14:textId="0C2A89D5" w:rsidR="007854B3" w:rsidRPr="007854B3" w:rsidRDefault="007854B3" w:rsidP="007854B3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7854B3">
              <w:rPr>
                <w:rFonts w:ascii="Lato" w:hAnsi="Lato" w:cstheme="majorHAnsi"/>
                <w:sz w:val="18"/>
                <w:szCs w:val="18"/>
                <w:shd w:val="clear" w:color="auto" w:fill="FFFFFF"/>
              </w:rPr>
              <w:t>25.</w:t>
            </w:r>
          </w:p>
        </w:tc>
        <w:tc>
          <w:tcPr>
            <w:tcW w:w="53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1F268" w14:textId="2D930C31" w:rsidR="007854B3" w:rsidRPr="007854B3" w:rsidRDefault="007854B3" w:rsidP="007854B3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7854B3">
              <w:rPr>
                <w:rFonts w:ascii="Lato" w:hAnsi="Lato" w:cstheme="majorHAnsi"/>
                <w:sz w:val="18"/>
                <w:szCs w:val="18"/>
              </w:rPr>
              <w:t>B.90</w:t>
            </w:r>
          </w:p>
        </w:tc>
        <w:tc>
          <w:tcPr>
            <w:tcW w:w="137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BD4A1C" w14:textId="7D478804" w:rsidR="007854B3" w:rsidRPr="007854B3" w:rsidRDefault="007854B3" w:rsidP="007854B3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7854B3">
              <w:rPr>
                <w:rFonts w:ascii="Lato" w:hAnsi="Lato" w:cstheme="majorHAnsi"/>
                <w:sz w:val="18"/>
                <w:szCs w:val="18"/>
              </w:rPr>
              <w:t>LECZENIE ZABURZEŃ MOTORYCZNYCH W PRZEBIEGU ZAAWANSOWANEJ CHOROBY PARKINSONA (ICD-10: G.20)</w:t>
            </w:r>
          </w:p>
        </w:tc>
        <w:tc>
          <w:tcPr>
            <w:tcW w:w="2876" w:type="pct"/>
            <w:shd w:val="clear" w:color="auto" w:fill="auto"/>
            <w:vAlign w:val="center"/>
          </w:tcPr>
          <w:p w14:paraId="3C3A07F3" w14:textId="77777777" w:rsidR="007854B3" w:rsidRPr="007854B3" w:rsidRDefault="007854B3" w:rsidP="006E1B8C">
            <w:pPr>
              <w:suppressAutoHyphens w:val="0"/>
              <w:autoSpaceDE w:val="0"/>
              <w:adjustRightInd w:val="0"/>
              <w:spacing w:before="120" w:after="120" w:line="240" w:lineRule="auto"/>
              <w:jc w:val="center"/>
              <w:textAlignment w:val="auto"/>
              <w:rPr>
                <w:rFonts w:ascii="Lato" w:hAnsi="Lato" w:cstheme="majorHAnsi"/>
                <w:sz w:val="18"/>
                <w:szCs w:val="18"/>
              </w:rPr>
            </w:pPr>
            <w:r w:rsidRPr="007854B3">
              <w:rPr>
                <w:rFonts w:ascii="Lato" w:hAnsi="Lato" w:cstheme="majorHAnsi"/>
                <w:sz w:val="18"/>
                <w:szCs w:val="18"/>
              </w:rPr>
              <w:t>Wprowadzenie zmian w treści programu lekowego w zakresie:</w:t>
            </w:r>
          </w:p>
          <w:p w14:paraId="194FD0EB" w14:textId="77777777" w:rsidR="007854B3" w:rsidRPr="007854B3" w:rsidRDefault="007854B3" w:rsidP="007854B3">
            <w:pPr>
              <w:pStyle w:val="Akapitzlist"/>
              <w:numPr>
                <w:ilvl w:val="0"/>
                <w:numId w:val="17"/>
              </w:numPr>
              <w:suppressAutoHyphens w:val="0"/>
              <w:autoSpaceDE w:val="0"/>
              <w:adjustRightInd w:val="0"/>
              <w:spacing w:before="120" w:after="120" w:line="240" w:lineRule="auto"/>
              <w:textAlignment w:val="auto"/>
              <w:rPr>
                <w:rFonts w:ascii="Lato" w:hAnsi="Lato" w:cstheme="majorHAnsi"/>
                <w:sz w:val="18"/>
                <w:szCs w:val="18"/>
              </w:rPr>
            </w:pPr>
            <w:r w:rsidRPr="007854B3">
              <w:rPr>
                <w:rFonts w:ascii="Lato" w:hAnsi="Lato" w:cstheme="majorHAnsi"/>
                <w:sz w:val="18"/>
                <w:szCs w:val="18"/>
              </w:rPr>
              <w:t>aktualizacji kryteriów diagnostycznych na MDS Clinical Diagnostic Criteria for Parkinson’s Disease;</w:t>
            </w:r>
          </w:p>
          <w:p w14:paraId="260E8078" w14:textId="77777777" w:rsidR="007854B3" w:rsidRPr="007854B3" w:rsidRDefault="007854B3" w:rsidP="007854B3">
            <w:pPr>
              <w:pStyle w:val="Akapitzlist"/>
              <w:numPr>
                <w:ilvl w:val="0"/>
                <w:numId w:val="17"/>
              </w:numPr>
              <w:suppressAutoHyphens w:val="0"/>
              <w:autoSpaceDE w:val="0"/>
              <w:adjustRightInd w:val="0"/>
              <w:spacing w:before="120" w:after="120" w:line="240" w:lineRule="auto"/>
              <w:textAlignment w:val="auto"/>
              <w:rPr>
                <w:rFonts w:ascii="Lato" w:hAnsi="Lato" w:cstheme="majorHAnsi"/>
                <w:sz w:val="18"/>
                <w:szCs w:val="18"/>
              </w:rPr>
            </w:pPr>
            <w:r w:rsidRPr="007854B3">
              <w:rPr>
                <w:rFonts w:ascii="Lato" w:hAnsi="Lato" w:cstheme="majorHAnsi"/>
                <w:sz w:val="18"/>
                <w:szCs w:val="18"/>
              </w:rPr>
              <w:t>aktualizacji kryteriów czasu trwania choroby na co najmniej 5 lat;</w:t>
            </w:r>
          </w:p>
          <w:p w14:paraId="15633ECF" w14:textId="77777777" w:rsidR="007854B3" w:rsidRPr="007854B3" w:rsidRDefault="007854B3" w:rsidP="007854B3">
            <w:pPr>
              <w:pStyle w:val="Akapitzlist"/>
              <w:numPr>
                <w:ilvl w:val="0"/>
                <w:numId w:val="17"/>
              </w:numPr>
              <w:suppressAutoHyphens w:val="0"/>
              <w:autoSpaceDE w:val="0"/>
              <w:adjustRightInd w:val="0"/>
              <w:spacing w:before="120" w:after="120" w:line="240" w:lineRule="auto"/>
              <w:textAlignment w:val="auto"/>
              <w:rPr>
                <w:rFonts w:ascii="Lato" w:hAnsi="Lato" w:cstheme="majorHAnsi"/>
                <w:sz w:val="18"/>
                <w:szCs w:val="18"/>
              </w:rPr>
            </w:pPr>
            <w:r w:rsidRPr="007854B3">
              <w:rPr>
                <w:rFonts w:ascii="Lato" w:hAnsi="Lato" w:cstheme="majorHAnsi"/>
                <w:sz w:val="18"/>
                <w:szCs w:val="18"/>
              </w:rPr>
              <w:t>aktualizacji kryteriów dotyczących występowania stanów off/on i dyskinez;</w:t>
            </w:r>
          </w:p>
          <w:p w14:paraId="1B6D3C0E" w14:textId="77777777" w:rsidR="007854B3" w:rsidRPr="007854B3" w:rsidRDefault="007854B3" w:rsidP="007854B3">
            <w:pPr>
              <w:pStyle w:val="Akapitzlist"/>
              <w:numPr>
                <w:ilvl w:val="0"/>
                <w:numId w:val="17"/>
              </w:numPr>
              <w:suppressAutoHyphens w:val="0"/>
              <w:autoSpaceDE w:val="0"/>
              <w:adjustRightInd w:val="0"/>
              <w:spacing w:before="120" w:after="120" w:line="240" w:lineRule="auto"/>
              <w:textAlignment w:val="auto"/>
              <w:rPr>
                <w:rFonts w:ascii="Lato" w:hAnsi="Lato" w:cstheme="majorHAnsi"/>
                <w:sz w:val="18"/>
                <w:szCs w:val="18"/>
              </w:rPr>
            </w:pPr>
            <w:r w:rsidRPr="007854B3">
              <w:rPr>
                <w:rFonts w:ascii="Lato" w:hAnsi="Lato" w:cstheme="majorHAnsi"/>
                <w:sz w:val="18"/>
                <w:szCs w:val="18"/>
              </w:rPr>
              <w:t>doprecyzowania kryteriów potwierdzonej skuteczności lewodopy;</w:t>
            </w:r>
          </w:p>
          <w:p w14:paraId="48A5A90C" w14:textId="77777777" w:rsidR="007854B3" w:rsidRPr="007854B3" w:rsidRDefault="007854B3" w:rsidP="007854B3">
            <w:pPr>
              <w:pStyle w:val="Akapitzlist"/>
              <w:numPr>
                <w:ilvl w:val="0"/>
                <w:numId w:val="17"/>
              </w:numPr>
              <w:suppressAutoHyphens w:val="0"/>
              <w:autoSpaceDE w:val="0"/>
              <w:adjustRightInd w:val="0"/>
              <w:spacing w:before="120" w:after="120" w:line="240" w:lineRule="auto"/>
              <w:textAlignment w:val="auto"/>
              <w:rPr>
                <w:rFonts w:ascii="Lato" w:hAnsi="Lato" w:cstheme="majorHAnsi"/>
                <w:sz w:val="18"/>
                <w:szCs w:val="18"/>
              </w:rPr>
            </w:pPr>
            <w:r w:rsidRPr="007854B3">
              <w:rPr>
                <w:rFonts w:ascii="Lato" w:hAnsi="Lato" w:cstheme="majorHAnsi"/>
                <w:sz w:val="18"/>
                <w:szCs w:val="18"/>
              </w:rPr>
              <w:t>uwzględnienia konieczności wcześniejszego stosowania przynajmniej trzech leków przeciwparkinsonowych; (wymóg dotyczy jedynie kwalifikacji do lewodopy z karbidopą);</w:t>
            </w:r>
          </w:p>
          <w:p w14:paraId="20D0F535" w14:textId="16530189" w:rsidR="007854B3" w:rsidRPr="007854B3" w:rsidRDefault="007854B3" w:rsidP="007854B3">
            <w:pPr>
              <w:pStyle w:val="Akapitzlist"/>
              <w:spacing w:before="60" w:after="60" w:line="240" w:lineRule="auto"/>
              <w:ind w:left="142" w:right="97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7854B3">
              <w:rPr>
                <w:rFonts w:ascii="Lato" w:hAnsi="Lato" w:cstheme="majorHAnsi"/>
                <w:sz w:val="18"/>
                <w:szCs w:val="18"/>
              </w:rPr>
              <w:t>aktualizacji kryteriów oceny odpowiedzi na leczenie i ewentualnego wyłączenia pacjentów z programu.</w:t>
            </w:r>
          </w:p>
        </w:tc>
      </w:tr>
      <w:tr w:rsidR="007854B3" w:rsidRPr="002667F9" w14:paraId="235B5362" w14:textId="77777777" w:rsidTr="00433F1E">
        <w:trPr>
          <w:cantSplit/>
          <w:trHeight w:val="20"/>
        </w:trPr>
        <w:tc>
          <w:tcPr>
            <w:tcW w:w="21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3D9C9A" w14:textId="56F678D5" w:rsidR="007854B3" w:rsidRPr="007854B3" w:rsidRDefault="007854B3" w:rsidP="007854B3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7854B3">
              <w:rPr>
                <w:rFonts w:ascii="Lato" w:hAnsi="Lato" w:cstheme="majorHAnsi"/>
                <w:sz w:val="18"/>
                <w:szCs w:val="18"/>
              </w:rPr>
              <w:t>26.</w:t>
            </w:r>
          </w:p>
        </w:tc>
        <w:tc>
          <w:tcPr>
            <w:tcW w:w="53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AD8AF4" w14:textId="01996A58" w:rsidR="007854B3" w:rsidRPr="007854B3" w:rsidRDefault="007854B3" w:rsidP="007854B3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7854B3">
              <w:rPr>
                <w:rFonts w:ascii="Lato" w:hAnsi="Lato" w:cstheme="majorHAnsi"/>
                <w:color w:val="000000"/>
                <w:sz w:val="18"/>
                <w:szCs w:val="18"/>
              </w:rPr>
              <w:t>B.97</w:t>
            </w:r>
          </w:p>
        </w:tc>
        <w:tc>
          <w:tcPr>
            <w:tcW w:w="137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B85F4C" w14:textId="75915A5A" w:rsidR="007854B3" w:rsidRPr="007854B3" w:rsidRDefault="007854B3" w:rsidP="007854B3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7854B3">
              <w:rPr>
                <w:rFonts w:ascii="Lato" w:hAnsi="Lato"/>
                <w:sz w:val="18"/>
                <w:szCs w:val="18"/>
              </w:rPr>
              <w:t>LECZENIE DOROSŁYCH CHORYCH NA PIERWOTNĄ MAŁOPŁYTKOWOŚĆ IMMUNOLOGICZNĄ (ICD-10: D69.3)</w:t>
            </w:r>
          </w:p>
        </w:tc>
        <w:tc>
          <w:tcPr>
            <w:tcW w:w="2876" w:type="pct"/>
            <w:shd w:val="clear" w:color="auto" w:fill="auto"/>
            <w:vAlign w:val="center"/>
          </w:tcPr>
          <w:p w14:paraId="7A2CCA57" w14:textId="66BB7CA8" w:rsidR="007854B3" w:rsidRPr="007854B3" w:rsidRDefault="007854B3" w:rsidP="007854B3">
            <w:pPr>
              <w:pStyle w:val="Akapitzlist"/>
              <w:spacing w:before="60" w:after="60" w:line="240" w:lineRule="auto"/>
              <w:ind w:left="142" w:right="97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7854B3">
              <w:rPr>
                <w:rFonts w:ascii="Lato" w:hAnsi="Lato" w:cstheme="majorHAnsi"/>
                <w:color w:val="000000"/>
                <w:sz w:val="18"/>
                <w:szCs w:val="18"/>
              </w:rPr>
              <w:t>Ujednolicenie kryteriów kwalifikacji do programu dla eltrombopagu, romiplostymu i</w:t>
            </w:r>
            <w:r w:rsidR="006E1B8C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</w:t>
            </w:r>
            <w:r w:rsidRPr="007854B3">
              <w:rPr>
                <w:rFonts w:ascii="Lato" w:hAnsi="Lato" w:cstheme="majorHAnsi"/>
                <w:color w:val="000000"/>
                <w:sz w:val="18"/>
                <w:szCs w:val="18"/>
              </w:rPr>
              <w:t>awatrombopagu poprzez usunięcie zapisu o przeciwskazaniu do wykonania splenektomii lub nieskuteczności splenektomii. Wydłużeniu uległ okres między badaniami okulistycznymi w przypadku leczenia eltrombopagiem z 3 na 12 miesięcy.</w:t>
            </w:r>
          </w:p>
        </w:tc>
      </w:tr>
      <w:tr w:rsidR="007854B3" w:rsidRPr="002667F9" w14:paraId="7665124A" w14:textId="77777777" w:rsidTr="00433F1E">
        <w:trPr>
          <w:cantSplit/>
          <w:trHeight w:val="20"/>
        </w:trPr>
        <w:tc>
          <w:tcPr>
            <w:tcW w:w="21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855D8C" w14:textId="696A7435" w:rsidR="007854B3" w:rsidRPr="007854B3" w:rsidRDefault="007854B3" w:rsidP="007854B3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  <w:highlight w:val="green"/>
              </w:rPr>
            </w:pPr>
            <w:r w:rsidRPr="007854B3">
              <w:rPr>
                <w:rFonts w:ascii="Lato" w:hAnsi="Lato" w:cstheme="majorHAnsi"/>
                <w:sz w:val="18"/>
                <w:szCs w:val="18"/>
              </w:rPr>
              <w:lastRenderedPageBreak/>
              <w:t>27.</w:t>
            </w:r>
          </w:p>
        </w:tc>
        <w:tc>
          <w:tcPr>
            <w:tcW w:w="53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62B335" w14:textId="41AA1BB6" w:rsidR="007854B3" w:rsidRPr="007854B3" w:rsidRDefault="007854B3" w:rsidP="007854B3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7854B3">
              <w:rPr>
                <w:rFonts w:ascii="Lato" w:hAnsi="Lato" w:cstheme="majorHAnsi"/>
                <w:color w:val="000000"/>
                <w:sz w:val="18"/>
                <w:szCs w:val="18"/>
              </w:rPr>
              <w:t>B.97</w:t>
            </w:r>
          </w:p>
        </w:tc>
        <w:tc>
          <w:tcPr>
            <w:tcW w:w="137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81A895" w14:textId="5B0B8A9C" w:rsidR="007854B3" w:rsidRPr="007854B3" w:rsidRDefault="007854B3" w:rsidP="007854B3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7854B3">
              <w:rPr>
                <w:rFonts w:ascii="Lato" w:hAnsi="Lato" w:cstheme="majorHAnsi"/>
                <w:color w:val="000000"/>
                <w:sz w:val="18"/>
                <w:szCs w:val="18"/>
              </w:rPr>
              <w:t>LECZENIE DOROSŁYCH CHORYCH NA PIERWOTNĄ MAŁOPŁYTKOWOŚĆ IMMUNOLOGICZNĄ (ICD-10: D69.3)</w:t>
            </w:r>
          </w:p>
        </w:tc>
        <w:tc>
          <w:tcPr>
            <w:tcW w:w="2876" w:type="pct"/>
            <w:shd w:val="clear" w:color="auto" w:fill="auto"/>
            <w:vAlign w:val="center"/>
          </w:tcPr>
          <w:p w14:paraId="242D3C0A" w14:textId="64D15EE8" w:rsidR="007854B3" w:rsidRPr="007854B3" w:rsidRDefault="007854B3" w:rsidP="007854B3">
            <w:pPr>
              <w:pStyle w:val="Akapitzlist"/>
              <w:spacing w:before="60" w:after="60" w:line="240" w:lineRule="auto"/>
              <w:ind w:left="142" w:right="97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7854B3">
              <w:rPr>
                <w:rFonts w:ascii="Lato" w:hAnsi="Lato" w:cstheme="majorHAnsi"/>
                <w:color w:val="000000"/>
                <w:sz w:val="18"/>
                <w:szCs w:val="18"/>
              </w:rPr>
              <w:t>Dodanie trwałej remisji choroby niewymagającej jakiegokolwiek leczenia jako kryterium wyłączenia oraz doprecyzowanie zapisów w kryteriach kwalifikacji do leczenia awatrombopagiem.</w:t>
            </w:r>
          </w:p>
        </w:tc>
      </w:tr>
      <w:tr w:rsidR="007854B3" w:rsidRPr="002667F9" w14:paraId="72BFA2C8" w14:textId="77777777" w:rsidTr="00433F1E">
        <w:trPr>
          <w:cantSplit/>
          <w:trHeight w:val="20"/>
        </w:trPr>
        <w:tc>
          <w:tcPr>
            <w:tcW w:w="21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8854BD" w14:textId="33F8FFA7" w:rsidR="007854B3" w:rsidRPr="007854B3" w:rsidRDefault="007854B3" w:rsidP="007854B3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7854B3">
              <w:rPr>
                <w:rFonts w:ascii="Lato" w:hAnsi="Lato" w:cstheme="majorHAnsi"/>
                <w:sz w:val="18"/>
                <w:szCs w:val="18"/>
              </w:rPr>
              <w:t>28.</w:t>
            </w:r>
          </w:p>
        </w:tc>
        <w:tc>
          <w:tcPr>
            <w:tcW w:w="53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27B825" w14:textId="7E8BB1AA" w:rsidR="007854B3" w:rsidRPr="007854B3" w:rsidRDefault="007854B3" w:rsidP="007854B3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7854B3">
              <w:rPr>
                <w:rFonts w:ascii="Lato" w:hAnsi="Lato" w:cstheme="majorHAnsi"/>
                <w:color w:val="000000"/>
                <w:sz w:val="18"/>
                <w:szCs w:val="18"/>
              </w:rPr>
              <w:t>B.105</w:t>
            </w:r>
          </w:p>
        </w:tc>
        <w:tc>
          <w:tcPr>
            <w:tcW w:w="137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D022FB" w14:textId="502BBEDE" w:rsidR="007854B3" w:rsidRPr="007854B3" w:rsidRDefault="007854B3" w:rsidP="007854B3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7854B3">
              <w:rPr>
                <w:rFonts w:ascii="Lato" w:hAnsi="Lato" w:cstheme="majorHAnsi"/>
                <w:color w:val="000000"/>
                <w:sz w:val="18"/>
                <w:szCs w:val="18"/>
              </w:rPr>
              <w:t>LECZENIE PACJENTÓW CHORYCH NA ZAPALENIE BŁONY NACZYNIOWEJ OKA (ZBN) – CZĘŚCI POŚREDNIEJ, ODCINKA TYLNEGO LUB CAŁEJ BŁONY NACZYNIOWEJ (ICD-10: H20.0, H30.0)</w:t>
            </w:r>
          </w:p>
        </w:tc>
        <w:tc>
          <w:tcPr>
            <w:tcW w:w="2876" w:type="pct"/>
            <w:shd w:val="clear" w:color="auto" w:fill="auto"/>
            <w:vAlign w:val="center"/>
          </w:tcPr>
          <w:p w14:paraId="39462B15" w14:textId="77777777" w:rsidR="007854B3" w:rsidRPr="007854B3" w:rsidRDefault="007854B3" w:rsidP="007854B3">
            <w:pPr>
              <w:suppressAutoHyphens w:val="0"/>
              <w:spacing w:before="60" w:after="60" w:line="240" w:lineRule="auto"/>
              <w:jc w:val="center"/>
              <w:textAlignment w:val="auto"/>
              <w:rPr>
                <w:rFonts w:ascii="Lato" w:hAnsi="Lato" w:cstheme="majorHAnsi"/>
                <w:sz w:val="18"/>
                <w:szCs w:val="18"/>
              </w:rPr>
            </w:pPr>
            <w:r w:rsidRPr="007854B3">
              <w:rPr>
                <w:rFonts w:ascii="Lato" w:hAnsi="Lato" w:cstheme="majorHAnsi"/>
                <w:sz w:val="18"/>
                <w:szCs w:val="18"/>
              </w:rPr>
              <w:t>Wprowadzenie do programu leku Ozurdex (dexamethasonum) do leczenia klinicznie znamiennego obrzęku plamki w przebiegu zapalenia błony naczyniowej oka.</w:t>
            </w:r>
          </w:p>
          <w:p w14:paraId="71DAD238" w14:textId="53EF95B3" w:rsidR="007854B3" w:rsidRPr="007854B3" w:rsidRDefault="007854B3" w:rsidP="007854B3">
            <w:pPr>
              <w:suppressAutoHyphens w:val="0"/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7854B3">
              <w:rPr>
                <w:rFonts w:ascii="Lato" w:hAnsi="Lato" w:cstheme="majorHAnsi"/>
                <w:sz w:val="18"/>
                <w:szCs w:val="18"/>
              </w:rPr>
              <w:t>Kompleksowa zmiana programu lekowego B.105 obejmująca swoim zakresem modyfikację zapisów dotyczących kryteriów kwalifikacji, kryteriów wyłączenia z programu, dawkowania oraz badań diagnostycznych i monitorujących skuteczność terapii stosowany w ramach programu.</w:t>
            </w:r>
          </w:p>
        </w:tc>
      </w:tr>
      <w:tr w:rsidR="007854B3" w:rsidRPr="002667F9" w14:paraId="593BF1C9" w14:textId="77777777" w:rsidTr="00433F1E">
        <w:trPr>
          <w:cantSplit/>
          <w:trHeight w:val="20"/>
        </w:trPr>
        <w:tc>
          <w:tcPr>
            <w:tcW w:w="21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9C0BF" w14:textId="727480CF" w:rsidR="007854B3" w:rsidRPr="007854B3" w:rsidRDefault="007854B3" w:rsidP="007854B3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7854B3">
              <w:rPr>
                <w:rFonts w:ascii="Lato" w:hAnsi="Lato" w:cstheme="majorHAnsi"/>
                <w:sz w:val="18"/>
                <w:szCs w:val="18"/>
              </w:rPr>
              <w:t>29.</w:t>
            </w:r>
          </w:p>
        </w:tc>
        <w:tc>
          <w:tcPr>
            <w:tcW w:w="53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42A77" w14:textId="2062257E" w:rsidR="007854B3" w:rsidRPr="007854B3" w:rsidRDefault="007854B3" w:rsidP="007854B3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7854B3">
              <w:rPr>
                <w:rFonts w:ascii="Lato" w:hAnsi="Lato" w:cstheme="majorHAnsi"/>
                <w:color w:val="000000"/>
                <w:sz w:val="18"/>
                <w:szCs w:val="18"/>
              </w:rPr>
              <w:t>B.119</w:t>
            </w:r>
          </w:p>
        </w:tc>
        <w:tc>
          <w:tcPr>
            <w:tcW w:w="137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8DF139" w14:textId="7045166E" w:rsidR="007854B3" w:rsidRPr="007854B3" w:rsidRDefault="007854B3" w:rsidP="007854B3">
            <w:pPr>
              <w:spacing w:before="60" w:after="60" w:line="240" w:lineRule="auto"/>
              <w:jc w:val="center"/>
              <w:rPr>
                <w:rFonts w:ascii="Lato" w:hAnsi="Lato"/>
                <w:i/>
                <w:iCs/>
                <w:sz w:val="18"/>
                <w:szCs w:val="18"/>
              </w:rPr>
            </w:pPr>
            <w:r w:rsidRPr="007854B3">
              <w:rPr>
                <w:rFonts w:ascii="Lato" w:hAnsi="Lato" w:cstheme="majorHAnsi"/>
                <w:color w:val="000000"/>
                <w:sz w:val="18"/>
                <w:szCs w:val="18"/>
              </w:rPr>
              <w:t>LECZENIE PACJENTÓW ZE ZRÓŻNICOWANYM RAKIEM TARCZYCY (ICD-10 C 73)</w:t>
            </w:r>
          </w:p>
        </w:tc>
        <w:tc>
          <w:tcPr>
            <w:tcW w:w="2876" w:type="pct"/>
            <w:shd w:val="clear" w:color="auto" w:fill="auto"/>
            <w:vAlign w:val="center"/>
          </w:tcPr>
          <w:p w14:paraId="0E6BD0F5" w14:textId="257A7AFD" w:rsidR="007854B3" w:rsidRPr="007854B3" w:rsidRDefault="007854B3" w:rsidP="007854B3">
            <w:pPr>
              <w:suppressAutoHyphens w:val="0"/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7854B3">
              <w:rPr>
                <w:rFonts w:ascii="Lato" w:hAnsi="Lato" w:cstheme="majorHAnsi"/>
                <w:sz w:val="18"/>
                <w:szCs w:val="18"/>
              </w:rPr>
              <w:t xml:space="preserve">Kompleksowa przebudowa programu lekowego. Liczne zmiany porządkujące i ujednolicające dedykowane </w:t>
            </w:r>
            <w:r w:rsidRPr="007854B3">
              <w:rPr>
                <w:rFonts w:ascii="Lato" w:hAnsi="Lato" w:cstheme="majorHAnsi"/>
                <w:sz w:val="18"/>
                <w:szCs w:val="18"/>
              </w:rPr>
              <w:br/>
              <w:t xml:space="preserve">programom onkologicznym. Modyfikacja zapisów obejmuje kryteria kwalifikacji, kryteria wyłączenia, opis </w:t>
            </w:r>
            <w:r w:rsidRPr="007854B3">
              <w:rPr>
                <w:rFonts w:ascii="Lato" w:hAnsi="Lato" w:cstheme="majorHAnsi"/>
                <w:sz w:val="18"/>
                <w:szCs w:val="18"/>
              </w:rPr>
              <w:br/>
              <w:t xml:space="preserve">dawkowania, badania diagnostyczne oraz monitorowanie leczenia i programu. Dodano zapisy dotyczące </w:t>
            </w:r>
            <w:r w:rsidRPr="007854B3">
              <w:rPr>
                <w:rFonts w:ascii="Lato" w:hAnsi="Lato" w:cstheme="majorHAnsi"/>
                <w:sz w:val="18"/>
                <w:szCs w:val="18"/>
              </w:rPr>
              <w:br/>
              <w:t>monitorowania wskaźników skuteczności leczenia wykorzystywanego w programie.</w:t>
            </w:r>
          </w:p>
        </w:tc>
      </w:tr>
      <w:tr w:rsidR="007854B3" w:rsidRPr="002667F9" w14:paraId="1125FEB4" w14:textId="77777777" w:rsidTr="00433F1E">
        <w:trPr>
          <w:cantSplit/>
          <w:trHeight w:val="20"/>
        </w:trPr>
        <w:tc>
          <w:tcPr>
            <w:tcW w:w="21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AA4EEF" w14:textId="7A7E688D" w:rsidR="007854B3" w:rsidRPr="007854B3" w:rsidRDefault="007854B3" w:rsidP="007854B3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7854B3">
              <w:rPr>
                <w:rFonts w:ascii="Lato" w:hAnsi="Lato" w:cstheme="majorHAnsi"/>
                <w:sz w:val="18"/>
                <w:szCs w:val="18"/>
              </w:rPr>
              <w:t>30.</w:t>
            </w:r>
          </w:p>
        </w:tc>
        <w:tc>
          <w:tcPr>
            <w:tcW w:w="53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2FAAB" w14:textId="57C2C1B9" w:rsidR="007854B3" w:rsidRPr="007854B3" w:rsidRDefault="007854B3" w:rsidP="007854B3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7854B3">
              <w:rPr>
                <w:rFonts w:ascii="Lato" w:hAnsi="Lato" w:cstheme="majorHAnsi"/>
                <w:color w:val="000000"/>
                <w:sz w:val="18"/>
                <w:szCs w:val="18"/>
              </w:rPr>
              <w:t>B.122</w:t>
            </w:r>
          </w:p>
        </w:tc>
        <w:tc>
          <w:tcPr>
            <w:tcW w:w="137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7755C6" w14:textId="658EAA6D" w:rsidR="007854B3" w:rsidRPr="007854B3" w:rsidRDefault="007854B3" w:rsidP="007854B3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7854B3">
              <w:rPr>
                <w:rFonts w:ascii="Lato" w:hAnsi="Lato" w:cstheme="majorHAnsi"/>
                <w:color w:val="000000"/>
                <w:sz w:val="18"/>
                <w:szCs w:val="18"/>
              </w:rPr>
              <w:t>LECZENIE ZAPOBIEGAWCZE CHORYCH Z NAWRACAJĄCYMI NAPADAMI DZIEDZICZNEGO OBRZĘKU NACZYNIORUCHOWEGO O CIĘŻKIM PRZEBIEGU (ICD-10: D 84.1)</w:t>
            </w:r>
          </w:p>
        </w:tc>
        <w:tc>
          <w:tcPr>
            <w:tcW w:w="2876" w:type="pct"/>
            <w:shd w:val="clear" w:color="auto" w:fill="auto"/>
            <w:vAlign w:val="center"/>
          </w:tcPr>
          <w:p w14:paraId="2D2CF7BB" w14:textId="77777777" w:rsidR="007854B3" w:rsidRPr="007854B3" w:rsidRDefault="007854B3" w:rsidP="007854B3">
            <w:pPr>
              <w:suppressAutoHyphens w:val="0"/>
              <w:autoSpaceDE w:val="0"/>
              <w:adjustRightInd w:val="0"/>
              <w:spacing w:before="120" w:after="120" w:line="240" w:lineRule="auto"/>
              <w:jc w:val="center"/>
              <w:textAlignment w:val="auto"/>
              <w:rPr>
                <w:rFonts w:ascii="Lato" w:hAnsi="Lato" w:cstheme="majorHAnsi"/>
                <w:sz w:val="18"/>
                <w:szCs w:val="18"/>
              </w:rPr>
            </w:pPr>
            <w:r w:rsidRPr="007854B3">
              <w:rPr>
                <w:rFonts w:ascii="Lato" w:hAnsi="Lato" w:cstheme="majorHAnsi"/>
                <w:sz w:val="18"/>
                <w:szCs w:val="18"/>
              </w:rPr>
              <w:t xml:space="preserve">Zmiany umożliwiające pacjentom leczenie w warunkach domowych. </w:t>
            </w:r>
          </w:p>
          <w:p w14:paraId="47227D19" w14:textId="31289C7F" w:rsidR="007854B3" w:rsidRPr="007854B3" w:rsidRDefault="007854B3" w:rsidP="007854B3">
            <w:pPr>
              <w:suppressAutoHyphens w:val="0"/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7854B3">
              <w:rPr>
                <w:rFonts w:ascii="Lato" w:hAnsi="Lato" w:cstheme="majorHAnsi"/>
                <w:sz w:val="18"/>
                <w:szCs w:val="18"/>
              </w:rPr>
              <w:t>Dodano zapisy dotyczące monitorowania wskaźników skuteczności i bezpieczeństwa leczenia wykorzystywane w programie.</w:t>
            </w:r>
          </w:p>
        </w:tc>
      </w:tr>
      <w:tr w:rsidR="007854B3" w:rsidRPr="002667F9" w14:paraId="69D6B867" w14:textId="77777777" w:rsidTr="00433F1E">
        <w:trPr>
          <w:cantSplit/>
          <w:trHeight w:val="20"/>
        </w:trPr>
        <w:tc>
          <w:tcPr>
            <w:tcW w:w="21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4B6058" w14:textId="5E7DE407" w:rsidR="007854B3" w:rsidRPr="007854B3" w:rsidRDefault="007854B3" w:rsidP="007854B3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7854B3">
              <w:rPr>
                <w:rFonts w:ascii="Lato" w:hAnsi="Lato" w:cstheme="majorHAnsi"/>
                <w:sz w:val="18"/>
                <w:szCs w:val="18"/>
              </w:rPr>
              <w:t>31.</w:t>
            </w:r>
          </w:p>
        </w:tc>
        <w:tc>
          <w:tcPr>
            <w:tcW w:w="53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BB5F5" w14:textId="050DCDE1" w:rsidR="007854B3" w:rsidRPr="007854B3" w:rsidRDefault="007854B3" w:rsidP="007854B3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7854B3">
              <w:rPr>
                <w:rFonts w:ascii="Lato" w:hAnsi="Lato"/>
                <w:sz w:val="18"/>
                <w:szCs w:val="18"/>
              </w:rPr>
              <w:t>B.125</w:t>
            </w:r>
          </w:p>
        </w:tc>
        <w:tc>
          <w:tcPr>
            <w:tcW w:w="137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40555D" w14:textId="7D9FD274" w:rsidR="007854B3" w:rsidRPr="007854B3" w:rsidRDefault="007854B3" w:rsidP="007854B3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7854B3">
              <w:rPr>
                <w:rFonts w:ascii="Lato" w:hAnsi="Lato" w:cstheme="majorHAnsi"/>
                <w:color w:val="000000"/>
                <w:sz w:val="18"/>
                <w:szCs w:val="18"/>
              </w:rPr>
              <w:t>LECZENIE CHORYCH NA KOLCZYSTOKOMÓRKOWEGO RAKA SKÓRY (ICD-10: C44.12, C44.22, C44.32, C44.42, C44.52, C44.62, C44.72, C44.82, C44.92)</w:t>
            </w:r>
          </w:p>
        </w:tc>
        <w:tc>
          <w:tcPr>
            <w:tcW w:w="2876" w:type="pct"/>
            <w:shd w:val="clear" w:color="auto" w:fill="auto"/>
            <w:vAlign w:val="center"/>
          </w:tcPr>
          <w:p w14:paraId="7759A24D" w14:textId="77777777" w:rsidR="007854B3" w:rsidRPr="007854B3" w:rsidRDefault="007854B3" w:rsidP="007854B3">
            <w:pPr>
              <w:suppressAutoHyphens w:val="0"/>
              <w:autoSpaceDE w:val="0"/>
              <w:adjustRightInd w:val="0"/>
              <w:spacing w:before="120" w:after="120" w:line="240" w:lineRule="auto"/>
              <w:textAlignment w:val="auto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7854B3">
              <w:rPr>
                <w:rFonts w:ascii="Lato" w:hAnsi="Lato" w:cstheme="majorHAnsi"/>
                <w:color w:val="000000"/>
                <w:sz w:val="18"/>
                <w:szCs w:val="18"/>
              </w:rPr>
              <w:t>Zmiany w programie lekowym o charakterze porządkującym.</w:t>
            </w:r>
          </w:p>
          <w:p w14:paraId="3517B710" w14:textId="44B44F0C" w:rsidR="007854B3" w:rsidRPr="007854B3" w:rsidRDefault="007854B3" w:rsidP="007854B3">
            <w:pPr>
              <w:suppressAutoHyphens w:val="0"/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7854B3">
              <w:rPr>
                <w:rFonts w:ascii="Lato" w:hAnsi="Lato" w:cstheme="majorHAnsi"/>
                <w:color w:val="000000"/>
                <w:sz w:val="18"/>
                <w:szCs w:val="18"/>
              </w:rPr>
              <w:t>Między innymi: w kryteriach kwalifikacji dodano zapis o stopniu sprawności i uproszczono punkt dotyczący wydolności narządowej, do kryteriów wyłączenia z programu dodano udokumentowaną progresję choroby oraz doprecyzowano punkt odnośnie braku współpracy pacjenta z lekarzem, do badań przy kwalifikacji dodano testy na HCV i HBV.</w:t>
            </w:r>
          </w:p>
        </w:tc>
      </w:tr>
      <w:tr w:rsidR="007854B3" w:rsidRPr="002667F9" w14:paraId="4DBDEDA2" w14:textId="77777777" w:rsidTr="00433F1E">
        <w:trPr>
          <w:cantSplit/>
          <w:trHeight w:val="20"/>
        </w:trPr>
        <w:tc>
          <w:tcPr>
            <w:tcW w:w="21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E2D3FB" w14:textId="1EA1D5A9" w:rsidR="007854B3" w:rsidRPr="007854B3" w:rsidRDefault="007854B3" w:rsidP="007854B3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7854B3">
              <w:rPr>
                <w:rFonts w:ascii="Lato" w:hAnsi="Lato" w:cstheme="majorHAnsi"/>
                <w:sz w:val="18"/>
                <w:szCs w:val="18"/>
              </w:rPr>
              <w:t>32.</w:t>
            </w:r>
          </w:p>
        </w:tc>
        <w:tc>
          <w:tcPr>
            <w:tcW w:w="53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EB39C0" w14:textId="66CD0DA8" w:rsidR="007854B3" w:rsidRPr="007854B3" w:rsidRDefault="007854B3" w:rsidP="007854B3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7854B3">
              <w:rPr>
                <w:rFonts w:ascii="Lato" w:hAnsi="Lato" w:cstheme="majorHAnsi"/>
                <w:color w:val="000000"/>
                <w:sz w:val="18"/>
                <w:szCs w:val="18"/>
              </w:rPr>
              <w:t>B.135</w:t>
            </w:r>
          </w:p>
        </w:tc>
        <w:tc>
          <w:tcPr>
            <w:tcW w:w="137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132E14" w14:textId="6391C663" w:rsidR="007854B3" w:rsidRPr="007854B3" w:rsidRDefault="007854B3" w:rsidP="007854B3">
            <w:pPr>
              <w:spacing w:before="60" w:after="60" w:line="240" w:lineRule="auto"/>
              <w:jc w:val="center"/>
              <w:rPr>
                <w:rFonts w:ascii="Lato" w:hAnsi="Lato"/>
                <w:i/>
                <w:iCs/>
                <w:sz w:val="18"/>
                <w:szCs w:val="18"/>
              </w:rPr>
            </w:pPr>
            <w:r w:rsidRPr="007854B3">
              <w:rPr>
                <w:rFonts w:ascii="Lato" w:hAnsi="Lato" w:cstheme="majorHAnsi"/>
                <w:color w:val="000000"/>
                <w:sz w:val="18"/>
                <w:szCs w:val="18"/>
              </w:rPr>
              <w:t>LECZENIE PACJENTÓW Z CHOROBĄ ŚRÓDMIĄŻSZOWĄ PŁUC (ICD-10: D86, J67.0-J67.9, J84.1, J84.8, J84.9, J99.0, J99.1, M34)</w:t>
            </w:r>
          </w:p>
        </w:tc>
        <w:tc>
          <w:tcPr>
            <w:tcW w:w="2876" w:type="pct"/>
            <w:shd w:val="clear" w:color="auto" w:fill="auto"/>
            <w:vAlign w:val="center"/>
          </w:tcPr>
          <w:p w14:paraId="1BDB7901" w14:textId="6A74B46E" w:rsidR="007854B3" w:rsidRPr="007854B3" w:rsidRDefault="007854B3" w:rsidP="007854B3">
            <w:pPr>
              <w:suppressAutoHyphens w:val="0"/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7854B3">
              <w:rPr>
                <w:rFonts w:ascii="Lato" w:hAnsi="Lato" w:cstheme="majorHAnsi"/>
                <w:color w:val="000000"/>
                <w:sz w:val="18"/>
                <w:szCs w:val="18"/>
              </w:rPr>
              <w:t>Zmiany w programie lekowym o charakterze porządkującym. Rozszerzenie populacji o pacjentów z chorobą śródmiąższową płuc przebiegającą z włóknieniem o fenotypie postępującym (PF-ILD).</w:t>
            </w:r>
          </w:p>
        </w:tc>
      </w:tr>
      <w:tr w:rsidR="007854B3" w:rsidRPr="002667F9" w14:paraId="6BF10708" w14:textId="77777777" w:rsidTr="00433F1E">
        <w:trPr>
          <w:cantSplit/>
          <w:trHeight w:val="20"/>
        </w:trPr>
        <w:tc>
          <w:tcPr>
            <w:tcW w:w="21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0FC084" w14:textId="75E5BC88" w:rsidR="007854B3" w:rsidRPr="007854B3" w:rsidRDefault="007854B3" w:rsidP="007854B3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>
              <w:rPr>
                <w:rFonts w:ascii="Lato" w:hAnsi="Lato" w:cstheme="majorHAnsi"/>
                <w:sz w:val="18"/>
                <w:szCs w:val="18"/>
              </w:rPr>
              <w:lastRenderedPageBreak/>
              <w:t>33.</w:t>
            </w:r>
          </w:p>
        </w:tc>
        <w:tc>
          <w:tcPr>
            <w:tcW w:w="53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594E02" w14:textId="65CCDD11" w:rsidR="007854B3" w:rsidRPr="007854B3" w:rsidRDefault="007854B3" w:rsidP="007854B3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7854B3">
              <w:rPr>
                <w:rFonts w:ascii="Lato" w:hAnsi="Lato"/>
                <w:sz w:val="18"/>
                <w:szCs w:val="18"/>
              </w:rPr>
              <w:t>B.148</w:t>
            </w:r>
          </w:p>
        </w:tc>
        <w:tc>
          <w:tcPr>
            <w:tcW w:w="137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129C8F" w14:textId="7F49B767" w:rsidR="007854B3" w:rsidRPr="007854B3" w:rsidRDefault="007854B3" w:rsidP="007854B3">
            <w:pPr>
              <w:spacing w:before="60" w:after="60" w:line="240" w:lineRule="auto"/>
              <w:jc w:val="center"/>
              <w:rPr>
                <w:rFonts w:ascii="Lato" w:hAnsi="Lato"/>
                <w:i/>
                <w:iCs/>
                <w:sz w:val="18"/>
                <w:szCs w:val="18"/>
              </w:rPr>
            </w:pPr>
            <w:r w:rsidRPr="007854B3">
              <w:rPr>
                <w:rFonts w:ascii="Lato" w:hAnsi="Lato"/>
                <w:sz w:val="18"/>
                <w:szCs w:val="18"/>
              </w:rPr>
              <w:t>LECZENIE CHORYCH NA RAKA ENDOMETRIUM (ICD10: C54)</w:t>
            </w:r>
          </w:p>
        </w:tc>
        <w:tc>
          <w:tcPr>
            <w:tcW w:w="2876" w:type="pct"/>
            <w:shd w:val="clear" w:color="auto" w:fill="auto"/>
            <w:vAlign w:val="center"/>
          </w:tcPr>
          <w:p w14:paraId="760D011F" w14:textId="4A0DEFA4" w:rsidR="007854B3" w:rsidRPr="007854B3" w:rsidRDefault="007854B3" w:rsidP="007854B3">
            <w:pPr>
              <w:suppressAutoHyphens w:val="0"/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7854B3">
              <w:rPr>
                <w:rFonts w:ascii="Lato" w:hAnsi="Lato" w:cstheme="majorHAnsi"/>
                <w:sz w:val="18"/>
                <w:szCs w:val="18"/>
              </w:rPr>
              <w:t>Zmiana zapisu w pkt. 3 kryteriów kwalifikacji dot. zidentyfikowania obecności upośledzenia naprawy nieprawidłowo sparowanych nukleotydów (ang. mismatch repair deficient, dMMR) lub wysokiej niestabilności mikrosatelitarnej (ang. microsatellite instabilityhigh, MSIH) potwierdzonej tylko z wykorzystaniem zwalidowanego testu.</w:t>
            </w:r>
          </w:p>
        </w:tc>
      </w:tr>
      <w:tr w:rsidR="007854B3" w:rsidRPr="002667F9" w14:paraId="275677D7" w14:textId="77777777" w:rsidTr="006E1B8C">
        <w:trPr>
          <w:cantSplit/>
          <w:trHeight w:val="913"/>
        </w:trPr>
        <w:tc>
          <w:tcPr>
            <w:tcW w:w="21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665DBC" w14:textId="3358B9C7" w:rsidR="007854B3" w:rsidRPr="007854B3" w:rsidRDefault="007854B3" w:rsidP="007854B3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>
              <w:rPr>
                <w:rFonts w:ascii="Lato" w:hAnsi="Lato" w:cstheme="majorHAnsi"/>
                <w:sz w:val="18"/>
                <w:szCs w:val="18"/>
              </w:rPr>
              <w:t>34.</w:t>
            </w:r>
          </w:p>
        </w:tc>
        <w:tc>
          <w:tcPr>
            <w:tcW w:w="53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26C684" w14:textId="7ABD16D7" w:rsidR="007854B3" w:rsidRPr="007854B3" w:rsidRDefault="007854B3" w:rsidP="007854B3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7854B3">
              <w:rPr>
                <w:rFonts w:ascii="Lato" w:hAnsi="Lato" w:cstheme="majorHAnsi"/>
                <w:color w:val="000000"/>
                <w:sz w:val="18"/>
                <w:szCs w:val="18"/>
              </w:rPr>
              <w:t>C.70.d</w:t>
            </w:r>
          </w:p>
        </w:tc>
        <w:tc>
          <w:tcPr>
            <w:tcW w:w="137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9AB243" w14:textId="43221EA1" w:rsidR="007854B3" w:rsidRPr="007854B3" w:rsidRDefault="007854B3" w:rsidP="007854B3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7854B3">
              <w:rPr>
                <w:rFonts w:ascii="Lato" w:hAnsi="Lato"/>
                <w:i/>
                <w:iCs/>
                <w:sz w:val="18"/>
                <w:szCs w:val="18"/>
              </w:rPr>
              <w:t>IMATINIB</w:t>
            </w:r>
          </w:p>
        </w:tc>
        <w:tc>
          <w:tcPr>
            <w:tcW w:w="2876" w:type="pct"/>
            <w:shd w:val="clear" w:color="auto" w:fill="auto"/>
            <w:vAlign w:val="center"/>
          </w:tcPr>
          <w:p w14:paraId="33766CF6" w14:textId="031D3426" w:rsidR="007854B3" w:rsidRPr="006E1B8C" w:rsidRDefault="007854B3" w:rsidP="006E1B8C">
            <w:pPr>
              <w:suppressAutoHyphens w:val="0"/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7854B3">
              <w:rPr>
                <w:rFonts w:ascii="Lato" w:hAnsi="Lato" w:cstheme="majorHAnsi"/>
                <w:sz w:val="18"/>
                <w:szCs w:val="18"/>
              </w:rPr>
              <w:t>Zmiana kategorii dostępności refundacyjnej imatynibu</w:t>
            </w:r>
            <w:r w:rsidR="006E1B8C">
              <w:rPr>
                <w:rFonts w:ascii="Lato" w:hAnsi="Lato" w:cstheme="majorHAnsi"/>
                <w:sz w:val="18"/>
                <w:szCs w:val="18"/>
              </w:rPr>
              <w:t xml:space="preserve"> </w:t>
            </w:r>
            <w:r w:rsidRPr="006E1B8C">
              <w:rPr>
                <w:rFonts w:ascii="Lato" w:hAnsi="Lato" w:cstheme="majorHAnsi"/>
                <w:sz w:val="18"/>
                <w:szCs w:val="18"/>
              </w:rPr>
              <w:t>z programu lekowego B.3 - LECZENIE NOWOTWORÓW PODŚCIELISKA PRZEWODU POKARMOWEGO (GIST) (ICD-10 C 15, C 16, C 17, C 18, C 20, C 48) do katalogu chemioterapii C.70.d</w:t>
            </w:r>
          </w:p>
          <w:p w14:paraId="17B57501" w14:textId="613EE5CB" w:rsidR="007854B3" w:rsidRPr="007854B3" w:rsidRDefault="007854B3" w:rsidP="007854B3">
            <w:pPr>
              <w:suppressAutoHyphens w:val="0"/>
              <w:autoSpaceDE w:val="0"/>
              <w:adjustRightInd w:val="0"/>
              <w:spacing w:before="120" w:after="120" w:line="240" w:lineRule="auto"/>
              <w:jc w:val="center"/>
              <w:textAlignment w:val="auto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7854B3">
              <w:rPr>
                <w:rFonts w:ascii="Lato" w:hAnsi="Lato" w:cstheme="majorHAnsi"/>
                <w:sz w:val="18"/>
                <w:szCs w:val="18"/>
              </w:rPr>
              <w:t>W leczeniu nowotworów podścieliska przewodu pokarmowego (GIST) dodany został kod ICD-10 C19, który nie był uwzględniony w uprzednio obowiązującym programie lekowym B.3.</w:t>
            </w:r>
          </w:p>
        </w:tc>
      </w:tr>
      <w:tr w:rsidR="007854B3" w:rsidRPr="002667F9" w14:paraId="521C9AC4" w14:textId="77777777" w:rsidTr="006E1B8C">
        <w:trPr>
          <w:cantSplit/>
          <w:trHeight w:val="723"/>
        </w:trPr>
        <w:tc>
          <w:tcPr>
            <w:tcW w:w="21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BC5DB8" w14:textId="59FEC559" w:rsidR="007854B3" w:rsidRPr="007854B3" w:rsidRDefault="007854B3" w:rsidP="007854B3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>
              <w:rPr>
                <w:rFonts w:ascii="Lato" w:hAnsi="Lato" w:cstheme="majorHAnsi"/>
                <w:sz w:val="18"/>
                <w:szCs w:val="18"/>
              </w:rPr>
              <w:t>35.</w:t>
            </w:r>
          </w:p>
        </w:tc>
        <w:tc>
          <w:tcPr>
            <w:tcW w:w="53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6439A8" w14:textId="5FB4039E" w:rsidR="007854B3" w:rsidRPr="007854B3" w:rsidRDefault="007854B3" w:rsidP="007854B3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7854B3">
              <w:rPr>
                <w:rFonts w:ascii="Lato" w:hAnsi="Lato"/>
                <w:sz w:val="18"/>
                <w:szCs w:val="18"/>
              </w:rPr>
              <w:t>C.82.c</w:t>
            </w:r>
          </w:p>
        </w:tc>
        <w:tc>
          <w:tcPr>
            <w:tcW w:w="137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04A564" w14:textId="17FBA030" w:rsidR="007854B3" w:rsidRPr="007854B3" w:rsidRDefault="007854B3" w:rsidP="007854B3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7854B3">
              <w:rPr>
                <w:rFonts w:ascii="Lato" w:hAnsi="Lato" w:cstheme="majorHAnsi"/>
                <w:sz w:val="18"/>
                <w:szCs w:val="18"/>
              </w:rPr>
              <w:t>BEVACIZUMAB</w:t>
            </w:r>
          </w:p>
        </w:tc>
        <w:tc>
          <w:tcPr>
            <w:tcW w:w="2876" w:type="pct"/>
            <w:shd w:val="clear" w:color="auto" w:fill="auto"/>
            <w:vAlign w:val="center"/>
          </w:tcPr>
          <w:p w14:paraId="2B3D1879" w14:textId="77777777" w:rsidR="007854B3" w:rsidRPr="007854B3" w:rsidRDefault="007854B3" w:rsidP="006E1B8C">
            <w:pPr>
              <w:suppressAutoHyphens w:val="0"/>
              <w:autoSpaceDE w:val="0"/>
              <w:adjustRightInd w:val="0"/>
              <w:spacing w:before="120" w:after="120" w:line="240" w:lineRule="auto"/>
              <w:jc w:val="center"/>
              <w:textAlignment w:val="auto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7854B3">
              <w:rPr>
                <w:rFonts w:ascii="Lato" w:hAnsi="Lato" w:cstheme="majorHAnsi"/>
                <w:color w:val="000000"/>
                <w:sz w:val="18"/>
                <w:szCs w:val="18"/>
              </w:rPr>
              <w:t>Zniesienie dotychczasowych zapisów ograniczających stosowanie bewacyzumabu wyłącznie w dwóch liniach leczenia, w skojarzeniu z konkretnymi dubletami chemioterapii.</w:t>
            </w:r>
          </w:p>
          <w:p w14:paraId="5349D27B" w14:textId="61E094ED" w:rsidR="007854B3" w:rsidRPr="007854B3" w:rsidRDefault="007854B3" w:rsidP="007854B3">
            <w:pPr>
              <w:suppressAutoHyphens w:val="0"/>
              <w:autoSpaceDE w:val="0"/>
              <w:adjustRightInd w:val="0"/>
              <w:spacing w:before="120" w:after="120" w:line="240" w:lineRule="auto"/>
              <w:jc w:val="center"/>
              <w:textAlignment w:val="auto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7854B3">
              <w:rPr>
                <w:rFonts w:ascii="Lato" w:hAnsi="Lato" w:cstheme="majorHAnsi"/>
                <w:color w:val="000000"/>
                <w:sz w:val="18"/>
                <w:szCs w:val="18"/>
              </w:rPr>
              <w:t>Nowe zapisy załącznika C.82.c wskazują na konieczność skojarzenia bewacyzumabu z chemioterapią zawierającą fluoropirymidynę. Ponadto, bewacyzumab może być zastosowany u danego pacjenta tylko w jednej, wybranej linii leczenia.</w:t>
            </w:r>
          </w:p>
        </w:tc>
      </w:tr>
      <w:tr w:rsidR="007854B3" w:rsidRPr="002667F9" w14:paraId="2A1116ED" w14:textId="77777777" w:rsidTr="00433F1E">
        <w:trPr>
          <w:cantSplit/>
          <w:trHeight w:val="20"/>
        </w:trPr>
        <w:tc>
          <w:tcPr>
            <w:tcW w:w="21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62638B" w14:textId="13B92545" w:rsidR="007854B3" w:rsidRPr="007854B3" w:rsidRDefault="007854B3" w:rsidP="007854B3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7854B3">
              <w:rPr>
                <w:rFonts w:ascii="Lato" w:hAnsi="Lato" w:cstheme="majorHAnsi"/>
                <w:sz w:val="18"/>
                <w:szCs w:val="18"/>
              </w:rPr>
              <w:t>36.</w:t>
            </w:r>
          </w:p>
        </w:tc>
        <w:tc>
          <w:tcPr>
            <w:tcW w:w="53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32DB1F" w14:textId="0545B6D2" w:rsidR="007854B3" w:rsidRPr="007854B3" w:rsidRDefault="007854B3" w:rsidP="007854B3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7854B3">
              <w:rPr>
                <w:rFonts w:ascii="Lato" w:hAnsi="Lato" w:cstheme="majorHAnsi"/>
                <w:color w:val="000000"/>
                <w:sz w:val="18"/>
                <w:szCs w:val="18"/>
              </w:rPr>
              <w:t>C.84.a</w:t>
            </w:r>
          </w:p>
          <w:p w14:paraId="6D0D233A" w14:textId="5E834AAA" w:rsidR="007854B3" w:rsidRPr="007854B3" w:rsidRDefault="007854B3" w:rsidP="007854B3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7854B3">
              <w:rPr>
                <w:rFonts w:ascii="Lato" w:hAnsi="Lato" w:cstheme="majorHAnsi"/>
                <w:color w:val="000000"/>
                <w:sz w:val="18"/>
                <w:szCs w:val="18"/>
              </w:rPr>
              <w:t>C.84.b</w:t>
            </w:r>
          </w:p>
          <w:p w14:paraId="3B91B166" w14:textId="6DD43452" w:rsidR="007854B3" w:rsidRPr="007854B3" w:rsidRDefault="007854B3" w:rsidP="007854B3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7854B3">
              <w:rPr>
                <w:rFonts w:ascii="Lato" w:hAnsi="Lato" w:cstheme="majorHAnsi"/>
                <w:color w:val="000000"/>
                <w:sz w:val="18"/>
                <w:szCs w:val="18"/>
              </w:rPr>
              <w:t>C.84.c</w:t>
            </w:r>
          </w:p>
        </w:tc>
        <w:tc>
          <w:tcPr>
            <w:tcW w:w="137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4F7117" w14:textId="19747675" w:rsidR="007854B3" w:rsidRPr="007854B3" w:rsidRDefault="007854B3" w:rsidP="007854B3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7854B3">
              <w:rPr>
                <w:rFonts w:ascii="Lato" w:hAnsi="Lato" w:cstheme="majorHAnsi"/>
                <w:color w:val="000000"/>
                <w:sz w:val="18"/>
                <w:szCs w:val="18"/>
              </w:rPr>
              <w:t>LENALIDOMIDUM</w:t>
            </w:r>
          </w:p>
        </w:tc>
        <w:tc>
          <w:tcPr>
            <w:tcW w:w="2876" w:type="pct"/>
            <w:shd w:val="clear" w:color="auto" w:fill="auto"/>
            <w:vAlign w:val="center"/>
          </w:tcPr>
          <w:p w14:paraId="23F12B4A" w14:textId="77777777" w:rsidR="007854B3" w:rsidRPr="007854B3" w:rsidRDefault="007854B3" w:rsidP="007854B3">
            <w:pPr>
              <w:suppressAutoHyphens w:val="0"/>
              <w:autoSpaceDE w:val="0"/>
              <w:adjustRightInd w:val="0"/>
              <w:spacing w:before="120" w:after="120" w:line="240" w:lineRule="auto"/>
              <w:jc w:val="center"/>
              <w:textAlignment w:val="auto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7854B3">
              <w:rPr>
                <w:rFonts w:ascii="Lato" w:hAnsi="Lato" w:cstheme="majorHAnsi"/>
                <w:color w:val="000000"/>
                <w:sz w:val="18"/>
                <w:szCs w:val="18"/>
              </w:rPr>
              <w:t>Zmiana kategorii dostępności refundacyjnej dla lenalidomidu:</w:t>
            </w:r>
          </w:p>
          <w:p w14:paraId="761685FA" w14:textId="77777777" w:rsidR="007854B3" w:rsidRPr="007854B3" w:rsidRDefault="007854B3" w:rsidP="007854B3">
            <w:pPr>
              <w:pStyle w:val="Akapitzlist"/>
              <w:numPr>
                <w:ilvl w:val="0"/>
                <w:numId w:val="16"/>
              </w:numPr>
              <w:suppressAutoHyphens w:val="0"/>
              <w:autoSpaceDE w:val="0"/>
              <w:adjustRightInd w:val="0"/>
              <w:spacing w:before="120" w:after="120" w:line="240" w:lineRule="auto"/>
              <w:jc w:val="center"/>
              <w:textAlignment w:val="auto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7854B3">
              <w:rPr>
                <w:rFonts w:ascii="Lato" w:hAnsi="Lato" w:cstheme="majorHAnsi"/>
                <w:color w:val="000000"/>
                <w:sz w:val="18"/>
                <w:szCs w:val="18"/>
              </w:rPr>
              <w:t>z programu lekowego B.54. do katalogu chemioterapii C.84.a,</w:t>
            </w:r>
          </w:p>
          <w:p w14:paraId="633EF770" w14:textId="77777777" w:rsidR="006E1B8C" w:rsidRDefault="007854B3" w:rsidP="006E1B8C">
            <w:pPr>
              <w:pStyle w:val="Akapitzlist"/>
              <w:numPr>
                <w:ilvl w:val="0"/>
                <w:numId w:val="16"/>
              </w:numPr>
              <w:suppressAutoHyphens w:val="0"/>
              <w:autoSpaceDE w:val="0"/>
              <w:adjustRightInd w:val="0"/>
              <w:spacing w:before="120" w:after="120" w:line="240" w:lineRule="auto"/>
              <w:jc w:val="center"/>
              <w:textAlignment w:val="auto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7854B3">
              <w:rPr>
                <w:rFonts w:ascii="Lato" w:hAnsi="Lato" w:cstheme="majorHAnsi"/>
                <w:color w:val="000000"/>
                <w:sz w:val="18"/>
                <w:szCs w:val="18"/>
              </w:rPr>
              <w:t>z programu lekowego B.84. do katalogu chemioterapii C.84.b,</w:t>
            </w:r>
          </w:p>
          <w:p w14:paraId="05B273CC" w14:textId="15A482EA" w:rsidR="007854B3" w:rsidRPr="006E1B8C" w:rsidRDefault="007854B3" w:rsidP="006E1B8C">
            <w:pPr>
              <w:pStyle w:val="Akapitzlist"/>
              <w:numPr>
                <w:ilvl w:val="0"/>
                <w:numId w:val="16"/>
              </w:numPr>
              <w:suppressAutoHyphens w:val="0"/>
              <w:autoSpaceDE w:val="0"/>
              <w:adjustRightInd w:val="0"/>
              <w:spacing w:before="120" w:after="120" w:line="240" w:lineRule="auto"/>
              <w:jc w:val="center"/>
              <w:textAlignment w:val="auto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6E1B8C">
              <w:rPr>
                <w:rFonts w:ascii="Lato" w:hAnsi="Lato" w:cstheme="majorHAnsi"/>
                <w:color w:val="000000"/>
                <w:sz w:val="18"/>
                <w:szCs w:val="18"/>
              </w:rPr>
              <w:t>z programu lekowego B.93. do katalogu chemioterapii C.84.c.</w:t>
            </w:r>
          </w:p>
        </w:tc>
      </w:tr>
      <w:tr w:rsidR="007854B3" w:rsidRPr="002667F9" w14:paraId="179584D1" w14:textId="77777777" w:rsidTr="00433F1E">
        <w:trPr>
          <w:cantSplit/>
          <w:trHeight w:val="20"/>
        </w:trPr>
        <w:tc>
          <w:tcPr>
            <w:tcW w:w="21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2E2AD1" w14:textId="54074803" w:rsidR="007854B3" w:rsidRPr="007854B3" w:rsidRDefault="007854B3" w:rsidP="007854B3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7854B3">
              <w:rPr>
                <w:rFonts w:ascii="Lato" w:hAnsi="Lato" w:cstheme="majorHAnsi"/>
                <w:sz w:val="18"/>
                <w:szCs w:val="18"/>
              </w:rPr>
              <w:t>37</w:t>
            </w:r>
            <w:r>
              <w:rPr>
                <w:rFonts w:ascii="Lato" w:hAnsi="Lato" w:cstheme="majorHAnsi"/>
                <w:sz w:val="18"/>
                <w:szCs w:val="18"/>
              </w:rPr>
              <w:t>.</w:t>
            </w:r>
          </w:p>
        </w:tc>
        <w:tc>
          <w:tcPr>
            <w:tcW w:w="53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064837" w14:textId="77777777" w:rsidR="007854B3" w:rsidRPr="007854B3" w:rsidRDefault="007854B3" w:rsidP="007854B3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7854B3">
              <w:rPr>
                <w:rFonts w:ascii="Lato" w:hAnsi="Lato" w:cstheme="majorHAnsi"/>
                <w:sz w:val="18"/>
                <w:szCs w:val="18"/>
              </w:rPr>
              <w:t>C.86.a</w:t>
            </w:r>
          </w:p>
          <w:p w14:paraId="742D812B" w14:textId="6B0D674E" w:rsidR="007854B3" w:rsidRPr="007854B3" w:rsidRDefault="007854B3" w:rsidP="007854B3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7854B3">
              <w:rPr>
                <w:rFonts w:ascii="Lato" w:hAnsi="Lato" w:cstheme="majorHAnsi"/>
                <w:sz w:val="18"/>
                <w:szCs w:val="18"/>
              </w:rPr>
              <w:t>C.86.b</w:t>
            </w:r>
          </w:p>
        </w:tc>
        <w:tc>
          <w:tcPr>
            <w:tcW w:w="137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14862" w14:textId="7C4108F4" w:rsidR="007854B3" w:rsidRPr="007854B3" w:rsidRDefault="007854B3" w:rsidP="007854B3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7854B3">
              <w:rPr>
                <w:rFonts w:ascii="Lato" w:hAnsi="Lato" w:cstheme="majorHAnsi"/>
                <w:i/>
                <w:iCs/>
                <w:sz w:val="18"/>
                <w:szCs w:val="18"/>
              </w:rPr>
              <w:t>TRASTUZUMABUM I.V.</w:t>
            </w:r>
          </w:p>
        </w:tc>
        <w:tc>
          <w:tcPr>
            <w:tcW w:w="2876" w:type="pct"/>
            <w:shd w:val="clear" w:color="auto" w:fill="auto"/>
            <w:vAlign w:val="center"/>
          </w:tcPr>
          <w:p w14:paraId="66016EF3" w14:textId="77777777" w:rsidR="007854B3" w:rsidRPr="007854B3" w:rsidRDefault="007854B3" w:rsidP="006E1B8C">
            <w:pPr>
              <w:suppressAutoHyphens w:val="0"/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7854B3">
              <w:rPr>
                <w:rFonts w:ascii="Lato" w:hAnsi="Lato" w:cstheme="majorHAnsi"/>
                <w:sz w:val="18"/>
                <w:szCs w:val="18"/>
              </w:rPr>
              <w:t>Zmiana kategorii dostępności refundacyjnej dla trastuzumabu w formie dożylnej:</w:t>
            </w:r>
          </w:p>
          <w:p w14:paraId="600A5949" w14:textId="77777777" w:rsidR="007854B3" w:rsidRPr="007854B3" w:rsidRDefault="007854B3" w:rsidP="007854B3">
            <w:pPr>
              <w:pStyle w:val="Akapitzlist"/>
              <w:numPr>
                <w:ilvl w:val="0"/>
                <w:numId w:val="18"/>
              </w:numPr>
              <w:suppressAutoHyphens w:val="0"/>
              <w:spacing w:before="60" w:after="60" w:line="240" w:lineRule="auto"/>
              <w:textAlignment w:val="auto"/>
              <w:rPr>
                <w:rFonts w:ascii="Lato" w:hAnsi="Lato" w:cstheme="majorHAnsi"/>
                <w:sz w:val="18"/>
                <w:szCs w:val="18"/>
              </w:rPr>
            </w:pPr>
            <w:r w:rsidRPr="007854B3">
              <w:rPr>
                <w:rFonts w:ascii="Lato" w:hAnsi="Lato" w:cstheme="majorHAnsi"/>
                <w:sz w:val="18"/>
                <w:szCs w:val="18"/>
              </w:rPr>
              <w:t>z programu lekowego B.9.FM – LECZENIE CHORYCH NA RAKA PIERSI (ICD-10: C50) do katalogu chemioterapii C.86.a;</w:t>
            </w:r>
          </w:p>
          <w:p w14:paraId="08102CC6" w14:textId="77777777" w:rsidR="007854B3" w:rsidRPr="007854B3" w:rsidRDefault="007854B3" w:rsidP="007854B3">
            <w:pPr>
              <w:pStyle w:val="Akapitzlist"/>
              <w:numPr>
                <w:ilvl w:val="0"/>
                <w:numId w:val="18"/>
              </w:numPr>
              <w:suppressAutoHyphens w:val="0"/>
              <w:spacing w:before="60" w:after="60" w:line="240" w:lineRule="auto"/>
              <w:textAlignment w:val="auto"/>
              <w:rPr>
                <w:rFonts w:ascii="Lato" w:hAnsi="Lato" w:cstheme="majorHAnsi"/>
                <w:sz w:val="18"/>
                <w:szCs w:val="18"/>
              </w:rPr>
            </w:pPr>
            <w:r w:rsidRPr="007854B3">
              <w:rPr>
                <w:rFonts w:ascii="Lato" w:hAnsi="Lato" w:cstheme="majorHAnsi"/>
                <w:sz w:val="18"/>
                <w:szCs w:val="18"/>
              </w:rPr>
              <w:t>z programu lekowego B.58 -</w:t>
            </w:r>
            <w:r w:rsidRPr="007854B3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</w:t>
            </w:r>
            <w:r w:rsidRPr="007854B3">
              <w:rPr>
                <w:rFonts w:ascii="Lato" w:hAnsi="Lato" w:cstheme="majorHAnsi"/>
                <w:sz w:val="18"/>
                <w:szCs w:val="18"/>
              </w:rPr>
              <w:t>LECZENIE CHORYCH NA ZAAWANSOWANEGO RAKA PRZEŁYKU I ŻOŁĄDKA (ICD-10: C15-C16) do katalogu chemioterapii C.86.b.</w:t>
            </w:r>
          </w:p>
          <w:p w14:paraId="3D96ECC0" w14:textId="77777777" w:rsidR="006E1B8C" w:rsidRDefault="006E1B8C" w:rsidP="006E1B8C">
            <w:pPr>
              <w:suppressAutoHyphens w:val="0"/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</w:p>
          <w:p w14:paraId="6F9266F1" w14:textId="5767A0F6" w:rsidR="007854B3" w:rsidRPr="007854B3" w:rsidRDefault="007854B3" w:rsidP="006E1B8C">
            <w:pPr>
              <w:suppressAutoHyphens w:val="0"/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7854B3">
              <w:rPr>
                <w:rFonts w:ascii="Lato" w:hAnsi="Lato" w:cstheme="majorHAnsi"/>
                <w:sz w:val="18"/>
                <w:szCs w:val="18"/>
              </w:rPr>
              <w:t>W leczeniu raka piersi wprowadzono możliwość leczenia trastuzumabem dożylnym po progresji w połączeniu z inną terapią przeciwnowotworową.</w:t>
            </w:r>
          </w:p>
          <w:p w14:paraId="62029185" w14:textId="10D50684" w:rsidR="007854B3" w:rsidRPr="007854B3" w:rsidRDefault="007854B3" w:rsidP="006E1B8C">
            <w:pPr>
              <w:pStyle w:val="Akapitzlist"/>
              <w:spacing w:before="60" w:after="60" w:line="240" w:lineRule="auto"/>
              <w:ind w:left="142" w:right="97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7854B3">
              <w:rPr>
                <w:rFonts w:ascii="Lato" w:hAnsi="Lato" w:cstheme="majorHAnsi"/>
                <w:sz w:val="18"/>
                <w:szCs w:val="18"/>
              </w:rPr>
              <w:t>W zakresie drugiego wskazania wprowadzono możliwość leczenia gruczolakoraka żołądka oraz połączenia przełykowo-żołądkowego trastuzumabem dożylnym, a także umożliwiono skojarzenie terapii z oksaliplatyną.</w:t>
            </w:r>
          </w:p>
        </w:tc>
      </w:tr>
      <w:tr w:rsidR="007854B3" w:rsidRPr="002667F9" w14:paraId="6E7A0125" w14:textId="77777777" w:rsidTr="00433F1E">
        <w:trPr>
          <w:cantSplit/>
          <w:trHeight w:val="20"/>
        </w:trPr>
        <w:tc>
          <w:tcPr>
            <w:tcW w:w="21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63A2C5" w14:textId="02D91FA2" w:rsidR="007854B3" w:rsidRPr="007854B3" w:rsidRDefault="007854B3" w:rsidP="007854B3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>
              <w:rPr>
                <w:rFonts w:ascii="Lato" w:hAnsi="Lato" w:cstheme="majorHAnsi"/>
                <w:sz w:val="18"/>
                <w:szCs w:val="18"/>
              </w:rPr>
              <w:lastRenderedPageBreak/>
              <w:t>38.</w:t>
            </w:r>
          </w:p>
        </w:tc>
        <w:tc>
          <w:tcPr>
            <w:tcW w:w="53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2DCCB2" w14:textId="77777777" w:rsidR="007854B3" w:rsidRPr="007854B3" w:rsidRDefault="007854B3" w:rsidP="007854B3">
            <w:pPr>
              <w:pStyle w:val="Style2"/>
              <w:widowControl/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7854B3">
              <w:rPr>
                <w:rFonts w:ascii="Lato" w:hAnsi="Lato" w:cstheme="majorHAnsi"/>
                <w:sz w:val="18"/>
                <w:szCs w:val="18"/>
              </w:rPr>
              <w:t>C.87.a</w:t>
            </w:r>
          </w:p>
          <w:p w14:paraId="07682B66" w14:textId="0E1283DC" w:rsidR="007854B3" w:rsidRPr="007854B3" w:rsidRDefault="007854B3" w:rsidP="007854B3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7854B3">
              <w:rPr>
                <w:rFonts w:ascii="Lato" w:hAnsi="Lato" w:cstheme="majorHAnsi"/>
                <w:sz w:val="18"/>
                <w:szCs w:val="18"/>
              </w:rPr>
              <w:t>C.87.b</w:t>
            </w:r>
          </w:p>
        </w:tc>
        <w:tc>
          <w:tcPr>
            <w:tcW w:w="137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55ABA4" w14:textId="7759556D" w:rsidR="007854B3" w:rsidRPr="007854B3" w:rsidRDefault="007854B3" w:rsidP="007854B3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 w:themeColor="text1"/>
                <w:sz w:val="18"/>
                <w:szCs w:val="18"/>
              </w:rPr>
            </w:pPr>
            <w:r w:rsidRPr="007854B3">
              <w:rPr>
                <w:rFonts w:ascii="Lato" w:hAnsi="Lato" w:cstheme="majorHAnsi"/>
                <w:sz w:val="18"/>
                <w:szCs w:val="18"/>
              </w:rPr>
              <w:t>OCTAN ABIRATERONU</w:t>
            </w:r>
          </w:p>
        </w:tc>
        <w:tc>
          <w:tcPr>
            <w:tcW w:w="2876" w:type="pct"/>
            <w:shd w:val="clear" w:color="auto" w:fill="auto"/>
            <w:vAlign w:val="center"/>
          </w:tcPr>
          <w:p w14:paraId="6BA68645" w14:textId="392F33E1" w:rsidR="007854B3" w:rsidRPr="007854B3" w:rsidRDefault="007854B3" w:rsidP="007854B3">
            <w:pPr>
              <w:pStyle w:val="Akapitzlist"/>
              <w:spacing w:before="60" w:after="60" w:line="240" w:lineRule="auto"/>
              <w:ind w:left="142" w:right="97"/>
              <w:jc w:val="center"/>
              <w:rPr>
                <w:rFonts w:ascii="Lato" w:hAnsi="Lato" w:cstheme="majorHAnsi"/>
                <w:color w:val="000000" w:themeColor="text1"/>
                <w:sz w:val="18"/>
                <w:szCs w:val="18"/>
              </w:rPr>
            </w:pPr>
            <w:r w:rsidRPr="007854B3">
              <w:rPr>
                <w:rFonts w:ascii="Lato" w:hAnsi="Lato" w:cstheme="majorHAnsi"/>
                <w:color w:val="000000"/>
                <w:sz w:val="18"/>
                <w:szCs w:val="18"/>
              </w:rPr>
              <w:t>Zmiana kategorii dostępności refundacyjnej dla octanu abirateronu z programu lekowego B.56 - LECZENIE CHORYCH OPORNEGO NA KASTRACJĘ RAKA GRUCZOŁU KROKOWEGO (ICD-10: C61) do katalogów chemioterapii C.87.a i C.87.b.</w:t>
            </w:r>
          </w:p>
        </w:tc>
      </w:tr>
      <w:tr w:rsidR="007854B3" w:rsidRPr="002667F9" w14:paraId="6C728706" w14:textId="77777777" w:rsidTr="00433F1E">
        <w:trPr>
          <w:cantSplit/>
          <w:trHeight w:val="20"/>
        </w:trPr>
        <w:tc>
          <w:tcPr>
            <w:tcW w:w="21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4C9810" w14:textId="170D090C" w:rsidR="007854B3" w:rsidRPr="007854B3" w:rsidRDefault="007854B3" w:rsidP="007854B3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>
              <w:rPr>
                <w:rFonts w:ascii="Lato" w:hAnsi="Lato" w:cstheme="majorHAnsi"/>
                <w:sz w:val="18"/>
                <w:szCs w:val="18"/>
              </w:rPr>
              <w:t>39.</w:t>
            </w:r>
          </w:p>
        </w:tc>
        <w:tc>
          <w:tcPr>
            <w:tcW w:w="53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728CDC" w14:textId="200DF781" w:rsidR="007854B3" w:rsidRPr="007854B3" w:rsidRDefault="007854B3" w:rsidP="007854B3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7854B3">
              <w:rPr>
                <w:rFonts w:ascii="Lato" w:hAnsi="Lato" w:cstheme="majorHAnsi"/>
                <w:sz w:val="18"/>
                <w:szCs w:val="18"/>
              </w:rPr>
              <w:t>C.88.a</w:t>
            </w:r>
            <w:r w:rsidRPr="007854B3">
              <w:rPr>
                <w:rFonts w:ascii="Lato" w:hAnsi="Lato" w:cstheme="majorHAnsi"/>
                <w:sz w:val="18"/>
                <w:szCs w:val="18"/>
              </w:rPr>
              <w:br/>
            </w:r>
            <w:r w:rsidRPr="007854B3">
              <w:rPr>
                <w:rFonts w:ascii="Lato" w:hAnsi="Lato" w:cstheme="majorHAnsi"/>
                <w:color w:val="000000"/>
                <w:sz w:val="18"/>
                <w:szCs w:val="18"/>
              </w:rPr>
              <w:t>C.88.b</w:t>
            </w:r>
            <w:r w:rsidRPr="007854B3">
              <w:rPr>
                <w:rFonts w:ascii="Lato" w:hAnsi="Lato" w:cstheme="majorHAnsi"/>
                <w:color w:val="000000"/>
                <w:sz w:val="18"/>
                <w:szCs w:val="18"/>
              </w:rPr>
              <w:br/>
              <w:t>C.88.c</w:t>
            </w:r>
            <w:r w:rsidRPr="007854B3">
              <w:rPr>
                <w:rFonts w:ascii="Lato" w:hAnsi="Lato" w:cstheme="majorHAnsi"/>
                <w:color w:val="000000"/>
                <w:sz w:val="18"/>
                <w:szCs w:val="18"/>
              </w:rPr>
              <w:br/>
              <w:t>C.88.d</w:t>
            </w:r>
          </w:p>
        </w:tc>
        <w:tc>
          <w:tcPr>
            <w:tcW w:w="137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928EE3" w14:textId="52DCD851" w:rsidR="007854B3" w:rsidRPr="007854B3" w:rsidRDefault="007854B3" w:rsidP="007854B3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7854B3">
              <w:rPr>
                <w:rFonts w:ascii="Lato" w:hAnsi="Lato"/>
                <w:i/>
                <w:iCs/>
                <w:sz w:val="18"/>
                <w:szCs w:val="18"/>
              </w:rPr>
              <w:t>SUNITINIB</w:t>
            </w:r>
          </w:p>
        </w:tc>
        <w:tc>
          <w:tcPr>
            <w:tcW w:w="2876" w:type="pct"/>
            <w:shd w:val="clear" w:color="auto" w:fill="auto"/>
            <w:vAlign w:val="center"/>
          </w:tcPr>
          <w:p w14:paraId="7D638E10" w14:textId="77777777" w:rsidR="007854B3" w:rsidRPr="007854B3" w:rsidRDefault="007854B3" w:rsidP="007854B3">
            <w:pPr>
              <w:suppressAutoHyphens w:val="0"/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7854B3">
              <w:rPr>
                <w:rFonts w:ascii="Lato" w:hAnsi="Lato" w:cstheme="majorHAnsi"/>
                <w:sz w:val="18"/>
                <w:szCs w:val="18"/>
              </w:rPr>
              <w:t>Zmiana kategorii dostępności refundacyjnej sunitynibu:</w:t>
            </w:r>
          </w:p>
          <w:p w14:paraId="6F4DF891" w14:textId="77777777" w:rsidR="007854B3" w:rsidRPr="007854B3" w:rsidRDefault="007854B3" w:rsidP="007854B3">
            <w:pPr>
              <w:pStyle w:val="Akapitzlist"/>
              <w:numPr>
                <w:ilvl w:val="0"/>
                <w:numId w:val="19"/>
              </w:numPr>
              <w:spacing w:before="60" w:after="60" w:line="240" w:lineRule="auto"/>
              <w:ind w:left="714" w:hanging="357"/>
              <w:rPr>
                <w:rFonts w:ascii="Lato" w:hAnsi="Lato" w:cstheme="majorHAnsi"/>
                <w:sz w:val="18"/>
                <w:szCs w:val="18"/>
              </w:rPr>
            </w:pPr>
            <w:r w:rsidRPr="007854B3">
              <w:rPr>
                <w:rFonts w:ascii="Lato" w:hAnsi="Lato" w:cstheme="majorHAnsi"/>
                <w:sz w:val="18"/>
                <w:szCs w:val="18"/>
              </w:rPr>
              <w:t>z programu lekowego B.3 - LECZENIE NOWOTWORÓW PODŚCIELISKA PRZEWODU POKARMOWEGO (GIST) (ICD-10 C 15, C 16, C 17, C 18, C 20, C 48) do katalogu chemioterapii C.88.a,</w:t>
            </w:r>
          </w:p>
          <w:p w14:paraId="1D45BD27" w14:textId="77777777" w:rsidR="007854B3" w:rsidRPr="007854B3" w:rsidRDefault="007854B3" w:rsidP="007854B3">
            <w:pPr>
              <w:pStyle w:val="Akapitzlist"/>
              <w:numPr>
                <w:ilvl w:val="0"/>
                <w:numId w:val="19"/>
              </w:numPr>
              <w:suppressAutoHyphens w:val="0"/>
              <w:spacing w:before="60" w:after="60" w:line="240" w:lineRule="auto"/>
              <w:rPr>
                <w:rFonts w:ascii="Lato" w:hAnsi="Lato" w:cstheme="majorHAnsi"/>
                <w:sz w:val="18"/>
                <w:szCs w:val="18"/>
              </w:rPr>
            </w:pPr>
            <w:r w:rsidRPr="007854B3">
              <w:rPr>
                <w:rFonts w:ascii="Lato" w:hAnsi="Lato" w:cstheme="majorHAnsi"/>
                <w:sz w:val="18"/>
                <w:szCs w:val="18"/>
              </w:rPr>
              <w:t>z programu lekowego B.8 - LECZENIE CHORYCH NA MIĘSAKI TKANEK MIĘKKICH (ICD-10: C48, C49) do katalogu chemioterapii C.88.b,</w:t>
            </w:r>
          </w:p>
          <w:p w14:paraId="177638FE" w14:textId="77777777" w:rsidR="007854B3" w:rsidRPr="007854B3" w:rsidRDefault="007854B3" w:rsidP="007854B3">
            <w:pPr>
              <w:pStyle w:val="Akapitzlist"/>
              <w:numPr>
                <w:ilvl w:val="0"/>
                <w:numId w:val="19"/>
              </w:numPr>
              <w:spacing w:before="60" w:after="60" w:line="240" w:lineRule="auto"/>
              <w:ind w:left="714" w:hanging="357"/>
              <w:rPr>
                <w:rFonts w:ascii="Lato" w:hAnsi="Lato" w:cstheme="majorHAnsi"/>
                <w:sz w:val="18"/>
                <w:szCs w:val="18"/>
              </w:rPr>
            </w:pPr>
            <w:r w:rsidRPr="007854B3">
              <w:rPr>
                <w:rFonts w:ascii="Lato" w:hAnsi="Lato" w:cstheme="majorHAnsi"/>
                <w:sz w:val="18"/>
                <w:szCs w:val="18"/>
              </w:rPr>
              <w:t>z programu lekowego B.10 - LECZENIE PACJENTÓW Z RAKIEM NERKI (ICD-10: C64) do katalogu chemioterapii C.88.c,</w:t>
            </w:r>
          </w:p>
          <w:p w14:paraId="2D75281D" w14:textId="77777777" w:rsidR="007854B3" w:rsidRPr="007854B3" w:rsidRDefault="007854B3" w:rsidP="007854B3">
            <w:pPr>
              <w:pStyle w:val="Akapitzlist"/>
              <w:numPr>
                <w:ilvl w:val="0"/>
                <w:numId w:val="19"/>
              </w:numPr>
              <w:spacing w:before="60" w:after="60" w:line="240" w:lineRule="auto"/>
              <w:ind w:left="714" w:hanging="357"/>
              <w:rPr>
                <w:rFonts w:ascii="Lato" w:hAnsi="Lato" w:cstheme="majorHAnsi"/>
                <w:sz w:val="18"/>
                <w:szCs w:val="18"/>
              </w:rPr>
            </w:pPr>
            <w:r w:rsidRPr="007854B3">
              <w:rPr>
                <w:rFonts w:ascii="Lato" w:hAnsi="Lato" w:cstheme="majorHAnsi"/>
                <w:sz w:val="18"/>
                <w:szCs w:val="18"/>
              </w:rPr>
              <w:t>z programu lekowego B.53 - LECZENIE WYSOKO ZRÓŻNICOWANEGO NOWOTWORU NEUROENDOKRYNNEGO TRZUSTKI (ICD-10 C25.4) do katalogu chemioterapii C.88.d.</w:t>
            </w:r>
          </w:p>
          <w:p w14:paraId="0290B116" w14:textId="77777777" w:rsidR="007854B3" w:rsidRPr="007854B3" w:rsidRDefault="007854B3" w:rsidP="007854B3">
            <w:pPr>
              <w:suppressAutoHyphens w:val="0"/>
              <w:spacing w:before="60" w:after="60" w:line="240" w:lineRule="auto"/>
              <w:rPr>
                <w:rFonts w:ascii="Lato" w:hAnsi="Lato" w:cstheme="majorHAnsi"/>
                <w:sz w:val="18"/>
                <w:szCs w:val="18"/>
              </w:rPr>
            </w:pPr>
          </w:p>
          <w:p w14:paraId="7C8098CA" w14:textId="03E65696" w:rsidR="007854B3" w:rsidRPr="007854B3" w:rsidRDefault="007854B3" w:rsidP="007854B3">
            <w:pPr>
              <w:pStyle w:val="Akapitzlist"/>
              <w:spacing w:before="60" w:after="60" w:line="240" w:lineRule="auto"/>
              <w:ind w:left="142" w:right="97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7854B3">
              <w:rPr>
                <w:rFonts w:ascii="Lato" w:hAnsi="Lato" w:cstheme="majorHAnsi"/>
                <w:sz w:val="18"/>
                <w:szCs w:val="18"/>
              </w:rPr>
              <w:t>W leczeniu nowotworów podścieliska przewodu pokarmowego (GIST) dodany został kod ICD-10 C19, który nie był uwzględniony w uprzednio obowiązującym programie lekowym B.3.</w:t>
            </w:r>
          </w:p>
        </w:tc>
      </w:tr>
      <w:tr w:rsidR="007854B3" w:rsidRPr="002667F9" w14:paraId="16C6EDEE" w14:textId="77777777" w:rsidTr="00433F1E">
        <w:trPr>
          <w:cantSplit/>
          <w:trHeight w:val="20"/>
        </w:trPr>
        <w:tc>
          <w:tcPr>
            <w:tcW w:w="21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11BEDA" w14:textId="1B7FA02F" w:rsidR="007854B3" w:rsidRPr="007854B3" w:rsidRDefault="007854B3" w:rsidP="007854B3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>
              <w:rPr>
                <w:rFonts w:ascii="Lato" w:hAnsi="Lato" w:cstheme="majorHAnsi"/>
                <w:sz w:val="18"/>
                <w:szCs w:val="18"/>
              </w:rPr>
              <w:t>40.</w:t>
            </w:r>
          </w:p>
        </w:tc>
        <w:tc>
          <w:tcPr>
            <w:tcW w:w="53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38963" w14:textId="369477CF" w:rsidR="007854B3" w:rsidRPr="007854B3" w:rsidRDefault="007854B3" w:rsidP="007854B3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7854B3">
              <w:rPr>
                <w:rFonts w:ascii="Lato" w:hAnsi="Lato" w:cstheme="majorHAnsi"/>
                <w:color w:val="000000"/>
                <w:sz w:val="18"/>
                <w:szCs w:val="18"/>
              </w:rPr>
              <w:t>C.89.a</w:t>
            </w:r>
            <w:r w:rsidRPr="007854B3">
              <w:rPr>
                <w:rFonts w:ascii="Lato" w:hAnsi="Lato" w:cstheme="majorHAnsi"/>
                <w:color w:val="000000"/>
                <w:sz w:val="18"/>
                <w:szCs w:val="18"/>
              </w:rPr>
              <w:br/>
              <w:t>C.89.b</w:t>
            </w:r>
            <w:r w:rsidRPr="007854B3">
              <w:rPr>
                <w:rFonts w:ascii="Lato" w:hAnsi="Lato" w:cstheme="majorHAnsi"/>
                <w:color w:val="000000"/>
                <w:sz w:val="18"/>
                <w:szCs w:val="18"/>
              </w:rPr>
              <w:br/>
              <w:t>C.89.c</w:t>
            </w:r>
          </w:p>
        </w:tc>
        <w:tc>
          <w:tcPr>
            <w:tcW w:w="137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4A6CCA" w14:textId="78C51D53" w:rsidR="007854B3" w:rsidRPr="007854B3" w:rsidRDefault="007854B3" w:rsidP="007854B3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7854B3">
              <w:rPr>
                <w:rFonts w:ascii="Lato" w:hAnsi="Lato"/>
                <w:i/>
                <w:iCs/>
                <w:sz w:val="18"/>
                <w:szCs w:val="18"/>
              </w:rPr>
              <w:t>SORAFENIB</w:t>
            </w:r>
          </w:p>
        </w:tc>
        <w:tc>
          <w:tcPr>
            <w:tcW w:w="2876" w:type="pct"/>
            <w:shd w:val="clear" w:color="auto" w:fill="auto"/>
            <w:vAlign w:val="center"/>
          </w:tcPr>
          <w:p w14:paraId="3D02E19A" w14:textId="77777777" w:rsidR="007854B3" w:rsidRPr="007854B3" w:rsidRDefault="007854B3" w:rsidP="007854B3">
            <w:pPr>
              <w:suppressAutoHyphens w:val="0"/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7854B3">
              <w:rPr>
                <w:rFonts w:ascii="Lato" w:hAnsi="Lato" w:cstheme="majorHAnsi"/>
                <w:sz w:val="18"/>
                <w:szCs w:val="18"/>
              </w:rPr>
              <w:t>Zmiana kategorii dostępności refundacyjnej sorafenibu:</w:t>
            </w:r>
          </w:p>
          <w:p w14:paraId="3295B2E1" w14:textId="77777777" w:rsidR="007854B3" w:rsidRPr="007854B3" w:rsidRDefault="007854B3" w:rsidP="007854B3">
            <w:pPr>
              <w:pStyle w:val="Akapitzlist"/>
              <w:numPr>
                <w:ilvl w:val="0"/>
                <w:numId w:val="19"/>
              </w:numPr>
              <w:spacing w:before="60" w:after="60" w:line="240" w:lineRule="auto"/>
              <w:ind w:left="714" w:hanging="357"/>
              <w:rPr>
                <w:rFonts w:ascii="Lato" w:hAnsi="Lato" w:cstheme="majorHAnsi"/>
                <w:sz w:val="18"/>
                <w:szCs w:val="18"/>
              </w:rPr>
            </w:pPr>
            <w:r w:rsidRPr="007854B3">
              <w:rPr>
                <w:rFonts w:ascii="Lato" w:hAnsi="Lato" w:cstheme="majorHAnsi"/>
                <w:sz w:val="18"/>
                <w:szCs w:val="18"/>
              </w:rPr>
              <w:t>z programu lekowego B.3 - LECZENIE NOWOTWORÓW PODŚCIELISKA PRZEWODU POKARMOWEGO (GIST) (ICD-10 C 15, C 16, C 17, C 18, C 20, C 48) do katalogu chemioterapii C.89.a,</w:t>
            </w:r>
          </w:p>
          <w:p w14:paraId="33FC24BA" w14:textId="77777777" w:rsidR="007854B3" w:rsidRPr="007854B3" w:rsidRDefault="007854B3" w:rsidP="007854B3">
            <w:pPr>
              <w:pStyle w:val="Akapitzlist"/>
              <w:numPr>
                <w:ilvl w:val="0"/>
                <w:numId w:val="19"/>
              </w:numPr>
              <w:spacing w:before="60" w:after="60" w:line="240" w:lineRule="auto"/>
              <w:ind w:left="714" w:hanging="357"/>
              <w:rPr>
                <w:rFonts w:ascii="Lato" w:hAnsi="Lato" w:cstheme="majorHAnsi"/>
                <w:sz w:val="18"/>
                <w:szCs w:val="18"/>
              </w:rPr>
            </w:pPr>
            <w:r w:rsidRPr="007854B3">
              <w:rPr>
                <w:rFonts w:ascii="Lato" w:hAnsi="Lato" w:cstheme="majorHAnsi"/>
                <w:sz w:val="18"/>
                <w:szCs w:val="18"/>
              </w:rPr>
              <w:t>z programu lekowego B.5 - LECZENIE CHORYCH NA RAKA WĄTROBOWOKOMÓRKOWEGO (ICD-10: C22.0) do katalogu chemioterapii C.89.b,</w:t>
            </w:r>
          </w:p>
          <w:p w14:paraId="6B19B5E1" w14:textId="77777777" w:rsidR="007854B3" w:rsidRPr="007854B3" w:rsidRDefault="007854B3" w:rsidP="007854B3">
            <w:pPr>
              <w:pStyle w:val="Akapitzlist"/>
              <w:numPr>
                <w:ilvl w:val="0"/>
                <w:numId w:val="19"/>
              </w:numPr>
              <w:spacing w:before="60" w:after="60" w:line="240" w:lineRule="auto"/>
              <w:ind w:left="714" w:hanging="357"/>
              <w:rPr>
                <w:rFonts w:ascii="Lato" w:hAnsi="Lato" w:cstheme="majorHAnsi"/>
                <w:sz w:val="18"/>
                <w:szCs w:val="18"/>
              </w:rPr>
            </w:pPr>
            <w:r w:rsidRPr="007854B3">
              <w:rPr>
                <w:rFonts w:ascii="Lato" w:hAnsi="Lato" w:cstheme="majorHAnsi"/>
                <w:sz w:val="18"/>
                <w:szCs w:val="18"/>
              </w:rPr>
              <w:t>z programu lekowego B.10 - LECZENIE PACJENTÓW Z RAKIEM NERKI (ICD-10: C64) do katalogu chemioterapii C.89.c.</w:t>
            </w:r>
          </w:p>
          <w:p w14:paraId="54636F6C" w14:textId="77777777" w:rsidR="007854B3" w:rsidRPr="007854B3" w:rsidRDefault="007854B3" w:rsidP="007854B3">
            <w:pPr>
              <w:suppressAutoHyphens w:val="0"/>
              <w:spacing w:before="60" w:after="60" w:line="240" w:lineRule="auto"/>
              <w:rPr>
                <w:rFonts w:ascii="Lato" w:hAnsi="Lato" w:cstheme="majorHAnsi"/>
                <w:sz w:val="18"/>
                <w:szCs w:val="18"/>
              </w:rPr>
            </w:pPr>
          </w:p>
          <w:p w14:paraId="4FCA1650" w14:textId="05B677A7" w:rsidR="007854B3" w:rsidRPr="007854B3" w:rsidRDefault="007854B3" w:rsidP="007854B3">
            <w:pPr>
              <w:pStyle w:val="Akapitzlist"/>
              <w:spacing w:before="60" w:after="60" w:line="240" w:lineRule="auto"/>
              <w:ind w:left="142" w:right="97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7854B3">
              <w:rPr>
                <w:rFonts w:ascii="Lato" w:hAnsi="Lato" w:cstheme="majorHAnsi"/>
                <w:sz w:val="18"/>
                <w:szCs w:val="18"/>
              </w:rPr>
              <w:t>W leczeniu nowotworów podścieliska przewodu pokarmowego (GIST) dodany został kod ICD-10 C19, który nie był uwzględniony w uprzednio obowiązującym programie lekowym B.3.</w:t>
            </w:r>
          </w:p>
        </w:tc>
      </w:tr>
      <w:tr w:rsidR="007854B3" w:rsidRPr="002667F9" w14:paraId="206004F7" w14:textId="77777777" w:rsidTr="00433F1E">
        <w:trPr>
          <w:cantSplit/>
          <w:trHeight w:val="20"/>
        </w:trPr>
        <w:tc>
          <w:tcPr>
            <w:tcW w:w="21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83A0DA" w14:textId="04D8F3F5" w:rsidR="007854B3" w:rsidRPr="007854B3" w:rsidRDefault="007854B3" w:rsidP="007854B3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>
              <w:rPr>
                <w:rFonts w:ascii="Lato" w:hAnsi="Lato" w:cstheme="majorHAnsi"/>
                <w:sz w:val="18"/>
                <w:szCs w:val="18"/>
              </w:rPr>
              <w:t>41.</w:t>
            </w:r>
          </w:p>
        </w:tc>
        <w:tc>
          <w:tcPr>
            <w:tcW w:w="53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BEBFB6" w14:textId="65C4A6FD" w:rsidR="007854B3" w:rsidRPr="007854B3" w:rsidRDefault="007854B3" w:rsidP="007854B3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7854B3">
              <w:rPr>
                <w:rFonts w:ascii="Lato" w:hAnsi="Lato" w:cstheme="majorHAnsi"/>
                <w:sz w:val="18"/>
                <w:szCs w:val="18"/>
              </w:rPr>
              <w:t>C.91.a</w:t>
            </w:r>
            <w:r w:rsidRPr="007854B3">
              <w:rPr>
                <w:rFonts w:ascii="Lato" w:hAnsi="Lato" w:cstheme="majorHAnsi"/>
                <w:sz w:val="18"/>
                <w:szCs w:val="18"/>
              </w:rPr>
              <w:br/>
              <w:t>C.91.b</w:t>
            </w:r>
          </w:p>
        </w:tc>
        <w:tc>
          <w:tcPr>
            <w:tcW w:w="137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CD6DE7" w14:textId="44471F03" w:rsidR="007854B3" w:rsidRPr="007854B3" w:rsidRDefault="007854B3" w:rsidP="007854B3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 w:themeColor="text1"/>
                <w:sz w:val="18"/>
                <w:szCs w:val="18"/>
              </w:rPr>
            </w:pPr>
            <w:r w:rsidRPr="007854B3">
              <w:rPr>
                <w:rFonts w:ascii="Lato" w:hAnsi="Lato"/>
                <w:i/>
                <w:iCs/>
                <w:sz w:val="18"/>
                <w:szCs w:val="18"/>
              </w:rPr>
              <w:t>EVEROLIMUS</w:t>
            </w:r>
          </w:p>
        </w:tc>
        <w:tc>
          <w:tcPr>
            <w:tcW w:w="2876" w:type="pct"/>
            <w:shd w:val="clear" w:color="auto" w:fill="auto"/>
            <w:vAlign w:val="center"/>
          </w:tcPr>
          <w:p w14:paraId="777D8D87" w14:textId="77777777" w:rsidR="007854B3" w:rsidRPr="007854B3" w:rsidRDefault="007854B3" w:rsidP="007854B3">
            <w:pPr>
              <w:suppressAutoHyphens w:val="0"/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7854B3">
              <w:rPr>
                <w:rFonts w:ascii="Lato" w:hAnsi="Lato" w:cstheme="majorHAnsi"/>
                <w:sz w:val="18"/>
                <w:szCs w:val="18"/>
              </w:rPr>
              <w:t>Zmiana kategorii dostępności refundacyjnej ewerolimusu:</w:t>
            </w:r>
          </w:p>
          <w:p w14:paraId="729CECFD" w14:textId="77777777" w:rsidR="006E1B8C" w:rsidRDefault="007854B3" w:rsidP="006E1B8C">
            <w:pPr>
              <w:pStyle w:val="Akapitzlist"/>
              <w:numPr>
                <w:ilvl w:val="0"/>
                <w:numId w:val="19"/>
              </w:numPr>
              <w:spacing w:before="60" w:after="60" w:line="240" w:lineRule="auto"/>
              <w:ind w:left="714" w:hanging="357"/>
              <w:rPr>
                <w:rFonts w:ascii="Lato" w:hAnsi="Lato" w:cstheme="majorHAnsi"/>
                <w:sz w:val="18"/>
                <w:szCs w:val="18"/>
              </w:rPr>
            </w:pPr>
            <w:r w:rsidRPr="007854B3">
              <w:rPr>
                <w:rFonts w:ascii="Lato" w:hAnsi="Lato" w:cstheme="majorHAnsi"/>
                <w:sz w:val="18"/>
                <w:szCs w:val="18"/>
              </w:rPr>
              <w:t>z programu lekowego B.10 - LECZENIE PACJENTÓW Z RAKIEM NERKI (ICD-10: C64) do katalogu chemioterapii C.91.a,</w:t>
            </w:r>
          </w:p>
          <w:p w14:paraId="04FE0705" w14:textId="0CF01D33" w:rsidR="007854B3" w:rsidRPr="006E1B8C" w:rsidRDefault="007854B3" w:rsidP="006E1B8C">
            <w:pPr>
              <w:pStyle w:val="Akapitzlist"/>
              <w:numPr>
                <w:ilvl w:val="0"/>
                <w:numId w:val="19"/>
              </w:numPr>
              <w:spacing w:before="60" w:after="60" w:line="240" w:lineRule="auto"/>
              <w:ind w:left="714" w:hanging="357"/>
              <w:rPr>
                <w:rFonts w:ascii="Lato" w:hAnsi="Lato" w:cstheme="majorHAnsi"/>
                <w:sz w:val="18"/>
                <w:szCs w:val="18"/>
              </w:rPr>
            </w:pPr>
            <w:r w:rsidRPr="006E1B8C">
              <w:rPr>
                <w:rFonts w:ascii="Lato" w:hAnsi="Lato" w:cstheme="majorHAnsi"/>
                <w:sz w:val="18"/>
                <w:szCs w:val="18"/>
              </w:rPr>
              <w:t>z programu lekowego B.53 - LECZENIE WYSOKO ZRÓŻNICOWANEGO NOWOTWORU NEUROENDOKRYNNEGO TRZUSTKI (ICD-10 C25.4) do katalogu chemioterapii C.91.b.</w:t>
            </w:r>
          </w:p>
        </w:tc>
      </w:tr>
      <w:tr w:rsidR="007854B3" w:rsidRPr="002667F9" w14:paraId="4935FD9C" w14:textId="77777777" w:rsidTr="00433F1E">
        <w:trPr>
          <w:cantSplit/>
          <w:trHeight w:val="20"/>
        </w:trPr>
        <w:tc>
          <w:tcPr>
            <w:tcW w:w="21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A28865" w14:textId="7EB11732" w:rsidR="007854B3" w:rsidRPr="007854B3" w:rsidRDefault="007854B3" w:rsidP="007854B3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>
              <w:rPr>
                <w:rFonts w:ascii="Lato" w:hAnsi="Lato" w:cstheme="majorHAnsi"/>
                <w:sz w:val="18"/>
                <w:szCs w:val="18"/>
              </w:rPr>
              <w:lastRenderedPageBreak/>
              <w:t>42.</w:t>
            </w:r>
          </w:p>
        </w:tc>
        <w:tc>
          <w:tcPr>
            <w:tcW w:w="53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84694B" w14:textId="77777777" w:rsidR="007854B3" w:rsidRPr="007854B3" w:rsidRDefault="007854B3" w:rsidP="007854B3">
            <w:pPr>
              <w:pStyle w:val="Style2"/>
              <w:widowControl/>
              <w:spacing w:before="60" w:after="60" w:line="240" w:lineRule="auto"/>
              <w:jc w:val="center"/>
              <w:rPr>
                <w:rFonts w:ascii="Lato" w:hAnsi="Lato"/>
                <w:sz w:val="18"/>
                <w:szCs w:val="18"/>
              </w:rPr>
            </w:pPr>
            <w:r w:rsidRPr="007854B3">
              <w:rPr>
                <w:rFonts w:ascii="Lato" w:hAnsi="Lato"/>
                <w:sz w:val="18"/>
                <w:szCs w:val="18"/>
              </w:rPr>
              <w:t>C.92.a</w:t>
            </w:r>
          </w:p>
          <w:p w14:paraId="3E5768BA" w14:textId="28C824EF" w:rsidR="007854B3" w:rsidRPr="007854B3" w:rsidRDefault="007854B3" w:rsidP="007854B3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7854B3">
              <w:rPr>
                <w:rFonts w:ascii="Lato" w:hAnsi="Lato"/>
                <w:sz w:val="18"/>
                <w:szCs w:val="18"/>
              </w:rPr>
              <w:t>C.92.b</w:t>
            </w:r>
          </w:p>
        </w:tc>
        <w:tc>
          <w:tcPr>
            <w:tcW w:w="137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597FD6" w14:textId="213DB1A1" w:rsidR="007854B3" w:rsidRPr="007854B3" w:rsidRDefault="007854B3" w:rsidP="007854B3">
            <w:pPr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7854B3">
              <w:rPr>
                <w:rFonts w:ascii="Lato" w:hAnsi="Lato" w:cstheme="majorHAnsi"/>
                <w:sz w:val="18"/>
                <w:szCs w:val="18"/>
              </w:rPr>
              <w:t>DASATINIB</w:t>
            </w:r>
          </w:p>
        </w:tc>
        <w:tc>
          <w:tcPr>
            <w:tcW w:w="2876" w:type="pct"/>
            <w:shd w:val="clear" w:color="auto" w:fill="auto"/>
            <w:vAlign w:val="center"/>
          </w:tcPr>
          <w:p w14:paraId="56D427EE" w14:textId="77777777" w:rsidR="007854B3" w:rsidRPr="007854B3" w:rsidRDefault="007854B3" w:rsidP="006E1B8C">
            <w:pPr>
              <w:suppressAutoHyphens w:val="0"/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7854B3">
              <w:rPr>
                <w:rFonts w:ascii="Lato" w:hAnsi="Lato" w:cstheme="majorHAnsi"/>
                <w:color w:val="000000"/>
                <w:sz w:val="18"/>
                <w:szCs w:val="18"/>
              </w:rPr>
              <w:t>Zmiana kategorii dostępności refundacyjnej dla dazatynibu:</w:t>
            </w:r>
          </w:p>
          <w:p w14:paraId="4682BA89" w14:textId="77777777" w:rsidR="006E1B8C" w:rsidRPr="006E1B8C" w:rsidRDefault="007854B3" w:rsidP="006E1B8C">
            <w:pPr>
              <w:pStyle w:val="Akapitzlist"/>
              <w:numPr>
                <w:ilvl w:val="0"/>
                <w:numId w:val="19"/>
              </w:numPr>
              <w:spacing w:before="60" w:after="60" w:line="240" w:lineRule="auto"/>
              <w:ind w:left="714" w:hanging="357"/>
              <w:rPr>
                <w:rFonts w:ascii="Lato" w:hAnsi="Lato" w:cstheme="majorHAnsi"/>
                <w:sz w:val="18"/>
                <w:szCs w:val="18"/>
              </w:rPr>
            </w:pPr>
            <w:r w:rsidRPr="006E1B8C">
              <w:rPr>
                <w:rFonts w:ascii="Lato" w:hAnsi="Lato" w:cstheme="majorHAnsi"/>
                <w:sz w:val="18"/>
                <w:szCs w:val="18"/>
              </w:rPr>
              <w:t>z programu lekowego B.14 – LECZENIE CHORYCH NA PRZEWLEKŁĄ BIAŁACZKĘ SZPIKOWĄ (ICD-10: C92.1) do katalogu chemioterapii C.92.a,</w:t>
            </w:r>
          </w:p>
          <w:p w14:paraId="168A0D89" w14:textId="66E6FCF2" w:rsidR="007854B3" w:rsidRPr="006E1B8C" w:rsidRDefault="007854B3" w:rsidP="006E1B8C">
            <w:pPr>
              <w:pStyle w:val="Akapitzlist"/>
              <w:numPr>
                <w:ilvl w:val="0"/>
                <w:numId w:val="19"/>
              </w:numPr>
              <w:spacing w:before="60" w:after="60" w:line="240" w:lineRule="auto"/>
              <w:ind w:left="714" w:hanging="357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6E1B8C">
              <w:rPr>
                <w:rFonts w:ascii="Lato" w:hAnsi="Lato" w:cstheme="majorHAnsi"/>
                <w:sz w:val="18"/>
                <w:szCs w:val="18"/>
              </w:rPr>
              <w:t>z programu lekowego B.65 - LECZENIE CHORYCH NA OSTRĄ BIAŁACZKĘ LIMFOBLASTYCZNĄ (ICD-10: C91.0) do katalogu chemioterapii C.92.b.</w:t>
            </w:r>
          </w:p>
        </w:tc>
      </w:tr>
    </w:tbl>
    <w:p w14:paraId="50DC3823" w14:textId="77777777" w:rsidR="00816802" w:rsidRPr="002667F9" w:rsidRDefault="00816802" w:rsidP="00816802">
      <w:pPr>
        <w:rPr>
          <w:rFonts w:ascii="Lato" w:hAnsi="Lato" w:cstheme="majorHAnsi"/>
          <w:b/>
          <w:bCs/>
          <w:color w:val="00B0F0"/>
          <w:sz w:val="20"/>
          <w:szCs w:val="20"/>
        </w:rPr>
      </w:pPr>
    </w:p>
    <w:p w14:paraId="2B626AB6" w14:textId="77777777" w:rsidR="00816802" w:rsidRPr="002667F9" w:rsidRDefault="00816802" w:rsidP="00816802">
      <w:pPr>
        <w:suppressAutoHyphens w:val="0"/>
        <w:rPr>
          <w:rFonts w:ascii="Lato" w:hAnsi="Lato" w:cstheme="majorHAnsi"/>
          <w:b/>
          <w:bCs/>
          <w:color w:val="00B0F0"/>
          <w:sz w:val="20"/>
          <w:szCs w:val="20"/>
        </w:rPr>
      </w:pPr>
      <w:r w:rsidRPr="002667F9">
        <w:rPr>
          <w:rFonts w:ascii="Lato" w:hAnsi="Lato" w:cstheme="majorHAnsi"/>
          <w:b/>
          <w:bCs/>
          <w:color w:val="00B0F0"/>
          <w:sz w:val="20"/>
          <w:szCs w:val="20"/>
        </w:rPr>
        <w:br w:type="page"/>
      </w:r>
    </w:p>
    <w:p w14:paraId="79A49358" w14:textId="77777777" w:rsidR="00816802" w:rsidRPr="002667F9" w:rsidRDefault="00816802" w:rsidP="00816802">
      <w:pPr>
        <w:jc w:val="center"/>
        <w:rPr>
          <w:rFonts w:ascii="Lato" w:hAnsi="Lato" w:cstheme="majorHAnsi"/>
          <w:b/>
          <w:bCs/>
          <w:color w:val="00B0F0"/>
          <w:sz w:val="28"/>
          <w:szCs w:val="28"/>
        </w:rPr>
      </w:pPr>
      <w:r w:rsidRPr="002667F9">
        <w:rPr>
          <w:rFonts w:ascii="Lato" w:hAnsi="Lato" w:cstheme="majorHAnsi"/>
          <w:b/>
          <w:bCs/>
          <w:color w:val="00B0F0"/>
          <w:sz w:val="28"/>
          <w:szCs w:val="28"/>
        </w:rPr>
        <w:lastRenderedPageBreak/>
        <w:t>NOWE WSKAZANIA ORAZ ZMIANY W REFUNDACJI APTECZNEJ</w:t>
      </w:r>
    </w:p>
    <w:tbl>
      <w:tblPr>
        <w:tblW w:w="5000" w:type="pct"/>
        <w:tblCellMar>
          <w:top w:w="57" w:type="dxa"/>
          <w:left w:w="10" w:type="dxa"/>
          <w:bottom w:w="57" w:type="dxa"/>
          <w:right w:w="10" w:type="dxa"/>
        </w:tblCellMar>
        <w:tblLook w:val="0000" w:firstRow="0" w:lastRow="0" w:firstColumn="0" w:lastColumn="0" w:noHBand="0" w:noVBand="0"/>
      </w:tblPr>
      <w:tblGrid>
        <w:gridCol w:w="493"/>
        <w:gridCol w:w="1768"/>
        <w:gridCol w:w="2409"/>
        <w:gridCol w:w="4112"/>
        <w:gridCol w:w="5206"/>
      </w:tblGrid>
      <w:tr w:rsidR="00816802" w:rsidRPr="002667F9" w14:paraId="02D1EEA3" w14:textId="77777777" w:rsidTr="00C87906">
        <w:trPr>
          <w:trHeight w:val="458"/>
        </w:trPr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94C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B57EE5" w14:textId="77777777" w:rsidR="00816802" w:rsidRPr="002667F9" w:rsidRDefault="00816802" w:rsidP="00DC2663">
            <w:pPr>
              <w:keepLines/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FFFFFF"/>
                <w:sz w:val="20"/>
                <w:szCs w:val="20"/>
              </w:rPr>
            </w:pPr>
            <w:bookmarkStart w:id="2" w:name="_Hlk121899750"/>
            <w:r w:rsidRPr="002667F9">
              <w:rPr>
                <w:rFonts w:ascii="Lato" w:hAnsi="Lato" w:cstheme="majorHAnsi"/>
                <w:b/>
                <w:bCs/>
                <w:color w:val="FFFFFF"/>
                <w:sz w:val="20"/>
                <w:szCs w:val="20"/>
              </w:rPr>
              <w:t>Apteka</w:t>
            </w:r>
          </w:p>
        </w:tc>
      </w:tr>
      <w:tr w:rsidR="00816802" w:rsidRPr="002667F9" w14:paraId="3FC877A8" w14:textId="77777777" w:rsidTr="00C87906">
        <w:trPr>
          <w:trHeight w:val="466"/>
        </w:trPr>
        <w:tc>
          <w:tcPr>
            <w:tcW w:w="5000" w:type="pct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BC95B7" w14:textId="77777777" w:rsidR="00816802" w:rsidRPr="002667F9" w:rsidRDefault="00816802" w:rsidP="00DC2663">
            <w:pPr>
              <w:keepLines/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FFFFFF"/>
                <w:sz w:val="20"/>
                <w:szCs w:val="20"/>
              </w:rPr>
            </w:pPr>
            <w:r w:rsidRPr="002667F9">
              <w:rPr>
                <w:rFonts w:ascii="Lato" w:hAnsi="Lato" w:cstheme="majorHAnsi"/>
                <w:b/>
                <w:bCs/>
                <w:color w:val="FFFFFF"/>
                <w:sz w:val="20"/>
                <w:szCs w:val="20"/>
              </w:rPr>
              <w:t>Nowe wskazania refundacyjne</w:t>
            </w:r>
          </w:p>
        </w:tc>
      </w:tr>
      <w:tr w:rsidR="00C87906" w:rsidRPr="002667F9" w14:paraId="50860718" w14:textId="77777777" w:rsidTr="00DD2213"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34146" w14:textId="77777777" w:rsidR="00816802" w:rsidRPr="002667F9" w:rsidRDefault="00816802" w:rsidP="00DC2663">
            <w:pPr>
              <w:keepLines/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20"/>
                <w:szCs w:val="20"/>
              </w:rPr>
            </w:pPr>
            <w:r w:rsidRPr="002667F9">
              <w:rPr>
                <w:rFonts w:ascii="Lato" w:hAnsi="Lato" w:cstheme="majorHAnsi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63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0BDAB7" w14:textId="77777777" w:rsidR="00816802" w:rsidRPr="002667F9" w:rsidRDefault="00816802" w:rsidP="00DC2663">
            <w:pPr>
              <w:keepLines/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20"/>
                <w:szCs w:val="20"/>
              </w:rPr>
            </w:pPr>
            <w:r w:rsidRPr="002667F9">
              <w:rPr>
                <w:rFonts w:ascii="Lato" w:hAnsi="Lato" w:cstheme="majorHAnsi"/>
                <w:b/>
                <w:bCs/>
                <w:color w:val="000000"/>
                <w:sz w:val="20"/>
                <w:szCs w:val="20"/>
              </w:rPr>
              <w:t xml:space="preserve">Nazwa leku, środka spożywczego specjalnego przeznaczenia lub wyrobu </w:t>
            </w:r>
            <w:r w:rsidRPr="002667F9">
              <w:rPr>
                <w:rFonts w:ascii="Lato" w:hAnsi="Lato" w:cstheme="majorHAnsi"/>
                <w:b/>
                <w:bCs/>
                <w:sz w:val="20"/>
                <w:szCs w:val="20"/>
              </w:rPr>
              <w:t>medycznego</w:t>
            </w:r>
          </w:p>
        </w:tc>
        <w:tc>
          <w:tcPr>
            <w:tcW w:w="86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298D7" w14:textId="77777777" w:rsidR="00816802" w:rsidRPr="002667F9" w:rsidRDefault="00816802" w:rsidP="00DC2663">
            <w:pPr>
              <w:keepLines/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20"/>
                <w:szCs w:val="20"/>
              </w:rPr>
            </w:pPr>
            <w:r w:rsidRPr="002667F9">
              <w:rPr>
                <w:rFonts w:ascii="Lato" w:hAnsi="Lato" w:cstheme="majorHAnsi"/>
                <w:b/>
                <w:bCs/>
                <w:color w:val="000000"/>
                <w:sz w:val="20"/>
                <w:szCs w:val="20"/>
              </w:rPr>
              <w:t>Substancja czynna</w:t>
            </w:r>
          </w:p>
        </w:tc>
        <w:tc>
          <w:tcPr>
            <w:tcW w:w="147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3E3B69" w14:textId="77777777" w:rsidR="00816802" w:rsidRPr="002667F9" w:rsidRDefault="00816802" w:rsidP="00DC2663">
            <w:pPr>
              <w:keepLines/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20"/>
                <w:szCs w:val="20"/>
              </w:rPr>
            </w:pPr>
            <w:r w:rsidRPr="002667F9">
              <w:rPr>
                <w:rFonts w:ascii="Lato" w:hAnsi="Lato" w:cstheme="majorHAnsi"/>
                <w:b/>
                <w:bCs/>
                <w:color w:val="000000"/>
                <w:sz w:val="20"/>
                <w:szCs w:val="20"/>
              </w:rPr>
              <w:t>Wskazanie refundacyjne</w:t>
            </w:r>
          </w:p>
        </w:tc>
        <w:tc>
          <w:tcPr>
            <w:tcW w:w="186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7E8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79F3AD" w14:textId="77777777" w:rsidR="00816802" w:rsidRPr="002667F9" w:rsidRDefault="00816802" w:rsidP="00DC2663">
            <w:pPr>
              <w:keepLines/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20"/>
                <w:szCs w:val="20"/>
              </w:rPr>
            </w:pPr>
            <w:r w:rsidRPr="002667F9">
              <w:rPr>
                <w:rFonts w:ascii="Lato" w:hAnsi="Lato" w:cstheme="majorHAnsi"/>
                <w:b/>
                <w:bCs/>
                <w:color w:val="000000"/>
                <w:sz w:val="20"/>
                <w:szCs w:val="20"/>
              </w:rPr>
              <w:t>Doprecyzowanie wskazania</w:t>
            </w:r>
          </w:p>
        </w:tc>
      </w:tr>
      <w:bookmarkEnd w:id="2"/>
      <w:tr w:rsidR="00DD2213" w:rsidRPr="00DD2213" w14:paraId="0E5FBADD" w14:textId="77777777" w:rsidTr="00DD2213">
        <w:trPr>
          <w:trHeight w:val="1416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A2129F" w14:textId="418FA011" w:rsidR="00DD2213" w:rsidRPr="00DD2213" w:rsidRDefault="00DD2213" w:rsidP="00DD2213">
            <w:pPr>
              <w:keepLines/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7854B3">
              <w:rPr>
                <w:rFonts w:ascii="Lato" w:hAnsi="Lato" w:cstheme="majorHAnsi"/>
                <w:sz w:val="18"/>
                <w:szCs w:val="18"/>
                <w:shd w:val="clear" w:color="auto" w:fill="FFFFFF"/>
              </w:rPr>
              <w:t>1.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B14E3B" w14:textId="4FAA252C" w:rsidR="00DD2213" w:rsidRPr="00DD2213" w:rsidRDefault="00DD2213" w:rsidP="00DD2213">
            <w:pPr>
              <w:keepLines/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r w:rsidRPr="00DD2213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Acarizax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12F98F" w14:textId="4D60FAA6" w:rsidR="00DD2213" w:rsidRPr="00DD2213" w:rsidRDefault="00DD2213" w:rsidP="00DD2213">
            <w:pPr>
              <w:keepLines/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</w:pPr>
            <w:r w:rsidRPr="00DD2213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 xml:space="preserve">standaryzowany wyciąg alergenowy roztoczy kurzu domowego (Dermatophagoides pteronyssinus, Dermatophagoides farina) 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FCD1C4" w14:textId="1C7CA133" w:rsidR="00DD2213" w:rsidRPr="00DD2213" w:rsidRDefault="00DD2213" w:rsidP="00DD2213">
            <w:pPr>
              <w:keepLines/>
              <w:spacing w:before="60" w:after="60" w:line="240" w:lineRule="auto"/>
              <w:ind w:left="63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DD2213">
              <w:rPr>
                <w:rFonts w:ascii="Lato" w:hAnsi="Lato"/>
                <w:sz w:val="18"/>
                <w:szCs w:val="18"/>
              </w:rPr>
              <w:t>Leczenie młodzieży w wieku od ukończonego 12. roku życia do ukończonego 17. roku życia z umiarkowanym lub ciężkim alergicznym nieżytem nosa spowodowanym kurzem domowym, utrzymującym się pomimo stosowania leków łagodzących objawy, u których rozpoznanie zostało postawione na podstawie wywiadu klinicznego oraz dodatniego testu alergicznego na roztocza kurzu domowego (punktowe testy skórne i /lub swoiste immunoglobuliny E)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083ED8" w14:textId="7440F4C5" w:rsidR="00DD2213" w:rsidRPr="00DD2213" w:rsidRDefault="00DD2213" w:rsidP="00DD2213">
            <w:pPr>
              <w:keepLines/>
              <w:spacing w:before="60" w:after="60" w:line="240" w:lineRule="auto"/>
              <w:ind w:left="63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DD2213">
              <w:rPr>
                <w:rFonts w:ascii="Lato" w:hAnsi="Lato"/>
                <w:sz w:val="18"/>
                <w:szCs w:val="18"/>
              </w:rPr>
              <w:t>Pierwszy refundowany produkt w postaci liofilizatu doustnego stanowiący wyciąg alergenowy roztoczy kurzu domowego.</w:t>
            </w:r>
          </w:p>
        </w:tc>
      </w:tr>
      <w:tr w:rsidR="00DD2213" w:rsidRPr="00DD2213" w14:paraId="162D3CAF" w14:textId="77777777" w:rsidTr="00DD2213">
        <w:trPr>
          <w:trHeight w:val="1416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1DE9A0" w14:textId="3DFC7BD3" w:rsidR="00DD2213" w:rsidRPr="00DD2213" w:rsidRDefault="00DD2213" w:rsidP="00DD2213">
            <w:pPr>
              <w:keepLines/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7854B3">
              <w:rPr>
                <w:rFonts w:ascii="Lato" w:hAnsi="Lato" w:cstheme="majorHAnsi"/>
                <w:sz w:val="18"/>
                <w:szCs w:val="18"/>
                <w:shd w:val="clear" w:color="auto" w:fill="FFFFFF"/>
              </w:rPr>
              <w:t>2.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989058" w14:textId="6179C1C1" w:rsidR="00DD2213" w:rsidRPr="00DD2213" w:rsidRDefault="00DD2213" w:rsidP="00DD2213">
            <w:pPr>
              <w:keepLines/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r w:rsidRPr="00DD2213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Detriol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E64520" w14:textId="170AF370" w:rsidR="00DD2213" w:rsidRPr="00DD2213" w:rsidRDefault="00DD2213" w:rsidP="00DD2213">
            <w:pPr>
              <w:keepLines/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</w:pPr>
            <w:r w:rsidRPr="00DD2213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kalcytriol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F6CF90" w14:textId="1A29DFDD" w:rsidR="00DD2213" w:rsidRPr="00DD2213" w:rsidRDefault="00DD2213" w:rsidP="00DD2213">
            <w:pPr>
              <w:keepLines/>
              <w:spacing w:before="60" w:after="60" w:line="240" w:lineRule="auto"/>
              <w:ind w:left="63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DD2213">
              <w:rPr>
                <w:rFonts w:ascii="Lato" w:hAnsi="Lato" w:cstheme="majorHAnsi"/>
                <w:color w:val="000000"/>
                <w:sz w:val="18"/>
                <w:szCs w:val="18"/>
              </w:rPr>
              <w:t>We wszystkich zarejestrowanych wskazaniach na dzień wydania decyzji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7DE266" w14:textId="77777777" w:rsidR="00DD2213" w:rsidRPr="00DD2213" w:rsidRDefault="00DD2213" w:rsidP="0032209B">
            <w:pPr>
              <w:spacing w:before="60" w:after="60" w:line="240" w:lineRule="auto"/>
              <w:jc w:val="center"/>
              <w:rPr>
                <w:rFonts w:ascii="Lato" w:hAnsi="Lato"/>
                <w:sz w:val="18"/>
                <w:szCs w:val="18"/>
              </w:rPr>
            </w:pPr>
            <w:r w:rsidRPr="00DD2213">
              <w:rPr>
                <w:rFonts w:ascii="Lato" w:hAnsi="Lato"/>
                <w:sz w:val="18"/>
                <w:szCs w:val="18"/>
              </w:rPr>
              <w:t>Wskazanie do stosowania u osób dorosłych w:</w:t>
            </w:r>
          </w:p>
          <w:p w14:paraId="1F6336FA" w14:textId="77777777" w:rsidR="00DD2213" w:rsidRPr="0032209B" w:rsidRDefault="00DD2213" w:rsidP="0032209B">
            <w:pPr>
              <w:pStyle w:val="Akapitzlist"/>
              <w:numPr>
                <w:ilvl w:val="0"/>
                <w:numId w:val="19"/>
              </w:numPr>
              <w:spacing w:before="60" w:after="60" w:line="240" w:lineRule="auto"/>
              <w:ind w:left="714" w:hanging="357"/>
              <w:rPr>
                <w:rFonts w:ascii="Lato" w:hAnsi="Lato" w:cstheme="majorHAnsi"/>
                <w:sz w:val="18"/>
                <w:szCs w:val="18"/>
              </w:rPr>
            </w:pPr>
            <w:r w:rsidRPr="0032209B">
              <w:rPr>
                <w:rFonts w:ascii="Lato" w:hAnsi="Lato" w:cstheme="majorHAnsi"/>
                <w:sz w:val="18"/>
                <w:szCs w:val="18"/>
              </w:rPr>
              <w:t>ciężkiej lub postępującej wtórnej nadczynności przytarczyc prowadzącej do osteodystrofii nerkowej z umiarkowaną lub ciężką przewlekłą niewydolnością nerek,</w:t>
            </w:r>
          </w:p>
          <w:p w14:paraId="29297203" w14:textId="77777777" w:rsidR="0032209B" w:rsidRPr="0032209B" w:rsidRDefault="00DD2213" w:rsidP="0032209B">
            <w:pPr>
              <w:pStyle w:val="Akapitzlist"/>
              <w:numPr>
                <w:ilvl w:val="0"/>
                <w:numId w:val="19"/>
              </w:numPr>
              <w:spacing w:before="60" w:after="60" w:line="240" w:lineRule="auto"/>
              <w:ind w:left="714" w:hanging="357"/>
              <w:rPr>
                <w:rFonts w:ascii="Lato" w:hAnsi="Lato" w:cstheme="majorHAnsi"/>
                <w:sz w:val="18"/>
                <w:szCs w:val="18"/>
              </w:rPr>
            </w:pPr>
            <w:r w:rsidRPr="0032209B">
              <w:rPr>
                <w:rFonts w:ascii="Lato" w:hAnsi="Lato" w:cstheme="majorHAnsi"/>
                <w:sz w:val="18"/>
                <w:szCs w:val="18"/>
              </w:rPr>
              <w:t>hipokalcemii spowodowanej niedoczynnością przytarczyc (pooperacyjna, idiopatyczna i rzekoma niedoczynność przytarczyc),</w:t>
            </w:r>
          </w:p>
          <w:p w14:paraId="2585B995" w14:textId="76EE25B4" w:rsidR="00DD2213" w:rsidRPr="0032209B" w:rsidRDefault="00DD2213" w:rsidP="0032209B">
            <w:pPr>
              <w:pStyle w:val="Akapitzlist"/>
              <w:numPr>
                <w:ilvl w:val="0"/>
                <w:numId w:val="19"/>
              </w:numPr>
              <w:spacing w:before="60" w:after="60" w:line="240" w:lineRule="auto"/>
              <w:ind w:left="714" w:hanging="357"/>
              <w:rPr>
                <w:rFonts w:ascii="Lato" w:hAnsi="Lato"/>
                <w:sz w:val="18"/>
                <w:szCs w:val="18"/>
              </w:rPr>
            </w:pPr>
            <w:r w:rsidRPr="0032209B">
              <w:rPr>
                <w:rFonts w:ascii="Lato" w:hAnsi="Lato" w:cstheme="majorHAnsi"/>
                <w:sz w:val="18"/>
                <w:szCs w:val="18"/>
              </w:rPr>
              <w:t>dziedzicznej krzywicy hipofosfatemicznej.</w:t>
            </w:r>
          </w:p>
        </w:tc>
      </w:tr>
      <w:tr w:rsidR="00DD2213" w:rsidRPr="00DD2213" w14:paraId="567D4F7F" w14:textId="77777777" w:rsidTr="00DD2213">
        <w:trPr>
          <w:trHeight w:val="1416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9BC63B" w14:textId="1A272AB7" w:rsidR="00DD2213" w:rsidRPr="00DD2213" w:rsidRDefault="00DD2213" w:rsidP="00DD2213">
            <w:pPr>
              <w:keepLines/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7854B3">
              <w:rPr>
                <w:rFonts w:ascii="Lato" w:hAnsi="Lato" w:cstheme="majorHAnsi"/>
                <w:sz w:val="18"/>
                <w:szCs w:val="18"/>
                <w:shd w:val="clear" w:color="auto" w:fill="FFFFFF"/>
              </w:rPr>
              <w:t>3.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109409" w14:textId="62E2940D" w:rsidR="00DD2213" w:rsidRPr="00DD2213" w:rsidRDefault="00DD2213" w:rsidP="00DD2213">
            <w:pPr>
              <w:keepLines/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r w:rsidRPr="00DD2213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Findarts Duo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0BE581" w14:textId="2956B282" w:rsidR="00DD2213" w:rsidRPr="00DD2213" w:rsidRDefault="00DD2213" w:rsidP="00DD2213">
            <w:pPr>
              <w:keepLines/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</w:pPr>
            <w:r w:rsidRPr="00DD2213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dutasteryd+ tamsulozyna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703D3D" w14:textId="7E0ADB65" w:rsidR="00DD2213" w:rsidRPr="00DD2213" w:rsidRDefault="00DD2213" w:rsidP="00DD2213">
            <w:pPr>
              <w:keepLines/>
              <w:spacing w:before="60" w:after="60" w:line="240" w:lineRule="auto"/>
              <w:ind w:left="63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DD2213">
              <w:rPr>
                <w:rFonts w:ascii="Lato" w:hAnsi="Lato" w:cstheme="majorHAnsi"/>
                <w:color w:val="000000"/>
                <w:sz w:val="18"/>
                <w:szCs w:val="18"/>
              </w:rPr>
              <w:t>Leczenie umiarkowanych do ciężkich objawów łagodnego rozrostu gruczołu krokowego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EA098E" w14:textId="018FBE69" w:rsidR="00DD2213" w:rsidRPr="00DD2213" w:rsidRDefault="00DD2213" w:rsidP="00DD2213">
            <w:pPr>
              <w:keepLines/>
              <w:spacing w:before="60" w:after="60" w:line="240" w:lineRule="auto"/>
              <w:ind w:left="63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DD2213">
              <w:rPr>
                <w:rFonts w:ascii="Lato" w:hAnsi="Lato"/>
                <w:sz w:val="18"/>
                <w:szCs w:val="18"/>
              </w:rPr>
              <w:t>Pierwszy lek refundowany stanowiący połączenie - blokera receptora alfa-adrenergicznego z inhibitorami 5-alfa reduktazy.</w:t>
            </w:r>
          </w:p>
        </w:tc>
      </w:tr>
      <w:tr w:rsidR="00DD2213" w:rsidRPr="00DD2213" w14:paraId="4557FBE9" w14:textId="77777777" w:rsidTr="00DD2213">
        <w:trPr>
          <w:trHeight w:val="64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9A10E2" w14:textId="6B9E78E2" w:rsidR="00DD2213" w:rsidRPr="00DD2213" w:rsidRDefault="00DD2213" w:rsidP="00DD2213">
            <w:pPr>
              <w:keepLines/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7854B3">
              <w:rPr>
                <w:rFonts w:ascii="Lato" w:hAnsi="Lato" w:cstheme="majorHAnsi"/>
                <w:sz w:val="18"/>
                <w:szCs w:val="18"/>
                <w:shd w:val="clear" w:color="auto" w:fill="FFFFFF"/>
              </w:rPr>
              <w:lastRenderedPageBreak/>
              <w:t>4.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867F1A" w14:textId="1C508D41" w:rsidR="00DD2213" w:rsidRPr="00DD2213" w:rsidRDefault="00DD2213" w:rsidP="00DD2213">
            <w:pPr>
              <w:keepLines/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r w:rsidRPr="00DD2213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Fostex Nexthaler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C6C97B" w14:textId="5947C8F5" w:rsidR="00DD2213" w:rsidRPr="00DD2213" w:rsidRDefault="00DD2213" w:rsidP="00DD2213">
            <w:pPr>
              <w:keepLines/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</w:pPr>
            <w:r w:rsidRPr="00DD2213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beklometazonu dipropionian i formoterolu fumaran dwuwodny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550BF" w14:textId="77777777" w:rsidR="00DD2213" w:rsidRPr="00DD2213" w:rsidRDefault="00DD2213" w:rsidP="00DD2213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DD2213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Przewlekła obturacyjna choroba płuc, </w:t>
            </w:r>
          </w:p>
          <w:p w14:paraId="452C6700" w14:textId="2B277EE3" w:rsidR="00DD2213" w:rsidRPr="00DD2213" w:rsidRDefault="00DD2213" w:rsidP="00DD2213">
            <w:pPr>
              <w:keepLines/>
              <w:spacing w:before="60" w:after="60" w:line="240" w:lineRule="auto"/>
              <w:ind w:left="63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DD2213">
              <w:rPr>
                <w:rFonts w:ascii="Lato" w:hAnsi="Lato" w:cstheme="majorHAnsi"/>
                <w:color w:val="000000"/>
                <w:sz w:val="18"/>
                <w:szCs w:val="18"/>
              </w:rPr>
              <w:t>Astma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783361" w14:textId="253B9997" w:rsidR="00DD2213" w:rsidRPr="00DD2213" w:rsidRDefault="00DD2213" w:rsidP="00DD2213">
            <w:pPr>
              <w:keepLines/>
              <w:spacing w:before="60" w:after="60" w:line="240" w:lineRule="auto"/>
              <w:ind w:left="63"/>
              <w:jc w:val="center"/>
              <w:rPr>
                <w:rFonts w:ascii="Lato" w:hAnsi="Lato"/>
                <w:sz w:val="18"/>
                <w:szCs w:val="18"/>
              </w:rPr>
            </w:pPr>
            <w:r w:rsidRPr="00DD2213">
              <w:rPr>
                <w:rFonts w:ascii="Lato" w:hAnsi="Lato" w:cstheme="majorHAnsi"/>
                <w:color w:val="000000"/>
                <w:sz w:val="18"/>
                <w:szCs w:val="18"/>
              </w:rPr>
              <w:t>Nowy, dwuskładnikowy produkt leczniczy w postaci proszku do inhalacji z inhalatorem proszkowym DPI.</w:t>
            </w:r>
          </w:p>
        </w:tc>
      </w:tr>
      <w:tr w:rsidR="00DD2213" w:rsidRPr="00DD2213" w14:paraId="05DE8C98" w14:textId="77777777" w:rsidTr="00DD2213">
        <w:trPr>
          <w:trHeight w:val="1416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3C1B5" w14:textId="39905E1A" w:rsidR="00DD2213" w:rsidRPr="00DD2213" w:rsidRDefault="00DD2213" w:rsidP="00DD2213">
            <w:pPr>
              <w:keepLines/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7854B3">
              <w:rPr>
                <w:rFonts w:ascii="Lato" w:hAnsi="Lato" w:cstheme="majorHAnsi"/>
                <w:sz w:val="18"/>
                <w:szCs w:val="18"/>
                <w:shd w:val="clear" w:color="auto" w:fill="FFFFFF"/>
              </w:rPr>
              <w:t>5.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4AE0F3" w14:textId="20D58502" w:rsidR="00DD2213" w:rsidRPr="00DD2213" w:rsidRDefault="00DD2213" w:rsidP="00DD2213">
            <w:pPr>
              <w:keepLines/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r w:rsidRPr="00DD2213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Glypvilo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A4737E" w14:textId="3A5C55A0" w:rsidR="00DD2213" w:rsidRPr="00DD2213" w:rsidRDefault="00DD2213" w:rsidP="00DD2213">
            <w:pPr>
              <w:keepLines/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</w:pPr>
            <w:r w:rsidRPr="00DD2213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wildagliptyna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EF5881" w14:textId="034DA1F0" w:rsidR="00DD2213" w:rsidRPr="00DD2213" w:rsidRDefault="00DD2213" w:rsidP="00DD2213">
            <w:pPr>
              <w:keepLines/>
              <w:spacing w:before="60" w:after="60" w:line="240" w:lineRule="auto"/>
              <w:ind w:left="63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DD2213">
              <w:rPr>
                <w:rFonts w:ascii="Lato" w:hAnsi="Lato" w:cstheme="majorHAnsi"/>
                <w:color w:val="000000"/>
                <w:sz w:val="18"/>
                <w:szCs w:val="18"/>
              </w:rPr>
              <w:t>We wszystkich zarejestrowanych wskazaniach na dzień wydania decyzji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4A1A40" w14:textId="77777777" w:rsidR="00DD2213" w:rsidRPr="00DD2213" w:rsidRDefault="00DD2213" w:rsidP="00DD2213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DD2213">
              <w:rPr>
                <w:rFonts w:ascii="Lato" w:hAnsi="Lato" w:cstheme="majorHAnsi"/>
                <w:color w:val="000000"/>
                <w:sz w:val="18"/>
                <w:szCs w:val="18"/>
              </w:rPr>
              <w:t>Uzupełnienie diety i ćwiczeń fizycznych w celu poprawy kontroli glikemii u osób dorosłych z cukrzycą typu 2:</w:t>
            </w:r>
          </w:p>
          <w:p w14:paraId="39DDED95" w14:textId="4E020FBE" w:rsidR="00DD2213" w:rsidRPr="0032209B" w:rsidRDefault="00DD2213" w:rsidP="0032209B">
            <w:pPr>
              <w:pStyle w:val="Akapitzlist"/>
              <w:numPr>
                <w:ilvl w:val="0"/>
                <w:numId w:val="19"/>
              </w:numPr>
              <w:spacing w:before="60" w:after="60" w:line="240" w:lineRule="auto"/>
              <w:ind w:left="714" w:hanging="357"/>
              <w:rPr>
                <w:rFonts w:ascii="Lato" w:hAnsi="Lato" w:cstheme="majorHAnsi"/>
                <w:sz w:val="18"/>
                <w:szCs w:val="18"/>
              </w:rPr>
            </w:pPr>
            <w:r w:rsidRPr="0032209B">
              <w:rPr>
                <w:rFonts w:ascii="Lato" w:hAnsi="Lato" w:cstheme="majorHAnsi"/>
                <w:sz w:val="18"/>
                <w:szCs w:val="18"/>
              </w:rPr>
              <w:t>w monoterapii u pacjentów, u których metformina jest nieodpowiednia z powodu występowania przeciwwskazań lub nietolerancji,</w:t>
            </w:r>
          </w:p>
          <w:p w14:paraId="48231B63" w14:textId="1063E897" w:rsidR="00DD2213" w:rsidRPr="00DD2213" w:rsidRDefault="00DD2213" w:rsidP="0032209B">
            <w:pPr>
              <w:pStyle w:val="Akapitzlist"/>
              <w:numPr>
                <w:ilvl w:val="0"/>
                <w:numId w:val="19"/>
              </w:numPr>
              <w:spacing w:before="60" w:after="60" w:line="240" w:lineRule="auto"/>
              <w:ind w:left="714" w:hanging="357"/>
              <w:rPr>
                <w:rFonts w:ascii="Lato" w:hAnsi="Lato"/>
                <w:sz w:val="18"/>
                <w:szCs w:val="18"/>
              </w:rPr>
            </w:pPr>
            <w:r w:rsidRPr="0032209B">
              <w:rPr>
                <w:rFonts w:ascii="Lato" w:hAnsi="Lato" w:cstheme="majorHAnsi"/>
                <w:sz w:val="18"/>
                <w:szCs w:val="18"/>
              </w:rPr>
              <w:t>w skojarzeniu z innymi produktami leczniczymi stosowanymi w leczeniu cukrzycy, w tym z insuliną, gdy produkty te nie zapewniają wystarczającej kontroli glikemii.</w:t>
            </w:r>
          </w:p>
        </w:tc>
      </w:tr>
      <w:tr w:rsidR="00DD2213" w:rsidRPr="00DD2213" w14:paraId="4B193233" w14:textId="77777777" w:rsidTr="00DD2213">
        <w:trPr>
          <w:trHeight w:val="196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4EEF8D" w14:textId="7276E9C7" w:rsidR="00DD2213" w:rsidRPr="00DD2213" w:rsidRDefault="00DD2213" w:rsidP="00DD2213">
            <w:pPr>
              <w:keepLines/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7854B3">
              <w:rPr>
                <w:rFonts w:ascii="Lato" w:hAnsi="Lato" w:cstheme="majorHAnsi"/>
                <w:sz w:val="18"/>
                <w:szCs w:val="18"/>
                <w:shd w:val="clear" w:color="auto" w:fill="FFFFFF"/>
              </w:rPr>
              <w:t>6.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48B1E4" w14:textId="02887A6B" w:rsidR="00DD2213" w:rsidRPr="00DD2213" w:rsidRDefault="00DD2213" w:rsidP="00DD2213">
            <w:pPr>
              <w:keepLines/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r w:rsidRPr="00DD2213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Influvac Tetra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DD3E1D" w14:textId="48CD1E28" w:rsidR="00DD2213" w:rsidRPr="00DD2213" w:rsidRDefault="00DD2213" w:rsidP="00DD2213">
            <w:pPr>
              <w:keepLines/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</w:pPr>
            <w:r w:rsidRPr="00DD2213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vaccinum influenzae inactivatum ex corticis antigeniis praeparatum Szczepionka przeciw grypie (antygen powierzchniowy), inaktywowana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A4B78B" w14:textId="000ACE38" w:rsidR="00DD2213" w:rsidRPr="00DD2213" w:rsidRDefault="00DD2213" w:rsidP="00DD2213">
            <w:pPr>
              <w:keepLines/>
              <w:spacing w:before="60" w:after="60" w:line="240" w:lineRule="auto"/>
              <w:ind w:left="63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DD2213">
              <w:rPr>
                <w:rFonts w:ascii="Lato" w:hAnsi="Lato" w:cstheme="majorHAnsi"/>
                <w:color w:val="000000"/>
                <w:sz w:val="18"/>
                <w:szCs w:val="18"/>
              </w:rPr>
              <w:t>We wszystkich zarejestrowanych wskazaniach na dzień wydania decyzji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2211FF" w14:textId="3995F1DE" w:rsidR="00DD2213" w:rsidRPr="00DD2213" w:rsidRDefault="00DD2213" w:rsidP="00DD2213">
            <w:pPr>
              <w:keepLines/>
              <w:spacing w:before="60" w:after="60" w:line="240" w:lineRule="auto"/>
              <w:ind w:left="63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DD2213">
              <w:rPr>
                <w:rFonts w:ascii="Lato" w:hAnsi="Lato"/>
                <w:sz w:val="18"/>
                <w:szCs w:val="18"/>
              </w:rPr>
              <w:t>Profilaktyka grypy, zwłaszcza u osób o zwiększonym ryzyku wystąpienia powikłań pogrypowych. Influvac Tetra jest wskazany dla osób dorosłych i dzieci w wieku od 6 miesięcy. Influvac Tetra powinien być stosowany zgodnie z oficjalnymi zaleceniami.</w:t>
            </w:r>
          </w:p>
        </w:tc>
      </w:tr>
      <w:tr w:rsidR="00DD2213" w:rsidRPr="00DD2213" w14:paraId="015750D8" w14:textId="77777777" w:rsidTr="00DD2213">
        <w:trPr>
          <w:trHeight w:val="1416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CAF5FE" w14:textId="536D49C7" w:rsidR="00DD2213" w:rsidRPr="00DD2213" w:rsidRDefault="00DD2213" w:rsidP="00DD2213">
            <w:pPr>
              <w:keepLines/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7854B3">
              <w:rPr>
                <w:rFonts w:ascii="Lato" w:hAnsi="Lato" w:cstheme="majorHAnsi"/>
                <w:sz w:val="18"/>
                <w:szCs w:val="18"/>
                <w:shd w:val="clear" w:color="auto" w:fill="FFFFFF"/>
              </w:rPr>
              <w:t>7.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4BD5AF" w14:textId="01EE41ED" w:rsidR="00DD2213" w:rsidRPr="00DD2213" w:rsidRDefault="00DD2213" w:rsidP="00DD2213">
            <w:pPr>
              <w:keepLines/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DD2213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Jorveza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516E33" w14:textId="2C63DFE4" w:rsidR="00DD2213" w:rsidRPr="00DD2213" w:rsidRDefault="00DD2213" w:rsidP="00DD2213">
            <w:pPr>
              <w:keepLines/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</w:pPr>
            <w:r w:rsidRPr="00DD2213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budezonid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FD42EB" w14:textId="0E90E98D" w:rsidR="00DD2213" w:rsidRPr="00DD2213" w:rsidRDefault="00DD2213" w:rsidP="00DD2213">
            <w:pPr>
              <w:keepLines/>
              <w:spacing w:before="60" w:after="60" w:line="240" w:lineRule="auto"/>
              <w:ind w:left="63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DD2213">
              <w:rPr>
                <w:rFonts w:ascii="Lato" w:hAnsi="Lato" w:cstheme="majorHAnsi"/>
                <w:color w:val="000000"/>
                <w:sz w:val="18"/>
                <w:szCs w:val="18"/>
              </w:rPr>
              <w:t>Leczenie eozynofilowego zapalenia przełyku (ang. eosinophilic esophagitis, EoE) u pacjentów uprzednio leczonych inhibitorami pompy protonowej (IPP) – leczenie indukcyjne, do 12 tygodni (warunkiem wdrożenia leczenia jest udokumentowanie wykonania badania endoskopowego z pobraniem do oceny histopatologicznej co najmniej 6 wycinków błony śluzowej z proksymalnej i dystalnej części przełyku, z potwierdzeniem EoE poprzez obecność równej lub większej od 15 liczby eozynofilii w dużym powiększeniu)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E6365F" w14:textId="77777777" w:rsidR="00DD2213" w:rsidRDefault="00DD2213" w:rsidP="00DD2213">
            <w:pPr>
              <w:keepLines/>
              <w:spacing w:before="60" w:after="60" w:line="240" w:lineRule="auto"/>
              <w:ind w:left="63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DD2213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Pierwszy lek z kortykosteroidem do stosowania doustnego o działaniu miejscowym na przewód pokarmowy wykorzystywany w leczeniu eozynofilowego zapalenia przełyku. </w:t>
            </w:r>
          </w:p>
          <w:p w14:paraId="75FCE12C" w14:textId="1063FD9B" w:rsidR="006E21D3" w:rsidRPr="006E21D3" w:rsidRDefault="006E21D3" w:rsidP="006E21D3">
            <w:pPr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r w:rsidRPr="00004386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(TL</w:t>
            </w:r>
            <w:r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 xml:space="preserve">K </w:t>
            </w:r>
            <w:r w:rsidRPr="00004386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- Technologia lekowa o wysoki</w:t>
            </w:r>
            <w:r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ej wartości klinicznej</w:t>
            </w:r>
            <w:r w:rsidRPr="00004386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 xml:space="preserve">) </w:t>
            </w:r>
          </w:p>
        </w:tc>
      </w:tr>
      <w:tr w:rsidR="00DD2213" w:rsidRPr="00DD2213" w14:paraId="5F97B859" w14:textId="77777777" w:rsidTr="00DD2213">
        <w:trPr>
          <w:trHeight w:val="983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CB19A2" w14:textId="22B449EF" w:rsidR="00DD2213" w:rsidRPr="00DD2213" w:rsidRDefault="00DD2213" w:rsidP="00DD2213">
            <w:pPr>
              <w:keepLines/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7854B3">
              <w:rPr>
                <w:rFonts w:ascii="Lato" w:hAnsi="Lato" w:cstheme="majorHAnsi"/>
                <w:sz w:val="18"/>
                <w:szCs w:val="18"/>
                <w:shd w:val="clear" w:color="auto" w:fill="FFFFFF"/>
              </w:rPr>
              <w:t>8.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A35203" w14:textId="16AE6151" w:rsidR="00DD2213" w:rsidRPr="00DD2213" w:rsidRDefault="00DD2213" w:rsidP="00DD2213">
            <w:pPr>
              <w:keepLines/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r w:rsidRPr="00DD2213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Maymetsi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8E282B" w14:textId="3AD81B52" w:rsidR="00DD2213" w:rsidRPr="00DD2213" w:rsidRDefault="00DD2213" w:rsidP="00DD2213">
            <w:pPr>
              <w:keepLines/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</w:pPr>
            <w:r w:rsidRPr="00DD2213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sitagliptyna + metforminy chlorowodorek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A79C63" w14:textId="0F9CE9CA" w:rsidR="00DD2213" w:rsidRPr="00DD2213" w:rsidRDefault="00DD2213" w:rsidP="00DD2213">
            <w:pPr>
              <w:keepLines/>
              <w:spacing w:before="60" w:after="60" w:line="240" w:lineRule="auto"/>
              <w:ind w:left="63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DD2213">
              <w:rPr>
                <w:rFonts w:ascii="Lato" w:hAnsi="Lato" w:cstheme="majorHAnsi"/>
                <w:color w:val="000000"/>
                <w:sz w:val="18"/>
                <w:szCs w:val="18"/>
              </w:rPr>
              <w:t>We wszystkich zarejestrowanych wskazaniach na dzień wydania decyzji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C1AB6C" w14:textId="77777777" w:rsidR="00DD2213" w:rsidRPr="00DD2213" w:rsidRDefault="00DD2213" w:rsidP="0032209B">
            <w:pPr>
              <w:shd w:val="clear" w:color="auto" w:fill="FFFFFF"/>
              <w:spacing w:after="120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DD2213">
              <w:rPr>
                <w:rFonts w:ascii="Lato" w:hAnsi="Lato" w:cstheme="majorHAnsi"/>
                <w:color w:val="000000"/>
                <w:sz w:val="18"/>
                <w:szCs w:val="18"/>
              </w:rPr>
              <w:t>U dorosłych pacjentów z cukrzycą typu 2:</w:t>
            </w:r>
          </w:p>
          <w:p w14:paraId="4DDA1B2F" w14:textId="77777777" w:rsidR="00DD2213" w:rsidRPr="00DD2213" w:rsidRDefault="00DD2213" w:rsidP="00DD2213">
            <w:pPr>
              <w:shd w:val="clear" w:color="auto" w:fill="FFFFFF"/>
              <w:spacing w:after="120"/>
              <w:jc w:val="both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DD2213">
              <w:rPr>
                <w:rFonts w:ascii="Lato" w:hAnsi="Lato" w:cstheme="majorHAnsi"/>
                <w:color w:val="000000"/>
                <w:sz w:val="18"/>
                <w:szCs w:val="18"/>
              </w:rPr>
              <w:t>- do stosowania, oprócz diety i ćwiczeń fizycznych, w celu poprawy kontroli glikemii u pacjentów z glikemią niedostatecznie wyrównaną podczas stosowania maksymalnej tolerowanej dawki metforminy w monoterapii lub u pacjentów już leczonych sitagliptyną w skojarzeniu z metforminą,</w:t>
            </w:r>
          </w:p>
          <w:p w14:paraId="4351C8D1" w14:textId="77777777" w:rsidR="00DD2213" w:rsidRPr="00DD2213" w:rsidRDefault="00DD2213" w:rsidP="00DD2213">
            <w:pPr>
              <w:shd w:val="clear" w:color="auto" w:fill="FFFFFF"/>
              <w:spacing w:after="120"/>
              <w:jc w:val="both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DD2213">
              <w:rPr>
                <w:rFonts w:ascii="Lato" w:hAnsi="Lato" w:cstheme="majorHAnsi"/>
                <w:color w:val="000000"/>
                <w:sz w:val="18"/>
                <w:szCs w:val="18"/>
              </w:rPr>
              <w:br/>
              <w:t xml:space="preserve">- do stosowania w skojarzeniu z pochodną sulfonylomocznika (tj. w leczeniu potrójnie skojarzonym), oprócz diety i ćwiczeń fizycznych, u pacjentów z glikemią niedostatecznie wyrównaną </w:t>
            </w:r>
            <w:r w:rsidRPr="00DD2213">
              <w:rPr>
                <w:rFonts w:ascii="Lato" w:hAnsi="Lato" w:cstheme="majorHAnsi"/>
                <w:color w:val="000000"/>
                <w:sz w:val="18"/>
                <w:szCs w:val="18"/>
              </w:rPr>
              <w:lastRenderedPageBreak/>
              <w:t>podczas stosowania maksymalnej tolerowanej dawki metforminy i pochodnej sulfonylomocznika,</w:t>
            </w:r>
          </w:p>
          <w:p w14:paraId="3391E599" w14:textId="77777777" w:rsidR="00DD2213" w:rsidRPr="00DD2213" w:rsidRDefault="00DD2213" w:rsidP="00DD2213">
            <w:pPr>
              <w:shd w:val="clear" w:color="auto" w:fill="FFFFFF"/>
              <w:spacing w:after="120"/>
              <w:jc w:val="both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DD2213">
              <w:rPr>
                <w:rFonts w:ascii="Lato" w:hAnsi="Lato" w:cstheme="majorHAnsi"/>
                <w:color w:val="000000"/>
                <w:sz w:val="18"/>
                <w:szCs w:val="18"/>
              </w:rPr>
              <w:br/>
              <w:t>- w leczeniu potrójnie skojarzonym z agonistą receptora aktywowanego przez proliferatory peroksysomów typu gamma (PPAR</w:t>
            </w:r>
            <w:r w:rsidRPr="00DD2213">
              <w:rPr>
                <w:rFonts w:ascii="Lato" w:hAnsi="Lato" w:cstheme="majorHAnsi"/>
                <w:color w:val="000000"/>
                <w:sz w:val="18"/>
                <w:szCs w:val="18"/>
              </w:rPr>
              <w:sym w:font="Symbol" w:char="F067"/>
            </w:r>
            <w:r w:rsidRPr="00DD2213">
              <w:rPr>
                <w:rFonts w:ascii="Lato" w:hAnsi="Lato" w:cstheme="majorHAnsi"/>
                <w:color w:val="000000"/>
                <w:sz w:val="18"/>
                <w:szCs w:val="18"/>
              </w:rPr>
              <w:t>) (np. tiazolidynedionem), oprócz diety i ćwiczeń fizycznych, u pacjentów z glikemią niedostatecznie wyrównaną podczas stosowania maksymalnej tolerowanej dawki metforminy i agonisty receptora PPAR</w:t>
            </w:r>
            <w:r w:rsidRPr="00DD2213">
              <w:rPr>
                <w:rFonts w:ascii="Lato" w:hAnsi="Lato" w:cstheme="majorHAnsi"/>
                <w:color w:val="000000"/>
                <w:sz w:val="18"/>
                <w:szCs w:val="18"/>
              </w:rPr>
              <w:sym w:font="Symbol" w:char="F067"/>
            </w:r>
            <w:r w:rsidRPr="00DD2213">
              <w:rPr>
                <w:rFonts w:ascii="Lato" w:hAnsi="Lato" w:cstheme="majorHAnsi"/>
                <w:color w:val="000000"/>
                <w:sz w:val="18"/>
                <w:szCs w:val="18"/>
              </w:rPr>
              <w:t>.,</w:t>
            </w:r>
          </w:p>
          <w:p w14:paraId="01276699" w14:textId="7F21F918" w:rsidR="00DD2213" w:rsidRPr="00DD2213" w:rsidRDefault="00DD2213" w:rsidP="00DD2213">
            <w:pPr>
              <w:tabs>
                <w:tab w:val="left" w:pos="4021"/>
              </w:tabs>
              <w:spacing w:after="120" w:line="240" w:lineRule="auto"/>
              <w:jc w:val="both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DD2213">
              <w:rPr>
                <w:rFonts w:ascii="Lato" w:hAnsi="Lato" w:cstheme="majorHAnsi"/>
                <w:color w:val="000000"/>
                <w:sz w:val="18"/>
                <w:szCs w:val="18"/>
              </w:rPr>
              <w:br/>
              <w:t>- do stosowania, jako lek uzupełniający podanie insuliny (tj. w leczeniu potrójnie skojarzonym), pomocniczo wraz z dietą i ćwiczeniami fizycznymi, w celu poprawy kontroli glikemii u pacjentów, u których stosowanie stałej dawki insuliny i metforminy nie zapewnia odpowiedniej kontroli glikemii.</w:t>
            </w:r>
          </w:p>
        </w:tc>
      </w:tr>
      <w:tr w:rsidR="00DD2213" w:rsidRPr="00DD2213" w14:paraId="7D284C6B" w14:textId="77777777" w:rsidTr="00DD2213">
        <w:trPr>
          <w:trHeight w:val="983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70A075" w14:textId="79852C37" w:rsidR="00DD2213" w:rsidRPr="00DD2213" w:rsidRDefault="00DD2213" w:rsidP="00DD2213">
            <w:pPr>
              <w:keepLines/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7854B3">
              <w:rPr>
                <w:rFonts w:ascii="Lato" w:hAnsi="Lato" w:cstheme="majorHAnsi"/>
                <w:sz w:val="18"/>
                <w:szCs w:val="18"/>
                <w:shd w:val="clear" w:color="auto" w:fill="FFFFFF"/>
              </w:rPr>
              <w:lastRenderedPageBreak/>
              <w:t>9.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C872B0" w14:textId="210C9A7E" w:rsidR="00DD2213" w:rsidRPr="00DD2213" w:rsidRDefault="00DD2213" w:rsidP="00DD2213">
            <w:pPr>
              <w:keepLines/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r w:rsidRPr="00DD2213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Maysiglu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E476AC" w14:textId="7B8F8D02" w:rsidR="00DD2213" w:rsidRPr="00DD2213" w:rsidRDefault="00DD2213" w:rsidP="00DD2213">
            <w:pPr>
              <w:keepLines/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</w:pPr>
            <w:r w:rsidRPr="00DD2213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sitagliptyna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A968D2" w14:textId="4D216DFD" w:rsidR="00DD2213" w:rsidRPr="00DD2213" w:rsidRDefault="00DD2213" w:rsidP="00DD2213">
            <w:pPr>
              <w:keepLines/>
              <w:spacing w:before="60" w:after="60" w:line="240" w:lineRule="auto"/>
              <w:ind w:left="63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DD2213">
              <w:rPr>
                <w:rFonts w:ascii="Lato" w:hAnsi="Lato" w:cstheme="majorHAnsi"/>
                <w:color w:val="000000"/>
                <w:sz w:val="18"/>
                <w:szCs w:val="18"/>
              </w:rPr>
              <w:t>We wszystkich zarejestrowanych wskazaniach na dzień wydania decyzji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85667E" w14:textId="77777777" w:rsidR="00DD2213" w:rsidRPr="00DD2213" w:rsidRDefault="00DD2213" w:rsidP="00DD2213">
            <w:pPr>
              <w:tabs>
                <w:tab w:val="left" w:pos="4021"/>
              </w:tabs>
              <w:spacing w:after="120" w:line="240" w:lineRule="auto"/>
              <w:jc w:val="both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DD2213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U dorosłych z cukrzycą typu 2 w celu poprawy kontroli glikemii: </w:t>
            </w:r>
          </w:p>
          <w:p w14:paraId="16B9B29D" w14:textId="77777777" w:rsidR="00DD2213" w:rsidRPr="00DD2213" w:rsidRDefault="00DD2213" w:rsidP="00DD2213">
            <w:pPr>
              <w:pStyle w:val="Akapitzlist"/>
              <w:numPr>
                <w:ilvl w:val="0"/>
                <w:numId w:val="26"/>
              </w:numPr>
              <w:tabs>
                <w:tab w:val="left" w:pos="4021"/>
              </w:tabs>
              <w:suppressAutoHyphens w:val="0"/>
              <w:autoSpaceDN/>
              <w:spacing w:after="120" w:line="240" w:lineRule="auto"/>
              <w:jc w:val="both"/>
              <w:textAlignment w:val="auto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DD2213">
              <w:rPr>
                <w:rFonts w:ascii="Lato" w:hAnsi="Lato" w:cstheme="majorHAnsi"/>
                <w:color w:val="000000"/>
                <w:sz w:val="18"/>
                <w:szCs w:val="18"/>
              </w:rPr>
              <w:t>w monoterapii (u pacjentów nieodpowiednio kontrolowanych wyłącznie dietą i ćwiczeniami fizycznymi, u których stosowanie metforminy jest niewłaściwe z powodu przeciwwskazań lub nietolerancji);</w:t>
            </w:r>
          </w:p>
          <w:p w14:paraId="6D05E568" w14:textId="77777777" w:rsidR="00DD2213" w:rsidRPr="00DD2213" w:rsidRDefault="00DD2213" w:rsidP="00DD2213">
            <w:pPr>
              <w:pStyle w:val="Akapitzlist"/>
              <w:numPr>
                <w:ilvl w:val="0"/>
                <w:numId w:val="26"/>
              </w:numPr>
              <w:tabs>
                <w:tab w:val="left" w:pos="4021"/>
              </w:tabs>
              <w:suppressAutoHyphens w:val="0"/>
              <w:autoSpaceDN/>
              <w:spacing w:after="120" w:line="240" w:lineRule="auto"/>
              <w:jc w:val="both"/>
              <w:textAlignment w:val="auto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DD2213">
              <w:rPr>
                <w:rFonts w:ascii="Lato" w:hAnsi="Lato" w:cstheme="majorHAnsi"/>
                <w:color w:val="000000"/>
                <w:sz w:val="18"/>
                <w:szCs w:val="18"/>
              </w:rPr>
              <w:t>w dwuskładnikowej terapii doustnej w skojarzeniu z:</w:t>
            </w:r>
          </w:p>
          <w:p w14:paraId="163EC5B6" w14:textId="77777777" w:rsidR="00DD2213" w:rsidRPr="00DD2213" w:rsidRDefault="00DD2213" w:rsidP="00DD2213">
            <w:pPr>
              <w:pStyle w:val="Akapitzlist"/>
              <w:numPr>
                <w:ilvl w:val="0"/>
                <w:numId w:val="27"/>
              </w:numPr>
              <w:tabs>
                <w:tab w:val="left" w:pos="4021"/>
              </w:tabs>
              <w:suppressAutoHyphens w:val="0"/>
              <w:autoSpaceDN/>
              <w:spacing w:after="120" w:line="240" w:lineRule="auto"/>
              <w:jc w:val="both"/>
              <w:textAlignment w:val="auto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DD2213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metforminą w przypadku, gdy dieta i ćwiczenia fizyczne oraz stosowanie jedynie metforminy nie wystarczają do odpowiedniej kontroli glikemii; </w:t>
            </w:r>
          </w:p>
          <w:p w14:paraId="0133A592" w14:textId="77777777" w:rsidR="00DD2213" w:rsidRPr="00DD2213" w:rsidRDefault="00DD2213" w:rsidP="00DD2213">
            <w:pPr>
              <w:pStyle w:val="Akapitzlist"/>
              <w:numPr>
                <w:ilvl w:val="0"/>
                <w:numId w:val="27"/>
              </w:numPr>
              <w:tabs>
                <w:tab w:val="left" w:pos="4021"/>
              </w:tabs>
              <w:suppressAutoHyphens w:val="0"/>
              <w:autoSpaceDN/>
              <w:spacing w:after="120" w:line="240" w:lineRule="auto"/>
              <w:jc w:val="both"/>
              <w:textAlignment w:val="auto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DD2213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pochodną sulfonylomocznika w przypadku, gdy dieta i ćwiczenia fizyczne oraz stosowanie jedynie maksymalnej tolerowanej dawki pochodnej sulfonylomocznika nie wystarczają do odpowiedniej kontroli glikemii oraz w przypadku, gdy stosowanie metforminy jest niewłaściwe z powodu przeciwwskazań lub nietolerancji; </w:t>
            </w:r>
          </w:p>
          <w:p w14:paraId="35638C56" w14:textId="77777777" w:rsidR="00DD2213" w:rsidRPr="00DD2213" w:rsidRDefault="00DD2213" w:rsidP="00DD2213">
            <w:pPr>
              <w:pStyle w:val="Akapitzlist"/>
              <w:numPr>
                <w:ilvl w:val="0"/>
                <w:numId w:val="27"/>
              </w:numPr>
              <w:tabs>
                <w:tab w:val="left" w:pos="4021"/>
              </w:tabs>
              <w:suppressAutoHyphens w:val="0"/>
              <w:autoSpaceDN/>
              <w:spacing w:after="120" w:line="240" w:lineRule="auto"/>
              <w:jc w:val="both"/>
              <w:textAlignment w:val="auto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DD2213">
              <w:rPr>
                <w:rFonts w:ascii="Lato" w:hAnsi="Lato" w:cstheme="majorHAnsi"/>
                <w:color w:val="000000"/>
                <w:sz w:val="18"/>
                <w:szCs w:val="18"/>
              </w:rPr>
              <w:t>agonistą receptora aktywowanego przez proliferatory peroksysomów typu gamma (PPAR) (tj. tiazolidynedionem), jeśli zastosowanie agonisty receptora PPAR</w:t>
            </w:r>
            <w:r w:rsidRPr="00DD2213">
              <w:rPr>
                <w:rFonts w:ascii="Lato" w:hAnsi="Lato" w:cstheme="majorHAnsi"/>
                <w:color w:val="000000"/>
                <w:sz w:val="18"/>
                <w:szCs w:val="18"/>
              </w:rPr>
              <w:t> jest wskazane i kiedy stosowanie diety i ćwiczeń fizycznych w połączeniu z agonistą receptora PPAR</w:t>
            </w:r>
            <w:r w:rsidRPr="00DD2213">
              <w:rPr>
                <w:rFonts w:cs="Calibri"/>
                <w:color w:val="000000"/>
                <w:sz w:val="18"/>
                <w:szCs w:val="18"/>
              </w:rPr>
              <w:t>γ</w:t>
            </w:r>
            <w:r w:rsidRPr="00DD2213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w monoterapii nie zapewnia odpowiedniej kontroli glikemii;</w:t>
            </w:r>
          </w:p>
          <w:p w14:paraId="470B7EDB" w14:textId="77777777" w:rsidR="00DD2213" w:rsidRPr="00DD2213" w:rsidRDefault="00DD2213" w:rsidP="00DD2213">
            <w:pPr>
              <w:pStyle w:val="Akapitzlist"/>
              <w:numPr>
                <w:ilvl w:val="0"/>
                <w:numId w:val="26"/>
              </w:numPr>
              <w:tabs>
                <w:tab w:val="left" w:pos="4021"/>
              </w:tabs>
              <w:suppressAutoHyphens w:val="0"/>
              <w:autoSpaceDN/>
              <w:spacing w:after="120" w:line="240" w:lineRule="auto"/>
              <w:jc w:val="both"/>
              <w:textAlignment w:val="auto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DD2213">
              <w:rPr>
                <w:rFonts w:ascii="Lato" w:hAnsi="Lato" w:cstheme="majorHAnsi"/>
                <w:color w:val="000000"/>
                <w:sz w:val="18"/>
                <w:szCs w:val="18"/>
              </w:rPr>
              <w:t>w trójskładnikowej terapii doustnej w skojarzeniu z:</w:t>
            </w:r>
          </w:p>
          <w:p w14:paraId="1F0E8508" w14:textId="77777777" w:rsidR="00DD2213" w:rsidRPr="00DD2213" w:rsidRDefault="00DD2213" w:rsidP="00DD2213">
            <w:pPr>
              <w:pStyle w:val="Akapitzlist"/>
              <w:numPr>
                <w:ilvl w:val="0"/>
                <w:numId w:val="28"/>
              </w:numPr>
              <w:tabs>
                <w:tab w:val="left" w:pos="4021"/>
              </w:tabs>
              <w:suppressAutoHyphens w:val="0"/>
              <w:autoSpaceDN/>
              <w:spacing w:after="120" w:line="240" w:lineRule="auto"/>
              <w:jc w:val="both"/>
              <w:textAlignment w:val="auto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DD2213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pochodną sulfonylomocznika i metforminą w przypadku, gdy dieta i ćwiczenia fizyczne oraz </w:t>
            </w:r>
            <w:r w:rsidRPr="00DD2213">
              <w:rPr>
                <w:rFonts w:ascii="Lato" w:hAnsi="Lato" w:cstheme="majorHAnsi"/>
                <w:color w:val="000000"/>
                <w:sz w:val="18"/>
                <w:szCs w:val="18"/>
              </w:rPr>
              <w:lastRenderedPageBreak/>
              <w:t xml:space="preserve">stosowanie tych produktów leczniczych nie wystarczają do odpowiedniej kontroli glikemii; </w:t>
            </w:r>
          </w:p>
          <w:p w14:paraId="0B1245D9" w14:textId="77777777" w:rsidR="00DD2213" w:rsidRPr="00DD2213" w:rsidRDefault="00DD2213" w:rsidP="00DD2213">
            <w:pPr>
              <w:pStyle w:val="Akapitzlist"/>
              <w:numPr>
                <w:ilvl w:val="0"/>
                <w:numId w:val="28"/>
              </w:numPr>
              <w:tabs>
                <w:tab w:val="left" w:pos="4021"/>
              </w:tabs>
              <w:suppressAutoHyphens w:val="0"/>
              <w:autoSpaceDN/>
              <w:spacing w:after="120" w:line="240" w:lineRule="auto"/>
              <w:jc w:val="both"/>
              <w:textAlignment w:val="auto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DD2213">
              <w:rPr>
                <w:rFonts w:ascii="Lato" w:hAnsi="Lato" w:cstheme="majorHAnsi"/>
                <w:color w:val="000000"/>
                <w:sz w:val="18"/>
                <w:szCs w:val="18"/>
              </w:rPr>
              <w:t>agonistą receptora PPAR</w:t>
            </w:r>
            <w:r w:rsidRPr="00DD2213">
              <w:rPr>
                <w:rFonts w:cs="Calibri"/>
                <w:color w:val="000000"/>
                <w:sz w:val="18"/>
                <w:szCs w:val="18"/>
              </w:rPr>
              <w:t>γ</w:t>
            </w:r>
            <w:r w:rsidRPr="00DD2213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 i metforminą, kiedy zastosowanie agonisty receptora PPAR</w:t>
            </w:r>
            <w:r w:rsidRPr="00DD2213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 jest wskazane i kiedy stosowanie diety i ćwiczeń fizycznych w połączeniu z tymi produktami leczniczymi nie wystarczają do odpowiedniej kontroli glikemii. </w:t>
            </w:r>
          </w:p>
          <w:p w14:paraId="28270CF1" w14:textId="570E4350" w:rsidR="00DD2213" w:rsidRPr="00DD2213" w:rsidRDefault="00DD2213" w:rsidP="00DD2213">
            <w:pPr>
              <w:keepLines/>
              <w:spacing w:before="60" w:after="60" w:line="240" w:lineRule="auto"/>
              <w:ind w:left="63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DD2213">
              <w:rPr>
                <w:rFonts w:ascii="Lato" w:hAnsi="Lato" w:cstheme="majorHAnsi"/>
                <w:color w:val="000000"/>
                <w:sz w:val="18"/>
                <w:szCs w:val="18"/>
              </w:rPr>
              <w:t>Produkt leczniczy Maysiglu jest także wskazany do stosowania jako lek uzupełniający w stosunku do insuliny (z metforminą lub bez), kiedy dieta i ćwiczenia fizyczne w połączeniu ze stałą dawką insuliny nie zapewniają odpowiedniej kontroli glikemii.</w:t>
            </w:r>
          </w:p>
        </w:tc>
      </w:tr>
      <w:tr w:rsidR="00DD2213" w:rsidRPr="00DD2213" w14:paraId="2E1E9CB9" w14:textId="77777777" w:rsidTr="00DD2213">
        <w:trPr>
          <w:trHeight w:val="983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9E5706" w14:textId="04FE2462" w:rsidR="00DD2213" w:rsidRPr="00DD2213" w:rsidRDefault="00DD2213" w:rsidP="00DD2213">
            <w:pPr>
              <w:keepLines/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7854B3">
              <w:rPr>
                <w:rFonts w:ascii="Lato" w:hAnsi="Lato" w:cstheme="majorHAnsi"/>
                <w:sz w:val="18"/>
                <w:szCs w:val="18"/>
                <w:shd w:val="clear" w:color="auto" w:fill="FFFFFF"/>
              </w:rPr>
              <w:lastRenderedPageBreak/>
              <w:t>10.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7D8281" w14:textId="008BAD06" w:rsidR="00DD2213" w:rsidRPr="00DD2213" w:rsidRDefault="00DD2213" w:rsidP="00DD2213">
            <w:pPr>
              <w:keepLines/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r w:rsidRPr="00DD2213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Neocate Syneo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047C7C" w14:textId="0979714F" w:rsidR="00DD2213" w:rsidRPr="00DD2213" w:rsidRDefault="00DD2213" w:rsidP="00DD2213">
            <w:pPr>
              <w:keepLines/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</w:pPr>
            <w:r w:rsidRPr="00DD2213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dieta eliminacyjna mlekozastępcza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2870EB" w14:textId="12FCAB09" w:rsidR="00DD2213" w:rsidRPr="00DD2213" w:rsidRDefault="00DD2213" w:rsidP="00DD2213">
            <w:pPr>
              <w:keepLines/>
              <w:spacing w:before="60" w:after="60" w:line="240" w:lineRule="auto"/>
              <w:ind w:left="63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DD2213">
              <w:rPr>
                <w:rFonts w:ascii="Lato" w:hAnsi="Lato" w:cstheme="majorHAnsi"/>
                <w:color w:val="000000"/>
                <w:sz w:val="18"/>
                <w:szCs w:val="18"/>
              </w:rPr>
              <w:t>Postępowanie dietetyczne w ciężkiej alergii na białka mleka krowiego oraz złożonej nietolerancji białek pokarmowych u pacjentów do ukończenia 18 roku życia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80D957" w14:textId="023A3441" w:rsidR="00DD2213" w:rsidRPr="00DD2213" w:rsidRDefault="00DD2213" w:rsidP="00DD2213">
            <w:pPr>
              <w:keepLines/>
              <w:spacing w:before="60" w:after="60" w:line="240" w:lineRule="auto"/>
              <w:ind w:left="63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DD2213">
              <w:rPr>
                <w:rFonts w:ascii="Lato" w:hAnsi="Lato" w:cstheme="majorHAnsi"/>
                <w:color w:val="000000"/>
                <w:sz w:val="18"/>
                <w:szCs w:val="18"/>
              </w:rPr>
              <w:t>Zabezpieczenie pacjentów pediatrycznych powyżej 1 roku życia z ciężką alergią na białka mleka krowiego.</w:t>
            </w:r>
          </w:p>
        </w:tc>
      </w:tr>
      <w:tr w:rsidR="00DD2213" w:rsidRPr="00DD2213" w14:paraId="0C710DF3" w14:textId="77777777" w:rsidTr="00DD2213">
        <w:trPr>
          <w:trHeight w:val="983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A032A5" w14:textId="6C6B9097" w:rsidR="00DD2213" w:rsidRPr="00DD2213" w:rsidRDefault="00DD2213" w:rsidP="00DD2213">
            <w:pPr>
              <w:keepLines/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7854B3">
              <w:rPr>
                <w:rFonts w:ascii="Lato" w:hAnsi="Lato" w:cstheme="majorHAnsi"/>
                <w:sz w:val="18"/>
                <w:szCs w:val="18"/>
                <w:shd w:val="clear" w:color="auto" w:fill="FFFFFF"/>
              </w:rPr>
              <w:t>11.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C3E2F1" w14:textId="40D20163" w:rsidR="00DD2213" w:rsidRPr="00DD2213" w:rsidRDefault="00DD2213" w:rsidP="00DD2213">
            <w:pPr>
              <w:keepLines/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DD2213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Ontozry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E63341" w14:textId="538C04DC" w:rsidR="00DD2213" w:rsidRPr="00DD2213" w:rsidRDefault="00DD2213" w:rsidP="00DD2213">
            <w:pPr>
              <w:keepLines/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sz w:val="18"/>
                <w:szCs w:val="18"/>
              </w:rPr>
            </w:pPr>
            <w:r w:rsidRPr="00DD2213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cenobamat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49408B" w14:textId="3DA35A37" w:rsidR="00DD2213" w:rsidRPr="00DD2213" w:rsidRDefault="00DD2213" w:rsidP="00DD2213">
            <w:pPr>
              <w:keepLines/>
              <w:spacing w:before="60" w:after="60" w:line="240" w:lineRule="auto"/>
              <w:ind w:left="63"/>
              <w:jc w:val="center"/>
              <w:rPr>
                <w:rFonts w:ascii="Lato" w:hAnsi="Lato" w:cstheme="majorHAnsi"/>
                <w:sz w:val="18"/>
                <w:szCs w:val="18"/>
              </w:rPr>
            </w:pPr>
            <w:r w:rsidRPr="00DD2213">
              <w:rPr>
                <w:rFonts w:ascii="Lato" w:hAnsi="Lato" w:cstheme="majorHAnsi"/>
                <w:color w:val="000000"/>
                <w:sz w:val="18"/>
                <w:szCs w:val="18"/>
              </w:rPr>
              <w:t>Leczenie wspomagające napadów ogniskowych ulegających albo nieulegających wtórnemu uogólnieniu u dorosłych pacjentów z padaczką z brakiem kontroli napadów lub nietolerancją leczenia po zastosowaniu co najmniej jednej próby terapii dodanej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3DFF1E" w14:textId="3EC8D835" w:rsidR="00DD2213" w:rsidRPr="00DD2213" w:rsidRDefault="00DD2213" w:rsidP="00DD2213">
            <w:pPr>
              <w:keepLines/>
              <w:spacing w:before="60" w:after="60" w:line="240" w:lineRule="auto"/>
              <w:ind w:left="63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DD2213">
              <w:rPr>
                <w:rFonts w:ascii="Lato" w:hAnsi="Lato" w:cstheme="majorHAnsi"/>
                <w:color w:val="000000"/>
                <w:sz w:val="18"/>
                <w:szCs w:val="18"/>
              </w:rPr>
              <w:t>Pierwszy lek przeciwpadaczkowy z cenobamatem – substancją czynną o podwójnym mechanizmie działania.</w:t>
            </w:r>
          </w:p>
        </w:tc>
      </w:tr>
      <w:tr w:rsidR="00DD2213" w:rsidRPr="00DD2213" w14:paraId="76040A38" w14:textId="77777777" w:rsidTr="00DD2213">
        <w:trPr>
          <w:trHeight w:val="929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83A033" w14:textId="7596EB83" w:rsidR="00DD2213" w:rsidRPr="00DD2213" w:rsidRDefault="00DD2213" w:rsidP="00DD2213">
            <w:pPr>
              <w:keepLines/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7854B3">
              <w:rPr>
                <w:rFonts w:ascii="Lato" w:hAnsi="Lato" w:cstheme="majorHAnsi"/>
                <w:sz w:val="18"/>
                <w:szCs w:val="18"/>
                <w:shd w:val="clear" w:color="auto" w:fill="FFFFFF"/>
              </w:rPr>
              <w:t>12.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A5A437" w14:textId="6346F21C" w:rsidR="00DD2213" w:rsidRPr="00DD2213" w:rsidRDefault="00DD2213" w:rsidP="00DD2213">
            <w:pPr>
              <w:keepLines/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r w:rsidRPr="00DD2213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Oramorph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9983BC" w14:textId="33C2F6B0" w:rsidR="00DD2213" w:rsidRPr="00DD2213" w:rsidRDefault="00DD2213" w:rsidP="00DD2213">
            <w:pPr>
              <w:keepLines/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</w:pPr>
            <w:r w:rsidRPr="00DD2213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siarczan morfiny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5F8E27" w14:textId="597E8199" w:rsidR="00DD2213" w:rsidRPr="00DD2213" w:rsidRDefault="00DD2213" w:rsidP="00DD2213">
            <w:pPr>
              <w:keepLines/>
              <w:spacing w:before="60" w:after="60" w:line="240" w:lineRule="auto"/>
              <w:ind w:left="63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DD2213">
              <w:rPr>
                <w:rFonts w:ascii="Lato" w:hAnsi="Lato" w:cstheme="majorHAnsi"/>
                <w:color w:val="000000"/>
                <w:sz w:val="18"/>
                <w:szCs w:val="18"/>
              </w:rPr>
              <w:t>Nowotwory złośliwe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3EA53E" w14:textId="77777777" w:rsidR="00DD2213" w:rsidRPr="00DD2213" w:rsidRDefault="00DD2213" w:rsidP="00DD2213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DD2213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Nowa postać farmaceutyczna siarczanu morfiny  w formie kropli doustnych ułatwiajacych podawanie leku dzieciom oraz pacjentom mających problem z przełykaniem. </w:t>
            </w:r>
          </w:p>
          <w:p w14:paraId="39DD3341" w14:textId="2F56337C" w:rsidR="00DD2213" w:rsidRPr="00DD2213" w:rsidRDefault="00DD2213" w:rsidP="00DD2213">
            <w:pPr>
              <w:keepLines/>
              <w:spacing w:before="60" w:after="60" w:line="240" w:lineRule="auto"/>
              <w:ind w:left="63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DD2213">
              <w:rPr>
                <w:rFonts w:ascii="Lato" w:hAnsi="Lato" w:cstheme="majorHAnsi"/>
                <w:color w:val="000000"/>
                <w:sz w:val="18"/>
                <w:szCs w:val="18"/>
              </w:rPr>
              <w:t>Lek Oramorph wskazany jest u dorosłych, młodzieży i dzieci powyżej 1. roku życia.</w:t>
            </w:r>
          </w:p>
        </w:tc>
      </w:tr>
      <w:tr w:rsidR="00DD2213" w:rsidRPr="00DD2213" w14:paraId="196C6AA1" w14:textId="77777777" w:rsidTr="00DD2213">
        <w:trPr>
          <w:trHeight w:val="1976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E5421D" w14:textId="39D5E7C4" w:rsidR="00DD2213" w:rsidRPr="00DD2213" w:rsidRDefault="00DD2213" w:rsidP="00DD2213">
            <w:pPr>
              <w:keepLines/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7854B3">
              <w:rPr>
                <w:rFonts w:ascii="Lato" w:hAnsi="Lato" w:cstheme="majorHAnsi"/>
                <w:sz w:val="18"/>
                <w:szCs w:val="18"/>
                <w:shd w:val="clear" w:color="auto" w:fill="FFFFFF"/>
              </w:rPr>
              <w:t>13.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2636A3" w14:textId="1901EE78" w:rsidR="00DD2213" w:rsidRPr="00DD2213" w:rsidRDefault="00DD2213" w:rsidP="00DD2213">
            <w:pPr>
              <w:keepLines/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r w:rsidRPr="00DD2213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Oramorph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0AFED5" w14:textId="7A2643F0" w:rsidR="00DD2213" w:rsidRPr="00DD2213" w:rsidRDefault="00DD2213" w:rsidP="00DD2213">
            <w:pPr>
              <w:keepLines/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</w:pPr>
            <w:r w:rsidRPr="00DD2213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siarczan morfiny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DEEF45" w14:textId="29093FEE" w:rsidR="00DD2213" w:rsidRPr="00DD2213" w:rsidRDefault="00DD2213" w:rsidP="00DD2213">
            <w:pPr>
              <w:keepLines/>
              <w:spacing w:before="60" w:after="60" w:line="240" w:lineRule="auto"/>
              <w:ind w:left="63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DD2213">
              <w:rPr>
                <w:rFonts w:ascii="Lato" w:hAnsi="Lato" w:cstheme="majorHAnsi"/>
                <w:color w:val="000000"/>
                <w:sz w:val="18"/>
                <w:szCs w:val="18"/>
              </w:rPr>
              <w:t>Neuralgia popółpaścowa przewlekła, Wieloobjawowy miejscowy zespół bólowy typu I - odruchowa dystrofia współczulna oraz typu II – kauzalgia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E65D1C" w14:textId="77777777" w:rsidR="00DD2213" w:rsidRPr="00DD2213" w:rsidRDefault="00DD2213" w:rsidP="00DD2213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DD2213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Nowa postać farmaceutyczna siarczanu morfiny  w formie kropli doustnych ułatwiajacych podawanie leku dzieciom oraz pacjentom mających problem z przełykaniem. </w:t>
            </w:r>
          </w:p>
          <w:p w14:paraId="2E8E0541" w14:textId="3A8ED83C" w:rsidR="00DD2213" w:rsidRPr="00DD2213" w:rsidRDefault="00DD2213" w:rsidP="00DD2213">
            <w:pPr>
              <w:keepLines/>
              <w:spacing w:before="60" w:after="60" w:line="240" w:lineRule="auto"/>
              <w:ind w:left="63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DD2213">
              <w:rPr>
                <w:rFonts w:ascii="Lato" w:hAnsi="Lato" w:cstheme="majorHAnsi"/>
                <w:color w:val="000000"/>
                <w:sz w:val="18"/>
                <w:szCs w:val="18"/>
              </w:rPr>
              <w:t>Lek Oramorph wskazany jest u dorosłych, młodzieży i dzieci powyżej 1. roku życia.</w:t>
            </w:r>
          </w:p>
        </w:tc>
      </w:tr>
      <w:tr w:rsidR="00DD2213" w:rsidRPr="00DD2213" w14:paraId="53CB523D" w14:textId="77777777" w:rsidTr="00DD2213">
        <w:trPr>
          <w:trHeight w:val="1976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30FB73" w14:textId="6C0AC3A6" w:rsidR="00DD2213" w:rsidRPr="00DD2213" w:rsidRDefault="00DD2213" w:rsidP="00DD2213">
            <w:pPr>
              <w:keepLines/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7854B3">
              <w:rPr>
                <w:rFonts w:ascii="Lato" w:hAnsi="Lato" w:cstheme="majorHAnsi"/>
                <w:sz w:val="18"/>
                <w:szCs w:val="18"/>
                <w:shd w:val="clear" w:color="auto" w:fill="FFFFFF"/>
              </w:rPr>
              <w:lastRenderedPageBreak/>
              <w:t>14.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B5720" w14:textId="3A1B3622" w:rsidR="00DD2213" w:rsidRPr="00DD2213" w:rsidRDefault="00DD2213" w:rsidP="00DD2213">
            <w:pPr>
              <w:keepLines/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DD2213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Suliqua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BA3347" w14:textId="40F877C4" w:rsidR="00DD2213" w:rsidRPr="00DD2213" w:rsidRDefault="00DD2213" w:rsidP="00DD2213">
            <w:pPr>
              <w:keepLines/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</w:pPr>
            <w:r w:rsidRPr="00DD2213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insulina glargine + liksysenatyd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4DFDAA" w14:textId="171763A3" w:rsidR="00DD2213" w:rsidRPr="00DD2213" w:rsidRDefault="00DD2213" w:rsidP="00DD2213">
            <w:pPr>
              <w:keepLines/>
              <w:spacing w:before="60" w:after="60" w:line="240" w:lineRule="auto"/>
              <w:ind w:left="63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DD2213">
              <w:rPr>
                <w:rFonts w:ascii="Lato" w:hAnsi="Lato" w:cstheme="majorHAnsi"/>
                <w:color w:val="000000"/>
                <w:sz w:val="18"/>
                <w:szCs w:val="18"/>
              </w:rPr>
              <w:t>Cukrzyca typu 2 u pacjentów leczonych co najmniej dwoma lekami hipoglikemizującymi, z HbA1c ≥ 7,5%, z otyłością definiowaną jako BMI ≥30 kg/m2 oraz bardzo wysokim ryzykiem sercowo-naczyniowym rozumianym jako: 1)potwierdzona choroba sercowo-naczyniowa, lub 2)uszkodzenie innych narządów objawiające się poprzez: białkomocz lub przerost lewej komory lub retinopatię, lub 3)obecność 2 lub więcej głównych czynników ryzyka spośród wymienionych poniżej: -wiek ≥ 55 lat dla mężczyzn, ≥60 lat dla kobiet, -dyslipidemia, -nadciśnienie tętnicze, -palenie tytoniu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09388D" w14:textId="775617FD" w:rsidR="00DD2213" w:rsidRPr="00DD2213" w:rsidRDefault="00DD2213" w:rsidP="00DD2213">
            <w:pPr>
              <w:keepLines/>
              <w:spacing w:before="60" w:after="60" w:line="240" w:lineRule="auto"/>
              <w:ind w:left="63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DD2213">
              <w:rPr>
                <w:rFonts w:ascii="Lato" w:hAnsi="Lato" w:cstheme="majorHAnsi"/>
                <w:color w:val="000000"/>
                <w:sz w:val="18"/>
                <w:szCs w:val="18"/>
              </w:rPr>
              <w:t xml:space="preserve">Pierwszy lek refundowany w cukrzycy stanowiący połączenie analogu GLP-1 oraz insuliny glargine. </w:t>
            </w:r>
          </w:p>
        </w:tc>
      </w:tr>
      <w:tr w:rsidR="00DD2213" w:rsidRPr="00DD2213" w14:paraId="699C3699" w14:textId="77777777" w:rsidTr="00DD2213">
        <w:trPr>
          <w:trHeight w:val="1265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41394A" w14:textId="56AFF476" w:rsidR="00DD2213" w:rsidRPr="00DD2213" w:rsidRDefault="00DD2213" w:rsidP="00DD2213">
            <w:pPr>
              <w:keepLines/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7854B3">
              <w:rPr>
                <w:rFonts w:ascii="Lato" w:hAnsi="Lato" w:cstheme="majorHAnsi"/>
                <w:sz w:val="18"/>
                <w:szCs w:val="18"/>
                <w:shd w:val="clear" w:color="auto" w:fill="FFFFFF"/>
              </w:rPr>
              <w:t>15.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FA8F2" w14:textId="4C1C7986" w:rsidR="00DD2213" w:rsidRPr="00DD2213" w:rsidRDefault="00DD2213" w:rsidP="00DD2213">
            <w:pPr>
              <w:keepLines/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DD2213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Tresiba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411652" w14:textId="7B6ED5BB" w:rsidR="00DD2213" w:rsidRPr="00DD2213" w:rsidRDefault="00DD2213" w:rsidP="00DD2213">
            <w:pPr>
              <w:keepLines/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</w:pPr>
            <w:r w:rsidRPr="00DD2213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insulina degludec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02096D" w14:textId="660A4EC8" w:rsidR="00DD2213" w:rsidRPr="00DD2213" w:rsidRDefault="00DD2213" w:rsidP="00DD2213">
            <w:pPr>
              <w:keepLines/>
              <w:spacing w:before="60" w:after="60" w:line="240" w:lineRule="auto"/>
              <w:ind w:left="63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DD2213">
              <w:rPr>
                <w:rFonts w:ascii="Lato" w:hAnsi="Lato" w:cstheme="majorHAnsi"/>
                <w:color w:val="000000"/>
                <w:sz w:val="18"/>
                <w:szCs w:val="18"/>
              </w:rPr>
              <w:t>Cukrzyca typu I u dorosłych; cukrzyca typu 2 u dorosłych pacjentów leczonych insuliną NPH od co najmniej 6 miesięcy i z HbA1c ≥7,5% oraz cukrzyca typu 2 u dorosłych pacjentów leczonych insuliną NPH od co najmniej 6 miesięcy i z udokumentowanymi nawracającymi epizodami ciężkiej lub nocnej hipoglikemii oraz cukrzyca o znanej przyczynie (zgodnie z definicją wg WHO); cukrzyca typu I u dzieci powyżej 1. roku życia i młodzieży; cukrzyca typu 2 u dzieci powyżej 1. roku życia i młodzieży leczonych insuliną NPH od co najmniej 6 miesięcy i z HbA1c ≥7,5% oraz cukrzyca typu 2 u dzieci powyżej 1. roku życia i młodzieży leczonych insuliną NPH od co najmniej 6 miesięcy i z udokumentowanymi nawracającymi epizodami ciężkiej lub nocnej hipoglikemii oraz cukrzyca u dzieci powyżej 1. roku życia i młodzieży o znanej przyczynie (zgodnie z definicją wg WHO)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7D4592" w14:textId="77777777" w:rsidR="00DD2213" w:rsidRPr="00DD2213" w:rsidRDefault="00DD2213" w:rsidP="00DD2213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DD2213">
              <w:rPr>
                <w:rFonts w:ascii="Lato" w:hAnsi="Lato" w:cstheme="majorHAnsi"/>
                <w:color w:val="000000"/>
                <w:sz w:val="18"/>
                <w:szCs w:val="18"/>
              </w:rPr>
              <w:t>Podskórna, długodziałająca insulina bazowa degludec bez skojarzenia z dodatkową substancją czynną o działaniu hipoglikemizującym. W przeszłości produkt refundowany w dwóch innych prezentacjach, których refundacja została zaprzestana na skutek decyzji podmiotu odpowiedzialnego.</w:t>
            </w:r>
          </w:p>
          <w:p w14:paraId="073078F0" w14:textId="44E2AFA1" w:rsidR="00DD2213" w:rsidRPr="00DD2213" w:rsidRDefault="00DD2213" w:rsidP="00DD2213">
            <w:pPr>
              <w:keepLines/>
              <w:spacing w:before="60" w:after="60" w:line="240" w:lineRule="auto"/>
              <w:ind w:left="63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DD2213">
              <w:rPr>
                <w:rFonts w:ascii="Lato" w:hAnsi="Lato" w:cstheme="majorHAnsi"/>
                <w:color w:val="000000"/>
                <w:sz w:val="18"/>
                <w:szCs w:val="18"/>
              </w:rPr>
              <w:t>Redukcja kryterium kwalifikującego do leczenia - poziomu hemoglobiny glikowanej, o 0,5 punktu procentowego (z ≥8% na ≥7,5%).</w:t>
            </w:r>
          </w:p>
        </w:tc>
      </w:tr>
      <w:tr w:rsidR="00DD2213" w:rsidRPr="00DD2213" w14:paraId="1BC77B89" w14:textId="77777777" w:rsidTr="00DD2213"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FDEC6F" w14:textId="0171E527" w:rsidR="00DD2213" w:rsidRPr="00DD2213" w:rsidRDefault="00DD2213" w:rsidP="00DD2213">
            <w:pPr>
              <w:keepLines/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7854B3">
              <w:rPr>
                <w:rFonts w:ascii="Lato" w:hAnsi="Lato" w:cstheme="majorHAnsi"/>
                <w:sz w:val="18"/>
                <w:szCs w:val="18"/>
                <w:shd w:val="clear" w:color="auto" w:fill="FFFFFF"/>
              </w:rPr>
              <w:t>16.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644AAC" w14:textId="4778992A" w:rsidR="00DD2213" w:rsidRPr="00DD2213" w:rsidRDefault="00DD2213" w:rsidP="00DD2213">
            <w:pPr>
              <w:keepLines/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DD2213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Trixeo Aerosphere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917523" w14:textId="7898CCC0" w:rsidR="00DD2213" w:rsidRPr="00DD2213" w:rsidRDefault="00DD2213" w:rsidP="00DD2213">
            <w:pPr>
              <w:keepLines/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</w:pPr>
            <w:r w:rsidRPr="00DD2213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formoterol fumaranu dwuwodnego + bromek glikopironiowy + budezonid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479297" w14:textId="18F3E28E" w:rsidR="00DD2213" w:rsidRPr="00DD2213" w:rsidRDefault="00DD2213" w:rsidP="00DD2213">
            <w:pPr>
              <w:keepLines/>
              <w:spacing w:before="60" w:after="60" w:line="240" w:lineRule="auto"/>
              <w:ind w:left="63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DD2213">
              <w:rPr>
                <w:rFonts w:ascii="Lato" w:hAnsi="Lato" w:cstheme="majorHAnsi"/>
                <w:color w:val="000000"/>
                <w:sz w:val="18"/>
                <w:szCs w:val="18"/>
              </w:rPr>
              <w:t>Leczenie podtrzymujące u pacjentów dorosłych z umiarkowaną lub ciężką przewlekłą obturacyjną chorobą płuc (POChP)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CF5A49" w14:textId="5F471E5A" w:rsidR="00DD2213" w:rsidRPr="00DD2213" w:rsidRDefault="00DD2213" w:rsidP="00DD2213">
            <w:pPr>
              <w:keepLines/>
              <w:spacing w:before="60" w:after="60" w:line="240" w:lineRule="auto"/>
              <w:ind w:left="63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DD2213">
              <w:rPr>
                <w:rFonts w:ascii="Lato" w:hAnsi="Lato" w:cstheme="majorHAnsi"/>
                <w:color w:val="000000"/>
                <w:sz w:val="18"/>
                <w:szCs w:val="18"/>
              </w:rPr>
              <w:t>Leczenie podtrzymujące u pacjentów dorosłych z umiarkowaną lub ciężką przewlekłą obturacyjną chorobą płuc (POChP), u których nie uzyskuje się odpowiedniego efektu leczenia podczas jednoczesnego stosowania kortykosteroidu wziewnego i długo działającego agonisty receptorów beta 2 lub jednoczesnego stosowania długo działającego agonisty receptorów beta 2 i długo działającego antagonisty receptorów muskarynowych.</w:t>
            </w:r>
          </w:p>
        </w:tc>
      </w:tr>
      <w:tr w:rsidR="00DD2213" w:rsidRPr="00DD2213" w14:paraId="1B4F5D81" w14:textId="77777777" w:rsidTr="00DD2213">
        <w:trPr>
          <w:trHeight w:val="1207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083195" w14:textId="0970C0FE" w:rsidR="00DD2213" w:rsidRPr="00DD2213" w:rsidRDefault="00DD2213" w:rsidP="00DD2213">
            <w:pPr>
              <w:keepLines/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7854B3">
              <w:rPr>
                <w:rFonts w:ascii="Lato" w:hAnsi="Lato" w:cstheme="majorHAnsi"/>
                <w:sz w:val="18"/>
                <w:szCs w:val="18"/>
                <w:shd w:val="clear" w:color="auto" w:fill="FFFFFF"/>
              </w:rPr>
              <w:lastRenderedPageBreak/>
              <w:t>17.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631A49" w14:textId="666E9136" w:rsidR="00DD2213" w:rsidRPr="00DD2213" w:rsidRDefault="00DD2213" w:rsidP="00DD2213">
            <w:pPr>
              <w:keepLines/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r w:rsidRPr="00DD2213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VaxigripTetra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F457C9" w14:textId="3AC5A98C" w:rsidR="00DD2213" w:rsidRPr="00DD2213" w:rsidRDefault="00DD2213" w:rsidP="00DD2213">
            <w:pPr>
              <w:keepLines/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</w:pPr>
            <w:r w:rsidRPr="00DD2213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czterowalentna szczepionka przeciw grypie (rozszczepiony wirion), inaktywowana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D877D7" w14:textId="4C062D09" w:rsidR="00DD2213" w:rsidRPr="00DD2213" w:rsidRDefault="00DD2213" w:rsidP="00DD2213">
            <w:pPr>
              <w:keepLines/>
              <w:spacing w:before="60" w:after="60" w:line="240" w:lineRule="auto"/>
              <w:ind w:left="63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DD2213">
              <w:rPr>
                <w:rFonts w:ascii="Lato" w:hAnsi="Lato" w:cstheme="majorHAnsi"/>
                <w:color w:val="000000"/>
                <w:sz w:val="18"/>
                <w:szCs w:val="18"/>
              </w:rPr>
              <w:t>We wszystkich zarejestrowanych wskazaniach na dzień wydania decyzji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FA8F8F" w14:textId="77777777" w:rsidR="00DD2213" w:rsidRPr="00DD2213" w:rsidRDefault="00DD2213" w:rsidP="00DD2213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DD2213">
              <w:rPr>
                <w:rFonts w:ascii="Lato" w:hAnsi="Lato" w:cstheme="majorHAnsi"/>
                <w:color w:val="000000"/>
                <w:sz w:val="18"/>
                <w:szCs w:val="18"/>
              </w:rPr>
              <w:t>Do zapobiegania grypie wywołanej przez dwa podtypy wirusa grypy A oraz dwa typy wirusa grypy B, które są zawarte w szczepionce:</w:t>
            </w:r>
          </w:p>
          <w:p w14:paraId="5E6219E5" w14:textId="77777777" w:rsidR="00DD2213" w:rsidRPr="00DD2213" w:rsidRDefault="00DD2213" w:rsidP="00DD2213">
            <w:pPr>
              <w:pStyle w:val="Akapitzlist"/>
              <w:numPr>
                <w:ilvl w:val="0"/>
                <w:numId w:val="29"/>
              </w:numPr>
              <w:spacing w:before="60" w:after="60" w:line="240" w:lineRule="auto"/>
              <w:jc w:val="both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DD2213">
              <w:rPr>
                <w:rFonts w:ascii="Lato" w:hAnsi="Lato" w:cstheme="majorHAnsi"/>
                <w:color w:val="000000"/>
                <w:sz w:val="18"/>
                <w:szCs w:val="18"/>
              </w:rPr>
              <w:t>czynne uodpornienie dorosłych, w tym kobiet w ciąży, oraz dzieci od ukończenia 6. miesiąca życia,</w:t>
            </w:r>
          </w:p>
          <w:p w14:paraId="748841D3" w14:textId="77777777" w:rsidR="00DD2213" w:rsidRPr="00DD2213" w:rsidRDefault="00DD2213" w:rsidP="00DD2213">
            <w:pPr>
              <w:pStyle w:val="Akapitzlist"/>
              <w:numPr>
                <w:ilvl w:val="0"/>
                <w:numId w:val="29"/>
              </w:numPr>
              <w:spacing w:before="60" w:after="60" w:line="240" w:lineRule="auto"/>
              <w:jc w:val="both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DD2213">
              <w:rPr>
                <w:rFonts w:ascii="Lato" w:hAnsi="Lato" w:cstheme="majorHAnsi"/>
                <w:color w:val="000000"/>
                <w:sz w:val="18"/>
                <w:szCs w:val="18"/>
              </w:rPr>
              <w:t>bierne uodpornienie niemowląt od urodzenia do wieku poniżej sześciu miesięcy po szczepieniu kobiet w ciąży.</w:t>
            </w:r>
          </w:p>
          <w:p w14:paraId="4F7A20F6" w14:textId="2A52417A" w:rsidR="00DD2213" w:rsidRPr="00DD2213" w:rsidRDefault="00DD2213" w:rsidP="0032209B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DD2213">
              <w:rPr>
                <w:rFonts w:ascii="Lato" w:hAnsi="Lato" w:cstheme="majorHAnsi"/>
                <w:color w:val="000000"/>
                <w:sz w:val="18"/>
                <w:szCs w:val="18"/>
              </w:rPr>
              <w:t>Zastosowanie szczepionki VaxigripTetra powinno być zgodne z oficjalnymi zaleceniami.</w:t>
            </w:r>
          </w:p>
        </w:tc>
      </w:tr>
      <w:tr w:rsidR="00DD2213" w:rsidRPr="00DD2213" w14:paraId="15873229" w14:textId="77777777" w:rsidTr="00DD2213">
        <w:trPr>
          <w:trHeight w:val="1207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109D6" w14:textId="45A8901D" w:rsidR="00DD2213" w:rsidRPr="00DD2213" w:rsidRDefault="00DD2213" w:rsidP="00DD2213">
            <w:pPr>
              <w:keepLines/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7854B3">
              <w:rPr>
                <w:rFonts w:ascii="Lato" w:hAnsi="Lato" w:cstheme="majorHAnsi"/>
                <w:sz w:val="18"/>
                <w:szCs w:val="18"/>
                <w:shd w:val="clear" w:color="auto" w:fill="FFFFFF"/>
              </w:rPr>
              <w:t>18.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230412" w14:textId="69F58DF1" w:rsidR="00DD2213" w:rsidRPr="00DD2213" w:rsidRDefault="00DD2213" w:rsidP="00DD2213">
            <w:pPr>
              <w:keepLines/>
              <w:spacing w:before="60" w:after="60" w:line="240" w:lineRule="auto"/>
              <w:jc w:val="center"/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</w:pPr>
            <w:r w:rsidRPr="00DD2213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Vimetso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60229E" w14:textId="0C533AE2" w:rsidR="00DD2213" w:rsidRPr="00DD2213" w:rsidRDefault="00DD2213" w:rsidP="00DD2213">
            <w:pPr>
              <w:keepLines/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</w:pPr>
            <w:r w:rsidRPr="00DD2213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wildagliptyna + chlorowodorek metforminy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1CFFD0" w14:textId="7006ABE4" w:rsidR="00DD2213" w:rsidRPr="00DD2213" w:rsidRDefault="00DD2213" w:rsidP="00DD2213">
            <w:pPr>
              <w:keepLines/>
              <w:spacing w:before="60" w:after="60" w:line="240" w:lineRule="auto"/>
              <w:ind w:left="63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DD2213">
              <w:rPr>
                <w:rFonts w:ascii="Lato" w:hAnsi="Lato" w:cstheme="majorHAnsi"/>
                <w:color w:val="000000"/>
                <w:sz w:val="18"/>
                <w:szCs w:val="18"/>
              </w:rPr>
              <w:t>We wszystkich zarejestrowanych wskazaniach na dzień wydania decyzji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FD4815" w14:textId="6BCB6F7B" w:rsidR="00DD2213" w:rsidRPr="00DD2213" w:rsidRDefault="00DD2213" w:rsidP="0032209B">
            <w:pPr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DD2213">
              <w:rPr>
                <w:rFonts w:ascii="Lato" w:hAnsi="Lato" w:cstheme="majorHAnsi"/>
                <w:color w:val="000000"/>
                <w:sz w:val="18"/>
                <w:szCs w:val="18"/>
              </w:rPr>
              <w:t>Stosowanie jako uzupełnienie diety i ćwiczeń fizycznych w celu poprawy kontroli glikemii u osób dorosłych z cukrzycą typu 2:</w:t>
            </w:r>
          </w:p>
          <w:p w14:paraId="71C32A03" w14:textId="77777777" w:rsidR="00DD2213" w:rsidRPr="0032209B" w:rsidRDefault="00DD2213" w:rsidP="0032209B">
            <w:pPr>
              <w:pStyle w:val="Akapitzlist"/>
              <w:numPr>
                <w:ilvl w:val="0"/>
                <w:numId w:val="28"/>
              </w:numPr>
              <w:tabs>
                <w:tab w:val="left" w:pos="4021"/>
              </w:tabs>
              <w:suppressAutoHyphens w:val="0"/>
              <w:autoSpaceDN/>
              <w:spacing w:after="120" w:line="240" w:lineRule="auto"/>
              <w:jc w:val="both"/>
              <w:textAlignment w:val="auto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32209B">
              <w:rPr>
                <w:rFonts w:ascii="Lato" w:hAnsi="Lato" w:cstheme="majorHAnsi"/>
                <w:color w:val="000000"/>
                <w:sz w:val="18"/>
                <w:szCs w:val="18"/>
              </w:rPr>
              <w:t>u pacjentów, u których nie uzyskano wystarczającej kontroli glikemii po zastosowaniu chlorowodorku metforminy w monoterapii,</w:t>
            </w:r>
          </w:p>
          <w:p w14:paraId="676C85B9" w14:textId="77777777" w:rsidR="0032209B" w:rsidRPr="0032209B" w:rsidRDefault="00DD2213" w:rsidP="0032209B">
            <w:pPr>
              <w:pStyle w:val="Akapitzlist"/>
              <w:numPr>
                <w:ilvl w:val="0"/>
                <w:numId w:val="28"/>
              </w:numPr>
              <w:tabs>
                <w:tab w:val="left" w:pos="4021"/>
              </w:tabs>
              <w:suppressAutoHyphens w:val="0"/>
              <w:autoSpaceDN/>
              <w:spacing w:after="120" w:line="240" w:lineRule="auto"/>
              <w:jc w:val="both"/>
              <w:textAlignment w:val="auto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32209B">
              <w:rPr>
                <w:rFonts w:ascii="Lato" w:hAnsi="Lato" w:cstheme="majorHAnsi"/>
                <w:color w:val="000000"/>
                <w:sz w:val="18"/>
                <w:szCs w:val="18"/>
              </w:rPr>
              <w:t>u pacjentów już leczonych wildagliptyną w skojarzeniu z chlorowodorkiem metforminy, w postaci oddzielnych tabletek</w:t>
            </w:r>
            <w:r w:rsidR="0032209B" w:rsidRPr="0032209B">
              <w:rPr>
                <w:rFonts w:ascii="Lato" w:hAnsi="Lato" w:cstheme="majorHAnsi"/>
                <w:color w:val="000000"/>
                <w:sz w:val="18"/>
                <w:szCs w:val="18"/>
              </w:rPr>
              <w:t>,</w:t>
            </w:r>
          </w:p>
          <w:p w14:paraId="208E7E12" w14:textId="1A19B61F" w:rsidR="00DD2213" w:rsidRPr="0032209B" w:rsidRDefault="00DD2213" w:rsidP="0032209B">
            <w:pPr>
              <w:pStyle w:val="Akapitzlist"/>
              <w:numPr>
                <w:ilvl w:val="0"/>
                <w:numId w:val="28"/>
              </w:numPr>
              <w:tabs>
                <w:tab w:val="left" w:pos="4021"/>
              </w:tabs>
              <w:suppressAutoHyphens w:val="0"/>
              <w:autoSpaceDN/>
              <w:spacing w:after="120" w:line="240" w:lineRule="auto"/>
              <w:jc w:val="both"/>
              <w:textAlignment w:val="auto"/>
              <w:rPr>
                <w:rFonts w:ascii="Lato" w:hAnsi="Lato"/>
                <w:sz w:val="18"/>
                <w:szCs w:val="18"/>
              </w:rPr>
            </w:pPr>
            <w:r w:rsidRPr="0032209B">
              <w:rPr>
                <w:rFonts w:ascii="Lato" w:hAnsi="Lato" w:cstheme="majorHAnsi"/>
                <w:color w:val="000000"/>
                <w:sz w:val="18"/>
                <w:szCs w:val="18"/>
              </w:rPr>
              <w:t>w skojarzeniu z innymi produktami leczniczymi stosowanymi w leczeniu cukrzycy, w tym z insuliną, gdy produkty te nie zapewniają wystarczającej kontroli glikemii.</w:t>
            </w:r>
          </w:p>
        </w:tc>
      </w:tr>
      <w:tr w:rsidR="00DD2213" w:rsidRPr="00DD2213" w14:paraId="58283EBD" w14:textId="77777777" w:rsidTr="00DD2213">
        <w:trPr>
          <w:trHeight w:val="113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C1D625" w14:textId="11C43AC6" w:rsidR="00DD2213" w:rsidRPr="00DD2213" w:rsidRDefault="00DD2213" w:rsidP="00DD2213">
            <w:pPr>
              <w:keepLines/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7854B3">
              <w:rPr>
                <w:rFonts w:ascii="Lato" w:hAnsi="Lato" w:cstheme="majorHAnsi"/>
                <w:sz w:val="18"/>
                <w:szCs w:val="18"/>
                <w:shd w:val="clear" w:color="auto" w:fill="FFFFFF"/>
              </w:rPr>
              <w:t>19.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4124B5" w14:textId="6BDC3363" w:rsidR="00DD2213" w:rsidRPr="00DD2213" w:rsidRDefault="00DD2213" w:rsidP="00DD2213">
            <w:pPr>
              <w:keepLines/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DD2213">
              <w:rPr>
                <w:rFonts w:ascii="Lato" w:hAnsi="Lato" w:cstheme="majorHAnsi"/>
                <w:b/>
                <w:bCs/>
                <w:color w:val="000000"/>
                <w:sz w:val="18"/>
                <w:szCs w:val="18"/>
              </w:rPr>
              <w:t>Ylpio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2A0760" w14:textId="79AC3D9F" w:rsidR="00DD2213" w:rsidRPr="00DD2213" w:rsidRDefault="00DD2213" w:rsidP="00DD2213">
            <w:pPr>
              <w:keepLines/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</w:pPr>
            <w:r w:rsidRPr="00DD2213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telmisartan + indapamid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69BCA0" w14:textId="5FC4E2E3" w:rsidR="00DD2213" w:rsidRPr="00DD2213" w:rsidRDefault="00DD2213" w:rsidP="00DD2213">
            <w:pPr>
              <w:keepLines/>
              <w:spacing w:before="60" w:after="60" w:line="240" w:lineRule="auto"/>
              <w:ind w:left="63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DD2213">
              <w:rPr>
                <w:rFonts w:ascii="Lato" w:hAnsi="Lato" w:cstheme="majorHAnsi"/>
                <w:color w:val="000000"/>
                <w:sz w:val="18"/>
                <w:szCs w:val="18"/>
              </w:rPr>
              <w:t>We wszystkich zarejestrowanych wskazaniach na dzień wydania decyzji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761C4C" w14:textId="1F410E7C" w:rsidR="00DD2213" w:rsidRPr="00DD2213" w:rsidRDefault="00DD2213" w:rsidP="00DD2213">
            <w:pPr>
              <w:keepLines/>
              <w:spacing w:before="60" w:after="60" w:line="240" w:lineRule="auto"/>
              <w:ind w:left="63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DD2213">
              <w:rPr>
                <w:rFonts w:ascii="Lato" w:hAnsi="Lato" w:cstheme="majorHAnsi"/>
                <w:color w:val="000000"/>
                <w:sz w:val="18"/>
                <w:szCs w:val="18"/>
              </w:rPr>
              <w:t>Nowe połączenie cząsteczek – objęcie refundacją w ramach grupy limitowej 45.0 Antagoniści angiotensyny II - produkty jednoskładnikowe i złożone</w:t>
            </w:r>
          </w:p>
        </w:tc>
      </w:tr>
      <w:tr w:rsidR="00DD2213" w:rsidRPr="00DD2213" w14:paraId="116CECF8" w14:textId="77777777" w:rsidTr="00DD2213">
        <w:trPr>
          <w:trHeight w:val="173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828903" w14:textId="5AFFFA24" w:rsidR="00DD2213" w:rsidRPr="00DD2213" w:rsidRDefault="00DD2213" w:rsidP="00DD2213">
            <w:pPr>
              <w:keepLines/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7854B3">
              <w:rPr>
                <w:rFonts w:ascii="Lato" w:hAnsi="Lato" w:cstheme="majorHAnsi"/>
                <w:sz w:val="18"/>
                <w:szCs w:val="18"/>
                <w:shd w:val="clear" w:color="auto" w:fill="FFFFFF"/>
              </w:rPr>
              <w:t>20.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CF2329" w14:textId="67F6295E" w:rsidR="00DD2213" w:rsidRPr="00DD2213" w:rsidRDefault="00DD2213" w:rsidP="00DD2213">
            <w:pPr>
              <w:keepLines/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DD2213">
              <w:rPr>
                <w:rFonts w:ascii="Lato" w:hAnsi="Lato" w:cstheme="majorHAnsi"/>
                <w:b/>
                <w:bCs/>
                <w:sz w:val="18"/>
                <w:szCs w:val="18"/>
              </w:rPr>
              <w:t>Różne nazwy handlowe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4CB77" w14:textId="699DED90" w:rsidR="00DD2213" w:rsidRPr="00DD2213" w:rsidRDefault="00DD2213" w:rsidP="00DD2213">
            <w:pPr>
              <w:keepLines/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</w:pPr>
            <w:r w:rsidRPr="00DD2213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enoksaparyna sodowa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7E598B" w14:textId="6AAF9529" w:rsidR="00DD2213" w:rsidRPr="00DD2213" w:rsidRDefault="00DD2213" w:rsidP="00DD2213">
            <w:pPr>
              <w:keepLines/>
              <w:spacing w:before="60" w:after="60" w:line="240" w:lineRule="auto"/>
              <w:ind w:left="63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DD2213">
              <w:rPr>
                <w:rFonts w:ascii="Lato" w:hAnsi="Lato" w:cstheme="majorHAnsi"/>
                <w:color w:val="000000"/>
                <w:sz w:val="18"/>
                <w:szCs w:val="18"/>
              </w:rPr>
              <w:t>Profilaktyka i leczenie żylnej choroby zakrzepowo – zatorowej u kobiet w ciąży i połogu – w przypadkach innych niż określone w ChPL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3DDDA5" w14:textId="6CFA3CA7" w:rsidR="00DD2213" w:rsidRPr="00DD2213" w:rsidRDefault="00DD2213" w:rsidP="00DD2213">
            <w:pPr>
              <w:keepLines/>
              <w:spacing w:before="60" w:after="60" w:line="240" w:lineRule="auto"/>
              <w:ind w:left="63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DD2213">
              <w:rPr>
                <w:rFonts w:ascii="Lato" w:hAnsi="Lato" w:cstheme="majorHAnsi"/>
                <w:color w:val="000000"/>
                <w:sz w:val="18"/>
                <w:szCs w:val="18"/>
              </w:rPr>
              <w:t>Poszerzenie wskazania pozarejestracyjnego w celu zwiększenie dostępności refundacyjnej do leczenie enoksaparyną dla kobiet w okresie połogu.</w:t>
            </w:r>
          </w:p>
        </w:tc>
      </w:tr>
      <w:tr w:rsidR="00DD2213" w:rsidRPr="00DD2213" w14:paraId="60085B98" w14:textId="77777777" w:rsidTr="00DD2213">
        <w:trPr>
          <w:trHeight w:val="159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ECC6DA" w14:textId="292C2C58" w:rsidR="00DD2213" w:rsidRPr="00DD2213" w:rsidRDefault="00DD2213" w:rsidP="00DD2213">
            <w:pPr>
              <w:keepLines/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7854B3">
              <w:rPr>
                <w:rFonts w:ascii="Lato" w:hAnsi="Lato" w:cstheme="majorHAnsi"/>
                <w:sz w:val="18"/>
                <w:szCs w:val="18"/>
                <w:shd w:val="clear" w:color="auto" w:fill="FFFFFF"/>
              </w:rPr>
              <w:t>21.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95858C" w14:textId="56F5CF0C" w:rsidR="00DD2213" w:rsidRPr="00DD2213" w:rsidRDefault="00DD2213" w:rsidP="00DD2213">
            <w:pPr>
              <w:keepLines/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DD2213">
              <w:rPr>
                <w:rFonts w:ascii="Lato" w:hAnsi="Lato" w:cstheme="majorHAnsi"/>
                <w:b/>
                <w:bCs/>
                <w:sz w:val="18"/>
                <w:szCs w:val="18"/>
              </w:rPr>
              <w:t>Różne nazwy handlowe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30F227" w14:textId="2F14ED48" w:rsidR="00DD2213" w:rsidRPr="00DD2213" w:rsidRDefault="00DD2213" w:rsidP="00DD2213">
            <w:pPr>
              <w:keepLines/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</w:pPr>
            <w:r w:rsidRPr="00DD2213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nadroparyna wapniowa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C66EAD" w14:textId="50DFA88A" w:rsidR="00DD2213" w:rsidRPr="00DD2213" w:rsidRDefault="00DD2213" w:rsidP="00DD2213">
            <w:pPr>
              <w:keepLines/>
              <w:spacing w:before="60" w:after="60" w:line="240" w:lineRule="auto"/>
              <w:ind w:left="63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DD2213">
              <w:rPr>
                <w:rFonts w:ascii="Lato" w:hAnsi="Lato" w:cstheme="majorHAnsi"/>
                <w:color w:val="000000"/>
                <w:sz w:val="18"/>
                <w:szCs w:val="18"/>
              </w:rPr>
              <w:t>Profilaktyka i leczenie żylnej choroby zakrzepowo – zatorowej u kobiet w ciąży i połogu – w przypadkach innych niż określone w ChPL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90B8A5" w14:textId="2F51979E" w:rsidR="00DD2213" w:rsidRPr="00DD2213" w:rsidRDefault="00DD2213" w:rsidP="00DD2213">
            <w:pPr>
              <w:keepLines/>
              <w:spacing w:before="60" w:after="60" w:line="240" w:lineRule="auto"/>
              <w:ind w:left="63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DD2213">
              <w:rPr>
                <w:rFonts w:ascii="Lato" w:hAnsi="Lato" w:cstheme="majorHAnsi"/>
                <w:color w:val="000000"/>
                <w:sz w:val="18"/>
                <w:szCs w:val="18"/>
              </w:rPr>
              <w:t>Poszerzenie wskazania pozarejestracyjnego w celu zwiększenie dostępności refundacyjnej do leczenie nadroparyną dla kobiet w okresie połogu.</w:t>
            </w:r>
          </w:p>
        </w:tc>
      </w:tr>
      <w:tr w:rsidR="00DD2213" w:rsidRPr="00DD2213" w14:paraId="1B995FF4" w14:textId="77777777" w:rsidTr="00DD2213">
        <w:trPr>
          <w:trHeight w:val="64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C52BB0" w14:textId="10EBB85F" w:rsidR="00DD2213" w:rsidRPr="00DD2213" w:rsidRDefault="00DD2213" w:rsidP="00DD2213">
            <w:pPr>
              <w:keepLines/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7854B3">
              <w:rPr>
                <w:rFonts w:ascii="Lato" w:hAnsi="Lato" w:cstheme="majorHAnsi"/>
                <w:sz w:val="18"/>
                <w:szCs w:val="18"/>
                <w:shd w:val="clear" w:color="auto" w:fill="FFFFFF"/>
              </w:rPr>
              <w:t>22.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29C1C6" w14:textId="683247EF" w:rsidR="00DD2213" w:rsidRPr="00DD2213" w:rsidRDefault="00DD2213" w:rsidP="00DD2213">
            <w:pPr>
              <w:keepLines/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DD2213">
              <w:rPr>
                <w:rFonts w:ascii="Lato" w:hAnsi="Lato" w:cstheme="majorHAnsi"/>
                <w:b/>
                <w:bCs/>
                <w:sz w:val="18"/>
                <w:szCs w:val="18"/>
              </w:rPr>
              <w:t>Różne nazwy handlowe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FBAF2B" w14:textId="6BFE9D39" w:rsidR="00DD2213" w:rsidRPr="00DD2213" w:rsidRDefault="00DD2213" w:rsidP="00DD2213">
            <w:pPr>
              <w:keepLines/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</w:pPr>
            <w:r w:rsidRPr="00DD2213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aprepitant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BEBE0" w14:textId="21E28826" w:rsidR="00DD2213" w:rsidRPr="00DD2213" w:rsidRDefault="00DD2213" w:rsidP="00DD2213">
            <w:pPr>
              <w:keepLines/>
              <w:spacing w:before="60" w:after="60" w:line="240" w:lineRule="auto"/>
              <w:ind w:left="63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DD2213">
              <w:rPr>
                <w:rFonts w:ascii="Lato" w:hAnsi="Lato" w:cstheme="majorHAnsi"/>
                <w:color w:val="000000"/>
                <w:sz w:val="18"/>
                <w:szCs w:val="18"/>
              </w:rPr>
              <w:t>Wczesne albo opóźnione wymioty u osób dorosłych związane z silnie emetogenną chemioterapią z zastosowaniem cisplatyny w dawce &gt;70 mg/m2, doksorubicyny i cyklofosfamidu – profilaktyka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14AF65" w14:textId="0A8DD7C6" w:rsidR="00DD2213" w:rsidRPr="00DD2213" w:rsidRDefault="00DD2213" w:rsidP="00DD2213">
            <w:pPr>
              <w:keepLines/>
              <w:spacing w:before="60" w:after="60" w:line="240" w:lineRule="auto"/>
              <w:ind w:left="63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DD2213">
              <w:rPr>
                <w:rFonts w:ascii="Lato" w:hAnsi="Lato" w:cstheme="majorHAnsi"/>
                <w:color w:val="000000"/>
                <w:sz w:val="18"/>
                <w:szCs w:val="18"/>
              </w:rPr>
              <w:t>Rozszerzenie wskazania refundacyjnego o wczesne albo opóźnione wymioty związane z silnie emetogenną chemioterapią z zastosowaniem doksorubicyny i cyklofosfamidu dla wszystkich produktów leczniczych z aprepitantem.</w:t>
            </w:r>
          </w:p>
        </w:tc>
      </w:tr>
      <w:tr w:rsidR="00DD2213" w:rsidRPr="00DD2213" w14:paraId="1D5C0231" w14:textId="77777777" w:rsidTr="00DD2213"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1187CE" w14:textId="0CF0949C" w:rsidR="00DD2213" w:rsidRPr="00DD2213" w:rsidRDefault="00DD2213" w:rsidP="00DD2213">
            <w:pPr>
              <w:keepLines/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7854B3">
              <w:rPr>
                <w:rFonts w:ascii="Lato" w:hAnsi="Lato" w:cstheme="majorHAnsi"/>
                <w:sz w:val="18"/>
                <w:szCs w:val="18"/>
                <w:shd w:val="clear" w:color="auto" w:fill="FFFFFF"/>
              </w:rPr>
              <w:t>23.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93ADCB" w14:textId="2E641031" w:rsidR="00DD2213" w:rsidRPr="00DD2213" w:rsidRDefault="00DD2213" w:rsidP="00DD2213">
            <w:pPr>
              <w:keepLines/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DD2213">
              <w:rPr>
                <w:rFonts w:ascii="Lato" w:hAnsi="Lato" w:cstheme="majorHAnsi"/>
                <w:b/>
                <w:bCs/>
                <w:sz w:val="18"/>
                <w:szCs w:val="18"/>
              </w:rPr>
              <w:t>Różne produkty handlowe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7F3B49" w14:textId="4FCDEEC2" w:rsidR="00DD2213" w:rsidRPr="00DD2213" w:rsidRDefault="00DD2213" w:rsidP="00DD2213">
            <w:pPr>
              <w:keepLines/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</w:pPr>
            <w:r w:rsidRPr="00DD2213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amlodypina + walsartan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1220A2" w14:textId="65CD3314" w:rsidR="00DD2213" w:rsidRPr="00DD2213" w:rsidRDefault="00DD2213" w:rsidP="00DD2213">
            <w:pPr>
              <w:keepLines/>
              <w:spacing w:before="60" w:after="60" w:line="240" w:lineRule="auto"/>
              <w:ind w:left="63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DD2213">
              <w:rPr>
                <w:rFonts w:ascii="Lato" w:hAnsi="Lato" w:cstheme="majorHAnsi"/>
                <w:color w:val="000000"/>
                <w:sz w:val="18"/>
                <w:szCs w:val="18"/>
              </w:rPr>
              <w:t>Nadciśnienie tętnicze u osób dorosłych, w przypadkach innych niż określono w ChPL</w:t>
            </w:r>
          </w:p>
        </w:tc>
        <w:tc>
          <w:tcPr>
            <w:tcW w:w="18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7ABAC6" w14:textId="206CD139" w:rsidR="00DD2213" w:rsidRPr="00DD2213" w:rsidRDefault="00DD2213" w:rsidP="0032209B">
            <w:pPr>
              <w:keepLines/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DD2213">
              <w:rPr>
                <w:rFonts w:ascii="Lato" w:hAnsi="Lato" w:cstheme="majorHAnsi"/>
                <w:color w:val="000000"/>
                <w:sz w:val="18"/>
                <w:szCs w:val="18"/>
              </w:rPr>
              <w:t>Dodanie wskazania pozarejestracyjnego (</w:t>
            </w:r>
            <w:r w:rsidRPr="00DD2213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off-label</w:t>
            </w:r>
            <w:r w:rsidRPr="00DD2213">
              <w:rPr>
                <w:rFonts w:ascii="Lato" w:hAnsi="Lato" w:cstheme="majorHAnsi"/>
                <w:color w:val="000000"/>
                <w:sz w:val="18"/>
                <w:szCs w:val="18"/>
              </w:rPr>
              <w:t>) dla preparatów złożonych, których zastosowanie wg zarejestrowanych wskazań jest ograniczone do wskazań substytucyjnych lub addycyjnych. Rozszerzenie zakresu wskazań refundacyjnych umożliwi rozpoczęcie leczenia nadciśnienia tętniczego od terapii skojarzonej.</w:t>
            </w:r>
          </w:p>
        </w:tc>
      </w:tr>
      <w:tr w:rsidR="00DD2213" w:rsidRPr="00DD2213" w14:paraId="59502DF1" w14:textId="77777777" w:rsidTr="00DD2213">
        <w:trPr>
          <w:trHeight w:val="320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39708F" w14:textId="04A157BB" w:rsidR="00DD2213" w:rsidRPr="00DD2213" w:rsidRDefault="00DD2213" w:rsidP="00DD2213">
            <w:pPr>
              <w:keepLines/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7854B3">
              <w:rPr>
                <w:rFonts w:ascii="Lato" w:hAnsi="Lato" w:cstheme="majorHAnsi"/>
                <w:sz w:val="18"/>
                <w:szCs w:val="18"/>
                <w:shd w:val="clear" w:color="auto" w:fill="FFFFFF"/>
              </w:rPr>
              <w:lastRenderedPageBreak/>
              <w:t>24.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01E60" w14:textId="75D5AE30" w:rsidR="00DD2213" w:rsidRPr="00DD2213" w:rsidRDefault="00DD2213" w:rsidP="00DD2213">
            <w:pPr>
              <w:keepLines/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DD2213">
              <w:rPr>
                <w:rFonts w:ascii="Lato" w:hAnsi="Lato" w:cstheme="majorHAnsi"/>
                <w:b/>
                <w:bCs/>
                <w:sz w:val="18"/>
                <w:szCs w:val="18"/>
              </w:rPr>
              <w:t>Różne produkty handlowe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BA2F9B" w14:textId="218870B5" w:rsidR="00DD2213" w:rsidRPr="00DD2213" w:rsidRDefault="00DD2213" w:rsidP="00DD2213">
            <w:pPr>
              <w:keepLines/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</w:pPr>
            <w:r w:rsidRPr="00DD2213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amlodypina + walsartan + hydrochlorotiazyd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C101FC" w14:textId="0C2D7C5B" w:rsidR="00DD2213" w:rsidRPr="00DD2213" w:rsidRDefault="00DD2213" w:rsidP="00DD2213">
            <w:pPr>
              <w:keepLines/>
              <w:spacing w:before="60" w:after="60" w:line="240" w:lineRule="auto"/>
              <w:ind w:left="63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DD2213">
              <w:rPr>
                <w:rFonts w:ascii="Lato" w:hAnsi="Lato" w:cstheme="majorHAnsi"/>
                <w:color w:val="000000"/>
                <w:sz w:val="18"/>
                <w:szCs w:val="18"/>
              </w:rPr>
              <w:t>Nadciśnienie tętnicze u osób dorosłych, w przypadkach innych niż określono w ChPL</w:t>
            </w:r>
          </w:p>
        </w:tc>
        <w:tc>
          <w:tcPr>
            <w:tcW w:w="18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75EE9F" w14:textId="1E2E7F5B" w:rsidR="00DD2213" w:rsidRPr="00DD2213" w:rsidRDefault="00DD2213" w:rsidP="00DD2213">
            <w:pPr>
              <w:keepLines/>
              <w:spacing w:before="60" w:after="60" w:line="240" w:lineRule="auto"/>
              <w:ind w:left="63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</w:p>
        </w:tc>
      </w:tr>
      <w:tr w:rsidR="00DD2213" w:rsidRPr="00DD2213" w14:paraId="7C6D8824" w14:textId="77777777" w:rsidTr="00DD2213">
        <w:trPr>
          <w:trHeight w:val="137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11D29C" w14:textId="2C8B3A39" w:rsidR="00DD2213" w:rsidRPr="00DD2213" w:rsidRDefault="00DD2213" w:rsidP="00DD2213">
            <w:pPr>
              <w:keepLines/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7854B3">
              <w:rPr>
                <w:rFonts w:ascii="Lato" w:hAnsi="Lato" w:cstheme="majorHAnsi"/>
                <w:sz w:val="18"/>
                <w:szCs w:val="18"/>
                <w:shd w:val="clear" w:color="auto" w:fill="FFFFFF"/>
              </w:rPr>
              <w:t>25.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C987A9" w14:textId="05160D6A" w:rsidR="00DD2213" w:rsidRPr="00DD2213" w:rsidRDefault="00DD2213" w:rsidP="00DD2213">
            <w:pPr>
              <w:keepLines/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DD2213">
              <w:rPr>
                <w:rFonts w:ascii="Lato" w:hAnsi="Lato" w:cstheme="majorHAnsi"/>
                <w:b/>
                <w:bCs/>
                <w:sz w:val="18"/>
                <w:szCs w:val="18"/>
              </w:rPr>
              <w:t>Różne produkty handlowe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6621D4" w14:textId="3A0D4A57" w:rsidR="00DD2213" w:rsidRPr="00DD2213" w:rsidRDefault="00DD2213" w:rsidP="00DD2213">
            <w:pPr>
              <w:keepLines/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</w:pPr>
            <w:r w:rsidRPr="00DD2213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kandesartan + hydrochlorotiazyd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2CAE24" w14:textId="48086CB9" w:rsidR="00DD2213" w:rsidRPr="00DD2213" w:rsidRDefault="00DD2213" w:rsidP="00DD2213">
            <w:pPr>
              <w:keepLines/>
              <w:spacing w:before="60" w:after="60" w:line="240" w:lineRule="auto"/>
              <w:ind w:left="63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DD2213">
              <w:rPr>
                <w:rFonts w:ascii="Lato" w:hAnsi="Lato" w:cstheme="majorHAnsi"/>
                <w:color w:val="000000"/>
                <w:sz w:val="18"/>
                <w:szCs w:val="18"/>
              </w:rPr>
              <w:t>Nadciśnienie tętnicze u osób dorosłych, w przypadkach innych niż określono w ChPL</w:t>
            </w:r>
          </w:p>
        </w:tc>
        <w:tc>
          <w:tcPr>
            <w:tcW w:w="18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2152AD" w14:textId="03F4CB5B" w:rsidR="00DD2213" w:rsidRPr="00DD2213" w:rsidRDefault="00DD2213" w:rsidP="00DD2213">
            <w:pPr>
              <w:keepLines/>
              <w:spacing w:before="60" w:after="60" w:line="240" w:lineRule="auto"/>
              <w:ind w:left="63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</w:p>
        </w:tc>
      </w:tr>
      <w:tr w:rsidR="00DD2213" w:rsidRPr="00DD2213" w14:paraId="18972112" w14:textId="77777777" w:rsidTr="00DD2213">
        <w:trPr>
          <w:trHeight w:val="64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4797D2" w14:textId="27B68C79" w:rsidR="00DD2213" w:rsidRPr="00DD2213" w:rsidRDefault="00DD2213" w:rsidP="00DD2213">
            <w:pPr>
              <w:keepLines/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7854B3">
              <w:rPr>
                <w:rFonts w:ascii="Lato" w:hAnsi="Lato" w:cstheme="majorHAnsi"/>
                <w:sz w:val="18"/>
                <w:szCs w:val="18"/>
              </w:rPr>
              <w:t>26.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985A9B" w14:textId="628DF783" w:rsidR="00DD2213" w:rsidRPr="00DD2213" w:rsidRDefault="00DD2213" w:rsidP="00DD2213">
            <w:pPr>
              <w:keepLines/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DD2213">
              <w:rPr>
                <w:rFonts w:ascii="Lato" w:hAnsi="Lato" w:cstheme="majorHAnsi"/>
                <w:b/>
                <w:bCs/>
                <w:sz w:val="18"/>
                <w:szCs w:val="18"/>
              </w:rPr>
              <w:t>Różne produkty handlowe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D8EE4F" w14:textId="7B5D39F2" w:rsidR="00DD2213" w:rsidRPr="00DD2213" w:rsidRDefault="00DD2213" w:rsidP="00DD2213">
            <w:pPr>
              <w:keepLines/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</w:pPr>
            <w:r w:rsidRPr="00DD2213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kandesartan + amlodypina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3B2C3B" w14:textId="063FE1DB" w:rsidR="00DD2213" w:rsidRPr="00DD2213" w:rsidRDefault="00DD2213" w:rsidP="00DD2213">
            <w:pPr>
              <w:keepLines/>
              <w:spacing w:before="60" w:after="60" w:line="240" w:lineRule="auto"/>
              <w:ind w:left="63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DD2213">
              <w:rPr>
                <w:rFonts w:ascii="Lato" w:hAnsi="Lato" w:cstheme="majorHAnsi"/>
                <w:color w:val="000000"/>
                <w:sz w:val="18"/>
                <w:szCs w:val="18"/>
              </w:rPr>
              <w:t>Nadciśnienie tętnicze u osób dorosłych, w przypadkach innych niż określono w ChPL</w:t>
            </w:r>
          </w:p>
        </w:tc>
        <w:tc>
          <w:tcPr>
            <w:tcW w:w="18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1CC3FB" w14:textId="1ABC851A" w:rsidR="00DD2213" w:rsidRPr="00DD2213" w:rsidRDefault="00DD2213" w:rsidP="00DD2213">
            <w:pPr>
              <w:keepLines/>
              <w:spacing w:before="60" w:after="60" w:line="240" w:lineRule="auto"/>
              <w:rPr>
                <w:rFonts w:ascii="Lato" w:hAnsi="Lato" w:cstheme="majorHAnsi"/>
                <w:color w:val="000000"/>
                <w:sz w:val="18"/>
                <w:szCs w:val="18"/>
              </w:rPr>
            </w:pPr>
          </w:p>
        </w:tc>
      </w:tr>
      <w:tr w:rsidR="00DD2213" w:rsidRPr="00DD2213" w14:paraId="6803217E" w14:textId="77777777" w:rsidTr="00DD2213">
        <w:trPr>
          <w:trHeight w:val="176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03F062" w14:textId="74141929" w:rsidR="00DD2213" w:rsidRPr="00DD2213" w:rsidRDefault="00DD2213" w:rsidP="00DD2213">
            <w:pPr>
              <w:keepLines/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7854B3">
              <w:rPr>
                <w:rFonts w:ascii="Lato" w:hAnsi="Lato" w:cstheme="majorHAnsi"/>
                <w:sz w:val="18"/>
                <w:szCs w:val="18"/>
              </w:rPr>
              <w:t>27.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299FF7" w14:textId="0432F02E" w:rsidR="00DD2213" w:rsidRPr="00DD2213" w:rsidRDefault="00DD2213" w:rsidP="00DD2213">
            <w:pPr>
              <w:keepLines/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DD2213">
              <w:rPr>
                <w:rFonts w:ascii="Lato" w:hAnsi="Lato" w:cstheme="majorHAnsi"/>
                <w:b/>
                <w:bCs/>
                <w:sz w:val="18"/>
                <w:szCs w:val="18"/>
              </w:rPr>
              <w:t>Różne produkty handlowe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EAA1B1" w14:textId="3134D527" w:rsidR="00DD2213" w:rsidRPr="00DD2213" w:rsidRDefault="00DD2213" w:rsidP="00DD2213">
            <w:pPr>
              <w:keepLines/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</w:pPr>
            <w:r w:rsidRPr="00DD2213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indapamid + amlodypina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49F0C6" w14:textId="5BC85092" w:rsidR="00DD2213" w:rsidRPr="00DD2213" w:rsidRDefault="00DD2213" w:rsidP="00DD2213">
            <w:pPr>
              <w:keepLines/>
              <w:spacing w:before="60" w:after="60" w:line="240" w:lineRule="auto"/>
              <w:ind w:left="63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DD2213">
              <w:rPr>
                <w:rFonts w:ascii="Lato" w:hAnsi="Lato" w:cstheme="majorHAnsi"/>
                <w:color w:val="000000"/>
                <w:sz w:val="18"/>
                <w:szCs w:val="18"/>
              </w:rPr>
              <w:t>Nadciśnienie tętnicze u osób dorosłych, w przypadkach innych niż określono w ChPL</w:t>
            </w:r>
          </w:p>
        </w:tc>
        <w:tc>
          <w:tcPr>
            <w:tcW w:w="18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A69DDE" w14:textId="07CCB8A4" w:rsidR="00DD2213" w:rsidRPr="00DD2213" w:rsidRDefault="00DD2213" w:rsidP="00DD2213">
            <w:pPr>
              <w:keepLines/>
              <w:spacing w:before="60" w:after="60" w:line="240" w:lineRule="auto"/>
              <w:ind w:left="63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</w:p>
        </w:tc>
      </w:tr>
      <w:tr w:rsidR="00DD2213" w:rsidRPr="00DD2213" w14:paraId="6CCDE5FF" w14:textId="77777777" w:rsidTr="00DD2213"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FE7A26" w14:textId="692FE94B" w:rsidR="00DD2213" w:rsidRPr="00DD2213" w:rsidRDefault="00DD2213" w:rsidP="00DD2213">
            <w:pPr>
              <w:keepLines/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7854B3">
              <w:rPr>
                <w:rFonts w:ascii="Lato" w:hAnsi="Lato" w:cstheme="majorHAnsi"/>
                <w:sz w:val="18"/>
                <w:szCs w:val="18"/>
              </w:rPr>
              <w:t>28.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A0CE5D" w14:textId="4176B9A5" w:rsidR="00DD2213" w:rsidRPr="00DD2213" w:rsidRDefault="00DD2213" w:rsidP="00DD2213">
            <w:pPr>
              <w:keepLines/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DD2213">
              <w:rPr>
                <w:rFonts w:ascii="Lato" w:hAnsi="Lato" w:cstheme="majorHAnsi"/>
                <w:b/>
                <w:bCs/>
                <w:sz w:val="18"/>
                <w:szCs w:val="18"/>
              </w:rPr>
              <w:t>Różne produkty handlowe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196EFE" w14:textId="02BCD79F" w:rsidR="00DD2213" w:rsidRPr="00DD2213" w:rsidRDefault="00DD2213" w:rsidP="00DD2213">
            <w:pPr>
              <w:keepLines/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</w:pPr>
            <w:r w:rsidRPr="00DD2213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lizynopryl + amlodypina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C402BA" w14:textId="2EC7CBDB" w:rsidR="00DD2213" w:rsidRPr="00DD2213" w:rsidRDefault="00DD2213" w:rsidP="00DD2213">
            <w:pPr>
              <w:keepLines/>
              <w:spacing w:before="60" w:after="60" w:line="240" w:lineRule="auto"/>
              <w:ind w:left="63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DD2213">
              <w:rPr>
                <w:rFonts w:ascii="Lato" w:hAnsi="Lato" w:cstheme="majorHAnsi"/>
                <w:color w:val="000000"/>
                <w:sz w:val="18"/>
                <w:szCs w:val="18"/>
              </w:rPr>
              <w:t>Nadciśnienie tętnicze u osób dorosłych, w przypadkach innych niż określono w ChPL</w:t>
            </w:r>
          </w:p>
        </w:tc>
        <w:tc>
          <w:tcPr>
            <w:tcW w:w="18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A98E88" w14:textId="240C7929" w:rsidR="00DD2213" w:rsidRPr="00DD2213" w:rsidRDefault="00DD2213" w:rsidP="00DD2213">
            <w:pPr>
              <w:keepLines/>
              <w:spacing w:before="60" w:after="60" w:line="240" w:lineRule="auto"/>
              <w:ind w:left="63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</w:p>
        </w:tc>
      </w:tr>
      <w:tr w:rsidR="00DD2213" w:rsidRPr="00DD2213" w14:paraId="1260893C" w14:textId="77777777" w:rsidTr="00DD2213">
        <w:trPr>
          <w:trHeight w:val="64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4894F7" w14:textId="55F9A5D7" w:rsidR="00DD2213" w:rsidRPr="00DD2213" w:rsidRDefault="00DD2213" w:rsidP="00DD2213">
            <w:pPr>
              <w:keepLines/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7854B3">
              <w:rPr>
                <w:rFonts w:ascii="Lato" w:hAnsi="Lato" w:cstheme="majorHAnsi"/>
                <w:sz w:val="18"/>
                <w:szCs w:val="18"/>
              </w:rPr>
              <w:t>29.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77B0F" w14:textId="5BF7C042" w:rsidR="00DD2213" w:rsidRPr="00DD2213" w:rsidRDefault="00DD2213" w:rsidP="00DD2213">
            <w:pPr>
              <w:keepLines/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DD2213">
              <w:rPr>
                <w:rFonts w:ascii="Lato" w:hAnsi="Lato" w:cstheme="majorHAnsi"/>
                <w:b/>
                <w:bCs/>
                <w:sz w:val="18"/>
                <w:szCs w:val="18"/>
              </w:rPr>
              <w:t>Różne produkty handlowe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88B22F" w14:textId="4A9786A8" w:rsidR="00DD2213" w:rsidRPr="00DD2213" w:rsidRDefault="00DD2213" w:rsidP="00DD2213">
            <w:pPr>
              <w:keepLines/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</w:pPr>
            <w:r w:rsidRPr="00DD2213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lizynopryl + hydrochlorotiazyd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2896B5" w14:textId="41E449BB" w:rsidR="00DD2213" w:rsidRPr="00DD2213" w:rsidRDefault="00DD2213" w:rsidP="00DD2213">
            <w:pPr>
              <w:keepLines/>
              <w:spacing w:before="60" w:after="60" w:line="240" w:lineRule="auto"/>
              <w:ind w:left="63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DD2213">
              <w:rPr>
                <w:rFonts w:ascii="Lato" w:hAnsi="Lato" w:cstheme="majorHAnsi"/>
                <w:color w:val="000000"/>
                <w:sz w:val="18"/>
                <w:szCs w:val="18"/>
              </w:rPr>
              <w:t>Nadciśnienie tętnicze u osób dorosłych, w przypadkach innych niż określono w ChPL</w:t>
            </w:r>
          </w:p>
        </w:tc>
        <w:tc>
          <w:tcPr>
            <w:tcW w:w="18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2A6B3B" w14:textId="2C1B907C" w:rsidR="00DD2213" w:rsidRPr="00DD2213" w:rsidRDefault="00DD2213" w:rsidP="00DD2213">
            <w:pPr>
              <w:keepLines/>
              <w:spacing w:before="60" w:after="60" w:line="240" w:lineRule="auto"/>
              <w:rPr>
                <w:rFonts w:ascii="Lato" w:hAnsi="Lato" w:cstheme="majorHAnsi"/>
                <w:color w:val="000000"/>
                <w:sz w:val="18"/>
                <w:szCs w:val="18"/>
              </w:rPr>
            </w:pPr>
          </w:p>
        </w:tc>
      </w:tr>
      <w:tr w:rsidR="00DD2213" w:rsidRPr="00DD2213" w14:paraId="67DEAA32" w14:textId="77777777" w:rsidTr="00DD2213">
        <w:trPr>
          <w:trHeight w:val="64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3CA32F" w14:textId="1742C012" w:rsidR="00DD2213" w:rsidRPr="00DD2213" w:rsidRDefault="00DD2213" w:rsidP="00DD2213">
            <w:pPr>
              <w:keepLines/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7854B3">
              <w:rPr>
                <w:rFonts w:ascii="Lato" w:hAnsi="Lato" w:cstheme="majorHAnsi"/>
                <w:sz w:val="18"/>
                <w:szCs w:val="18"/>
              </w:rPr>
              <w:t>30.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4CF0C1" w14:textId="070D7213" w:rsidR="00DD2213" w:rsidRPr="00DD2213" w:rsidRDefault="00DD2213" w:rsidP="00DD2213">
            <w:pPr>
              <w:keepLines/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DD2213">
              <w:rPr>
                <w:rFonts w:ascii="Lato" w:hAnsi="Lato" w:cstheme="majorHAnsi"/>
                <w:b/>
                <w:bCs/>
                <w:sz w:val="18"/>
                <w:szCs w:val="18"/>
              </w:rPr>
              <w:t>Różne produkty handlowe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BCFC2C" w14:textId="29DDF09C" w:rsidR="00DD2213" w:rsidRPr="00DD2213" w:rsidRDefault="00DD2213" w:rsidP="00DD2213">
            <w:pPr>
              <w:keepLines/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</w:pPr>
            <w:r w:rsidRPr="00DD2213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losartan + amlodypina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22F895" w14:textId="6DED551C" w:rsidR="00DD2213" w:rsidRPr="00DD2213" w:rsidRDefault="00DD2213" w:rsidP="00DD2213">
            <w:pPr>
              <w:keepLines/>
              <w:spacing w:before="60" w:after="60" w:line="240" w:lineRule="auto"/>
              <w:ind w:left="63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DD2213">
              <w:rPr>
                <w:rFonts w:ascii="Lato" w:hAnsi="Lato" w:cstheme="majorHAnsi"/>
                <w:color w:val="000000"/>
                <w:sz w:val="18"/>
                <w:szCs w:val="18"/>
              </w:rPr>
              <w:t>Nadciśnienie tętnicze u osób dorosłych, w przypadkach innych niż określono w ChPL</w:t>
            </w:r>
          </w:p>
        </w:tc>
        <w:tc>
          <w:tcPr>
            <w:tcW w:w="18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A72261" w14:textId="3BE1410F" w:rsidR="00DD2213" w:rsidRPr="00DD2213" w:rsidRDefault="00DD2213" w:rsidP="00DD2213">
            <w:pPr>
              <w:keepLines/>
              <w:spacing w:before="60" w:after="60" w:line="240" w:lineRule="auto"/>
              <w:ind w:left="63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</w:p>
        </w:tc>
      </w:tr>
      <w:tr w:rsidR="00DD2213" w:rsidRPr="00DD2213" w14:paraId="0E8E6432" w14:textId="77777777" w:rsidTr="00DD2213">
        <w:trPr>
          <w:trHeight w:val="64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070D94" w14:textId="0481F2AA" w:rsidR="00DD2213" w:rsidRPr="00DD2213" w:rsidRDefault="00DD2213" w:rsidP="00DD2213">
            <w:pPr>
              <w:keepLines/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7854B3">
              <w:rPr>
                <w:rFonts w:ascii="Lato" w:hAnsi="Lato" w:cstheme="majorHAnsi"/>
                <w:sz w:val="18"/>
                <w:szCs w:val="18"/>
              </w:rPr>
              <w:t>31.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A0B43D" w14:textId="2031C275" w:rsidR="00DD2213" w:rsidRPr="00DD2213" w:rsidRDefault="00DD2213" w:rsidP="00DD2213">
            <w:pPr>
              <w:keepLines/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DD2213">
              <w:rPr>
                <w:rFonts w:ascii="Lato" w:hAnsi="Lato" w:cstheme="majorHAnsi"/>
                <w:b/>
                <w:bCs/>
                <w:sz w:val="18"/>
                <w:szCs w:val="18"/>
              </w:rPr>
              <w:t>Różne produkty handlowe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2F8151" w14:textId="2FFDB3E2" w:rsidR="00DD2213" w:rsidRPr="00DD2213" w:rsidRDefault="00DD2213" w:rsidP="00DD2213">
            <w:pPr>
              <w:keepLines/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</w:pPr>
            <w:r w:rsidRPr="00DD2213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losartan + hydrochlorotiazyd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80F5B0" w14:textId="44E70CA1" w:rsidR="00DD2213" w:rsidRPr="00DD2213" w:rsidRDefault="00DD2213" w:rsidP="00DD2213">
            <w:pPr>
              <w:keepLines/>
              <w:spacing w:before="60" w:after="60" w:line="240" w:lineRule="auto"/>
              <w:ind w:left="63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DD2213">
              <w:rPr>
                <w:rFonts w:ascii="Lato" w:hAnsi="Lato" w:cstheme="majorHAnsi"/>
                <w:color w:val="000000"/>
                <w:sz w:val="18"/>
                <w:szCs w:val="18"/>
              </w:rPr>
              <w:t>Nadciśnienie tętnicze u osób dorosłych, w przypadkach innych niż określono w ChPL</w:t>
            </w:r>
          </w:p>
        </w:tc>
        <w:tc>
          <w:tcPr>
            <w:tcW w:w="18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5E451D" w14:textId="5E26A806" w:rsidR="00DD2213" w:rsidRPr="00DD2213" w:rsidRDefault="00DD2213" w:rsidP="00DD2213">
            <w:pPr>
              <w:keepLines/>
              <w:spacing w:before="60" w:after="60" w:line="240" w:lineRule="auto"/>
              <w:ind w:left="63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</w:p>
        </w:tc>
      </w:tr>
      <w:tr w:rsidR="00DD2213" w:rsidRPr="00DD2213" w14:paraId="479FEA85" w14:textId="77777777" w:rsidTr="00DD2213">
        <w:trPr>
          <w:trHeight w:val="762"/>
        </w:trPr>
        <w:tc>
          <w:tcPr>
            <w:tcW w:w="17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02D833" w14:textId="281FC3D2" w:rsidR="00DD2213" w:rsidRPr="00DD2213" w:rsidRDefault="00DD2213" w:rsidP="00DD2213">
            <w:pPr>
              <w:keepLines/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7854B3">
              <w:rPr>
                <w:rFonts w:ascii="Lato" w:hAnsi="Lato" w:cstheme="majorHAnsi"/>
                <w:sz w:val="18"/>
                <w:szCs w:val="18"/>
              </w:rPr>
              <w:t>32.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2CFE16" w14:textId="70F42902" w:rsidR="00DD2213" w:rsidRPr="00DD2213" w:rsidRDefault="00DD2213" w:rsidP="00DD2213">
            <w:pPr>
              <w:keepLines/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DD2213">
              <w:rPr>
                <w:rFonts w:ascii="Lato" w:hAnsi="Lato" w:cstheme="majorHAnsi"/>
                <w:b/>
                <w:bCs/>
                <w:sz w:val="18"/>
                <w:szCs w:val="18"/>
              </w:rPr>
              <w:t>Różne produkty handlowe</w:t>
            </w:r>
          </w:p>
        </w:tc>
        <w:tc>
          <w:tcPr>
            <w:tcW w:w="86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1C5880" w14:textId="61D61BD3" w:rsidR="00DD2213" w:rsidRPr="00DD2213" w:rsidRDefault="00DD2213" w:rsidP="00DD2213">
            <w:pPr>
              <w:keepLines/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</w:pPr>
            <w:r w:rsidRPr="00DD2213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peryndopryl + amlodypina</w:t>
            </w:r>
          </w:p>
        </w:tc>
        <w:tc>
          <w:tcPr>
            <w:tcW w:w="147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7BFD6A" w14:textId="6EDC6742" w:rsidR="00DD2213" w:rsidRPr="00DD2213" w:rsidRDefault="00DD2213" w:rsidP="00DD2213">
            <w:pPr>
              <w:keepLines/>
              <w:spacing w:before="60" w:after="60" w:line="240" w:lineRule="auto"/>
              <w:ind w:left="63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DD2213">
              <w:rPr>
                <w:rFonts w:ascii="Lato" w:hAnsi="Lato" w:cstheme="majorHAnsi"/>
                <w:color w:val="000000"/>
                <w:sz w:val="18"/>
                <w:szCs w:val="18"/>
              </w:rPr>
              <w:t>Nadciśnienie tętnicze u osób dorosłych, w przypadkach innych niż określono w ChPL</w:t>
            </w:r>
          </w:p>
        </w:tc>
        <w:tc>
          <w:tcPr>
            <w:tcW w:w="18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B5C053" w14:textId="2DAF9639" w:rsidR="00DD2213" w:rsidRPr="00DD2213" w:rsidRDefault="00DD2213" w:rsidP="00DD2213">
            <w:pPr>
              <w:keepLines/>
              <w:spacing w:before="60" w:after="60" w:line="240" w:lineRule="auto"/>
              <w:ind w:left="63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</w:p>
        </w:tc>
      </w:tr>
      <w:tr w:rsidR="00DD2213" w:rsidRPr="00DD2213" w14:paraId="11E5EED3" w14:textId="77777777" w:rsidTr="00DD2213">
        <w:trPr>
          <w:trHeight w:val="59"/>
        </w:trPr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BA00EE" w14:textId="79BE2807" w:rsidR="00DD2213" w:rsidRPr="00DD2213" w:rsidRDefault="00DD2213" w:rsidP="00DD2213">
            <w:pPr>
              <w:keepLines/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sz w:val="18"/>
                <w:szCs w:val="18"/>
              </w:rPr>
              <w:t>33.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27323" w14:textId="1D4C70FF" w:rsidR="00DD2213" w:rsidRPr="00DD2213" w:rsidRDefault="00DD2213" w:rsidP="00DD2213">
            <w:pPr>
              <w:keepLines/>
              <w:spacing w:before="60" w:after="60" w:line="240" w:lineRule="auto"/>
              <w:jc w:val="center"/>
              <w:rPr>
                <w:rFonts w:ascii="Lato" w:hAnsi="Lato" w:cstheme="majorHAnsi"/>
                <w:sz w:val="18"/>
                <w:szCs w:val="18"/>
                <w:lang w:val="en-GB" w:eastAsia="pl-PL"/>
              </w:rPr>
            </w:pPr>
            <w:r w:rsidRPr="00DD2213">
              <w:rPr>
                <w:rFonts w:ascii="Lato" w:hAnsi="Lato" w:cstheme="majorHAnsi"/>
                <w:b/>
                <w:bCs/>
                <w:sz w:val="18"/>
                <w:szCs w:val="18"/>
              </w:rPr>
              <w:t>Różne produkty handlowe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C80D42" w14:textId="1897B996" w:rsidR="00DD2213" w:rsidRPr="00DD2213" w:rsidRDefault="00DD2213" w:rsidP="00DD2213">
            <w:pPr>
              <w:keepLines/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sz w:val="18"/>
                <w:szCs w:val="18"/>
                <w:lang w:eastAsia="pl-PL"/>
              </w:rPr>
            </w:pPr>
            <w:r w:rsidRPr="00DD2213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peryndopryl + indapamid (bez dawki 2,5+0,625 mg)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B18D73" w14:textId="187248F6" w:rsidR="00DD2213" w:rsidRPr="00DD2213" w:rsidRDefault="00DD2213" w:rsidP="00DD2213">
            <w:pPr>
              <w:keepLines/>
              <w:spacing w:before="60" w:after="60" w:line="240" w:lineRule="auto"/>
              <w:ind w:left="63"/>
              <w:jc w:val="center"/>
              <w:rPr>
                <w:rFonts w:ascii="Lato" w:hAnsi="Lato" w:cstheme="majorHAnsi"/>
                <w:sz w:val="18"/>
                <w:szCs w:val="18"/>
                <w:lang w:eastAsia="pl-PL"/>
              </w:rPr>
            </w:pPr>
            <w:r w:rsidRPr="00DD2213">
              <w:rPr>
                <w:rFonts w:ascii="Lato" w:hAnsi="Lato" w:cstheme="majorHAnsi"/>
                <w:color w:val="000000"/>
                <w:sz w:val="18"/>
                <w:szCs w:val="18"/>
              </w:rPr>
              <w:t>Nadciśnienie tętnicze u osób dorosłych, w przypadkach innych niż określono w ChPL</w:t>
            </w:r>
          </w:p>
        </w:tc>
        <w:tc>
          <w:tcPr>
            <w:tcW w:w="18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8C1A9D" w14:textId="74873418" w:rsidR="00DD2213" w:rsidRPr="00DD2213" w:rsidRDefault="00DD2213" w:rsidP="00DD2213">
            <w:pPr>
              <w:keepLines/>
              <w:spacing w:before="60" w:after="60" w:line="240" w:lineRule="auto"/>
              <w:ind w:left="63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</w:p>
        </w:tc>
      </w:tr>
      <w:tr w:rsidR="00DD2213" w:rsidRPr="00DD2213" w14:paraId="63949F60" w14:textId="77777777" w:rsidTr="00DD2213">
        <w:trPr>
          <w:trHeight w:val="59"/>
        </w:trPr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0D2D96" w14:textId="54B94DF7" w:rsidR="00DD2213" w:rsidRPr="00DD2213" w:rsidRDefault="00DD2213" w:rsidP="00DD2213">
            <w:pPr>
              <w:keepLines/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sz w:val="18"/>
                <w:szCs w:val="18"/>
              </w:rPr>
              <w:t>34.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9ABE0B" w14:textId="09CCB0BA" w:rsidR="00DD2213" w:rsidRPr="00DD2213" w:rsidRDefault="00DD2213" w:rsidP="00DD2213">
            <w:pPr>
              <w:keepLines/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DD2213">
              <w:rPr>
                <w:rFonts w:ascii="Lato" w:hAnsi="Lato" w:cstheme="majorHAnsi"/>
                <w:b/>
                <w:bCs/>
                <w:sz w:val="18"/>
                <w:szCs w:val="18"/>
              </w:rPr>
              <w:t>Różne produkty handlowe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796AB6" w14:textId="0CA47B55" w:rsidR="00DD2213" w:rsidRPr="00DD2213" w:rsidRDefault="00DD2213" w:rsidP="00DD2213">
            <w:pPr>
              <w:keepLines/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color w:val="000000" w:themeColor="text1"/>
                <w:sz w:val="18"/>
                <w:szCs w:val="18"/>
              </w:rPr>
            </w:pPr>
            <w:r w:rsidRPr="00DD2213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ramipryl + amlodypina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FFA33B" w14:textId="7770B6D1" w:rsidR="00DD2213" w:rsidRPr="00DD2213" w:rsidRDefault="00DD2213" w:rsidP="00DD2213">
            <w:pPr>
              <w:keepLines/>
              <w:spacing w:before="60" w:after="60" w:line="240" w:lineRule="auto"/>
              <w:ind w:left="63"/>
              <w:jc w:val="center"/>
              <w:rPr>
                <w:rFonts w:ascii="Lato" w:hAnsi="Lato" w:cstheme="majorHAnsi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DD2213">
              <w:rPr>
                <w:rFonts w:ascii="Lato" w:hAnsi="Lato" w:cstheme="majorHAnsi"/>
                <w:color w:val="000000"/>
                <w:sz w:val="18"/>
                <w:szCs w:val="18"/>
              </w:rPr>
              <w:t>Nadciśnienie tętnicze u osób dorosłych, w przypadkach innych niż określono w ChP</w:t>
            </w:r>
            <w:r>
              <w:rPr>
                <w:rFonts w:ascii="Lato" w:hAnsi="Lato" w:cstheme="majorHAnsi"/>
                <w:color w:val="000000"/>
                <w:sz w:val="18"/>
                <w:szCs w:val="18"/>
              </w:rPr>
              <w:t>L</w:t>
            </w:r>
          </w:p>
        </w:tc>
        <w:tc>
          <w:tcPr>
            <w:tcW w:w="18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25E37A" w14:textId="5689A566" w:rsidR="00DD2213" w:rsidRPr="00DD2213" w:rsidRDefault="00DD2213" w:rsidP="00DD2213">
            <w:pPr>
              <w:keepLines/>
              <w:spacing w:before="60" w:after="60" w:line="240" w:lineRule="auto"/>
              <w:rPr>
                <w:rFonts w:ascii="Lato" w:hAnsi="Lato" w:cstheme="majorHAnsi"/>
                <w:color w:val="000000"/>
                <w:sz w:val="18"/>
                <w:szCs w:val="18"/>
              </w:rPr>
            </w:pPr>
          </w:p>
        </w:tc>
      </w:tr>
      <w:tr w:rsidR="00DD2213" w:rsidRPr="00DD2213" w14:paraId="727470E0" w14:textId="77777777" w:rsidTr="00DD2213">
        <w:trPr>
          <w:trHeight w:val="70"/>
        </w:trPr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7B71EE" w14:textId="28369E4B" w:rsidR="00DD2213" w:rsidRPr="00DD2213" w:rsidRDefault="00DD2213" w:rsidP="00DD2213">
            <w:pPr>
              <w:keepLines/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sz w:val="18"/>
                <w:szCs w:val="18"/>
              </w:rPr>
              <w:t>35.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CE8ED4" w14:textId="5B5EB28E" w:rsidR="00DD2213" w:rsidRPr="00DD2213" w:rsidRDefault="00DD2213" w:rsidP="00DD2213">
            <w:pPr>
              <w:keepLines/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DD2213">
              <w:rPr>
                <w:rFonts w:ascii="Lato" w:hAnsi="Lato" w:cstheme="majorHAnsi"/>
                <w:b/>
                <w:bCs/>
                <w:sz w:val="18"/>
                <w:szCs w:val="18"/>
              </w:rPr>
              <w:t>Różne produkty handlowe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4A2CE9" w14:textId="5AF4E5F3" w:rsidR="00DD2213" w:rsidRPr="00DD2213" w:rsidRDefault="00DD2213" w:rsidP="00DD2213">
            <w:pPr>
              <w:keepLines/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</w:pPr>
            <w:r w:rsidRPr="00DD2213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ramipryl + felodypina</w:t>
            </w:r>
          </w:p>
        </w:tc>
        <w:tc>
          <w:tcPr>
            <w:tcW w:w="147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A9D4F1" w14:textId="3A22615E" w:rsidR="00DD2213" w:rsidRPr="00DD2213" w:rsidRDefault="00DD2213" w:rsidP="00DD2213">
            <w:pPr>
              <w:keepLines/>
              <w:spacing w:before="60" w:after="60" w:line="240" w:lineRule="auto"/>
              <w:ind w:left="63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DD2213">
              <w:rPr>
                <w:rFonts w:ascii="Lato" w:hAnsi="Lato" w:cstheme="majorHAnsi"/>
                <w:color w:val="000000"/>
                <w:sz w:val="18"/>
                <w:szCs w:val="18"/>
              </w:rPr>
              <w:t>Nadciśnienie tętnicze u osób dorosłych, w przypadkach innych niż określono w ChPL</w:t>
            </w:r>
          </w:p>
        </w:tc>
        <w:tc>
          <w:tcPr>
            <w:tcW w:w="18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D32663" w14:textId="0D52DFAA" w:rsidR="00DD2213" w:rsidRPr="00DD2213" w:rsidRDefault="00DD2213" w:rsidP="00DD2213">
            <w:pPr>
              <w:keepLines/>
              <w:spacing w:before="60" w:after="60" w:line="240" w:lineRule="auto"/>
              <w:ind w:left="63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</w:p>
        </w:tc>
      </w:tr>
      <w:tr w:rsidR="00DD2213" w:rsidRPr="00DD2213" w14:paraId="6F7223A3" w14:textId="77777777" w:rsidTr="00DD2213">
        <w:trPr>
          <w:trHeight w:val="59"/>
        </w:trPr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591A7E" w14:textId="498C9729" w:rsidR="00DD2213" w:rsidRPr="00DD2213" w:rsidRDefault="00DD2213" w:rsidP="00DD2213">
            <w:pPr>
              <w:keepLines/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7854B3">
              <w:rPr>
                <w:rFonts w:ascii="Lato" w:hAnsi="Lato" w:cstheme="majorHAnsi"/>
                <w:sz w:val="18"/>
                <w:szCs w:val="18"/>
              </w:rPr>
              <w:t>36.</w:t>
            </w:r>
          </w:p>
        </w:tc>
        <w:tc>
          <w:tcPr>
            <w:tcW w:w="6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5A1A0F" w14:textId="5EE92BC0" w:rsidR="00DD2213" w:rsidRPr="00DD2213" w:rsidRDefault="00DD2213" w:rsidP="00DD2213">
            <w:pPr>
              <w:keepLines/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DD2213">
              <w:rPr>
                <w:rFonts w:ascii="Lato" w:hAnsi="Lato" w:cstheme="majorHAnsi"/>
                <w:b/>
                <w:bCs/>
                <w:sz w:val="18"/>
                <w:szCs w:val="18"/>
              </w:rPr>
              <w:t>Różne produkty handlowe</w:t>
            </w:r>
          </w:p>
        </w:tc>
        <w:tc>
          <w:tcPr>
            <w:tcW w:w="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A67376" w14:textId="32404483" w:rsidR="00DD2213" w:rsidRPr="00DD2213" w:rsidRDefault="00DD2213" w:rsidP="00DD2213">
            <w:pPr>
              <w:keepLines/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</w:pPr>
            <w:r w:rsidRPr="00DD2213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ramipryl + hydrochlorotiazyd</w:t>
            </w:r>
          </w:p>
        </w:tc>
        <w:tc>
          <w:tcPr>
            <w:tcW w:w="14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A850AD" w14:textId="53FE2D49" w:rsidR="00DD2213" w:rsidRPr="00DD2213" w:rsidRDefault="00DD2213" w:rsidP="00DD2213">
            <w:pPr>
              <w:keepLines/>
              <w:spacing w:before="60" w:after="60" w:line="240" w:lineRule="auto"/>
              <w:ind w:left="63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DD2213">
              <w:rPr>
                <w:rFonts w:ascii="Lato" w:hAnsi="Lato" w:cstheme="majorHAnsi"/>
                <w:color w:val="000000"/>
                <w:sz w:val="18"/>
                <w:szCs w:val="18"/>
              </w:rPr>
              <w:t>Nadciśnienie tętnicze u osób dorosłych, w przypadkach innych niż określono w ChPL</w:t>
            </w:r>
          </w:p>
        </w:tc>
        <w:tc>
          <w:tcPr>
            <w:tcW w:w="18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2C02BE" w14:textId="13E80416" w:rsidR="00DD2213" w:rsidRPr="00DD2213" w:rsidRDefault="00DD2213" w:rsidP="00DD2213">
            <w:pPr>
              <w:keepLines/>
              <w:spacing w:before="60" w:after="60" w:line="240" w:lineRule="auto"/>
              <w:ind w:left="63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</w:p>
        </w:tc>
      </w:tr>
      <w:tr w:rsidR="00DD2213" w:rsidRPr="00DD2213" w14:paraId="1EF3ED7E" w14:textId="77777777" w:rsidTr="00DD2213">
        <w:trPr>
          <w:trHeight w:val="59"/>
        </w:trPr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BF7956" w14:textId="783060FD" w:rsidR="00DD2213" w:rsidRPr="00DD2213" w:rsidRDefault="00DD2213" w:rsidP="00DD2213">
            <w:pPr>
              <w:keepLines/>
              <w:spacing w:before="60" w:after="60" w:line="240" w:lineRule="auto"/>
              <w:jc w:val="center"/>
              <w:rPr>
                <w:rFonts w:ascii="Lato" w:hAnsi="Lato" w:cstheme="majorHAnsi"/>
                <w:color w:val="000000" w:themeColor="text1"/>
                <w:sz w:val="18"/>
                <w:szCs w:val="18"/>
              </w:rPr>
            </w:pPr>
            <w:r w:rsidRPr="007854B3">
              <w:rPr>
                <w:rFonts w:ascii="Lato" w:hAnsi="Lato" w:cstheme="majorHAnsi"/>
                <w:sz w:val="18"/>
                <w:szCs w:val="18"/>
              </w:rPr>
              <w:t>37</w:t>
            </w:r>
            <w:r>
              <w:rPr>
                <w:rFonts w:ascii="Lato" w:hAnsi="Lato" w:cstheme="majorHAnsi"/>
                <w:sz w:val="18"/>
                <w:szCs w:val="18"/>
              </w:rPr>
              <w:t>.</w:t>
            </w:r>
          </w:p>
        </w:tc>
        <w:tc>
          <w:tcPr>
            <w:tcW w:w="6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9ECF74" w14:textId="6806C0F6" w:rsidR="00DD2213" w:rsidRPr="00DD2213" w:rsidRDefault="00DD2213" w:rsidP="00DD2213">
            <w:pPr>
              <w:keepLines/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DD2213">
              <w:rPr>
                <w:rFonts w:ascii="Lato" w:hAnsi="Lato" w:cstheme="majorHAnsi"/>
                <w:b/>
                <w:bCs/>
                <w:sz w:val="18"/>
                <w:szCs w:val="18"/>
              </w:rPr>
              <w:t>Różne produkty handlowe</w:t>
            </w:r>
          </w:p>
        </w:tc>
        <w:tc>
          <w:tcPr>
            <w:tcW w:w="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896E9B" w14:textId="66259793" w:rsidR="00DD2213" w:rsidRPr="00DD2213" w:rsidRDefault="00DD2213" w:rsidP="00DD2213">
            <w:pPr>
              <w:keepLines/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</w:pPr>
            <w:r w:rsidRPr="00DD2213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telmisartan + amlodypina</w:t>
            </w:r>
          </w:p>
        </w:tc>
        <w:tc>
          <w:tcPr>
            <w:tcW w:w="14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650581" w14:textId="591C3710" w:rsidR="00DD2213" w:rsidRPr="00DD2213" w:rsidRDefault="00DD2213" w:rsidP="00DD2213">
            <w:pPr>
              <w:keepLines/>
              <w:spacing w:before="60" w:after="60" w:line="240" w:lineRule="auto"/>
              <w:ind w:left="63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DD2213">
              <w:rPr>
                <w:rFonts w:ascii="Lato" w:hAnsi="Lato" w:cstheme="majorHAnsi"/>
                <w:color w:val="000000"/>
                <w:sz w:val="18"/>
                <w:szCs w:val="18"/>
              </w:rPr>
              <w:t>Nadciśnienie tętnicze u osób dorosłych, w przypadkach innych niż określono w ChPL</w:t>
            </w:r>
          </w:p>
        </w:tc>
        <w:tc>
          <w:tcPr>
            <w:tcW w:w="18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90ED7F" w14:textId="2215ABFA" w:rsidR="00DD2213" w:rsidRPr="00DD2213" w:rsidRDefault="00DD2213" w:rsidP="00DD2213">
            <w:pPr>
              <w:keepLines/>
              <w:spacing w:before="60" w:after="60" w:line="240" w:lineRule="auto"/>
              <w:ind w:left="63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</w:p>
        </w:tc>
      </w:tr>
      <w:tr w:rsidR="00DD2213" w:rsidRPr="00DD2213" w14:paraId="28750AD1" w14:textId="77777777" w:rsidTr="00DD2213">
        <w:trPr>
          <w:trHeight w:val="59"/>
        </w:trPr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6C3417" w14:textId="407AE875" w:rsidR="00DD2213" w:rsidRPr="00DD2213" w:rsidRDefault="00DD2213" w:rsidP="00DD2213">
            <w:pPr>
              <w:keepLines/>
              <w:spacing w:before="60" w:after="60" w:line="240" w:lineRule="auto"/>
              <w:jc w:val="center"/>
              <w:rPr>
                <w:rFonts w:ascii="Lato" w:hAnsi="Lato" w:cstheme="majorHAnsi"/>
                <w:color w:val="000000" w:themeColor="text1"/>
                <w:sz w:val="18"/>
                <w:szCs w:val="18"/>
              </w:rPr>
            </w:pPr>
            <w:r>
              <w:rPr>
                <w:rFonts w:ascii="Lato" w:hAnsi="Lato" w:cstheme="majorHAnsi"/>
                <w:sz w:val="18"/>
                <w:szCs w:val="18"/>
              </w:rPr>
              <w:t>38.</w:t>
            </w:r>
          </w:p>
        </w:tc>
        <w:tc>
          <w:tcPr>
            <w:tcW w:w="6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173451" w14:textId="429EF741" w:rsidR="00DD2213" w:rsidRPr="00DD2213" w:rsidRDefault="00DD2213" w:rsidP="00DD2213">
            <w:pPr>
              <w:keepLines/>
              <w:spacing w:before="60" w:after="60" w:line="240" w:lineRule="auto"/>
              <w:jc w:val="center"/>
              <w:rPr>
                <w:rFonts w:ascii="Lato" w:hAnsi="Lato" w:cstheme="majorHAnsi"/>
                <w:color w:val="000000" w:themeColor="text1"/>
                <w:sz w:val="18"/>
                <w:szCs w:val="18"/>
              </w:rPr>
            </w:pPr>
            <w:r w:rsidRPr="00DD2213">
              <w:rPr>
                <w:rFonts w:ascii="Lato" w:hAnsi="Lato" w:cstheme="majorHAnsi"/>
                <w:b/>
                <w:bCs/>
                <w:sz w:val="18"/>
                <w:szCs w:val="18"/>
              </w:rPr>
              <w:t>Różne produkty handlowe</w:t>
            </w:r>
          </w:p>
        </w:tc>
        <w:tc>
          <w:tcPr>
            <w:tcW w:w="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3ED8B8" w14:textId="67804F3A" w:rsidR="00DD2213" w:rsidRPr="00DD2213" w:rsidRDefault="00DD2213" w:rsidP="00DD2213">
            <w:pPr>
              <w:keepLines/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color w:val="000000" w:themeColor="text1"/>
                <w:sz w:val="18"/>
                <w:szCs w:val="18"/>
              </w:rPr>
            </w:pPr>
            <w:r w:rsidRPr="00DD2213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telmisartan + hydrochlorotiazyd</w:t>
            </w:r>
          </w:p>
        </w:tc>
        <w:tc>
          <w:tcPr>
            <w:tcW w:w="14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0D0E1E" w14:textId="2A795015" w:rsidR="00DD2213" w:rsidRPr="00DD2213" w:rsidRDefault="00DD2213" w:rsidP="00DD2213">
            <w:pPr>
              <w:keepLines/>
              <w:spacing w:before="60" w:after="60" w:line="240" w:lineRule="auto"/>
              <w:ind w:left="63"/>
              <w:jc w:val="center"/>
              <w:rPr>
                <w:rFonts w:ascii="Lato" w:hAnsi="Lato" w:cstheme="majorHAnsi"/>
                <w:color w:val="000000" w:themeColor="text1"/>
                <w:sz w:val="18"/>
                <w:szCs w:val="18"/>
              </w:rPr>
            </w:pPr>
            <w:r w:rsidRPr="00DD2213">
              <w:rPr>
                <w:rFonts w:ascii="Lato" w:hAnsi="Lato" w:cstheme="majorHAnsi"/>
                <w:color w:val="000000"/>
                <w:sz w:val="18"/>
                <w:szCs w:val="18"/>
              </w:rPr>
              <w:t>Nadciśnienie tętnicze u osób dorosłych, w przypadkach innych niż określono w ChPL</w:t>
            </w:r>
          </w:p>
        </w:tc>
        <w:tc>
          <w:tcPr>
            <w:tcW w:w="18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E377BA" w14:textId="5013A000" w:rsidR="00DD2213" w:rsidRPr="00DD2213" w:rsidRDefault="00DD2213" w:rsidP="00DD2213">
            <w:pPr>
              <w:keepLines/>
              <w:spacing w:before="60" w:after="60" w:line="240" w:lineRule="auto"/>
              <w:ind w:left="63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</w:p>
        </w:tc>
      </w:tr>
      <w:tr w:rsidR="00DD2213" w:rsidRPr="00DD2213" w14:paraId="5822341C" w14:textId="77777777" w:rsidTr="00DD2213">
        <w:trPr>
          <w:trHeight w:val="692"/>
        </w:trPr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CE24B8" w14:textId="6CBFCBEA" w:rsidR="00DD2213" w:rsidRPr="00DD2213" w:rsidRDefault="00DD2213" w:rsidP="00DD2213">
            <w:pPr>
              <w:keepLines/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sz w:val="18"/>
                <w:szCs w:val="18"/>
              </w:rPr>
              <w:t>39.</w:t>
            </w:r>
          </w:p>
        </w:tc>
        <w:tc>
          <w:tcPr>
            <w:tcW w:w="6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636E19" w14:textId="192D24A8" w:rsidR="00DD2213" w:rsidRPr="00DD2213" w:rsidRDefault="00DD2213" w:rsidP="00DD2213">
            <w:pPr>
              <w:keepLines/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DD2213">
              <w:rPr>
                <w:rFonts w:ascii="Lato" w:hAnsi="Lato" w:cstheme="majorHAnsi"/>
                <w:b/>
                <w:bCs/>
                <w:sz w:val="18"/>
                <w:szCs w:val="18"/>
              </w:rPr>
              <w:t>Różne produkty handlowe</w:t>
            </w:r>
          </w:p>
        </w:tc>
        <w:tc>
          <w:tcPr>
            <w:tcW w:w="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503465" w14:textId="73E3FF25" w:rsidR="00DD2213" w:rsidRPr="00DD2213" w:rsidRDefault="00DD2213" w:rsidP="00DD2213">
            <w:pPr>
              <w:keepLines/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</w:pPr>
            <w:r w:rsidRPr="00DD2213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walsartan + hydrochlorotiazyd</w:t>
            </w:r>
          </w:p>
        </w:tc>
        <w:tc>
          <w:tcPr>
            <w:tcW w:w="14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F6C4CF" w14:textId="0B02055B" w:rsidR="00DD2213" w:rsidRPr="00DD2213" w:rsidRDefault="00DD2213" w:rsidP="00DD2213">
            <w:pPr>
              <w:keepLines/>
              <w:spacing w:before="60" w:after="60" w:line="240" w:lineRule="auto"/>
              <w:ind w:left="63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 w:rsidRPr="00DD2213">
              <w:rPr>
                <w:rFonts w:ascii="Lato" w:hAnsi="Lato" w:cstheme="majorHAnsi"/>
                <w:color w:val="000000"/>
                <w:sz w:val="18"/>
                <w:szCs w:val="18"/>
              </w:rPr>
              <w:t>Nadciśnienie tętnicze u osób dorosłych, w przypadkach innych niż określono w ChPL</w:t>
            </w:r>
          </w:p>
        </w:tc>
        <w:tc>
          <w:tcPr>
            <w:tcW w:w="18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E902ED" w14:textId="6176F542" w:rsidR="00DD2213" w:rsidRPr="00DD2213" w:rsidRDefault="00DD2213" w:rsidP="00DD2213">
            <w:pPr>
              <w:keepLines/>
              <w:spacing w:before="60" w:after="60" w:line="240" w:lineRule="auto"/>
              <w:ind w:left="63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</w:p>
        </w:tc>
      </w:tr>
      <w:tr w:rsidR="00DD2213" w:rsidRPr="00DD2213" w14:paraId="6A5E23AD" w14:textId="77777777" w:rsidTr="00DD2213">
        <w:trPr>
          <w:trHeight w:val="59"/>
        </w:trPr>
        <w:tc>
          <w:tcPr>
            <w:tcW w:w="1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9CAC05" w14:textId="0DBD426C" w:rsidR="00DD2213" w:rsidRPr="00DD2213" w:rsidRDefault="00DD2213" w:rsidP="00DD2213">
            <w:pPr>
              <w:keepLines/>
              <w:spacing w:before="60" w:after="60" w:line="240" w:lineRule="auto"/>
              <w:jc w:val="center"/>
              <w:rPr>
                <w:rFonts w:ascii="Lato" w:hAnsi="Lato" w:cstheme="majorHAnsi"/>
                <w:color w:val="000000"/>
                <w:sz w:val="18"/>
                <w:szCs w:val="18"/>
              </w:rPr>
            </w:pPr>
            <w:r>
              <w:rPr>
                <w:rFonts w:ascii="Lato" w:hAnsi="Lato" w:cstheme="majorHAnsi"/>
                <w:sz w:val="18"/>
                <w:szCs w:val="18"/>
              </w:rPr>
              <w:lastRenderedPageBreak/>
              <w:t>40.</w:t>
            </w:r>
          </w:p>
        </w:tc>
        <w:tc>
          <w:tcPr>
            <w:tcW w:w="6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802132" w14:textId="41603D6B" w:rsidR="00DD2213" w:rsidRPr="00DD2213" w:rsidRDefault="00DD2213" w:rsidP="00DD2213">
            <w:pPr>
              <w:keepLines/>
              <w:spacing w:before="60" w:after="60" w:line="240" w:lineRule="auto"/>
              <w:jc w:val="center"/>
              <w:rPr>
                <w:rFonts w:ascii="Lato" w:hAnsi="Lato" w:cstheme="majorHAnsi"/>
                <w:color w:val="000000" w:themeColor="text1"/>
                <w:sz w:val="18"/>
                <w:szCs w:val="18"/>
              </w:rPr>
            </w:pPr>
            <w:r w:rsidRPr="00DD2213">
              <w:rPr>
                <w:rFonts w:ascii="Lato" w:hAnsi="Lato" w:cstheme="majorHAnsi"/>
                <w:b/>
                <w:bCs/>
                <w:sz w:val="18"/>
                <w:szCs w:val="18"/>
              </w:rPr>
              <w:t>Różne produkty handlowe</w:t>
            </w:r>
          </w:p>
        </w:tc>
        <w:tc>
          <w:tcPr>
            <w:tcW w:w="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64BCA" w14:textId="24210EEF" w:rsidR="00DD2213" w:rsidRPr="00DD2213" w:rsidRDefault="00DD2213" w:rsidP="00DD2213">
            <w:pPr>
              <w:keepLines/>
              <w:spacing w:before="60" w:after="60" w:line="240" w:lineRule="auto"/>
              <w:jc w:val="center"/>
              <w:rPr>
                <w:rFonts w:ascii="Lato" w:hAnsi="Lato" w:cstheme="majorHAnsi"/>
                <w:i/>
                <w:iCs/>
                <w:color w:val="000000" w:themeColor="text1"/>
                <w:sz w:val="18"/>
                <w:szCs w:val="18"/>
              </w:rPr>
            </w:pPr>
            <w:r w:rsidRPr="00DD2213">
              <w:rPr>
                <w:rFonts w:ascii="Lato" w:hAnsi="Lato" w:cstheme="majorHAnsi"/>
                <w:i/>
                <w:iCs/>
                <w:color w:val="000000"/>
                <w:sz w:val="18"/>
                <w:szCs w:val="18"/>
              </w:rPr>
              <w:t>telmisartan + indapamid</w:t>
            </w:r>
          </w:p>
        </w:tc>
        <w:tc>
          <w:tcPr>
            <w:tcW w:w="14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1648F2" w14:textId="679431B9" w:rsidR="00DD2213" w:rsidRPr="00DD2213" w:rsidRDefault="00DD2213" w:rsidP="00DD2213">
            <w:pPr>
              <w:keepLines/>
              <w:spacing w:before="60" w:after="60" w:line="240" w:lineRule="auto"/>
              <w:ind w:left="63"/>
              <w:jc w:val="center"/>
              <w:rPr>
                <w:rFonts w:ascii="Lato" w:hAnsi="Lato" w:cstheme="majorHAnsi"/>
                <w:color w:val="000000" w:themeColor="text1"/>
                <w:sz w:val="18"/>
                <w:szCs w:val="18"/>
              </w:rPr>
            </w:pPr>
            <w:r w:rsidRPr="00DD2213">
              <w:rPr>
                <w:rFonts w:ascii="Lato" w:hAnsi="Lato" w:cstheme="majorHAnsi"/>
                <w:color w:val="000000"/>
                <w:sz w:val="18"/>
                <w:szCs w:val="18"/>
              </w:rPr>
              <w:t>Nadciśnienie tętnicze u osób dorosłych, w przypadkach innych niż określono w ChPL</w:t>
            </w:r>
          </w:p>
        </w:tc>
        <w:tc>
          <w:tcPr>
            <w:tcW w:w="1861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F9271B" w14:textId="4122722C" w:rsidR="00DD2213" w:rsidRPr="00DD2213" w:rsidRDefault="00DD2213" w:rsidP="00DD2213">
            <w:pPr>
              <w:keepLines/>
              <w:spacing w:before="60" w:after="60" w:line="240" w:lineRule="auto"/>
              <w:rPr>
                <w:rFonts w:ascii="Lato" w:hAnsi="Lato" w:cstheme="majorHAnsi"/>
                <w:color w:val="000000"/>
                <w:sz w:val="18"/>
                <w:szCs w:val="18"/>
              </w:rPr>
            </w:pPr>
          </w:p>
        </w:tc>
      </w:tr>
    </w:tbl>
    <w:p w14:paraId="5805F36A" w14:textId="301B79F8" w:rsidR="000B14BF" w:rsidRPr="00DD2213" w:rsidRDefault="000B14BF">
      <w:pPr>
        <w:rPr>
          <w:rFonts w:ascii="Lato" w:hAnsi="Lato" w:cstheme="majorHAnsi"/>
          <w:sz w:val="18"/>
          <w:szCs w:val="18"/>
        </w:rPr>
      </w:pPr>
    </w:p>
    <w:p w14:paraId="0FB61AF3" w14:textId="77777777" w:rsidR="00C55C4A" w:rsidRDefault="00C55C4A">
      <w:pPr>
        <w:rPr>
          <w:rFonts w:ascii="Lato" w:hAnsi="Lato" w:cstheme="majorHAnsi"/>
        </w:rPr>
      </w:pPr>
    </w:p>
    <w:p w14:paraId="7F2A76BF" w14:textId="2D1D0FE2" w:rsidR="00AB0DC2" w:rsidRDefault="00AB0DC2" w:rsidP="00AB0DC2">
      <w:pPr>
        <w:jc w:val="center"/>
        <w:rPr>
          <w:rFonts w:ascii="Lato" w:hAnsi="Lato"/>
          <w:b/>
          <w:bCs/>
          <w:color w:val="00B0F0"/>
          <w:sz w:val="28"/>
          <w:szCs w:val="28"/>
        </w:rPr>
      </w:pPr>
      <w:bookmarkStart w:id="3" w:name="_Hlk153177630"/>
      <w:r>
        <w:rPr>
          <w:rFonts w:ascii="Lato" w:hAnsi="Lato"/>
          <w:b/>
          <w:bCs/>
          <w:color w:val="00B0F0"/>
          <w:sz w:val="28"/>
          <w:szCs w:val="28"/>
        </w:rPr>
        <w:t xml:space="preserve">LISTA BEZPŁATNYCH LEKÓW DLA SENIORÓW W WIEKU POWYŻEJ 65. ROKU ŻYCIA, DZIECI </w:t>
      </w:r>
      <w:r>
        <w:rPr>
          <w:rFonts w:ascii="Lato" w:hAnsi="Lato"/>
          <w:b/>
          <w:bCs/>
          <w:color w:val="00B0F0"/>
          <w:sz w:val="28"/>
          <w:szCs w:val="28"/>
        </w:rPr>
        <w:br/>
        <w:t>I MŁODZIEŻY W WIEKU DO 18. ROKU ŻYCIA ORAZ KOBIET W OKRESIE CIĄŻY ALBO POŁOGU</w:t>
      </w:r>
    </w:p>
    <w:p w14:paraId="1B1A75A6" w14:textId="77777777" w:rsidR="00AB0DC2" w:rsidRDefault="00AB0DC2" w:rsidP="00AB0DC2">
      <w:pPr>
        <w:spacing w:line="360" w:lineRule="auto"/>
        <w:jc w:val="both"/>
        <w:rPr>
          <w:rFonts w:ascii="Lato" w:hAnsi="Lato"/>
        </w:rPr>
      </w:pPr>
      <w:r>
        <w:rPr>
          <w:rFonts w:ascii="Lato" w:hAnsi="Lato"/>
        </w:rPr>
        <w:t>Zgodnie z treścią ustawy z dnia 13 lipca 2023 r. o zmianie ustawy o świadczeniach opieki zdrowotnej finansowanych ze środków publicznych oraz ustawy o refundacji leków, środków spożywczych specjalnego przeznaczenia żywieniowego oraz wyrobów medycznych (Dz. U. 2023 r. poz. 1733), rozszerzono grono osób, którym przysługuje bezpłatne zaopatrzenie w leki, środki spożywcze specjalnego przeznaczenia żywieniowego oraz wyroby medyczne na osoby, które nie ukończyły 18. roku życia oraz osoby, które ukończyły 65. rok życia. We współpracy z konsultantami krajowymi, Narodowym Funduszem Zdrowia oraz Agencją Oceny Technologii Medycznych i Taryfikacji opracowano:</w:t>
      </w:r>
    </w:p>
    <w:p w14:paraId="6120294F" w14:textId="77777777" w:rsidR="00AB0DC2" w:rsidRDefault="00AB0DC2" w:rsidP="00AB0DC2">
      <w:pPr>
        <w:numPr>
          <w:ilvl w:val="0"/>
          <w:numId w:val="30"/>
        </w:numPr>
        <w:suppressAutoHyphens w:val="0"/>
        <w:spacing w:line="360" w:lineRule="auto"/>
        <w:contextualSpacing/>
        <w:jc w:val="both"/>
        <w:textAlignment w:val="auto"/>
        <w:rPr>
          <w:rFonts w:ascii="Lato" w:hAnsi="Lato"/>
        </w:rPr>
      </w:pPr>
      <w:r>
        <w:rPr>
          <w:rFonts w:ascii="Lato" w:hAnsi="Lato"/>
        </w:rPr>
        <w:t>wykaz D1 - Leki przysługujące świadczeniobiorcom poniżej 18. roku życia,</w:t>
      </w:r>
    </w:p>
    <w:p w14:paraId="19B68AD0" w14:textId="155AA649" w:rsidR="00AB0DC2" w:rsidRDefault="00AB0DC2" w:rsidP="00AB0DC2">
      <w:pPr>
        <w:numPr>
          <w:ilvl w:val="0"/>
          <w:numId w:val="30"/>
        </w:numPr>
        <w:suppressAutoHyphens w:val="0"/>
        <w:spacing w:line="360" w:lineRule="auto"/>
        <w:ind w:left="714" w:hanging="357"/>
        <w:jc w:val="both"/>
        <w:textAlignment w:val="auto"/>
        <w:rPr>
          <w:rFonts w:ascii="Lato" w:hAnsi="Lato"/>
        </w:rPr>
      </w:pPr>
      <w:r>
        <w:rPr>
          <w:rFonts w:ascii="Lato" w:hAnsi="Lato"/>
        </w:rPr>
        <w:t xml:space="preserve">wykaz D2 - Leki przysługujące świadczeniobiorcom </w:t>
      </w:r>
      <w:bookmarkStart w:id="4" w:name="_Hlk143513407"/>
      <w:r>
        <w:rPr>
          <w:rFonts w:ascii="Lato" w:hAnsi="Lato"/>
        </w:rPr>
        <w:t>powyżej 65. roku życia</w:t>
      </w:r>
      <w:bookmarkEnd w:id="4"/>
      <w:r>
        <w:rPr>
          <w:rFonts w:ascii="Lato" w:hAnsi="Lato"/>
        </w:rPr>
        <w:t>.</w:t>
      </w:r>
    </w:p>
    <w:p w14:paraId="568BC284" w14:textId="5A4CF3F3" w:rsidR="008B4CDA" w:rsidRPr="00AB0DC2" w:rsidRDefault="00AB0DC2" w:rsidP="00AB0DC2">
      <w:pPr>
        <w:suppressAutoHyphens w:val="0"/>
        <w:spacing w:line="360" w:lineRule="auto"/>
        <w:jc w:val="both"/>
        <w:textAlignment w:val="auto"/>
        <w:rPr>
          <w:rFonts w:ascii="Lato" w:hAnsi="Lato"/>
        </w:rPr>
      </w:pPr>
      <w:r>
        <w:rPr>
          <w:rFonts w:ascii="Lato" w:hAnsi="Lato"/>
        </w:rPr>
        <w:t>Wykaz D1 i D2 (rozszerzenie poprzedniej listy bezpłatnych leków 75+) obowiązują od 1 września 2023 r.</w:t>
      </w:r>
    </w:p>
    <w:p w14:paraId="0AF814AC" w14:textId="19AECBBF" w:rsidR="00AB0DC2" w:rsidRDefault="00AB0DC2" w:rsidP="00AB0DC2">
      <w:pPr>
        <w:spacing w:line="360" w:lineRule="auto"/>
        <w:jc w:val="both"/>
        <w:rPr>
          <w:rFonts w:ascii="Lato" w:hAnsi="Lato"/>
        </w:rPr>
      </w:pPr>
      <w:r>
        <w:rPr>
          <w:rFonts w:ascii="Lato" w:hAnsi="Lato"/>
        </w:rPr>
        <w:t xml:space="preserve">Wykaz nieodpłatnych leków dla dzieci i młodzieży w wieku do 18. roku życia zawiera </w:t>
      </w:r>
      <w:r>
        <w:rPr>
          <w:rFonts w:ascii="Lato" w:hAnsi="Lato"/>
          <w:b/>
          <w:bCs/>
        </w:rPr>
        <w:t>ponad 2 800 leków</w:t>
      </w:r>
      <w:r>
        <w:rPr>
          <w:rFonts w:ascii="Lato" w:hAnsi="Lato"/>
        </w:rPr>
        <w:t xml:space="preserve"> rozumianych jako indywidualne kody GTIN. Lista „18-” obejmuje </w:t>
      </w:r>
      <w:r>
        <w:rPr>
          <w:rFonts w:ascii="Lato" w:hAnsi="Lato"/>
          <w:b/>
          <w:bCs/>
        </w:rPr>
        <w:t>prawie</w:t>
      </w:r>
      <w:r>
        <w:rPr>
          <w:rFonts w:ascii="Lato" w:hAnsi="Lato"/>
        </w:rPr>
        <w:t xml:space="preserve"> </w:t>
      </w:r>
      <w:r>
        <w:rPr>
          <w:rFonts w:ascii="Lato" w:hAnsi="Lato"/>
          <w:b/>
          <w:bCs/>
        </w:rPr>
        <w:t>280 substancji czynnych</w:t>
      </w:r>
      <w:r>
        <w:rPr>
          <w:rFonts w:ascii="Lato" w:hAnsi="Lato"/>
        </w:rPr>
        <w:t xml:space="preserve">. Wśród tej grupy produktów leczniczych znalazły się m.in. leki: antyhistaminowe, hipoglikemizujące, hormonalne, immunostymulujące, immunosupresyjne, okulistyczne, przeciwbakteryjne, przeciwgrzybicze, przeciwwirusowe, przeciwbólowe, przeciwzakaźne, przeciwdrgawkowe, stosowane w chorobach dróg oddechowych, stosowane w nadciśnieniu tętniczym, stosowane w chorobach urologicznych, stosowane w chorobach układu pokarmowego czy szczepionki. </w:t>
      </w:r>
    </w:p>
    <w:p w14:paraId="6A3DCC6B" w14:textId="13A4D2A6" w:rsidR="00AB0DC2" w:rsidRDefault="00AB0DC2" w:rsidP="00AB0DC2">
      <w:pPr>
        <w:spacing w:line="360" w:lineRule="auto"/>
        <w:jc w:val="both"/>
        <w:rPr>
          <w:rFonts w:ascii="Lato" w:hAnsi="Lato"/>
        </w:rPr>
      </w:pPr>
      <w:r>
        <w:rPr>
          <w:rFonts w:ascii="Lato" w:hAnsi="Lato"/>
        </w:rPr>
        <w:t xml:space="preserve">Wykaz nieodpłatnych leków dla seniorów powyżej 65. roku życia zawiera </w:t>
      </w:r>
      <w:r>
        <w:rPr>
          <w:rFonts w:ascii="Lato" w:hAnsi="Lato"/>
          <w:b/>
          <w:bCs/>
        </w:rPr>
        <w:t>prawie 3 800 leków</w:t>
      </w:r>
      <w:r>
        <w:rPr>
          <w:rFonts w:ascii="Lato" w:hAnsi="Lato"/>
        </w:rPr>
        <w:t xml:space="preserve"> rozumianych jako indywidualne kody GTIN. Lista „65+” obejmuje </w:t>
      </w:r>
      <w:r w:rsidR="008B4CDA">
        <w:rPr>
          <w:rFonts w:ascii="Lato" w:hAnsi="Lato"/>
          <w:b/>
          <w:bCs/>
        </w:rPr>
        <w:t>około</w:t>
      </w:r>
      <w:r>
        <w:rPr>
          <w:rFonts w:ascii="Lato" w:hAnsi="Lato"/>
          <w:b/>
          <w:bCs/>
        </w:rPr>
        <w:t xml:space="preserve"> 420 substancji czynnych</w:t>
      </w:r>
      <w:r w:rsidR="008B4CDA">
        <w:rPr>
          <w:rFonts w:ascii="Lato" w:hAnsi="Lato"/>
        </w:rPr>
        <w:t xml:space="preserve">. </w:t>
      </w:r>
      <w:r>
        <w:rPr>
          <w:rFonts w:ascii="Lato" w:hAnsi="Lato"/>
        </w:rPr>
        <w:t xml:space="preserve">Wśród tej grupy produktów leczniczych znalazły się m.in. leki: antyhistaminowe, cytostatyczne, ginekologiczne, hipoglikemizujące, hipolipemizujące hipotensyjne, hormonalne, immunostymulujące, immunosupresyjne, okulistyczne, przeciwbakteryjne, przeciwgrzybicze, przeciwwirusowe, przeciwbólowe, przeciwzakaźne, przeciwdrgawkowe, przeciwreumatyczne, </w:t>
      </w:r>
      <w:r>
        <w:rPr>
          <w:rFonts w:ascii="Lato" w:hAnsi="Lato"/>
        </w:rPr>
        <w:lastRenderedPageBreak/>
        <w:t>przeciwparkinsonowskie, przeciwzakrzepowe, stosowane w chorobach dróg oddechowych, stosowane w chorobach urologicznych, stosowane w chorobach układu pokarmowego czy szczepionki.</w:t>
      </w:r>
    </w:p>
    <w:p w14:paraId="1C2D2D94" w14:textId="28A030A2" w:rsidR="00C6637A" w:rsidRDefault="008B4CDA" w:rsidP="00847068">
      <w:pPr>
        <w:spacing w:line="360" w:lineRule="auto"/>
        <w:jc w:val="both"/>
        <w:rPr>
          <w:rFonts w:ascii="Lato" w:hAnsi="Lato"/>
        </w:rPr>
      </w:pPr>
      <w:r>
        <w:rPr>
          <w:rFonts w:ascii="Lato" w:hAnsi="Lato"/>
        </w:rPr>
        <w:t>W  roku 2023 rozszerzono wykaz bezpłatnych leków dla kobiet w ciąży dodatkowo o okres połogu. Ponadto,</w:t>
      </w:r>
      <w:r w:rsidR="00847068">
        <w:rPr>
          <w:rFonts w:ascii="Lato" w:hAnsi="Lato"/>
        </w:rPr>
        <w:t xml:space="preserve"> wśród produktów uwzględnionych w przedmiotowym wykazie będą mogły znaleźć się obok leków, również wyroby medyczne. Wykaz nieodpłatnych produktów dla kobiet w okresie ciąży i połogu zawiera </w:t>
      </w:r>
      <w:r w:rsidR="00847068" w:rsidRPr="00847068">
        <w:rPr>
          <w:rFonts w:ascii="Lato" w:hAnsi="Lato"/>
          <w:b/>
          <w:bCs/>
        </w:rPr>
        <w:t>ponad 390 produktów</w:t>
      </w:r>
      <w:r w:rsidR="00847068">
        <w:rPr>
          <w:rFonts w:ascii="Lato" w:hAnsi="Lato"/>
          <w:b/>
          <w:bCs/>
        </w:rPr>
        <w:t xml:space="preserve"> </w:t>
      </w:r>
      <w:r w:rsidR="00847068">
        <w:rPr>
          <w:rFonts w:ascii="Lato" w:hAnsi="Lato"/>
        </w:rPr>
        <w:t xml:space="preserve">rozumianych jako indywidualne kody GTIN. . Lista „Ciąża+” obejmuje </w:t>
      </w:r>
      <w:r w:rsidR="00847068">
        <w:rPr>
          <w:rFonts w:ascii="Lato" w:hAnsi="Lato"/>
          <w:b/>
          <w:bCs/>
        </w:rPr>
        <w:t>ponad 42 substancji czynnych</w:t>
      </w:r>
      <w:r w:rsidR="00847068">
        <w:rPr>
          <w:rFonts w:ascii="Lato" w:hAnsi="Lato"/>
        </w:rPr>
        <w:t>. Wśród tej grupy produktów leczniczych znalazły się m.in. leki: hipoglikemizujące, hormonalne, przeciw</w:t>
      </w:r>
      <w:r w:rsidR="00C6637A">
        <w:rPr>
          <w:rFonts w:ascii="Lato" w:hAnsi="Lato"/>
        </w:rPr>
        <w:t>padaczkowe</w:t>
      </w:r>
      <w:r w:rsidR="00847068">
        <w:rPr>
          <w:rFonts w:ascii="Lato" w:hAnsi="Lato"/>
        </w:rPr>
        <w:t>,</w:t>
      </w:r>
      <w:r w:rsidR="00C6637A">
        <w:rPr>
          <w:rFonts w:ascii="Lato" w:hAnsi="Lato"/>
        </w:rPr>
        <w:t xml:space="preserve"> </w:t>
      </w:r>
      <w:r w:rsidR="00847068">
        <w:rPr>
          <w:rFonts w:ascii="Lato" w:hAnsi="Lato"/>
        </w:rPr>
        <w:t>przeciwzakrzepowe, stosowane w chorobach dróg oddechowych, stosowane w chorobach układu pokarmowego czy szczepionki.</w:t>
      </w:r>
      <w:bookmarkEnd w:id="3"/>
    </w:p>
    <w:sectPr w:rsidR="00C6637A" w:rsidSect="00BA1ACD">
      <w:headerReference w:type="first" r:id="rId12"/>
      <w:pgSz w:w="16838" w:h="11906" w:orient="landscape"/>
      <w:pgMar w:top="1135" w:right="1417" w:bottom="993" w:left="1417" w:header="708" w:footer="70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63420" w14:textId="77777777" w:rsidR="000350EA" w:rsidRDefault="000350EA">
      <w:pPr>
        <w:spacing w:after="0" w:line="240" w:lineRule="auto"/>
      </w:pPr>
      <w:r>
        <w:separator/>
      </w:r>
    </w:p>
  </w:endnote>
  <w:endnote w:type="continuationSeparator" w:id="0">
    <w:p w14:paraId="10B3BFE1" w14:textId="77777777" w:rsidR="000350EA" w:rsidRDefault="00035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833F2" w14:textId="77777777" w:rsidR="000350EA" w:rsidRDefault="000350EA">
      <w:pPr>
        <w:spacing w:after="0" w:line="240" w:lineRule="auto"/>
      </w:pPr>
      <w:r>
        <w:separator/>
      </w:r>
    </w:p>
  </w:footnote>
  <w:footnote w:type="continuationSeparator" w:id="0">
    <w:p w14:paraId="31F817CB" w14:textId="77777777" w:rsidR="000350EA" w:rsidRDefault="000350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80756" w14:textId="6F0D6A95" w:rsidR="008300C4" w:rsidRDefault="008D3B01">
    <w:pPr>
      <w:pStyle w:val="Nagwek"/>
    </w:pPr>
    <w:bookmarkStart w:id="5" w:name="_Hlk74147372"/>
    <w:bookmarkEnd w:id="5"/>
    <w:r>
      <w:rPr>
        <w:noProof/>
        <w:lang w:eastAsia="pl-PL"/>
      </w:rPr>
      <w:drawing>
        <wp:inline distT="0" distB="0" distL="0" distR="0" wp14:anchorId="42AF5BC3" wp14:editId="5C602486">
          <wp:extent cx="2381885" cy="1061720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nowakowski\AppData\Local\Microsoft\Windows\INetCache\Content.Word\01_znak_podstawowy_kolor_biale_tl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81885" cy="10617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E3405"/>
    <w:multiLevelType w:val="hybridMultilevel"/>
    <w:tmpl w:val="B308D3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17CF6"/>
    <w:multiLevelType w:val="hybridMultilevel"/>
    <w:tmpl w:val="11287E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621D5"/>
    <w:multiLevelType w:val="hybridMultilevel"/>
    <w:tmpl w:val="CED09C14"/>
    <w:lvl w:ilvl="0" w:tplc="41943DD6">
      <w:start w:val="1"/>
      <w:numFmt w:val="lowerLetter"/>
      <w:lvlText w:val="%1)"/>
      <w:lvlJc w:val="left"/>
      <w:pPr>
        <w:ind w:left="567" w:hanging="207"/>
      </w:pPr>
      <w:rPr>
        <w:rFonts w:ascii="Lato" w:eastAsiaTheme="minorHAnsi" w:hAnsi="Lato" w:cs="Arial" w:hint="default"/>
      </w:rPr>
    </w:lvl>
    <w:lvl w:ilvl="1" w:tplc="252C51DC">
      <w:numFmt w:val="bullet"/>
      <w:lvlText w:val="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2743CD"/>
    <w:multiLevelType w:val="hybridMultilevel"/>
    <w:tmpl w:val="C2FA75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4553D4"/>
    <w:multiLevelType w:val="hybridMultilevel"/>
    <w:tmpl w:val="414EAA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AD3770"/>
    <w:multiLevelType w:val="hybridMultilevel"/>
    <w:tmpl w:val="29F4F7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FE0EDD"/>
    <w:multiLevelType w:val="hybridMultilevel"/>
    <w:tmpl w:val="AD006D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E83431"/>
    <w:multiLevelType w:val="hybridMultilevel"/>
    <w:tmpl w:val="ABB6E3FC"/>
    <w:lvl w:ilvl="0" w:tplc="FC02698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A42910"/>
    <w:multiLevelType w:val="hybridMultilevel"/>
    <w:tmpl w:val="10004B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757CAC"/>
    <w:multiLevelType w:val="multilevel"/>
    <w:tmpl w:val="0A84EA68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rFonts w:hint="default"/>
        <w:b/>
        <w:bCs/>
        <w:i w:val="0"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rFonts w:hint="default"/>
        <w:b w:val="0"/>
        <w:bCs w:val="0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  <w:rPr>
        <w:rFonts w:hint="default"/>
        <w:b w:val="0"/>
        <w:bCs/>
      </w:r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10" w15:restartNumberingAfterBreak="0">
    <w:nsid w:val="2754095A"/>
    <w:multiLevelType w:val="hybridMultilevel"/>
    <w:tmpl w:val="E82445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C47F2B"/>
    <w:multiLevelType w:val="hybridMultilevel"/>
    <w:tmpl w:val="5E207B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F91E53"/>
    <w:multiLevelType w:val="hybridMultilevel"/>
    <w:tmpl w:val="E0781596"/>
    <w:lvl w:ilvl="0" w:tplc="FC02698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4F3043"/>
    <w:multiLevelType w:val="hybridMultilevel"/>
    <w:tmpl w:val="7F041AF0"/>
    <w:lvl w:ilvl="0" w:tplc="07E64A30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0" w:hanging="360"/>
      </w:pPr>
    </w:lvl>
    <w:lvl w:ilvl="2" w:tplc="0415001B" w:tentative="1">
      <w:start w:val="1"/>
      <w:numFmt w:val="lowerRoman"/>
      <w:lvlText w:val="%3."/>
      <w:lvlJc w:val="right"/>
      <w:pPr>
        <w:ind w:left="1850" w:hanging="180"/>
      </w:pPr>
    </w:lvl>
    <w:lvl w:ilvl="3" w:tplc="0415000F" w:tentative="1">
      <w:start w:val="1"/>
      <w:numFmt w:val="decimal"/>
      <w:lvlText w:val="%4."/>
      <w:lvlJc w:val="left"/>
      <w:pPr>
        <w:ind w:left="2570" w:hanging="360"/>
      </w:pPr>
    </w:lvl>
    <w:lvl w:ilvl="4" w:tplc="04150019" w:tentative="1">
      <w:start w:val="1"/>
      <w:numFmt w:val="lowerLetter"/>
      <w:lvlText w:val="%5."/>
      <w:lvlJc w:val="left"/>
      <w:pPr>
        <w:ind w:left="3290" w:hanging="360"/>
      </w:pPr>
    </w:lvl>
    <w:lvl w:ilvl="5" w:tplc="0415001B" w:tentative="1">
      <w:start w:val="1"/>
      <w:numFmt w:val="lowerRoman"/>
      <w:lvlText w:val="%6."/>
      <w:lvlJc w:val="right"/>
      <w:pPr>
        <w:ind w:left="4010" w:hanging="180"/>
      </w:pPr>
    </w:lvl>
    <w:lvl w:ilvl="6" w:tplc="0415000F" w:tentative="1">
      <w:start w:val="1"/>
      <w:numFmt w:val="decimal"/>
      <w:lvlText w:val="%7."/>
      <w:lvlJc w:val="left"/>
      <w:pPr>
        <w:ind w:left="4730" w:hanging="360"/>
      </w:pPr>
    </w:lvl>
    <w:lvl w:ilvl="7" w:tplc="04150019" w:tentative="1">
      <w:start w:val="1"/>
      <w:numFmt w:val="lowerLetter"/>
      <w:lvlText w:val="%8."/>
      <w:lvlJc w:val="left"/>
      <w:pPr>
        <w:ind w:left="5450" w:hanging="360"/>
      </w:pPr>
    </w:lvl>
    <w:lvl w:ilvl="8" w:tplc="0415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14" w15:restartNumberingAfterBreak="0">
    <w:nsid w:val="393F60CD"/>
    <w:multiLevelType w:val="hybridMultilevel"/>
    <w:tmpl w:val="758009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CE0B82"/>
    <w:multiLevelType w:val="hybridMultilevel"/>
    <w:tmpl w:val="386CFB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F95B92"/>
    <w:multiLevelType w:val="hybridMultilevel"/>
    <w:tmpl w:val="2884C962"/>
    <w:lvl w:ilvl="0" w:tplc="04150001">
      <w:numFmt w:val="deci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3C6885"/>
    <w:multiLevelType w:val="hybridMultilevel"/>
    <w:tmpl w:val="0B8ECA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025CDC"/>
    <w:multiLevelType w:val="hybridMultilevel"/>
    <w:tmpl w:val="23BA0A4E"/>
    <w:lvl w:ilvl="0" w:tplc="041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4D741F7C"/>
    <w:multiLevelType w:val="hybridMultilevel"/>
    <w:tmpl w:val="2FFE77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BA728E"/>
    <w:multiLevelType w:val="hybridMultilevel"/>
    <w:tmpl w:val="1748AC5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EF66E36"/>
    <w:multiLevelType w:val="hybridMultilevel"/>
    <w:tmpl w:val="B5C4A1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72792B"/>
    <w:multiLevelType w:val="hybridMultilevel"/>
    <w:tmpl w:val="75AA86A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CFF5C7F"/>
    <w:multiLevelType w:val="hybridMultilevel"/>
    <w:tmpl w:val="5AF279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4348AE"/>
    <w:multiLevelType w:val="hybridMultilevel"/>
    <w:tmpl w:val="FDF407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3F0D0B"/>
    <w:multiLevelType w:val="hybridMultilevel"/>
    <w:tmpl w:val="3A2E6C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594C8D"/>
    <w:multiLevelType w:val="hybridMultilevel"/>
    <w:tmpl w:val="10004B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547E04"/>
    <w:multiLevelType w:val="hybridMultilevel"/>
    <w:tmpl w:val="5CC0CF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B22FBC"/>
    <w:multiLevelType w:val="hybridMultilevel"/>
    <w:tmpl w:val="1A1289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FE6242"/>
    <w:multiLevelType w:val="hybridMultilevel"/>
    <w:tmpl w:val="A34636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324C5B"/>
    <w:multiLevelType w:val="hybridMultilevel"/>
    <w:tmpl w:val="01F6A7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4890071">
    <w:abstractNumId w:val="26"/>
  </w:num>
  <w:num w:numId="2" w16cid:durableId="532773165">
    <w:abstractNumId w:val="19"/>
  </w:num>
  <w:num w:numId="3" w16cid:durableId="1009796990">
    <w:abstractNumId w:val="7"/>
  </w:num>
  <w:num w:numId="4" w16cid:durableId="2125340163">
    <w:abstractNumId w:val="12"/>
  </w:num>
  <w:num w:numId="5" w16cid:durableId="1838882185">
    <w:abstractNumId w:val="13"/>
  </w:num>
  <w:num w:numId="6" w16cid:durableId="1524631624">
    <w:abstractNumId w:val="23"/>
  </w:num>
  <w:num w:numId="7" w16cid:durableId="1773017304">
    <w:abstractNumId w:val="3"/>
  </w:num>
  <w:num w:numId="8" w16cid:durableId="12616394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78332510">
    <w:abstractNumId w:val="9"/>
  </w:num>
  <w:num w:numId="10" w16cid:durableId="673920086">
    <w:abstractNumId w:val="5"/>
  </w:num>
  <w:num w:numId="11" w16cid:durableId="979110544">
    <w:abstractNumId w:val="30"/>
  </w:num>
  <w:num w:numId="12" w16cid:durableId="342778382">
    <w:abstractNumId w:val="6"/>
  </w:num>
  <w:num w:numId="13" w16cid:durableId="615218971">
    <w:abstractNumId w:val="14"/>
  </w:num>
  <w:num w:numId="14" w16cid:durableId="1647124833">
    <w:abstractNumId w:val="17"/>
  </w:num>
  <w:num w:numId="15" w16cid:durableId="1352222192">
    <w:abstractNumId w:val="15"/>
  </w:num>
  <w:num w:numId="16" w16cid:durableId="1942833627">
    <w:abstractNumId w:val="25"/>
  </w:num>
  <w:num w:numId="17" w16cid:durableId="1157845039">
    <w:abstractNumId w:val="20"/>
  </w:num>
  <w:num w:numId="18" w16cid:durableId="1796680411">
    <w:abstractNumId w:val="22"/>
  </w:num>
  <w:num w:numId="19" w16cid:durableId="2099014795">
    <w:abstractNumId w:val="21"/>
  </w:num>
  <w:num w:numId="20" w16cid:durableId="69543524">
    <w:abstractNumId w:val="4"/>
  </w:num>
  <w:num w:numId="21" w16cid:durableId="1530946489">
    <w:abstractNumId w:val="0"/>
  </w:num>
  <w:num w:numId="22" w16cid:durableId="757291277">
    <w:abstractNumId w:val="27"/>
  </w:num>
  <w:num w:numId="23" w16cid:durableId="1781562961">
    <w:abstractNumId w:val="29"/>
  </w:num>
  <w:num w:numId="24" w16cid:durableId="1770471421">
    <w:abstractNumId w:val="11"/>
  </w:num>
  <w:num w:numId="25" w16cid:durableId="594823733">
    <w:abstractNumId w:val="18"/>
  </w:num>
  <w:num w:numId="26" w16cid:durableId="1890258346">
    <w:abstractNumId w:val="2"/>
  </w:num>
  <w:num w:numId="27" w16cid:durableId="1649245800">
    <w:abstractNumId w:val="24"/>
  </w:num>
  <w:num w:numId="28" w16cid:durableId="611791289">
    <w:abstractNumId w:val="1"/>
  </w:num>
  <w:num w:numId="29" w16cid:durableId="481896344">
    <w:abstractNumId w:val="10"/>
  </w:num>
  <w:num w:numId="30" w16cid:durableId="803155715">
    <w:abstractNumId w:val="16"/>
  </w:num>
  <w:num w:numId="31" w16cid:durableId="202500804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802"/>
    <w:rsid w:val="00004386"/>
    <w:rsid w:val="000350EA"/>
    <w:rsid w:val="00051253"/>
    <w:rsid w:val="0006343F"/>
    <w:rsid w:val="00091CDE"/>
    <w:rsid w:val="00097FDB"/>
    <w:rsid w:val="000B14BF"/>
    <w:rsid w:val="000D0826"/>
    <w:rsid w:val="0010323F"/>
    <w:rsid w:val="00131DAC"/>
    <w:rsid w:val="001330D1"/>
    <w:rsid w:val="00146A54"/>
    <w:rsid w:val="00166A65"/>
    <w:rsid w:val="001C0643"/>
    <w:rsid w:val="001C7C0D"/>
    <w:rsid w:val="001D42A3"/>
    <w:rsid w:val="0022056F"/>
    <w:rsid w:val="00237F9E"/>
    <w:rsid w:val="002541D7"/>
    <w:rsid w:val="002667F9"/>
    <w:rsid w:val="0028574E"/>
    <w:rsid w:val="002B1197"/>
    <w:rsid w:val="002B1DA1"/>
    <w:rsid w:val="002F3CB0"/>
    <w:rsid w:val="0032209B"/>
    <w:rsid w:val="0034231B"/>
    <w:rsid w:val="00351237"/>
    <w:rsid w:val="0039096A"/>
    <w:rsid w:val="003B16BD"/>
    <w:rsid w:val="003C2525"/>
    <w:rsid w:val="003C658E"/>
    <w:rsid w:val="0040222E"/>
    <w:rsid w:val="00433F1E"/>
    <w:rsid w:val="004602B0"/>
    <w:rsid w:val="00483B69"/>
    <w:rsid w:val="00486D5B"/>
    <w:rsid w:val="004A60C6"/>
    <w:rsid w:val="004B709A"/>
    <w:rsid w:val="004C305B"/>
    <w:rsid w:val="004D4365"/>
    <w:rsid w:val="004D78D6"/>
    <w:rsid w:val="005041F2"/>
    <w:rsid w:val="0051089F"/>
    <w:rsid w:val="00536D0B"/>
    <w:rsid w:val="00575184"/>
    <w:rsid w:val="005A49BC"/>
    <w:rsid w:val="005E0AF0"/>
    <w:rsid w:val="005F3891"/>
    <w:rsid w:val="006110C1"/>
    <w:rsid w:val="0062070A"/>
    <w:rsid w:val="006444BE"/>
    <w:rsid w:val="00652447"/>
    <w:rsid w:val="00652917"/>
    <w:rsid w:val="006B140F"/>
    <w:rsid w:val="006E1B8C"/>
    <w:rsid w:val="006E21D3"/>
    <w:rsid w:val="00700B89"/>
    <w:rsid w:val="007020B6"/>
    <w:rsid w:val="00703C04"/>
    <w:rsid w:val="007238E4"/>
    <w:rsid w:val="00760E7F"/>
    <w:rsid w:val="00763DEC"/>
    <w:rsid w:val="007645CA"/>
    <w:rsid w:val="007854B3"/>
    <w:rsid w:val="00804B8E"/>
    <w:rsid w:val="00816802"/>
    <w:rsid w:val="00816ED3"/>
    <w:rsid w:val="008300C4"/>
    <w:rsid w:val="00847068"/>
    <w:rsid w:val="00866175"/>
    <w:rsid w:val="00880D84"/>
    <w:rsid w:val="00886A7F"/>
    <w:rsid w:val="0089265E"/>
    <w:rsid w:val="008A241B"/>
    <w:rsid w:val="008A3002"/>
    <w:rsid w:val="008B221E"/>
    <w:rsid w:val="008B4CDA"/>
    <w:rsid w:val="008D3B01"/>
    <w:rsid w:val="008F02E9"/>
    <w:rsid w:val="00931E90"/>
    <w:rsid w:val="00951BFC"/>
    <w:rsid w:val="009534DF"/>
    <w:rsid w:val="00974E35"/>
    <w:rsid w:val="00986C4C"/>
    <w:rsid w:val="009B4965"/>
    <w:rsid w:val="009E306A"/>
    <w:rsid w:val="009E560E"/>
    <w:rsid w:val="00A04370"/>
    <w:rsid w:val="00A541E2"/>
    <w:rsid w:val="00A715CC"/>
    <w:rsid w:val="00AB0DC2"/>
    <w:rsid w:val="00B25313"/>
    <w:rsid w:val="00B5310B"/>
    <w:rsid w:val="00B8735B"/>
    <w:rsid w:val="00B9028B"/>
    <w:rsid w:val="00BA1ACD"/>
    <w:rsid w:val="00BB115A"/>
    <w:rsid w:val="00BC5518"/>
    <w:rsid w:val="00BD625C"/>
    <w:rsid w:val="00C03781"/>
    <w:rsid w:val="00C15C71"/>
    <w:rsid w:val="00C23F56"/>
    <w:rsid w:val="00C24E46"/>
    <w:rsid w:val="00C510DE"/>
    <w:rsid w:val="00C55C4A"/>
    <w:rsid w:val="00C64949"/>
    <w:rsid w:val="00C6637A"/>
    <w:rsid w:val="00C67ADF"/>
    <w:rsid w:val="00C77C8F"/>
    <w:rsid w:val="00C87906"/>
    <w:rsid w:val="00CB4831"/>
    <w:rsid w:val="00CC71A7"/>
    <w:rsid w:val="00CD04F5"/>
    <w:rsid w:val="00D019FD"/>
    <w:rsid w:val="00D24198"/>
    <w:rsid w:val="00D37E96"/>
    <w:rsid w:val="00D44863"/>
    <w:rsid w:val="00D71BA7"/>
    <w:rsid w:val="00DA0796"/>
    <w:rsid w:val="00DB1C58"/>
    <w:rsid w:val="00DC2663"/>
    <w:rsid w:val="00DD2213"/>
    <w:rsid w:val="00DF2C79"/>
    <w:rsid w:val="00E01DB2"/>
    <w:rsid w:val="00E105EB"/>
    <w:rsid w:val="00E106D9"/>
    <w:rsid w:val="00E23C62"/>
    <w:rsid w:val="00E25EC3"/>
    <w:rsid w:val="00E26A4D"/>
    <w:rsid w:val="00E26F6A"/>
    <w:rsid w:val="00EB544D"/>
    <w:rsid w:val="00EC2373"/>
    <w:rsid w:val="00F40DE7"/>
    <w:rsid w:val="00F43B23"/>
    <w:rsid w:val="00F72C52"/>
    <w:rsid w:val="00F83F44"/>
    <w:rsid w:val="00F91BFB"/>
    <w:rsid w:val="00FA08BE"/>
    <w:rsid w:val="00FD3BAC"/>
    <w:rsid w:val="00FD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B34A9"/>
  <w15:chartTrackingRefBased/>
  <w15:docId w15:val="{0C29BA6F-0725-4ABA-BB66-925A9D5CA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6802"/>
    <w:pPr>
      <w:suppressAutoHyphens/>
      <w:autoSpaceDN w:val="0"/>
      <w:spacing w:line="254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Bullet1,Styl moj,aotm_załączniki,Akapit z listą11,Table Legend,Dot pt,F5 List Paragraph,List Paragraph1,No Spacing1,List Paragraph Char Char Char,Indicator Text,Colorful List - Accent 11,Numbered Para 1,Bullet 1,Bullet Points,MAIN CONTENT"/>
    <w:basedOn w:val="Normalny"/>
    <w:link w:val="AkapitzlistZnak"/>
    <w:uiPriority w:val="34"/>
    <w:qFormat/>
    <w:rsid w:val="0081680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168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680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D3B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3B01"/>
    <w:rPr>
      <w:rFonts w:ascii="Calibri" w:eastAsia="Calibri" w:hAnsi="Calibri" w:cs="Times New Roman"/>
    </w:rPr>
  </w:style>
  <w:style w:type="paragraph" w:styleId="Poprawka">
    <w:name w:val="Revision"/>
    <w:hidden/>
    <w:uiPriority w:val="99"/>
    <w:semiHidden/>
    <w:rsid w:val="002B1197"/>
    <w:pPr>
      <w:spacing w:after="0" w:line="240" w:lineRule="auto"/>
    </w:pPr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26A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26A4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26A4D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26A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26A4D"/>
    <w:rPr>
      <w:rFonts w:ascii="Calibri" w:eastAsia="Calibri" w:hAnsi="Calibri" w:cs="Times New Roman"/>
      <w:b/>
      <w:bCs/>
      <w:sz w:val="20"/>
      <w:szCs w:val="20"/>
    </w:rPr>
  </w:style>
  <w:style w:type="character" w:customStyle="1" w:styleId="AkapitzlistZnak">
    <w:name w:val="Akapit z listą Znak"/>
    <w:aliases w:val="Bullet1 Znak,Styl moj Znak,aotm_załączniki Znak,Akapit z listą11 Znak,Table Legend Znak,Dot pt Znak,F5 List Paragraph Znak,List Paragraph1 Znak,No Spacing1 Znak,List Paragraph Char Char Char Znak,Indicator Text Znak,Bullet 1 Znak"/>
    <w:basedOn w:val="Domylnaczcionkaakapitu"/>
    <w:link w:val="Akapitzlist"/>
    <w:uiPriority w:val="34"/>
    <w:qFormat/>
    <w:rsid w:val="002667F9"/>
    <w:rPr>
      <w:rFonts w:ascii="Calibri" w:eastAsia="Calibri" w:hAnsi="Calibri" w:cs="Times New Roman"/>
    </w:rPr>
  </w:style>
  <w:style w:type="paragraph" w:customStyle="1" w:styleId="Style2">
    <w:name w:val="Style2"/>
    <w:basedOn w:val="Normalny"/>
    <w:uiPriority w:val="99"/>
    <w:rsid w:val="002667F9"/>
    <w:pPr>
      <w:widowControl w:val="0"/>
      <w:suppressAutoHyphens w:val="0"/>
      <w:autoSpaceDE w:val="0"/>
      <w:adjustRightInd w:val="0"/>
      <w:spacing w:after="0" w:line="331" w:lineRule="exact"/>
      <w:jc w:val="both"/>
      <w:textAlignment w:val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0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universe\wric$\09_Pracownicy\1_39_Wilk_J\Nowe%20obj&#281;cia\stycze&#324;%202024%20Wykresy%20od%202012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universe\wric$\09_Pracownicy\1_39_Wilk_J\Nowe%20obj&#281;cia\stycze&#324;%202024%20Wykresy%20od%202012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\\universe\wric$\09_Pracownicy\1_39_Wilk_J\Nowe%20obj&#281;cia\stycze&#324;%202024%20Wykresy%20od%202012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\\universe\wric$\09_Pracownicy\1_39_Wilk_J\Nowe%20obj&#281;cia\stycze&#324;%202024%20Wykresy%20wskazania%20od%202012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\\universe\wric$\09_Pracownicy\1_39_Wilk_J\Nowe%20obj&#281;cia\stycze&#324;%202024%20Wykresy%20wskazania%20od%202012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Lato" panose="020F0502020204030203" pitchFamily="34" charset="-18"/>
                <a:ea typeface="+mn-ea"/>
                <a:cs typeface="+mn-cs"/>
              </a:defRPr>
            </a:pPr>
            <a:r>
              <a:rPr lang="pl-PL" sz="900" b="1" i="0" baseline="0">
                <a:solidFill>
                  <a:sysClr val="windowText" lastClr="000000"/>
                </a:solidFill>
                <a:effectLst/>
                <a:latin typeface="Lato" panose="020F0502020204030203" pitchFamily="34" charset="-18"/>
              </a:rPr>
              <a:t>Liczba nowych cząsteczko-wskazań </a:t>
            </a:r>
          </a:p>
          <a:p>
            <a:pPr>
              <a:defRPr sz="900">
                <a:solidFill>
                  <a:sysClr val="windowText" lastClr="000000"/>
                </a:solidFill>
                <a:latin typeface="Lato" panose="020F0502020204030203" pitchFamily="34" charset="-18"/>
              </a:defRPr>
            </a:pPr>
            <a:r>
              <a:rPr lang="pl-PL" sz="900" b="1" i="0" baseline="0">
                <a:solidFill>
                  <a:sysClr val="windowText" lastClr="000000"/>
                </a:solidFill>
                <a:effectLst/>
                <a:latin typeface="Lato" panose="020F0502020204030203" pitchFamily="34" charset="-18"/>
              </a:rPr>
              <a:t>- ONKO/NIEONKO</a:t>
            </a:r>
            <a:endParaRPr lang="pl-PL" sz="900">
              <a:solidFill>
                <a:sysClr val="windowText" lastClr="000000"/>
              </a:solidFill>
              <a:effectLst/>
              <a:latin typeface="Lato" panose="020F0502020204030203" pitchFamily="34" charset="-18"/>
            </a:endParaRPr>
          </a:p>
        </c:rich>
      </c:tx>
      <c:layout>
        <c:manualLayout>
          <c:xMode val="edge"/>
          <c:yMode val="edge"/>
          <c:x val="0.18127574444073968"/>
          <c:y val="3.0225406373559529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ysClr val="windowText" lastClr="000000"/>
              </a:solidFill>
              <a:latin typeface="Lato" panose="020F0502020204030203" pitchFamily="34" charset="-18"/>
              <a:ea typeface="+mn-ea"/>
              <a:cs typeface="+mn-cs"/>
            </a:defRPr>
          </a:pPr>
          <a:endParaRPr lang="pl-PL"/>
        </a:p>
      </c:txPr>
    </c:title>
    <c:autoTitleDeleted val="0"/>
    <c:plotArea>
      <c:layout>
        <c:manualLayout>
          <c:layoutTarget val="inner"/>
          <c:xMode val="edge"/>
          <c:yMode val="edge"/>
          <c:x val="5.3425535573771353E-2"/>
          <c:y val="0.13625000000000001"/>
          <c:w val="0.90787555464361747"/>
          <c:h val="0.699991889425838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ONKO_NIEONKO!$A$3</c:f>
              <c:strCache>
                <c:ptCount val="1"/>
                <c:pt idx="0">
                  <c:v>Wskazania onkologiczne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satMod val="103000"/>
                    <a:lumMod val="102000"/>
                    <a:tint val="94000"/>
                  </a:schemeClr>
                </a:gs>
                <a:gs pos="50000">
                  <a:schemeClr val="accent6">
                    <a:satMod val="110000"/>
                    <a:lumMod val="100000"/>
                    <a:shade val="100000"/>
                  </a:schemeClr>
                </a:gs>
                <a:gs pos="100000">
                  <a:schemeClr val="accent6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baseline="0">
                    <a:solidFill>
                      <a:sysClr val="windowText" lastClr="000000"/>
                    </a:solidFill>
                    <a:latin typeface="Lato" panose="020F0502020204030203" pitchFamily="34" charset="-18"/>
                    <a:ea typeface="+mn-ea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ONKO_NIEONKO!$C$2</c:f>
              <c:numCache>
                <c:formatCode>General</c:formatCode>
                <c:ptCount val="1"/>
                <c:pt idx="0">
                  <c:v>2023</c:v>
                </c:pt>
              </c:numCache>
            </c:numRef>
          </c:cat>
          <c:val>
            <c:numRef>
              <c:f>ONKO_NIEONKO!$C$3</c:f>
              <c:numCache>
                <c:formatCode>General</c:formatCode>
                <c:ptCount val="1"/>
                <c:pt idx="0">
                  <c:v>75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0-059A-45CB-9541-13D7D1B5C384}"/>
            </c:ext>
          </c:extLst>
        </c:ser>
        <c:ser>
          <c:idx val="1"/>
          <c:order val="1"/>
          <c:tx>
            <c:strRef>
              <c:f>ONKO_NIEONKO!$A$4</c:f>
              <c:strCache>
                <c:ptCount val="1"/>
                <c:pt idx="0">
                  <c:v>Wskazania nieonkologiczne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satMod val="103000"/>
                    <a:lumMod val="102000"/>
                    <a:tint val="94000"/>
                  </a:schemeClr>
                </a:gs>
                <a:gs pos="50000">
                  <a:schemeClr val="accent5">
                    <a:satMod val="110000"/>
                    <a:lumMod val="100000"/>
                    <a:shade val="100000"/>
                  </a:schemeClr>
                </a:gs>
                <a:gs pos="100000">
                  <a:schemeClr val="accent5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baseline="0">
                    <a:solidFill>
                      <a:sysClr val="windowText" lastClr="000000"/>
                    </a:solidFill>
                    <a:latin typeface="Lato" panose="020F0502020204030203" pitchFamily="34" charset="-18"/>
                    <a:ea typeface="+mn-ea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ONKO_NIEONKO!$C$2</c:f>
              <c:numCache>
                <c:formatCode>General</c:formatCode>
                <c:ptCount val="1"/>
                <c:pt idx="0">
                  <c:v>2023</c:v>
                </c:pt>
              </c:numCache>
            </c:numRef>
          </c:cat>
          <c:val>
            <c:numRef>
              <c:f>ONKO_NIEONKO!$C$4</c:f>
              <c:numCache>
                <c:formatCode>General</c:formatCode>
                <c:ptCount val="1"/>
                <c:pt idx="0">
                  <c:v>70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1-059A-45CB-9541-13D7D1B5C384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703835919"/>
        <c:axId val="703834671"/>
      </c:barChart>
      <c:catAx>
        <c:axId val="70383591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Lato" panose="020F0502020204030203" pitchFamily="34" charset="-18"/>
                <a:ea typeface="+mn-ea"/>
                <a:cs typeface="+mn-cs"/>
              </a:defRPr>
            </a:pPr>
            <a:endParaRPr lang="pl-PL"/>
          </a:p>
        </c:txPr>
        <c:crossAx val="703834671"/>
        <c:crosses val="autoZero"/>
        <c:auto val="1"/>
        <c:lblAlgn val="ctr"/>
        <c:lblOffset val="100"/>
        <c:noMultiLvlLbl val="0"/>
      </c:catAx>
      <c:valAx>
        <c:axId val="703834671"/>
        <c:scaling>
          <c:orientation val="minMax"/>
          <c:max val="12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Lato" panose="020F0502020204030203" pitchFamily="34" charset="-18"/>
                <a:ea typeface="+mn-ea"/>
                <a:cs typeface="+mn-cs"/>
              </a:defRPr>
            </a:pPr>
            <a:endParaRPr lang="pl-PL"/>
          </a:p>
        </c:txPr>
        <c:crossAx val="70383591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5.0000085494199216E-2"/>
          <c:y val="0.92058396133959652"/>
          <c:w val="0.89999982901160158"/>
          <c:h val="6.654050217971681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tx1"/>
              </a:solidFill>
              <a:latin typeface="Lato" panose="020F0502020204030203" pitchFamily="34" charset="-18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Lato" panose="020F0502020204030203" pitchFamily="34" charset="-18"/>
                <a:ea typeface="+mn-ea"/>
                <a:cs typeface="Lao UI" panose="020B0502040204020203" pitchFamily="34" charset="0"/>
              </a:defRPr>
            </a:pPr>
            <a:r>
              <a:rPr lang="pl-PL" sz="900" b="1" i="0" baseline="0">
                <a:solidFill>
                  <a:sysClr val="windowText" lastClr="000000"/>
                </a:solidFill>
                <a:effectLst/>
                <a:latin typeface="Lato" panose="020F0502020204030203" pitchFamily="34" charset="-18"/>
                <a:cs typeface="Lao UI" panose="020B0502040204020203" pitchFamily="34" charset="0"/>
              </a:rPr>
              <a:t>Liczba nowych cząsteczko-wskazań </a:t>
            </a:r>
          </a:p>
          <a:p>
            <a:pPr>
              <a:defRPr sz="900">
                <a:solidFill>
                  <a:sysClr val="windowText" lastClr="000000"/>
                </a:solidFill>
                <a:latin typeface="Lato" panose="020F0502020204030203" pitchFamily="34" charset="-18"/>
                <a:cs typeface="Lao UI" panose="020B0502040204020203" pitchFamily="34" charset="0"/>
              </a:defRPr>
            </a:pPr>
            <a:r>
              <a:rPr lang="pl-PL" sz="900" b="1" i="0" baseline="0">
                <a:solidFill>
                  <a:sysClr val="windowText" lastClr="000000"/>
                </a:solidFill>
                <a:effectLst/>
                <a:latin typeface="Lato" panose="020F0502020204030203" pitchFamily="34" charset="-18"/>
                <a:cs typeface="Lao UI" panose="020B0502040204020203" pitchFamily="34" charset="0"/>
              </a:rPr>
              <a:t>- kategorie dostępności</a:t>
            </a:r>
            <a:endParaRPr lang="pl-PL" sz="900">
              <a:solidFill>
                <a:sysClr val="windowText" lastClr="000000"/>
              </a:solidFill>
              <a:effectLst/>
              <a:latin typeface="Lato" panose="020F0502020204030203" pitchFamily="34" charset="-18"/>
              <a:cs typeface="Lao UI" panose="020B0502040204020203" pitchFamily="34" charset="0"/>
            </a:endParaRPr>
          </a:p>
        </c:rich>
      </c:tx>
      <c:layout>
        <c:manualLayout>
          <c:xMode val="edge"/>
          <c:yMode val="edge"/>
          <c:x val="0.18996524761077321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ysClr val="windowText" lastClr="000000"/>
              </a:solidFill>
              <a:latin typeface="Lato" panose="020F0502020204030203" pitchFamily="34" charset="-18"/>
              <a:ea typeface="+mn-ea"/>
              <a:cs typeface="Lao UI" panose="020B0502040204020203" pitchFamily="34" charset="0"/>
            </a:defRPr>
          </a:pPr>
          <a:endParaRPr lang="pl-PL"/>
        </a:p>
      </c:txPr>
    </c:title>
    <c:autoTitleDeleted val="0"/>
    <c:plotArea>
      <c:layout>
        <c:manualLayout>
          <c:layoutTarget val="inner"/>
          <c:xMode val="edge"/>
          <c:yMode val="edge"/>
          <c:x val="4.1798159377862174E-2"/>
          <c:y val="0.13890153948612044"/>
          <c:w val="0.87610054933402659"/>
          <c:h val="0.7042064263539035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'Kategoria dostępności'!$A$5</c:f>
              <c:strCache>
                <c:ptCount val="1"/>
                <c:pt idx="0">
                  <c:v>Program lekowy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satMod val="103000"/>
                    <a:lumMod val="102000"/>
                    <a:tint val="94000"/>
                  </a:schemeClr>
                </a:gs>
                <a:gs pos="50000">
                  <a:schemeClr val="accent6">
                    <a:satMod val="110000"/>
                    <a:lumMod val="100000"/>
                    <a:shade val="100000"/>
                  </a:schemeClr>
                </a:gs>
                <a:gs pos="100000">
                  <a:schemeClr val="accent6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baseline="0">
                    <a:solidFill>
                      <a:schemeClr val="tx1"/>
                    </a:solidFill>
                    <a:latin typeface="Lato" panose="020F0502020204030203" pitchFamily="34" charset="-18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'Kategoria dostępności'!$C$2</c:f>
              <c:numCache>
                <c:formatCode>General</c:formatCode>
                <c:ptCount val="1"/>
                <c:pt idx="0">
                  <c:v>2023</c:v>
                </c:pt>
              </c:numCache>
            </c:numRef>
          </c:cat>
          <c:val>
            <c:numRef>
              <c:f>'Kategoria dostępności'!$C$5</c:f>
              <c:numCache>
                <c:formatCode>General</c:formatCode>
                <c:ptCount val="1"/>
                <c:pt idx="0">
                  <c:v>88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0-0816-4AC6-8735-C8EDD082A566}"/>
            </c:ext>
          </c:extLst>
        </c:ser>
        <c:ser>
          <c:idx val="1"/>
          <c:order val="1"/>
          <c:tx>
            <c:strRef>
              <c:f>'Kategoria dostępności'!$A$3</c:f>
              <c:strCache>
                <c:ptCount val="1"/>
                <c:pt idx="0">
                  <c:v>Apteka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satMod val="103000"/>
                    <a:lumMod val="102000"/>
                    <a:tint val="94000"/>
                  </a:schemeClr>
                </a:gs>
                <a:gs pos="50000">
                  <a:schemeClr val="accent5">
                    <a:satMod val="110000"/>
                    <a:lumMod val="100000"/>
                    <a:shade val="100000"/>
                  </a:schemeClr>
                </a:gs>
                <a:gs pos="100000">
                  <a:schemeClr val="accent5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baseline="0">
                    <a:solidFill>
                      <a:schemeClr val="tx1"/>
                    </a:solidFill>
                    <a:latin typeface="Lato" panose="020F0502020204030203" pitchFamily="34" charset="-18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'Kategoria dostępności'!$C$2</c:f>
              <c:numCache>
                <c:formatCode>General</c:formatCode>
                <c:ptCount val="1"/>
                <c:pt idx="0">
                  <c:v>2023</c:v>
                </c:pt>
              </c:numCache>
            </c:numRef>
          </c:cat>
          <c:val>
            <c:numRef>
              <c:f>'Kategoria dostępności'!$C$3</c:f>
              <c:numCache>
                <c:formatCode>General</c:formatCode>
                <c:ptCount val="1"/>
                <c:pt idx="0">
                  <c:v>40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1-0816-4AC6-8735-C8EDD082A566}"/>
            </c:ext>
          </c:extLst>
        </c:ser>
        <c:ser>
          <c:idx val="2"/>
          <c:order val="2"/>
          <c:tx>
            <c:strRef>
              <c:f>'Kategoria dostępności'!$A$4</c:f>
              <c:strCache>
                <c:ptCount val="1"/>
                <c:pt idx="0">
                  <c:v>Chemioterapia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atMod val="103000"/>
                    <a:lumMod val="102000"/>
                    <a:tint val="94000"/>
                  </a:schemeClr>
                </a:gs>
                <a:gs pos="50000">
                  <a:schemeClr val="accent4">
                    <a:satMod val="110000"/>
                    <a:lumMod val="100000"/>
                    <a:shade val="100000"/>
                  </a:schemeClr>
                </a:gs>
                <a:gs pos="100000">
                  <a:schemeClr val="accent4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baseline="0">
                    <a:solidFill>
                      <a:schemeClr val="tx1"/>
                    </a:solidFill>
                    <a:latin typeface="Lato" panose="020F0502020204030203" pitchFamily="34" charset="-18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'Kategoria dostępności'!$C$2</c:f>
              <c:numCache>
                <c:formatCode>General</c:formatCode>
                <c:ptCount val="1"/>
                <c:pt idx="0">
                  <c:v>2023</c:v>
                </c:pt>
              </c:numCache>
            </c:numRef>
          </c:cat>
          <c:val>
            <c:numRef>
              <c:f>'Kategoria dostępności'!$C$4</c:f>
              <c:numCache>
                <c:formatCode>General</c:formatCode>
                <c:ptCount val="1"/>
                <c:pt idx="0">
                  <c:v>17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2-0816-4AC6-8735-C8EDD082A566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288787007"/>
        <c:axId val="1288791583"/>
      </c:barChart>
      <c:catAx>
        <c:axId val="128878700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Lato" panose="020F0502020204030203" pitchFamily="34" charset="-18"/>
                <a:ea typeface="+mn-ea"/>
                <a:cs typeface="+mn-cs"/>
              </a:defRPr>
            </a:pPr>
            <a:endParaRPr lang="pl-PL"/>
          </a:p>
        </c:txPr>
        <c:crossAx val="1288791583"/>
        <c:crosses val="autoZero"/>
        <c:auto val="1"/>
        <c:lblAlgn val="ctr"/>
        <c:lblOffset val="100"/>
        <c:noMultiLvlLbl val="0"/>
      </c:catAx>
      <c:valAx>
        <c:axId val="1288791583"/>
        <c:scaling>
          <c:orientation val="minMax"/>
          <c:max val="120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Lato" panose="020F0502020204030203" pitchFamily="34" charset="-18"/>
                <a:ea typeface="+mn-ea"/>
                <a:cs typeface="+mn-cs"/>
              </a:defRPr>
            </a:pPr>
            <a:endParaRPr lang="pl-PL"/>
          </a:p>
        </c:txPr>
        <c:crossAx val="1288787007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05"/>
          <c:y val="0.91588223620701836"/>
          <c:w val="0.9"/>
          <c:h val="7.130272748371212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tx1"/>
              </a:solidFill>
              <a:latin typeface="Lato" panose="020F0502020204030203" pitchFamily="34" charset="-18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Lato" panose="020F0502020204030203" pitchFamily="34" charset="-18"/>
                <a:ea typeface="+mn-ea"/>
                <a:cs typeface="+mn-cs"/>
              </a:defRPr>
            </a:pPr>
            <a:r>
              <a:rPr lang="pl-PL" sz="900">
                <a:solidFill>
                  <a:sysClr val="windowText" lastClr="000000"/>
                </a:solidFill>
                <a:latin typeface="Lato" panose="020F0502020204030203" pitchFamily="34" charset="-18"/>
              </a:rPr>
              <a:t>Liczba nowych cząsteczko-wskazań </a:t>
            </a:r>
          </a:p>
          <a:p>
            <a:pPr>
              <a:defRPr sz="900">
                <a:solidFill>
                  <a:sysClr val="windowText" lastClr="000000"/>
                </a:solidFill>
                <a:latin typeface="Lato" panose="020F0502020204030203" pitchFamily="34" charset="-18"/>
              </a:defRPr>
            </a:pPr>
            <a:r>
              <a:rPr lang="pl-PL" sz="900">
                <a:solidFill>
                  <a:sysClr val="windowText" lastClr="000000"/>
                </a:solidFill>
                <a:latin typeface="Lato" panose="020F0502020204030203" pitchFamily="34" charset="-18"/>
              </a:rPr>
              <a:t>- wskazania rzadkie</a:t>
            </a:r>
          </a:p>
        </c:rich>
      </c:tx>
      <c:layout>
        <c:manualLayout>
          <c:xMode val="edge"/>
          <c:yMode val="edge"/>
          <c:x val="0.20685469625048536"/>
          <c:y val="4.7284276580035183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ysClr val="windowText" lastClr="000000"/>
              </a:solidFill>
              <a:latin typeface="Lato" panose="020F0502020204030203" pitchFamily="34" charset="-18"/>
              <a:ea typeface="+mn-ea"/>
              <a:cs typeface="+mn-cs"/>
            </a:defRPr>
          </a:pPr>
          <a:endParaRPr lang="pl-PL"/>
        </a:p>
      </c:txPr>
    </c:title>
    <c:autoTitleDeleted val="0"/>
    <c:plotArea>
      <c:layout>
        <c:manualLayout>
          <c:layoutTarget val="inner"/>
          <c:xMode val="edge"/>
          <c:yMode val="edge"/>
          <c:x val="0.11040272564774362"/>
          <c:y val="0.13741505254645636"/>
          <c:w val="0.87182739429894673"/>
          <c:h val="0.7115029609178928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'Wskazania rzadkie'!$A$3</c:f>
              <c:strCache>
                <c:ptCount val="1"/>
                <c:pt idx="0">
                  <c:v>Wskazanie rzadkie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satMod val="103000"/>
                    <a:lumMod val="102000"/>
                    <a:tint val="94000"/>
                  </a:schemeClr>
                </a:gs>
                <a:gs pos="50000">
                  <a:schemeClr val="accent6">
                    <a:satMod val="110000"/>
                    <a:lumMod val="100000"/>
                    <a:shade val="100000"/>
                  </a:schemeClr>
                </a:gs>
                <a:gs pos="100000">
                  <a:schemeClr val="accent6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baseline="0">
                    <a:solidFill>
                      <a:schemeClr val="tx1"/>
                    </a:solidFill>
                    <a:latin typeface="Lato" panose="020F0502020204030203" pitchFamily="34" charset="-18"/>
                    <a:ea typeface="+mn-ea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'Wskazania rzadkie'!$C$2</c:f>
              <c:numCache>
                <c:formatCode>General</c:formatCode>
                <c:ptCount val="1"/>
                <c:pt idx="0">
                  <c:v>2023</c:v>
                </c:pt>
              </c:numCache>
            </c:numRef>
          </c:cat>
          <c:val>
            <c:numRef>
              <c:f>'Wskazania rzadkie'!$C$3</c:f>
              <c:numCache>
                <c:formatCode>General</c:formatCode>
                <c:ptCount val="1"/>
                <c:pt idx="0">
                  <c:v>43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0-D928-453A-AF4A-DCC3D769FAE8}"/>
            </c:ext>
          </c:extLst>
        </c:ser>
        <c:ser>
          <c:idx val="1"/>
          <c:order val="1"/>
          <c:tx>
            <c:strRef>
              <c:f>'Wskazania rzadkie'!$A$4</c:f>
              <c:strCache>
                <c:ptCount val="1"/>
                <c:pt idx="0">
                  <c:v>Pozostałe</c:v>
                </c:pt>
              </c:strCache>
              <c:extLst xmlns:c15="http://schemas.microsoft.com/office/drawing/2012/chart"/>
            </c:strRef>
          </c:tx>
          <c:spPr>
            <a:gradFill rotWithShape="1">
              <a:gsLst>
                <a:gs pos="0">
                  <a:schemeClr val="accent5">
                    <a:satMod val="103000"/>
                    <a:lumMod val="102000"/>
                    <a:tint val="94000"/>
                  </a:schemeClr>
                </a:gs>
                <a:gs pos="50000">
                  <a:schemeClr val="accent5">
                    <a:satMod val="110000"/>
                    <a:lumMod val="100000"/>
                    <a:shade val="100000"/>
                  </a:schemeClr>
                </a:gs>
                <a:gs pos="100000">
                  <a:schemeClr val="accent5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baseline="0">
                    <a:solidFill>
                      <a:schemeClr val="tx1"/>
                    </a:solidFill>
                    <a:latin typeface="Lato" panose="020F0502020204030203" pitchFamily="34" charset="-18"/>
                    <a:ea typeface="+mn-ea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'Wskazania rzadkie'!$C$2</c:f>
              <c:numCache>
                <c:formatCode>General</c:formatCode>
                <c:ptCount val="1"/>
                <c:pt idx="0">
                  <c:v>2023</c:v>
                </c:pt>
              </c:numCache>
            </c:numRef>
          </c:cat>
          <c:val>
            <c:numRef>
              <c:f>'Wskazania rzadkie'!$C$4</c:f>
              <c:numCache>
                <c:formatCode>General</c:formatCode>
                <c:ptCount val="1"/>
                <c:pt idx="0">
                  <c:v>102</c:v>
                </c:pt>
              </c:numCache>
              <c:extLst/>
            </c:numRef>
          </c:val>
          <c:extLst xmlns:c15="http://schemas.microsoft.com/office/drawing/2012/chart">
            <c:ext xmlns:c16="http://schemas.microsoft.com/office/drawing/2014/chart" uri="{C3380CC4-5D6E-409C-BE32-E72D297353CC}">
              <c16:uniqueId val="{00000001-D928-453A-AF4A-DCC3D769FAE8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703837167"/>
        <c:axId val="703834255"/>
        <c:extLst/>
      </c:barChart>
      <c:catAx>
        <c:axId val="70383716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Lato" panose="020F0502020204030203" pitchFamily="34" charset="-18"/>
                <a:ea typeface="+mn-ea"/>
                <a:cs typeface="+mn-cs"/>
              </a:defRPr>
            </a:pPr>
            <a:endParaRPr lang="pl-PL"/>
          </a:p>
        </c:txPr>
        <c:crossAx val="703834255"/>
        <c:crosses val="autoZero"/>
        <c:auto val="1"/>
        <c:lblAlgn val="ctr"/>
        <c:lblOffset val="100"/>
        <c:noMultiLvlLbl val="0"/>
      </c:catAx>
      <c:valAx>
        <c:axId val="70383425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Lato" panose="020F0502020204030203" pitchFamily="34" charset="-18"/>
                <a:ea typeface="+mn-ea"/>
                <a:cs typeface="+mn-cs"/>
              </a:defRPr>
            </a:pPr>
            <a:endParaRPr lang="pl-PL"/>
          </a:p>
        </c:txPr>
        <c:crossAx val="703837167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8611185929613086"/>
          <c:y val="0.92556267485488408"/>
          <c:w val="0.62777628140773833"/>
          <c:h val="6.593211570433346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tx1"/>
              </a:solidFill>
              <a:latin typeface="Lato" panose="020F0502020204030203" pitchFamily="34" charset="-18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900" b="1" i="0" u="none" strike="noStrike" kern="1200" spc="0" baseline="0">
                <a:solidFill>
                  <a:sysClr val="windowText" lastClr="000000"/>
                </a:solidFill>
                <a:latin typeface="Lato" panose="020F0502020204030203" pitchFamily="34" charset="-18"/>
                <a:ea typeface="+mn-ea"/>
                <a:cs typeface="+mn-cs"/>
              </a:defRPr>
            </a:pPr>
            <a:r>
              <a:rPr lang="pl-PL" sz="900" b="1">
                <a:solidFill>
                  <a:sysClr val="windowText" lastClr="000000"/>
                </a:solidFill>
                <a:latin typeface="Lato" panose="020F0502020204030203" pitchFamily="34" charset="-18"/>
              </a:rPr>
              <a:t>Cząsteczko-wskazania onkologiczne w 2023 r.</a:t>
            </a:r>
          </a:p>
        </c:rich>
      </c:tx>
      <c:layout>
        <c:manualLayout>
          <c:xMode val="edge"/>
          <c:yMode val="edge"/>
          <c:x val="0.24002162622294568"/>
          <c:y val="9.0846202364239341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spc="0" baseline="0">
              <a:solidFill>
                <a:sysClr val="windowText" lastClr="000000"/>
              </a:solidFill>
              <a:latin typeface="Lato" panose="020F0502020204030203" pitchFamily="34" charset="-18"/>
              <a:ea typeface="+mn-ea"/>
              <a:cs typeface="+mn-cs"/>
            </a:defRPr>
          </a:pPr>
          <a:endParaRPr lang="pl-PL"/>
        </a:p>
      </c:txPr>
    </c:title>
    <c:autoTitleDeleted val="0"/>
    <c:plotArea>
      <c:layout>
        <c:manualLayout>
          <c:layoutTarget val="inner"/>
          <c:xMode val="edge"/>
          <c:yMode val="edge"/>
          <c:x val="0.13582997522272922"/>
          <c:y val="0.1039712574687854"/>
          <c:w val="0.84009663854336591"/>
          <c:h val="0.80977910706898071"/>
        </c:manualLayout>
      </c:layout>
      <c:barChart>
        <c:barDir val="bar"/>
        <c:grouping val="clustered"/>
        <c:varyColors val="0"/>
        <c:ser>
          <c:idx val="11"/>
          <c:order val="1"/>
          <c:tx>
            <c:strRef>
              <c:f>'onko_2012_-_2024'!$C$2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rgbClr val="4F93D1"/>
            </a:solidFill>
            <a:ln>
              <a:noFill/>
            </a:ln>
            <a:effectLst/>
          </c:spPr>
          <c:invertIfNegative val="0"/>
          <c:cat>
            <c:strRef>
              <c:f>('onko_2012_-_2024'!$A$3:$A$9,'onko_2012_-_2024'!$A$11:$A$12)</c:f>
              <c:strCache>
                <c:ptCount val="9"/>
                <c:pt idx="0">
                  <c:v>Inne</c:v>
                </c:pt>
                <c:pt idx="1">
                  <c:v>Nowotwory układu 
urologicznego</c:v>
                </c:pt>
                <c:pt idx="2">
                  <c:v>Nowotwory układu 
pokarmowego</c:v>
                </c:pt>
                <c:pt idx="3">
                  <c:v>Nowotwory układu 
oddechowego</c:v>
                </c:pt>
                <c:pt idx="4">
                  <c:v>Nowotwory układu 
endokrynnego</c:v>
                </c:pt>
                <c:pt idx="5">
                  <c:v>Nowotwory skóry</c:v>
                </c:pt>
                <c:pt idx="6">
                  <c:v>Nowotwory nerki</c:v>
                </c:pt>
                <c:pt idx="7">
                  <c:v>Nowotwory 
ginekologiczne</c:v>
                </c:pt>
                <c:pt idx="8">
                  <c:v>Hematoonkologia</c:v>
                </c:pt>
              </c:strCache>
              <c:extLst/>
            </c:strRef>
          </c:cat>
          <c:val>
            <c:numRef>
              <c:f>('onko_2012_-_2024'!$C$3:$C$9,'onko_2012_-_2024'!$C$11:$C$12)</c:f>
              <c:numCache>
                <c:formatCode>General</c:formatCode>
                <c:ptCount val="9"/>
                <c:pt idx="0">
                  <c:v>5</c:v>
                </c:pt>
                <c:pt idx="1">
                  <c:v>8</c:v>
                </c:pt>
                <c:pt idx="2">
                  <c:v>9</c:v>
                </c:pt>
                <c:pt idx="3">
                  <c:v>11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11</c:v>
                </c:pt>
                <c:pt idx="8">
                  <c:v>28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0-8E48-4E84-8902-D4B88192092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51046271"/>
        <c:axId val="751054175"/>
        <c:extLst>
          <c:ext xmlns:c15="http://schemas.microsoft.com/office/drawing/2012/chart" uri="{02D57815-91ED-43cb-92C2-25804820EDAC}">
            <c15:filteredBarSeries>
              <c15:ser>
                <c:idx val="12"/>
                <c:order val="0"/>
                <c:tx>
                  <c:strRef>
                    <c:extLst>
                      <c:ext uri="{02D57815-91ED-43cb-92C2-25804820EDAC}">
                        <c15:formulaRef>
                          <c15:sqref>'onko_2012_-_2024'!$B$2</c15:sqref>
                        </c15:formulaRef>
                      </c:ext>
                    </c:extLst>
                    <c:strCache>
                      <c:ptCount val="1"/>
                      <c:pt idx="0">
                        <c:v>2024
(stan na styczeń)</c:v>
                      </c:pt>
                    </c:strCache>
                  </c:strRef>
                </c:tx>
                <c:spPr>
                  <a:solidFill>
                    <a:schemeClr val="accent1">
                      <a:lumMod val="80000"/>
                      <a:lumOff val="20000"/>
                    </a:schemeClr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>
                      <c:ext uri="{02D57815-91ED-43cb-92C2-25804820EDAC}">
                        <c15:formulaRef>
                          <c15:sqref>('onko_2012_-_2024'!$A$3:$A$9,'onko_2012_-_2024'!$A$11:$A$12)</c15:sqref>
                        </c15:formulaRef>
                      </c:ext>
                    </c:extLst>
                    <c:strCache>
                      <c:ptCount val="9"/>
                      <c:pt idx="0">
                        <c:v>Inne</c:v>
                      </c:pt>
                      <c:pt idx="1">
                        <c:v>Nowotwory układu 
urologicznego</c:v>
                      </c:pt>
                      <c:pt idx="2">
                        <c:v>Nowotwory układu 
pokarmowego</c:v>
                      </c:pt>
                      <c:pt idx="3">
                        <c:v>Nowotwory układu 
oddechowego</c:v>
                      </c:pt>
                      <c:pt idx="4">
                        <c:v>Nowotwory układu 
endokrynnego</c:v>
                      </c:pt>
                      <c:pt idx="5">
                        <c:v>Nowotwory skóry</c:v>
                      </c:pt>
                      <c:pt idx="6">
                        <c:v>Nowotwory nerki</c:v>
                      </c:pt>
                      <c:pt idx="7">
                        <c:v>Nowotwory 
ginekologiczne</c:v>
                      </c:pt>
                      <c:pt idx="8">
                        <c:v>Hematoonkologia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('onko_2012_-_2024'!$B$3:$B$9,'onko_2012_-_2024'!$B$11:$B$12)</c15:sqref>
                        </c15:formulaRef>
                      </c:ext>
                    </c:extLst>
                    <c:numCache>
                      <c:formatCode>General</c:formatCode>
                      <c:ptCount val="9"/>
                      <c:pt idx="0">
                        <c:v>1</c:v>
                      </c:pt>
                      <c:pt idx="1">
                        <c:v>1</c:v>
                      </c:pt>
                      <c:pt idx="2">
                        <c:v>0</c:v>
                      </c:pt>
                      <c:pt idx="3">
                        <c:v>0</c:v>
                      </c:pt>
                      <c:pt idx="4">
                        <c:v>1</c:v>
                      </c:pt>
                      <c:pt idx="5">
                        <c:v>0</c:v>
                      </c:pt>
                      <c:pt idx="6">
                        <c:v>0</c:v>
                      </c:pt>
                      <c:pt idx="7">
                        <c:v>0</c:v>
                      </c:pt>
                      <c:pt idx="8">
                        <c:v>5</c:v>
                      </c:pt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1-8E48-4E84-8902-D4B88192092F}"/>
                  </c:ext>
                </c:extLst>
              </c15:ser>
            </c15:filteredBarSeries>
            <c15:filteredBarSeries>
              <c15:ser>
                <c:idx val="10"/>
                <c:order val="2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'onko_2012_-_2024'!$D$2</c15:sqref>
                        </c15:formulaRef>
                      </c:ext>
                    </c:extLst>
                    <c:strCache>
                      <c:ptCount val="1"/>
                      <c:pt idx="0">
                        <c:v>2022</c:v>
                      </c:pt>
                    </c:strCache>
                  </c:strRef>
                </c:tx>
                <c:spPr>
                  <a:solidFill>
                    <a:schemeClr val="accent5">
                      <a:lumMod val="60000"/>
                    </a:schemeClr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('onko_2012_-_2024'!$A$3:$A$9,'onko_2012_-_2024'!$A$11:$A$12)</c15:sqref>
                        </c15:formulaRef>
                      </c:ext>
                    </c:extLst>
                    <c:strCache>
                      <c:ptCount val="9"/>
                      <c:pt idx="0">
                        <c:v>Inne</c:v>
                      </c:pt>
                      <c:pt idx="1">
                        <c:v>Nowotwory układu 
urologicznego</c:v>
                      </c:pt>
                      <c:pt idx="2">
                        <c:v>Nowotwory układu 
pokarmowego</c:v>
                      </c:pt>
                      <c:pt idx="3">
                        <c:v>Nowotwory układu 
oddechowego</c:v>
                      </c:pt>
                      <c:pt idx="4">
                        <c:v>Nowotwory układu 
endokrynnego</c:v>
                      </c:pt>
                      <c:pt idx="5">
                        <c:v>Nowotwory skóry</c:v>
                      </c:pt>
                      <c:pt idx="6">
                        <c:v>Nowotwory nerki</c:v>
                      </c:pt>
                      <c:pt idx="7">
                        <c:v>Nowotwory 
ginekologiczne</c:v>
                      </c:pt>
                      <c:pt idx="8">
                        <c:v>Hematoonkologia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('onko_2012_-_2024'!$D$3:$D$9,'onko_2012_-_2024'!$D$11:$D$12)</c15:sqref>
                        </c15:formulaRef>
                      </c:ext>
                    </c:extLst>
                    <c:numCache>
                      <c:formatCode>General</c:formatCode>
                      <c:ptCount val="9"/>
                      <c:pt idx="0">
                        <c:v>3</c:v>
                      </c:pt>
                      <c:pt idx="1">
                        <c:v>4</c:v>
                      </c:pt>
                      <c:pt idx="2">
                        <c:v>3</c:v>
                      </c:pt>
                      <c:pt idx="3">
                        <c:v>0</c:v>
                      </c:pt>
                      <c:pt idx="4">
                        <c:v>3</c:v>
                      </c:pt>
                      <c:pt idx="5">
                        <c:v>0</c:v>
                      </c:pt>
                      <c:pt idx="6">
                        <c:v>5</c:v>
                      </c:pt>
                      <c:pt idx="7">
                        <c:v>7</c:v>
                      </c:pt>
                      <c:pt idx="8">
                        <c:v>14</c:v>
                      </c:pt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2-8E48-4E84-8902-D4B88192092F}"/>
                  </c:ext>
                </c:extLst>
              </c15:ser>
            </c15:filteredBarSeries>
            <c15:filteredBarSeries>
              <c15:ser>
                <c:idx val="9"/>
                <c:order val="3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'onko_2012_-_2024'!$E$2</c15:sqref>
                        </c15:formulaRef>
                      </c:ext>
                    </c:extLst>
                    <c:strCache>
                      <c:ptCount val="1"/>
                      <c:pt idx="0">
                        <c:v>2021</c:v>
                      </c:pt>
                    </c:strCache>
                  </c:strRef>
                </c:tx>
                <c:spPr>
                  <a:solidFill>
                    <a:schemeClr val="accent4">
                      <a:lumMod val="60000"/>
                    </a:schemeClr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('onko_2012_-_2024'!$A$3:$A$9,'onko_2012_-_2024'!$A$11:$A$12)</c15:sqref>
                        </c15:formulaRef>
                      </c:ext>
                    </c:extLst>
                    <c:strCache>
                      <c:ptCount val="9"/>
                      <c:pt idx="0">
                        <c:v>Inne</c:v>
                      </c:pt>
                      <c:pt idx="1">
                        <c:v>Nowotwory układu 
urologicznego</c:v>
                      </c:pt>
                      <c:pt idx="2">
                        <c:v>Nowotwory układu 
pokarmowego</c:v>
                      </c:pt>
                      <c:pt idx="3">
                        <c:v>Nowotwory układu 
oddechowego</c:v>
                      </c:pt>
                      <c:pt idx="4">
                        <c:v>Nowotwory układu 
endokrynnego</c:v>
                      </c:pt>
                      <c:pt idx="5">
                        <c:v>Nowotwory skóry</c:v>
                      </c:pt>
                      <c:pt idx="6">
                        <c:v>Nowotwory nerki</c:v>
                      </c:pt>
                      <c:pt idx="7">
                        <c:v>Nowotwory 
ginekologiczne</c:v>
                      </c:pt>
                      <c:pt idx="8">
                        <c:v>Hematoonkologia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('onko_2012_-_2024'!$E$3:$E$9,'onko_2012_-_2024'!$E$11:$E$12)</c15:sqref>
                        </c15:formulaRef>
                      </c:ext>
                    </c:extLst>
                    <c:numCache>
                      <c:formatCode>General</c:formatCode>
                      <c:ptCount val="9"/>
                      <c:pt idx="0">
                        <c:v>1</c:v>
                      </c:pt>
                      <c:pt idx="1">
                        <c:v>0</c:v>
                      </c:pt>
                      <c:pt idx="2">
                        <c:v>2</c:v>
                      </c:pt>
                      <c:pt idx="3">
                        <c:v>7</c:v>
                      </c:pt>
                      <c:pt idx="4">
                        <c:v>1</c:v>
                      </c:pt>
                      <c:pt idx="5">
                        <c:v>6</c:v>
                      </c:pt>
                      <c:pt idx="6">
                        <c:v>0</c:v>
                      </c:pt>
                      <c:pt idx="7">
                        <c:v>4</c:v>
                      </c:pt>
                      <c:pt idx="8">
                        <c:v>11</c:v>
                      </c:pt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3-8E48-4E84-8902-D4B88192092F}"/>
                  </c:ext>
                </c:extLst>
              </c15:ser>
            </c15:filteredBarSeries>
            <c15:filteredBarSeries>
              <c15:ser>
                <c:idx val="8"/>
                <c:order val="4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'onko_2012_-_2024'!$F$2</c15:sqref>
                        </c15:formulaRef>
                      </c:ext>
                    </c:extLst>
                    <c:strCache>
                      <c:ptCount val="1"/>
                      <c:pt idx="0">
                        <c:v>2020</c:v>
                      </c:pt>
                    </c:strCache>
                  </c:strRef>
                </c:tx>
                <c:spPr>
                  <a:solidFill>
                    <a:schemeClr val="accent3">
                      <a:lumMod val="60000"/>
                    </a:schemeClr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('onko_2012_-_2024'!$A$3:$A$9,'onko_2012_-_2024'!$A$11:$A$12)</c15:sqref>
                        </c15:formulaRef>
                      </c:ext>
                    </c:extLst>
                    <c:strCache>
                      <c:ptCount val="9"/>
                      <c:pt idx="0">
                        <c:v>Inne</c:v>
                      </c:pt>
                      <c:pt idx="1">
                        <c:v>Nowotwory układu 
urologicznego</c:v>
                      </c:pt>
                      <c:pt idx="2">
                        <c:v>Nowotwory układu 
pokarmowego</c:v>
                      </c:pt>
                      <c:pt idx="3">
                        <c:v>Nowotwory układu 
oddechowego</c:v>
                      </c:pt>
                      <c:pt idx="4">
                        <c:v>Nowotwory układu 
endokrynnego</c:v>
                      </c:pt>
                      <c:pt idx="5">
                        <c:v>Nowotwory skóry</c:v>
                      </c:pt>
                      <c:pt idx="6">
                        <c:v>Nowotwory nerki</c:v>
                      </c:pt>
                      <c:pt idx="7">
                        <c:v>Nowotwory 
ginekologiczne</c:v>
                      </c:pt>
                      <c:pt idx="8">
                        <c:v>Hematoonkologia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('onko_2012_-_2024'!$F$3:$F$9,'onko_2012_-_2024'!$F$11:$F$12)</c15:sqref>
                        </c15:formulaRef>
                      </c:ext>
                    </c:extLst>
                    <c:numCache>
                      <c:formatCode>General</c:formatCode>
                      <c:ptCount val="9"/>
                      <c:pt idx="0">
                        <c:v>2</c:v>
                      </c:pt>
                      <c:pt idx="1">
                        <c:v>0</c:v>
                      </c:pt>
                      <c:pt idx="2">
                        <c:v>1</c:v>
                      </c:pt>
                      <c:pt idx="3">
                        <c:v>4</c:v>
                      </c:pt>
                      <c:pt idx="4">
                        <c:v>1</c:v>
                      </c:pt>
                      <c:pt idx="5">
                        <c:v>2</c:v>
                      </c:pt>
                      <c:pt idx="6">
                        <c:v>0</c:v>
                      </c:pt>
                      <c:pt idx="7">
                        <c:v>6</c:v>
                      </c:pt>
                      <c:pt idx="8">
                        <c:v>6</c:v>
                      </c:pt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4-8E48-4E84-8902-D4B88192092F}"/>
                  </c:ext>
                </c:extLst>
              </c15:ser>
            </c15:filteredBarSeries>
            <c15:filteredBarSeries>
              <c15:ser>
                <c:idx val="7"/>
                <c:order val="5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'onko_2012_-_2024'!$G$2</c15:sqref>
                        </c15:formulaRef>
                      </c:ext>
                    </c:extLst>
                    <c:strCache>
                      <c:ptCount val="1"/>
                      <c:pt idx="0">
                        <c:v>2019</c:v>
                      </c:pt>
                    </c:strCache>
                  </c:strRef>
                </c:tx>
                <c:spPr>
                  <a:solidFill>
                    <a:schemeClr val="accent2">
                      <a:lumMod val="60000"/>
                    </a:schemeClr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('onko_2012_-_2024'!$A$3:$A$9,'onko_2012_-_2024'!$A$11:$A$12)</c15:sqref>
                        </c15:formulaRef>
                      </c:ext>
                    </c:extLst>
                    <c:strCache>
                      <c:ptCount val="9"/>
                      <c:pt idx="0">
                        <c:v>Inne</c:v>
                      </c:pt>
                      <c:pt idx="1">
                        <c:v>Nowotwory układu 
urologicznego</c:v>
                      </c:pt>
                      <c:pt idx="2">
                        <c:v>Nowotwory układu 
pokarmowego</c:v>
                      </c:pt>
                      <c:pt idx="3">
                        <c:v>Nowotwory układu 
oddechowego</c:v>
                      </c:pt>
                      <c:pt idx="4">
                        <c:v>Nowotwory układu 
endokrynnego</c:v>
                      </c:pt>
                      <c:pt idx="5">
                        <c:v>Nowotwory skóry</c:v>
                      </c:pt>
                      <c:pt idx="6">
                        <c:v>Nowotwory nerki</c:v>
                      </c:pt>
                      <c:pt idx="7">
                        <c:v>Nowotwory 
ginekologiczne</c:v>
                      </c:pt>
                      <c:pt idx="8">
                        <c:v>Hematoonkologia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('onko_2012_-_2024'!$G$3:$G$9,'onko_2012_-_2024'!$G$11:$G$12)</c15:sqref>
                        </c15:formulaRef>
                      </c:ext>
                    </c:extLst>
                    <c:numCache>
                      <c:formatCode>General</c:formatCode>
                      <c:ptCount val="9"/>
                      <c:pt idx="0">
                        <c:v>0</c:v>
                      </c:pt>
                      <c:pt idx="1">
                        <c:v>0</c:v>
                      </c:pt>
                      <c:pt idx="2">
                        <c:v>1</c:v>
                      </c:pt>
                      <c:pt idx="3">
                        <c:v>3</c:v>
                      </c:pt>
                      <c:pt idx="4">
                        <c:v>0</c:v>
                      </c:pt>
                      <c:pt idx="5">
                        <c:v>0</c:v>
                      </c:pt>
                      <c:pt idx="6">
                        <c:v>0</c:v>
                      </c:pt>
                      <c:pt idx="7">
                        <c:v>4</c:v>
                      </c:pt>
                      <c:pt idx="8">
                        <c:v>8</c:v>
                      </c:pt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5-8E48-4E84-8902-D4B88192092F}"/>
                  </c:ext>
                </c:extLst>
              </c15:ser>
            </c15:filteredBarSeries>
            <c15:filteredBarSeries>
              <c15:ser>
                <c:idx val="6"/>
                <c:order val="6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'onko_2012_-_2024'!$H$2</c15:sqref>
                        </c15:formulaRef>
                      </c:ext>
                    </c:extLst>
                    <c:strCache>
                      <c:ptCount val="1"/>
                      <c:pt idx="0">
                        <c:v>2018</c:v>
                      </c:pt>
                    </c:strCache>
                  </c:strRef>
                </c:tx>
                <c:spPr>
                  <a:solidFill>
                    <a:schemeClr val="accent1">
                      <a:lumMod val="60000"/>
                    </a:schemeClr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('onko_2012_-_2024'!$A$3:$A$9,'onko_2012_-_2024'!$A$11:$A$12)</c15:sqref>
                        </c15:formulaRef>
                      </c:ext>
                    </c:extLst>
                    <c:strCache>
                      <c:ptCount val="9"/>
                      <c:pt idx="0">
                        <c:v>Inne</c:v>
                      </c:pt>
                      <c:pt idx="1">
                        <c:v>Nowotwory układu 
urologicznego</c:v>
                      </c:pt>
                      <c:pt idx="2">
                        <c:v>Nowotwory układu 
pokarmowego</c:v>
                      </c:pt>
                      <c:pt idx="3">
                        <c:v>Nowotwory układu 
oddechowego</c:v>
                      </c:pt>
                      <c:pt idx="4">
                        <c:v>Nowotwory układu 
endokrynnego</c:v>
                      </c:pt>
                      <c:pt idx="5">
                        <c:v>Nowotwory skóry</c:v>
                      </c:pt>
                      <c:pt idx="6">
                        <c:v>Nowotwory nerki</c:v>
                      </c:pt>
                      <c:pt idx="7">
                        <c:v>Nowotwory 
ginekologiczne</c:v>
                      </c:pt>
                      <c:pt idx="8">
                        <c:v>Hematoonkologia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('onko_2012_-_2024'!$H$3:$H$9,'onko_2012_-_2024'!$H$11:$H$12)</c15:sqref>
                        </c15:formulaRef>
                      </c:ext>
                    </c:extLst>
                    <c:numCache>
                      <c:formatCode>General</c:formatCode>
                      <c:ptCount val="9"/>
                      <c:pt idx="0">
                        <c:v>0</c:v>
                      </c:pt>
                      <c:pt idx="1">
                        <c:v>0</c:v>
                      </c:pt>
                      <c:pt idx="2">
                        <c:v>0</c:v>
                      </c:pt>
                      <c:pt idx="3">
                        <c:v>3</c:v>
                      </c:pt>
                      <c:pt idx="4">
                        <c:v>0</c:v>
                      </c:pt>
                      <c:pt idx="5">
                        <c:v>0</c:v>
                      </c:pt>
                      <c:pt idx="6">
                        <c:v>2</c:v>
                      </c:pt>
                      <c:pt idx="7">
                        <c:v>0</c:v>
                      </c:pt>
                      <c:pt idx="8">
                        <c:v>2</c:v>
                      </c:pt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6-8E48-4E84-8902-D4B88192092F}"/>
                  </c:ext>
                </c:extLst>
              </c15:ser>
            </c15:filteredBarSeries>
            <c15:filteredBarSeries>
              <c15:ser>
                <c:idx val="5"/>
                <c:order val="7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'onko_2012_-_2024'!$I$2</c15:sqref>
                        </c15:formulaRef>
                      </c:ext>
                    </c:extLst>
                    <c:strCache>
                      <c:ptCount val="1"/>
                      <c:pt idx="0">
                        <c:v>2017</c:v>
                      </c:pt>
                    </c:strCache>
                  </c:strRef>
                </c:tx>
                <c:spPr>
                  <a:solidFill>
                    <a:schemeClr val="accent6"/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('onko_2012_-_2024'!$A$3:$A$9,'onko_2012_-_2024'!$A$11:$A$12)</c15:sqref>
                        </c15:formulaRef>
                      </c:ext>
                    </c:extLst>
                    <c:strCache>
                      <c:ptCount val="9"/>
                      <c:pt idx="0">
                        <c:v>Inne</c:v>
                      </c:pt>
                      <c:pt idx="1">
                        <c:v>Nowotwory układu 
urologicznego</c:v>
                      </c:pt>
                      <c:pt idx="2">
                        <c:v>Nowotwory układu 
pokarmowego</c:v>
                      </c:pt>
                      <c:pt idx="3">
                        <c:v>Nowotwory układu 
oddechowego</c:v>
                      </c:pt>
                      <c:pt idx="4">
                        <c:v>Nowotwory układu 
endokrynnego</c:v>
                      </c:pt>
                      <c:pt idx="5">
                        <c:v>Nowotwory skóry</c:v>
                      </c:pt>
                      <c:pt idx="6">
                        <c:v>Nowotwory nerki</c:v>
                      </c:pt>
                      <c:pt idx="7">
                        <c:v>Nowotwory 
ginekologiczne</c:v>
                      </c:pt>
                      <c:pt idx="8">
                        <c:v>Hematoonkologia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('onko_2012_-_2024'!$I$3:$I$9,'onko_2012_-_2024'!$I$11:$I$12)</c15:sqref>
                        </c15:formulaRef>
                      </c:ext>
                    </c:extLst>
                    <c:numCache>
                      <c:formatCode>General</c:formatCode>
                      <c:ptCount val="9"/>
                      <c:pt idx="0">
                        <c:v>1</c:v>
                      </c:pt>
                      <c:pt idx="1">
                        <c:v>3</c:v>
                      </c:pt>
                      <c:pt idx="2">
                        <c:v>4</c:v>
                      </c:pt>
                      <c:pt idx="3">
                        <c:v>1</c:v>
                      </c:pt>
                      <c:pt idx="4">
                        <c:v>0</c:v>
                      </c:pt>
                      <c:pt idx="5">
                        <c:v>2</c:v>
                      </c:pt>
                      <c:pt idx="6">
                        <c:v>0</c:v>
                      </c:pt>
                      <c:pt idx="7">
                        <c:v>0</c:v>
                      </c:pt>
                      <c:pt idx="8">
                        <c:v>4</c:v>
                      </c:pt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7-8E48-4E84-8902-D4B88192092F}"/>
                  </c:ext>
                </c:extLst>
              </c15:ser>
            </c15:filteredBarSeries>
            <c15:filteredBarSeries>
              <c15:ser>
                <c:idx val="4"/>
                <c:order val="8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'onko_2012_-_2024'!$J$2</c15:sqref>
                        </c15:formulaRef>
                      </c:ext>
                    </c:extLst>
                    <c:strCache>
                      <c:ptCount val="1"/>
                      <c:pt idx="0">
                        <c:v>2016</c:v>
                      </c:pt>
                    </c:strCache>
                  </c:strRef>
                </c:tx>
                <c:spPr>
                  <a:solidFill>
                    <a:schemeClr val="accent5"/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('onko_2012_-_2024'!$A$3:$A$9,'onko_2012_-_2024'!$A$11:$A$12)</c15:sqref>
                        </c15:formulaRef>
                      </c:ext>
                    </c:extLst>
                    <c:strCache>
                      <c:ptCount val="9"/>
                      <c:pt idx="0">
                        <c:v>Inne</c:v>
                      </c:pt>
                      <c:pt idx="1">
                        <c:v>Nowotwory układu 
urologicznego</c:v>
                      </c:pt>
                      <c:pt idx="2">
                        <c:v>Nowotwory układu 
pokarmowego</c:v>
                      </c:pt>
                      <c:pt idx="3">
                        <c:v>Nowotwory układu 
oddechowego</c:v>
                      </c:pt>
                      <c:pt idx="4">
                        <c:v>Nowotwory układu 
endokrynnego</c:v>
                      </c:pt>
                      <c:pt idx="5">
                        <c:v>Nowotwory skóry</c:v>
                      </c:pt>
                      <c:pt idx="6">
                        <c:v>Nowotwory nerki</c:v>
                      </c:pt>
                      <c:pt idx="7">
                        <c:v>Nowotwory 
ginekologiczne</c:v>
                      </c:pt>
                      <c:pt idx="8">
                        <c:v>Hematoonkologia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('onko_2012_-_2024'!$J$3:$J$9,'onko_2012_-_2024'!$J$11:$J$12)</c15:sqref>
                        </c15:formulaRef>
                      </c:ext>
                    </c:extLst>
                    <c:numCache>
                      <c:formatCode>General</c:formatCode>
                      <c:ptCount val="9"/>
                      <c:pt idx="0">
                        <c:v>0</c:v>
                      </c:pt>
                      <c:pt idx="1">
                        <c:v>0</c:v>
                      </c:pt>
                      <c:pt idx="2">
                        <c:v>0</c:v>
                      </c:pt>
                      <c:pt idx="3">
                        <c:v>1</c:v>
                      </c:pt>
                      <c:pt idx="4">
                        <c:v>0</c:v>
                      </c:pt>
                      <c:pt idx="5">
                        <c:v>2</c:v>
                      </c:pt>
                      <c:pt idx="6">
                        <c:v>1</c:v>
                      </c:pt>
                      <c:pt idx="7">
                        <c:v>2</c:v>
                      </c:pt>
                      <c:pt idx="8">
                        <c:v>3</c:v>
                      </c:pt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8-8E48-4E84-8902-D4B88192092F}"/>
                  </c:ext>
                </c:extLst>
              </c15:ser>
            </c15:filteredBarSeries>
            <c15:filteredBarSeries>
              <c15:ser>
                <c:idx val="3"/>
                <c:order val="9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'onko_2012_-_2024'!$K$2</c15:sqref>
                        </c15:formulaRef>
                      </c:ext>
                    </c:extLst>
                    <c:strCache>
                      <c:ptCount val="1"/>
                      <c:pt idx="0">
                        <c:v>2015</c:v>
                      </c:pt>
                    </c:strCache>
                  </c:strRef>
                </c:tx>
                <c:spPr>
                  <a:solidFill>
                    <a:schemeClr val="accent4"/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('onko_2012_-_2024'!$A$3:$A$9,'onko_2012_-_2024'!$A$11:$A$12)</c15:sqref>
                        </c15:formulaRef>
                      </c:ext>
                    </c:extLst>
                    <c:strCache>
                      <c:ptCount val="9"/>
                      <c:pt idx="0">
                        <c:v>Inne</c:v>
                      </c:pt>
                      <c:pt idx="1">
                        <c:v>Nowotwory układu 
urologicznego</c:v>
                      </c:pt>
                      <c:pt idx="2">
                        <c:v>Nowotwory układu 
pokarmowego</c:v>
                      </c:pt>
                      <c:pt idx="3">
                        <c:v>Nowotwory układu 
oddechowego</c:v>
                      </c:pt>
                      <c:pt idx="4">
                        <c:v>Nowotwory układu 
endokrynnego</c:v>
                      </c:pt>
                      <c:pt idx="5">
                        <c:v>Nowotwory skóry</c:v>
                      </c:pt>
                      <c:pt idx="6">
                        <c:v>Nowotwory nerki</c:v>
                      </c:pt>
                      <c:pt idx="7">
                        <c:v>Nowotwory 
ginekologiczne</c:v>
                      </c:pt>
                      <c:pt idx="8">
                        <c:v>Hematoonkologia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('onko_2012_-_2024'!$K$3:$K$9,'onko_2012_-_2024'!$K$11:$K$12)</c15:sqref>
                        </c15:formulaRef>
                      </c:ext>
                    </c:extLst>
                    <c:numCache>
                      <c:formatCode>General</c:formatCode>
                      <c:ptCount val="9"/>
                      <c:pt idx="0">
                        <c:v>3</c:v>
                      </c:pt>
                      <c:pt idx="1">
                        <c:v>0</c:v>
                      </c:pt>
                      <c:pt idx="2">
                        <c:v>4</c:v>
                      </c:pt>
                      <c:pt idx="3">
                        <c:v>0</c:v>
                      </c:pt>
                      <c:pt idx="4">
                        <c:v>0</c:v>
                      </c:pt>
                      <c:pt idx="5">
                        <c:v>1</c:v>
                      </c:pt>
                      <c:pt idx="6">
                        <c:v>0</c:v>
                      </c:pt>
                      <c:pt idx="7">
                        <c:v>1</c:v>
                      </c:pt>
                      <c:pt idx="8">
                        <c:v>5</c:v>
                      </c:pt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9-8E48-4E84-8902-D4B88192092F}"/>
                  </c:ext>
                </c:extLst>
              </c15:ser>
            </c15:filteredBarSeries>
            <c15:filteredBarSeries>
              <c15:ser>
                <c:idx val="2"/>
                <c:order val="10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'onko_2012_-_2024'!$L$2</c15:sqref>
                        </c15:formulaRef>
                      </c:ext>
                    </c:extLst>
                    <c:strCache>
                      <c:ptCount val="1"/>
                      <c:pt idx="0">
                        <c:v>2014</c:v>
                      </c:pt>
                    </c:strCache>
                  </c:strRef>
                </c:tx>
                <c:spPr>
                  <a:solidFill>
                    <a:schemeClr val="accent3"/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('onko_2012_-_2024'!$A$3:$A$9,'onko_2012_-_2024'!$A$11:$A$12)</c15:sqref>
                        </c15:formulaRef>
                      </c:ext>
                    </c:extLst>
                    <c:strCache>
                      <c:ptCount val="9"/>
                      <c:pt idx="0">
                        <c:v>Inne</c:v>
                      </c:pt>
                      <c:pt idx="1">
                        <c:v>Nowotwory układu 
urologicznego</c:v>
                      </c:pt>
                      <c:pt idx="2">
                        <c:v>Nowotwory układu 
pokarmowego</c:v>
                      </c:pt>
                      <c:pt idx="3">
                        <c:v>Nowotwory układu 
oddechowego</c:v>
                      </c:pt>
                      <c:pt idx="4">
                        <c:v>Nowotwory układu 
endokrynnego</c:v>
                      </c:pt>
                      <c:pt idx="5">
                        <c:v>Nowotwory skóry</c:v>
                      </c:pt>
                      <c:pt idx="6">
                        <c:v>Nowotwory nerki</c:v>
                      </c:pt>
                      <c:pt idx="7">
                        <c:v>Nowotwory 
ginekologiczne</c:v>
                      </c:pt>
                      <c:pt idx="8">
                        <c:v>Hematoonkologia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('onko_2012_-_2024'!$L$3:$L$9,'onko_2012_-_2024'!$L$11:$L$12)</c15:sqref>
                        </c15:formulaRef>
                      </c:ext>
                    </c:extLst>
                    <c:numCache>
                      <c:formatCode>General</c:formatCode>
                      <c:ptCount val="9"/>
                      <c:pt idx="0">
                        <c:v>10</c:v>
                      </c:pt>
                      <c:pt idx="1">
                        <c:v>1</c:v>
                      </c:pt>
                      <c:pt idx="2">
                        <c:v>6</c:v>
                      </c:pt>
                      <c:pt idx="3">
                        <c:v>1</c:v>
                      </c:pt>
                      <c:pt idx="4">
                        <c:v>1</c:v>
                      </c:pt>
                      <c:pt idx="5">
                        <c:v>2</c:v>
                      </c:pt>
                      <c:pt idx="6">
                        <c:v>1</c:v>
                      </c:pt>
                      <c:pt idx="7">
                        <c:v>1</c:v>
                      </c:pt>
                      <c:pt idx="8">
                        <c:v>4</c:v>
                      </c:pt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A-8E48-4E84-8902-D4B88192092F}"/>
                  </c:ext>
                </c:extLst>
              </c15:ser>
            </c15:filteredBarSeries>
            <c15:filteredBarSeries>
              <c15:ser>
                <c:idx val="1"/>
                <c:order val="11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'onko_2012_-_2024'!$M$2</c15:sqref>
                        </c15:formulaRef>
                      </c:ext>
                    </c:extLst>
                    <c:strCache>
                      <c:ptCount val="1"/>
                      <c:pt idx="0">
                        <c:v>2013</c:v>
                      </c:pt>
                    </c:strCache>
                  </c:strRef>
                </c:tx>
                <c:spPr>
                  <a:solidFill>
                    <a:schemeClr val="accent2"/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('onko_2012_-_2024'!$A$3:$A$9,'onko_2012_-_2024'!$A$11:$A$12)</c15:sqref>
                        </c15:formulaRef>
                      </c:ext>
                    </c:extLst>
                    <c:strCache>
                      <c:ptCount val="9"/>
                      <c:pt idx="0">
                        <c:v>Inne</c:v>
                      </c:pt>
                      <c:pt idx="1">
                        <c:v>Nowotwory układu 
urologicznego</c:v>
                      </c:pt>
                      <c:pt idx="2">
                        <c:v>Nowotwory układu 
pokarmowego</c:v>
                      </c:pt>
                      <c:pt idx="3">
                        <c:v>Nowotwory układu 
oddechowego</c:v>
                      </c:pt>
                      <c:pt idx="4">
                        <c:v>Nowotwory układu 
endokrynnego</c:v>
                      </c:pt>
                      <c:pt idx="5">
                        <c:v>Nowotwory skóry</c:v>
                      </c:pt>
                      <c:pt idx="6">
                        <c:v>Nowotwory nerki</c:v>
                      </c:pt>
                      <c:pt idx="7">
                        <c:v>Nowotwory 
ginekologiczne</c:v>
                      </c:pt>
                      <c:pt idx="8">
                        <c:v>Hematoonkologia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('onko_2012_-_2024'!$M$3:$M$9,'onko_2012_-_2024'!$M$11:$M$12)</c15:sqref>
                        </c15:formulaRef>
                      </c:ext>
                    </c:extLst>
                    <c:numCache>
                      <c:formatCode>General</c:formatCode>
                      <c:ptCount val="9"/>
                      <c:pt idx="0">
                        <c:v>0</c:v>
                      </c:pt>
                      <c:pt idx="1">
                        <c:v>0</c:v>
                      </c:pt>
                      <c:pt idx="2">
                        <c:v>0</c:v>
                      </c:pt>
                      <c:pt idx="3">
                        <c:v>1</c:v>
                      </c:pt>
                      <c:pt idx="4">
                        <c:v>2</c:v>
                      </c:pt>
                      <c:pt idx="5">
                        <c:v>0</c:v>
                      </c:pt>
                      <c:pt idx="6">
                        <c:v>0</c:v>
                      </c:pt>
                      <c:pt idx="7">
                        <c:v>1</c:v>
                      </c:pt>
                      <c:pt idx="8">
                        <c:v>2</c:v>
                      </c:pt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B-8E48-4E84-8902-D4B88192092F}"/>
                  </c:ext>
                </c:extLst>
              </c15:ser>
            </c15:filteredBarSeries>
            <c15:filteredBarSeries>
              <c15:ser>
                <c:idx val="0"/>
                <c:order val="12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'onko_2012_-_2024'!$N$2</c15:sqref>
                        </c15:formulaRef>
                      </c:ext>
                    </c:extLst>
                    <c:strCache>
                      <c:ptCount val="1"/>
                      <c:pt idx="0">
                        <c:v>2012</c:v>
                      </c:pt>
                    </c:strCache>
                  </c:strRef>
                </c:tx>
                <c:spPr>
                  <a:solidFill>
                    <a:schemeClr val="accent1"/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('onko_2012_-_2024'!$A$3:$A$9,'onko_2012_-_2024'!$A$11:$A$12)</c15:sqref>
                        </c15:formulaRef>
                      </c:ext>
                    </c:extLst>
                    <c:strCache>
                      <c:ptCount val="9"/>
                      <c:pt idx="0">
                        <c:v>Inne</c:v>
                      </c:pt>
                      <c:pt idx="1">
                        <c:v>Nowotwory układu 
urologicznego</c:v>
                      </c:pt>
                      <c:pt idx="2">
                        <c:v>Nowotwory układu 
pokarmowego</c:v>
                      </c:pt>
                      <c:pt idx="3">
                        <c:v>Nowotwory układu 
oddechowego</c:v>
                      </c:pt>
                      <c:pt idx="4">
                        <c:v>Nowotwory układu 
endokrynnego</c:v>
                      </c:pt>
                      <c:pt idx="5">
                        <c:v>Nowotwory skóry</c:v>
                      </c:pt>
                      <c:pt idx="6">
                        <c:v>Nowotwory nerki</c:v>
                      </c:pt>
                      <c:pt idx="7">
                        <c:v>Nowotwory 
ginekologiczne</c:v>
                      </c:pt>
                      <c:pt idx="8">
                        <c:v>Hematoonkologia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('onko_2012_-_2024'!$N$3:$N$9,'onko_2012_-_2024'!$N$11:$N$12)</c15:sqref>
                        </c15:formulaRef>
                      </c:ext>
                    </c:extLst>
                    <c:numCache>
                      <c:formatCode>General</c:formatCode>
                      <c:ptCount val="9"/>
                      <c:pt idx="0">
                        <c:v>3</c:v>
                      </c:pt>
                      <c:pt idx="1">
                        <c:v>1</c:v>
                      </c:pt>
                      <c:pt idx="2">
                        <c:v>0</c:v>
                      </c:pt>
                      <c:pt idx="3">
                        <c:v>2</c:v>
                      </c:pt>
                      <c:pt idx="4">
                        <c:v>0</c:v>
                      </c:pt>
                      <c:pt idx="5">
                        <c:v>0</c:v>
                      </c:pt>
                      <c:pt idx="6">
                        <c:v>0</c:v>
                      </c:pt>
                      <c:pt idx="7">
                        <c:v>2</c:v>
                      </c:pt>
                      <c:pt idx="8">
                        <c:v>0</c:v>
                      </c:pt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C-8E48-4E84-8902-D4B88192092F}"/>
                  </c:ext>
                </c:extLst>
              </c15:ser>
            </c15:filteredBarSeries>
          </c:ext>
        </c:extLst>
      </c:barChart>
      <c:valAx>
        <c:axId val="751054175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Lato" panose="020F0502020204030203" pitchFamily="34" charset="-18"/>
                <a:ea typeface="+mn-ea"/>
                <a:cs typeface="+mn-cs"/>
              </a:defRPr>
            </a:pPr>
            <a:endParaRPr lang="pl-PL"/>
          </a:p>
        </c:txPr>
        <c:crossAx val="751046271"/>
        <c:crosses val="autoZero"/>
        <c:crossBetween val="between"/>
        <c:majorUnit val="2"/>
      </c:valAx>
      <c:catAx>
        <c:axId val="751046271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ysClr val="windowText" lastClr="000000"/>
                </a:solidFill>
                <a:latin typeface="Lato" panose="020F0502020204030203" pitchFamily="34" charset="-18"/>
                <a:ea typeface="+mn-ea"/>
                <a:cs typeface="+mn-cs"/>
              </a:defRPr>
            </a:pPr>
            <a:endParaRPr lang="pl-PL"/>
          </a:p>
        </c:txPr>
        <c:crossAx val="751054175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900" b="1" i="0" u="none" strike="noStrike" kern="1200" spc="0" baseline="0">
                <a:solidFill>
                  <a:sysClr val="windowText" lastClr="000000"/>
                </a:solidFill>
                <a:latin typeface="Lato" panose="020F0502020204030203" pitchFamily="34" charset="-18"/>
                <a:ea typeface="+mn-ea"/>
                <a:cs typeface="+mn-cs"/>
              </a:defRPr>
            </a:pPr>
            <a:r>
              <a:rPr lang="pl-PL" sz="900" b="1">
                <a:latin typeface="Lato" panose="020F0502020204030203" pitchFamily="34" charset="-18"/>
              </a:rPr>
              <a:t>Cząsteczko-wskazania nieonkologiczne w 2023 r.</a:t>
            </a:r>
          </a:p>
        </c:rich>
      </c:tx>
      <c:layout>
        <c:manualLayout>
          <c:xMode val="edge"/>
          <c:yMode val="edge"/>
          <c:x val="0.22068563092633112"/>
          <c:y val="8.6281276962899053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spc="0" baseline="0">
              <a:solidFill>
                <a:sysClr val="windowText" lastClr="000000"/>
              </a:solidFill>
              <a:latin typeface="Lato" panose="020F0502020204030203" pitchFamily="34" charset="-18"/>
              <a:ea typeface="+mn-ea"/>
              <a:cs typeface="+mn-cs"/>
            </a:defRPr>
          </a:pPr>
          <a:endParaRPr lang="pl-PL"/>
        </a:p>
      </c:txPr>
    </c:title>
    <c:autoTitleDeleted val="0"/>
    <c:plotArea>
      <c:layout>
        <c:manualLayout>
          <c:layoutTarget val="inner"/>
          <c:xMode val="edge"/>
          <c:yMode val="edge"/>
          <c:x val="0.24738821003380143"/>
          <c:y val="9.2432584605147541E-2"/>
          <c:w val="0.71971644292647063"/>
          <c:h val="0.83665350065261346"/>
        </c:manualLayout>
      </c:layout>
      <c:barChart>
        <c:barDir val="bar"/>
        <c:grouping val="clustered"/>
        <c:varyColors val="0"/>
        <c:ser>
          <c:idx val="1"/>
          <c:order val="1"/>
          <c:tx>
            <c:strRef>
              <c:f>'nieonko_2012_-_2024'!$C$2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rgbClr val="4F93D1"/>
            </a:solidFill>
            <a:ln>
              <a:noFill/>
            </a:ln>
            <a:effectLst/>
          </c:spPr>
          <c:invertIfNegative val="0"/>
          <c:cat>
            <c:strRef>
              <c:f>('nieonko_2012_-_2024'!$A$3:$A$11,'nieonko_2012_-_2024'!$A$13,'nieonko_2012_-_2024'!$A$15:$A$21)</c:f>
              <c:strCache>
                <c:ptCount val="17"/>
                <c:pt idx="0">
                  <c:v>Urologia</c:v>
                </c:pt>
                <c:pt idx="1">
                  <c:v>Reumatologia</c:v>
                </c:pt>
                <c:pt idx="2">
                  <c:v>Pulmonologia</c:v>
                </c:pt>
                <c:pt idx="3">
                  <c:v>Psychiatria</c:v>
                </c:pt>
                <c:pt idx="4">
                  <c:v>Okulistyka</c:v>
                </c:pt>
                <c:pt idx="5">
                  <c:v>Neurologia</c:v>
                </c:pt>
                <c:pt idx="6">
                  <c:v>Nefrologia </c:v>
                </c:pt>
                <c:pt idx="7">
                  <c:v>Kardiologia</c:v>
                </c:pt>
                <c:pt idx="8">
                  <c:v>Immunologia</c:v>
                </c:pt>
                <c:pt idx="9">
                  <c:v>Hematologia</c:v>
                </c:pt>
                <c:pt idx="10">
                  <c:v>Gastroenterologia</c:v>
                </c:pt>
                <c:pt idx="11">
                  <c:v>Endokrynologia</c:v>
                </c:pt>
                <c:pt idx="12">
                  <c:v>Diabetologia</c:v>
                </c:pt>
                <c:pt idx="13">
                  <c:v>Dermatologia</c:v>
                </c:pt>
                <c:pt idx="14">
                  <c:v>Choroby metaboliczne</c:v>
                </c:pt>
                <c:pt idx="15">
                  <c:v>Angiologia</c:v>
                </c:pt>
                <c:pt idx="16">
                  <c:v>Alergologia</c:v>
                </c:pt>
              </c:strCache>
              <c:extLst/>
            </c:strRef>
          </c:cat>
          <c:val>
            <c:numRef>
              <c:f>('nieonko_2012_-_2024'!$C$3:$C$11,'nieonko_2012_-_2024'!$C$13,'nieonko_2012_-_2024'!$C$15:$C$21)</c:f>
              <c:numCache>
                <c:formatCode>General</c:formatCode>
                <c:ptCount val="17"/>
                <c:pt idx="0">
                  <c:v>1</c:v>
                </c:pt>
                <c:pt idx="1">
                  <c:v>7</c:v>
                </c:pt>
                <c:pt idx="2">
                  <c:v>2</c:v>
                </c:pt>
                <c:pt idx="3">
                  <c:v>1</c:v>
                </c:pt>
                <c:pt idx="4">
                  <c:v>1</c:v>
                </c:pt>
                <c:pt idx="5">
                  <c:v>5</c:v>
                </c:pt>
                <c:pt idx="6">
                  <c:v>1</c:v>
                </c:pt>
                <c:pt idx="7">
                  <c:v>20</c:v>
                </c:pt>
                <c:pt idx="8">
                  <c:v>3</c:v>
                </c:pt>
                <c:pt idx="9">
                  <c:v>7</c:v>
                </c:pt>
                <c:pt idx="10">
                  <c:v>4</c:v>
                </c:pt>
                <c:pt idx="11">
                  <c:v>1</c:v>
                </c:pt>
                <c:pt idx="12">
                  <c:v>6</c:v>
                </c:pt>
                <c:pt idx="13">
                  <c:v>6</c:v>
                </c:pt>
                <c:pt idx="14">
                  <c:v>2</c:v>
                </c:pt>
                <c:pt idx="15">
                  <c:v>2</c:v>
                </c:pt>
                <c:pt idx="16">
                  <c:v>1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0-4D83-4305-9903-4DF248ABF22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41296495"/>
        <c:axId val="241294831"/>
        <c:extLst>
          <c:ext xmlns:c15="http://schemas.microsoft.com/office/drawing/2012/chart" uri="{02D57815-91ED-43cb-92C2-25804820EDAC}">
            <c15:filteredBarSeries>
              <c15:ser>
                <c:idx val="0"/>
                <c:order val="0"/>
                <c:tx>
                  <c:strRef>
                    <c:extLst>
                      <c:ext uri="{02D57815-91ED-43cb-92C2-25804820EDAC}">
                        <c15:formulaRef>
                          <c15:sqref>'nieonko_2012_-_2024'!$B$2</c15:sqref>
                        </c15:formulaRef>
                      </c:ext>
                    </c:extLst>
                    <c:strCache>
                      <c:ptCount val="1"/>
                      <c:pt idx="0">
                        <c:v>2024
(stan na styczeń)</c:v>
                      </c:pt>
                    </c:strCache>
                  </c:strRef>
                </c:tx>
                <c:spPr>
                  <a:solidFill>
                    <a:schemeClr val="accent1"/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>
                      <c:ext uri="{02D57815-91ED-43cb-92C2-25804820EDAC}">
                        <c15:formulaRef>
                          <c15:sqref>('nieonko_2012_-_2024'!$A$3:$A$11,'nieonko_2012_-_2024'!$A$13,'nieonko_2012_-_2024'!$A$15:$A$21)</c15:sqref>
                        </c15:formulaRef>
                      </c:ext>
                    </c:extLst>
                    <c:strCache>
                      <c:ptCount val="17"/>
                      <c:pt idx="0">
                        <c:v>Urologia</c:v>
                      </c:pt>
                      <c:pt idx="1">
                        <c:v>Reumatologia</c:v>
                      </c:pt>
                      <c:pt idx="2">
                        <c:v>Pulmonologia</c:v>
                      </c:pt>
                      <c:pt idx="3">
                        <c:v>Psychiatria</c:v>
                      </c:pt>
                      <c:pt idx="4">
                        <c:v>Okulistyka</c:v>
                      </c:pt>
                      <c:pt idx="5">
                        <c:v>Neurologia</c:v>
                      </c:pt>
                      <c:pt idx="6">
                        <c:v>Nefrologia </c:v>
                      </c:pt>
                      <c:pt idx="7">
                        <c:v>Kardiologia</c:v>
                      </c:pt>
                      <c:pt idx="8">
                        <c:v>Immunologia</c:v>
                      </c:pt>
                      <c:pt idx="9">
                        <c:v>Hematologia</c:v>
                      </c:pt>
                      <c:pt idx="10">
                        <c:v>Gastroenterologia</c:v>
                      </c:pt>
                      <c:pt idx="11">
                        <c:v>Endokrynologia</c:v>
                      </c:pt>
                      <c:pt idx="12">
                        <c:v>Diabetologia</c:v>
                      </c:pt>
                      <c:pt idx="13">
                        <c:v>Dermatologia</c:v>
                      </c:pt>
                      <c:pt idx="14">
                        <c:v>Choroby metaboliczne</c:v>
                      </c:pt>
                      <c:pt idx="15">
                        <c:v>Angiologia</c:v>
                      </c:pt>
                      <c:pt idx="16">
                        <c:v>Alergologia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('nieonko_2012_-_2024'!$B$3:$B$11,'nieonko_2012_-_2024'!$B$13,'nieonko_2012_-_2024'!$B$15:$B$21)</c15:sqref>
                        </c15:formulaRef>
                      </c:ext>
                    </c:extLst>
                    <c:numCache>
                      <c:formatCode>General</c:formatCode>
                      <c:ptCount val="17"/>
                      <c:pt idx="0">
                        <c:v>0</c:v>
                      </c:pt>
                      <c:pt idx="1">
                        <c:v>0</c:v>
                      </c:pt>
                      <c:pt idx="2">
                        <c:v>0</c:v>
                      </c:pt>
                      <c:pt idx="3">
                        <c:v>0</c:v>
                      </c:pt>
                      <c:pt idx="4">
                        <c:v>2</c:v>
                      </c:pt>
                      <c:pt idx="5">
                        <c:v>2</c:v>
                      </c:pt>
                      <c:pt idx="6">
                        <c:v>2</c:v>
                      </c:pt>
                      <c:pt idx="7">
                        <c:v>1</c:v>
                      </c:pt>
                      <c:pt idx="8">
                        <c:v>1</c:v>
                      </c:pt>
                      <c:pt idx="9">
                        <c:v>0</c:v>
                      </c:pt>
                      <c:pt idx="10">
                        <c:v>0</c:v>
                      </c:pt>
                      <c:pt idx="11">
                        <c:v>0</c:v>
                      </c:pt>
                      <c:pt idx="12">
                        <c:v>1</c:v>
                      </c:pt>
                      <c:pt idx="13">
                        <c:v>0</c:v>
                      </c:pt>
                      <c:pt idx="14">
                        <c:v>1</c:v>
                      </c:pt>
                      <c:pt idx="15">
                        <c:v>0</c:v>
                      </c:pt>
                      <c:pt idx="16">
                        <c:v>0</c:v>
                      </c:pt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1-4D83-4305-9903-4DF248ABF22A}"/>
                  </c:ext>
                </c:extLst>
              </c15:ser>
            </c15:filteredBarSeries>
            <c15:filteredBarSeries>
              <c15:ser>
                <c:idx val="2"/>
                <c:order val="2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'nieonko_2012_-_2024'!$D$2</c15:sqref>
                        </c15:formulaRef>
                      </c:ext>
                    </c:extLst>
                    <c:strCache>
                      <c:ptCount val="1"/>
                      <c:pt idx="0">
                        <c:v>2022</c:v>
                      </c:pt>
                    </c:strCache>
                  </c:strRef>
                </c:tx>
                <c:spPr>
                  <a:solidFill>
                    <a:schemeClr val="accent3"/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('nieonko_2012_-_2024'!$A$3:$A$11,'nieonko_2012_-_2024'!$A$13,'nieonko_2012_-_2024'!$A$15:$A$21)</c15:sqref>
                        </c15:formulaRef>
                      </c:ext>
                    </c:extLst>
                    <c:strCache>
                      <c:ptCount val="17"/>
                      <c:pt idx="0">
                        <c:v>Urologia</c:v>
                      </c:pt>
                      <c:pt idx="1">
                        <c:v>Reumatologia</c:v>
                      </c:pt>
                      <c:pt idx="2">
                        <c:v>Pulmonologia</c:v>
                      </c:pt>
                      <c:pt idx="3">
                        <c:v>Psychiatria</c:v>
                      </c:pt>
                      <c:pt idx="4">
                        <c:v>Okulistyka</c:v>
                      </c:pt>
                      <c:pt idx="5">
                        <c:v>Neurologia</c:v>
                      </c:pt>
                      <c:pt idx="6">
                        <c:v>Nefrologia </c:v>
                      </c:pt>
                      <c:pt idx="7">
                        <c:v>Kardiologia</c:v>
                      </c:pt>
                      <c:pt idx="8">
                        <c:v>Immunologia</c:v>
                      </c:pt>
                      <c:pt idx="9">
                        <c:v>Hematologia</c:v>
                      </c:pt>
                      <c:pt idx="10">
                        <c:v>Gastroenterologia</c:v>
                      </c:pt>
                      <c:pt idx="11">
                        <c:v>Endokrynologia</c:v>
                      </c:pt>
                      <c:pt idx="12">
                        <c:v>Diabetologia</c:v>
                      </c:pt>
                      <c:pt idx="13">
                        <c:v>Dermatologia</c:v>
                      </c:pt>
                      <c:pt idx="14">
                        <c:v>Choroby metaboliczne</c:v>
                      </c:pt>
                      <c:pt idx="15">
                        <c:v>Angiologia</c:v>
                      </c:pt>
                      <c:pt idx="16">
                        <c:v>Alergologia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('nieonko_2012_-_2024'!$D$3:$D$11,'nieonko_2012_-_2024'!$D$13,'nieonko_2012_-_2024'!$D$15:$D$21)</c15:sqref>
                        </c15:formulaRef>
                      </c:ext>
                    </c:extLst>
                    <c:numCache>
                      <c:formatCode>General</c:formatCode>
                      <c:ptCount val="17"/>
                      <c:pt idx="0">
                        <c:v>0</c:v>
                      </c:pt>
                      <c:pt idx="1">
                        <c:v>9</c:v>
                      </c:pt>
                      <c:pt idx="2">
                        <c:v>11</c:v>
                      </c:pt>
                      <c:pt idx="3">
                        <c:v>1</c:v>
                      </c:pt>
                      <c:pt idx="4">
                        <c:v>1</c:v>
                      </c:pt>
                      <c:pt idx="5">
                        <c:v>18</c:v>
                      </c:pt>
                      <c:pt idx="6">
                        <c:v>1</c:v>
                      </c:pt>
                      <c:pt idx="7">
                        <c:v>4</c:v>
                      </c:pt>
                      <c:pt idx="8">
                        <c:v>2</c:v>
                      </c:pt>
                      <c:pt idx="9">
                        <c:v>3</c:v>
                      </c:pt>
                      <c:pt idx="10">
                        <c:v>7</c:v>
                      </c:pt>
                      <c:pt idx="11">
                        <c:v>0</c:v>
                      </c:pt>
                      <c:pt idx="12">
                        <c:v>9</c:v>
                      </c:pt>
                      <c:pt idx="13">
                        <c:v>5</c:v>
                      </c:pt>
                      <c:pt idx="14">
                        <c:v>4</c:v>
                      </c:pt>
                      <c:pt idx="15">
                        <c:v>0</c:v>
                      </c:pt>
                      <c:pt idx="16">
                        <c:v>0</c:v>
                      </c:pt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2-4D83-4305-9903-4DF248ABF22A}"/>
                  </c:ext>
                </c:extLst>
              </c15:ser>
            </c15:filteredBarSeries>
            <c15:filteredBarSeries>
              <c15:ser>
                <c:idx val="3"/>
                <c:order val="3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'nieonko_2012_-_2024'!$E$2</c15:sqref>
                        </c15:formulaRef>
                      </c:ext>
                    </c:extLst>
                    <c:strCache>
                      <c:ptCount val="1"/>
                      <c:pt idx="0">
                        <c:v>2021</c:v>
                      </c:pt>
                    </c:strCache>
                  </c:strRef>
                </c:tx>
                <c:spPr>
                  <a:solidFill>
                    <a:schemeClr val="accent4"/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('nieonko_2012_-_2024'!$A$3:$A$11,'nieonko_2012_-_2024'!$A$13,'nieonko_2012_-_2024'!$A$15:$A$21)</c15:sqref>
                        </c15:formulaRef>
                      </c:ext>
                    </c:extLst>
                    <c:strCache>
                      <c:ptCount val="17"/>
                      <c:pt idx="0">
                        <c:v>Urologia</c:v>
                      </c:pt>
                      <c:pt idx="1">
                        <c:v>Reumatologia</c:v>
                      </c:pt>
                      <c:pt idx="2">
                        <c:v>Pulmonologia</c:v>
                      </c:pt>
                      <c:pt idx="3">
                        <c:v>Psychiatria</c:v>
                      </c:pt>
                      <c:pt idx="4">
                        <c:v>Okulistyka</c:v>
                      </c:pt>
                      <c:pt idx="5">
                        <c:v>Neurologia</c:v>
                      </c:pt>
                      <c:pt idx="6">
                        <c:v>Nefrologia </c:v>
                      </c:pt>
                      <c:pt idx="7">
                        <c:v>Kardiologia</c:v>
                      </c:pt>
                      <c:pt idx="8">
                        <c:v>Immunologia</c:v>
                      </c:pt>
                      <c:pt idx="9">
                        <c:v>Hematologia</c:v>
                      </c:pt>
                      <c:pt idx="10">
                        <c:v>Gastroenterologia</c:v>
                      </c:pt>
                      <c:pt idx="11">
                        <c:v>Endokrynologia</c:v>
                      </c:pt>
                      <c:pt idx="12">
                        <c:v>Diabetologia</c:v>
                      </c:pt>
                      <c:pt idx="13">
                        <c:v>Dermatologia</c:v>
                      </c:pt>
                      <c:pt idx="14">
                        <c:v>Choroby metaboliczne</c:v>
                      </c:pt>
                      <c:pt idx="15">
                        <c:v>Angiologia</c:v>
                      </c:pt>
                      <c:pt idx="16">
                        <c:v>Alergologia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('nieonko_2012_-_2024'!$E$3:$E$11,'nieonko_2012_-_2024'!$E$13,'nieonko_2012_-_2024'!$E$15:$E$21)</c15:sqref>
                        </c15:formulaRef>
                      </c:ext>
                    </c:extLst>
                    <c:numCache>
                      <c:formatCode>General</c:formatCode>
                      <c:ptCount val="17"/>
                      <c:pt idx="0">
                        <c:v>1</c:v>
                      </c:pt>
                      <c:pt idx="1">
                        <c:v>1</c:v>
                      </c:pt>
                      <c:pt idx="2">
                        <c:v>1</c:v>
                      </c:pt>
                      <c:pt idx="3">
                        <c:v>1</c:v>
                      </c:pt>
                      <c:pt idx="4">
                        <c:v>7</c:v>
                      </c:pt>
                      <c:pt idx="5">
                        <c:v>2</c:v>
                      </c:pt>
                      <c:pt idx="6">
                        <c:v>2</c:v>
                      </c:pt>
                      <c:pt idx="7">
                        <c:v>1</c:v>
                      </c:pt>
                      <c:pt idx="8">
                        <c:v>2</c:v>
                      </c:pt>
                      <c:pt idx="9">
                        <c:v>6</c:v>
                      </c:pt>
                      <c:pt idx="10">
                        <c:v>2</c:v>
                      </c:pt>
                      <c:pt idx="11">
                        <c:v>1</c:v>
                      </c:pt>
                      <c:pt idx="12">
                        <c:v>1</c:v>
                      </c:pt>
                      <c:pt idx="13">
                        <c:v>3</c:v>
                      </c:pt>
                      <c:pt idx="14">
                        <c:v>2</c:v>
                      </c:pt>
                      <c:pt idx="15">
                        <c:v>1</c:v>
                      </c:pt>
                      <c:pt idx="16">
                        <c:v>1</c:v>
                      </c:pt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3-4D83-4305-9903-4DF248ABF22A}"/>
                  </c:ext>
                </c:extLst>
              </c15:ser>
            </c15:filteredBarSeries>
            <c15:filteredBarSeries>
              <c15:ser>
                <c:idx val="4"/>
                <c:order val="4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'nieonko_2012_-_2024'!$F$2</c15:sqref>
                        </c15:formulaRef>
                      </c:ext>
                    </c:extLst>
                    <c:strCache>
                      <c:ptCount val="1"/>
                      <c:pt idx="0">
                        <c:v>2020</c:v>
                      </c:pt>
                    </c:strCache>
                  </c:strRef>
                </c:tx>
                <c:spPr>
                  <a:solidFill>
                    <a:schemeClr val="accent5"/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('nieonko_2012_-_2024'!$A$3:$A$11,'nieonko_2012_-_2024'!$A$13,'nieonko_2012_-_2024'!$A$15:$A$21)</c15:sqref>
                        </c15:formulaRef>
                      </c:ext>
                    </c:extLst>
                    <c:strCache>
                      <c:ptCount val="17"/>
                      <c:pt idx="0">
                        <c:v>Urologia</c:v>
                      </c:pt>
                      <c:pt idx="1">
                        <c:v>Reumatologia</c:v>
                      </c:pt>
                      <c:pt idx="2">
                        <c:v>Pulmonologia</c:v>
                      </c:pt>
                      <c:pt idx="3">
                        <c:v>Psychiatria</c:v>
                      </c:pt>
                      <c:pt idx="4">
                        <c:v>Okulistyka</c:v>
                      </c:pt>
                      <c:pt idx="5">
                        <c:v>Neurologia</c:v>
                      </c:pt>
                      <c:pt idx="6">
                        <c:v>Nefrologia </c:v>
                      </c:pt>
                      <c:pt idx="7">
                        <c:v>Kardiologia</c:v>
                      </c:pt>
                      <c:pt idx="8">
                        <c:v>Immunologia</c:v>
                      </c:pt>
                      <c:pt idx="9">
                        <c:v>Hematologia</c:v>
                      </c:pt>
                      <c:pt idx="10">
                        <c:v>Gastroenterologia</c:v>
                      </c:pt>
                      <c:pt idx="11">
                        <c:v>Endokrynologia</c:v>
                      </c:pt>
                      <c:pt idx="12">
                        <c:v>Diabetologia</c:v>
                      </c:pt>
                      <c:pt idx="13">
                        <c:v>Dermatologia</c:v>
                      </c:pt>
                      <c:pt idx="14">
                        <c:v>Choroby metaboliczne</c:v>
                      </c:pt>
                      <c:pt idx="15">
                        <c:v>Angiologia</c:v>
                      </c:pt>
                      <c:pt idx="16">
                        <c:v>Alergologia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('nieonko_2012_-_2024'!$F$3:$F$11,'nieonko_2012_-_2024'!$F$13,'nieonko_2012_-_2024'!$F$15:$F$21)</c15:sqref>
                        </c15:formulaRef>
                      </c:ext>
                    </c:extLst>
                    <c:numCache>
                      <c:formatCode>General</c:formatCode>
                      <c:ptCount val="17"/>
                      <c:pt idx="0">
                        <c:v>0</c:v>
                      </c:pt>
                      <c:pt idx="1">
                        <c:v>1</c:v>
                      </c:pt>
                      <c:pt idx="2">
                        <c:v>2</c:v>
                      </c:pt>
                      <c:pt idx="3">
                        <c:v>4</c:v>
                      </c:pt>
                      <c:pt idx="4">
                        <c:v>0</c:v>
                      </c:pt>
                      <c:pt idx="5">
                        <c:v>1</c:v>
                      </c:pt>
                      <c:pt idx="6">
                        <c:v>0</c:v>
                      </c:pt>
                      <c:pt idx="7">
                        <c:v>2</c:v>
                      </c:pt>
                      <c:pt idx="8">
                        <c:v>1</c:v>
                      </c:pt>
                      <c:pt idx="9">
                        <c:v>3</c:v>
                      </c:pt>
                      <c:pt idx="10">
                        <c:v>2</c:v>
                      </c:pt>
                      <c:pt idx="11">
                        <c:v>2</c:v>
                      </c:pt>
                      <c:pt idx="12">
                        <c:v>3</c:v>
                      </c:pt>
                      <c:pt idx="13">
                        <c:v>3</c:v>
                      </c:pt>
                      <c:pt idx="14">
                        <c:v>2</c:v>
                      </c:pt>
                      <c:pt idx="15">
                        <c:v>0</c:v>
                      </c:pt>
                      <c:pt idx="16">
                        <c:v>0</c:v>
                      </c:pt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4-4D83-4305-9903-4DF248ABF22A}"/>
                  </c:ext>
                </c:extLst>
              </c15:ser>
            </c15:filteredBarSeries>
            <c15:filteredBarSeries>
              <c15:ser>
                <c:idx val="5"/>
                <c:order val="5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'nieonko_2012_-_2024'!$G$2</c15:sqref>
                        </c15:formulaRef>
                      </c:ext>
                    </c:extLst>
                    <c:strCache>
                      <c:ptCount val="1"/>
                      <c:pt idx="0">
                        <c:v>2019</c:v>
                      </c:pt>
                    </c:strCache>
                  </c:strRef>
                </c:tx>
                <c:spPr>
                  <a:solidFill>
                    <a:schemeClr val="accent6"/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('nieonko_2012_-_2024'!$A$3:$A$11,'nieonko_2012_-_2024'!$A$13,'nieonko_2012_-_2024'!$A$15:$A$21)</c15:sqref>
                        </c15:formulaRef>
                      </c:ext>
                    </c:extLst>
                    <c:strCache>
                      <c:ptCount val="17"/>
                      <c:pt idx="0">
                        <c:v>Urologia</c:v>
                      </c:pt>
                      <c:pt idx="1">
                        <c:v>Reumatologia</c:v>
                      </c:pt>
                      <c:pt idx="2">
                        <c:v>Pulmonologia</c:v>
                      </c:pt>
                      <c:pt idx="3">
                        <c:v>Psychiatria</c:v>
                      </c:pt>
                      <c:pt idx="4">
                        <c:v>Okulistyka</c:v>
                      </c:pt>
                      <c:pt idx="5">
                        <c:v>Neurologia</c:v>
                      </c:pt>
                      <c:pt idx="6">
                        <c:v>Nefrologia </c:v>
                      </c:pt>
                      <c:pt idx="7">
                        <c:v>Kardiologia</c:v>
                      </c:pt>
                      <c:pt idx="8">
                        <c:v>Immunologia</c:v>
                      </c:pt>
                      <c:pt idx="9">
                        <c:v>Hematologia</c:v>
                      </c:pt>
                      <c:pt idx="10">
                        <c:v>Gastroenterologia</c:v>
                      </c:pt>
                      <c:pt idx="11">
                        <c:v>Endokrynologia</c:v>
                      </c:pt>
                      <c:pt idx="12">
                        <c:v>Diabetologia</c:v>
                      </c:pt>
                      <c:pt idx="13">
                        <c:v>Dermatologia</c:v>
                      </c:pt>
                      <c:pt idx="14">
                        <c:v>Choroby metaboliczne</c:v>
                      </c:pt>
                      <c:pt idx="15">
                        <c:v>Angiologia</c:v>
                      </c:pt>
                      <c:pt idx="16">
                        <c:v>Alergologia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('nieonko_2012_-_2024'!$G$3:$G$11,'nieonko_2012_-_2024'!$G$13,'nieonko_2012_-_2024'!$G$15:$G$21)</c15:sqref>
                        </c15:formulaRef>
                      </c:ext>
                    </c:extLst>
                    <c:numCache>
                      <c:formatCode>General</c:formatCode>
                      <c:ptCount val="17"/>
                      <c:pt idx="0">
                        <c:v>0</c:v>
                      </c:pt>
                      <c:pt idx="1">
                        <c:v>3</c:v>
                      </c:pt>
                      <c:pt idx="2">
                        <c:v>3</c:v>
                      </c:pt>
                      <c:pt idx="3">
                        <c:v>0</c:v>
                      </c:pt>
                      <c:pt idx="4">
                        <c:v>1</c:v>
                      </c:pt>
                      <c:pt idx="5">
                        <c:v>3</c:v>
                      </c:pt>
                      <c:pt idx="6">
                        <c:v>0</c:v>
                      </c:pt>
                      <c:pt idx="7">
                        <c:v>3</c:v>
                      </c:pt>
                      <c:pt idx="8">
                        <c:v>1</c:v>
                      </c:pt>
                      <c:pt idx="9">
                        <c:v>1</c:v>
                      </c:pt>
                      <c:pt idx="10">
                        <c:v>3</c:v>
                      </c:pt>
                      <c:pt idx="11">
                        <c:v>0</c:v>
                      </c:pt>
                      <c:pt idx="12">
                        <c:v>5</c:v>
                      </c:pt>
                      <c:pt idx="13">
                        <c:v>1</c:v>
                      </c:pt>
                      <c:pt idx="14">
                        <c:v>2</c:v>
                      </c:pt>
                      <c:pt idx="15">
                        <c:v>0</c:v>
                      </c:pt>
                      <c:pt idx="16">
                        <c:v>1</c:v>
                      </c:pt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5-4D83-4305-9903-4DF248ABF22A}"/>
                  </c:ext>
                </c:extLst>
              </c15:ser>
            </c15:filteredBarSeries>
            <c15:filteredBarSeries>
              <c15:ser>
                <c:idx val="6"/>
                <c:order val="6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'nieonko_2012_-_2024'!$H$2</c15:sqref>
                        </c15:formulaRef>
                      </c:ext>
                    </c:extLst>
                    <c:strCache>
                      <c:ptCount val="1"/>
                      <c:pt idx="0">
                        <c:v>2018</c:v>
                      </c:pt>
                    </c:strCache>
                  </c:strRef>
                </c:tx>
                <c:spPr>
                  <a:solidFill>
                    <a:schemeClr val="accent1">
                      <a:lumMod val="60000"/>
                    </a:schemeClr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('nieonko_2012_-_2024'!$A$3:$A$11,'nieonko_2012_-_2024'!$A$13,'nieonko_2012_-_2024'!$A$15:$A$21)</c15:sqref>
                        </c15:formulaRef>
                      </c:ext>
                    </c:extLst>
                    <c:strCache>
                      <c:ptCount val="17"/>
                      <c:pt idx="0">
                        <c:v>Urologia</c:v>
                      </c:pt>
                      <c:pt idx="1">
                        <c:v>Reumatologia</c:v>
                      </c:pt>
                      <c:pt idx="2">
                        <c:v>Pulmonologia</c:v>
                      </c:pt>
                      <c:pt idx="3">
                        <c:v>Psychiatria</c:v>
                      </c:pt>
                      <c:pt idx="4">
                        <c:v>Okulistyka</c:v>
                      </c:pt>
                      <c:pt idx="5">
                        <c:v>Neurologia</c:v>
                      </c:pt>
                      <c:pt idx="6">
                        <c:v>Nefrologia </c:v>
                      </c:pt>
                      <c:pt idx="7">
                        <c:v>Kardiologia</c:v>
                      </c:pt>
                      <c:pt idx="8">
                        <c:v>Immunologia</c:v>
                      </c:pt>
                      <c:pt idx="9">
                        <c:v>Hematologia</c:v>
                      </c:pt>
                      <c:pt idx="10">
                        <c:v>Gastroenterologia</c:v>
                      </c:pt>
                      <c:pt idx="11">
                        <c:v>Endokrynologia</c:v>
                      </c:pt>
                      <c:pt idx="12">
                        <c:v>Diabetologia</c:v>
                      </c:pt>
                      <c:pt idx="13">
                        <c:v>Dermatologia</c:v>
                      </c:pt>
                      <c:pt idx="14">
                        <c:v>Choroby metaboliczne</c:v>
                      </c:pt>
                      <c:pt idx="15">
                        <c:v>Angiologia</c:v>
                      </c:pt>
                      <c:pt idx="16">
                        <c:v>Alergologia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('nieonko_2012_-_2024'!$H$3:$H$11,'nieonko_2012_-_2024'!$H$13,'nieonko_2012_-_2024'!$H$15:$H$21)</c15:sqref>
                        </c15:formulaRef>
                      </c:ext>
                    </c:extLst>
                    <c:numCache>
                      <c:formatCode>General</c:formatCode>
                      <c:ptCount val="17"/>
                      <c:pt idx="0">
                        <c:v>1</c:v>
                      </c:pt>
                      <c:pt idx="1">
                        <c:v>1</c:v>
                      </c:pt>
                      <c:pt idx="2">
                        <c:v>1</c:v>
                      </c:pt>
                      <c:pt idx="3">
                        <c:v>1</c:v>
                      </c:pt>
                      <c:pt idx="4">
                        <c:v>1</c:v>
                      </c:pt>
                      <c:pt idx="5">
                        <c:v>4</c:v>
                      </c:pt>
                      <c:pt idx="6">
                        <c:v>0</c:v>
                      </c:pt>
                      <c:pt idx="7">
                        <c:v>2</c:v>
                      </c:pt>
                      <c:pt idx="8">
                        <c:v>3</c:v>
                      </c:pt>
                      <c:pt idx="9">
                        <c:v>4</c:v>
                      </c:pt>
                      <c:pt idx="10">
                        <c:v>1</c:v>
                      </c:pt>
                      <c:pt idx="11">
                        <c:v>1</c:v>
                      </c:pt>
                      <c:pt idx="12">
                        <c:v>0</c:v>
                      </c:pt>
                      <c:pt idx="13">
                        <c:v>3</c:v>
                      </c:pt>
                      <c:pt idx="14">
                        <c:v>0</c:v>
                      </c:pt>
                      <c:pt idx="15">
                        <c:v>2</c:v>
                      </c:pt>
                      <c:pt idx="16">
                        <c:v>0</c:v>
                      </c:pt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6-4D83-4305-9903-4DF248ABF22A}"/>
                  </c:ext>
                </c:extLst>
              </c15:ser>
            </c15:filteredBarSeries>
            <c15:filteredBarSeries>
              <c15:ser>
                <c:idx val="7"/>
                <c:order val="7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'nieonko_2012_-_2024'!$I$2</c15:sqref>
                        </c15:formulaRef>
                      </c:ext>
                    </c:extLst>
                    <c:strCache>
                      <c:ptCount val="1"/>
                      <c:pt idx="0">
                        <c:v>2017</c:v>
                      </c:pt>
                    </c:strCache>
                  </c:strRef>
                </c:tx>
                <c:spPr>
                  <a:solidFill>
                    <a:schemeClr val="accent2">
                      <a:lumMod val="60000"/>
                    </a:schemeClr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('nieonko_2012_-_2024'!$A$3:$A$11,'nieonko_2012_-_2024'!$A$13,'nieonko_2012_-_2024'!$A$15:$A$21)</c15:sqref>
                        </c15:formulaRef>
                      </c:ext>
                    </c:extLst>
                    <c:strCache>
                      <c:ptCount val="17"/>
                      <c:pt idx="0">
                        <c:v>Urologia</c:v>
                      </c:pt>
                      <c:pt idx="1">
                        <c:v>Reumatologia</c:v>
                      </c:pt>
                      <c:pt idx="2">
                        <c:v>Pulmonologia</c:v>
                      </c:pt>
                      <c:pt idx="3">
                        <c:v>Psychiatria</c:v>
                      </c:pt>
                      <c:pt idx="4">
                        <c:v>Okulistyka</c:v>
                      </c:pt>
                      <c:pt idx="5">
                        <c:v>Neurologia</c:v>
                      </c:pt>
                      <c:pt idx="6">
                        <c:v>Nefrologia </c:v>
                      </c:pt>
                      <c:pt idx="7">
                        <c:v>Kardiologia</c:v>
                      </c:pt>
                      <c:pt idx="8">
                        <c:v>Immunologia</c:v>
                      </c:pt>
                      <c:pt idx="9">
                        <c:v>Hematologia</c:v>
                      </c:pt>
                      <c:pt idx="10">
                        <c:v>Gastroenterologia</c:v>
                      </c:pt>
                      <c:pt idx="11">
                        <c:v>Endokrynologia</c:v>
                      </c:pt>
                      <c:pt idx="12">
                        <c:v>Diabetologia</c:v>
                      </c:pt>
                      <c:pt idx="13">
                        <c:v>Dermatologia</c:v>
                      </c:pt>
                      <c:pt idx="14">
                        <c:v>Choroby metaboliczne</c:v>
                      </c:pt>
                      <c:pt idx="15">
                        <c:v>Angiologia</c:v>
                      </c:pt>
                      <c:pt idx="16">
                        <c:v>Alergologia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('nieonko_2012_-_2024'!$I$3:$I$11,'nieonko_2012_-_2024'!$I$13,'nieonko_2012_-_2024'!$I$15:$I$21)</c15:sqref>
                        </c15:formulaRef>
                      </c:ext>
                    </c:extLst>
                    <c:numCache>
                      <c:formatCode>General</c:formatCode>
                      <c:ptCount val="17"/>
                      <c:pt idx="0">
                        <c:v>0</c:v>
                      </c:pt>
                      <c:pt idx="1">
                        <c:v>2</c:v>
                      </c:pt>
                      <c:pt idx="2">
                        <c:v>5</c:v>
                      </c:pt>
                      <c:pt idx="3">
                        <c:v>0</c:v>
                      </c:pt>
                      <c:pt idx="4">
                        <c:v>0</c:v>
                      </c:pt>
                      <c:pt idx="5">
                        <c:v>3</c:v>
                      </c:pt>
                      <c:pt idx="6">
                        <c:v>0</c:v>
                      </c:pt>
                      <c:pt idx="7">
                        <c:v>1</c:v>
                      </c:pt>
                      <c:pt idx="8">
                        <c:v>1</c:v>
                      </c:pt>
                      <c:pt idx="9">
                        <c:v>2</c:v>
                      </c:pt>
                      <c:pt idx="10">
                        <c:v>2</c:v>
                      </c:pt>
                      <c:pt idx="11">
                        <c:v>1</c:v>
                      </c:pt>
                      <c:pt idx="12">
                        <c:v>0</c:v>
                      </c:pt>
                      <c:pt idx="13">
                        <c:v>0</c:v>
                      </c:pt>
                      <c:pt idx="14">
                        <c:v>0</c:v>
                      </c:pt>
                      <c:pt idx="15">
                        <c:v>0</c:v>
                      </c:pt>
                      <c:pt idx="16">
                        <c:v>0</c:v>
                      </c:pt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7-4D83-4305-9903-4DF248ABF22A}"/>
                  </c:ext>
                </c:extLst>
              </c15:ser>
            </c15:filteredBarSeries>
            <c15:filteredBarSeries>
              <c15:ser>
                <c:idx val="8"/>
                <c:order val="8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'nieonko_2012_-_2024'!$J$2</c15:sqref>
                        </c15:formulaRef>
                      </c:ext>
                    </c:extLst>
                    <c:strCache>
                      <c:ptCount val="1"/>
                      <c:pt idx="0">
                        <c:v>2016</c:v>
                      </c:pt>
                    </c:strCache>
                  </c:strRef>
                </c:tx>
                <c:spPr>
                  <a:solidFill>
                    <a:schemeClr val="accent3">
                      <a:lumMod val="60000"/>
                    </a:schemeClr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('nieonko_2012_-_2024'!$A$3:$A$11,'nieonko_2012_-_2024'!$A$13,'nieonko_2012_-_2024'!$A$15:$A$21)</c15:sqref>
                        </c15:formulaRef>
                      </c:ext>
                    </c:extLst>
                    <c:strCache>
                      <c:ptCount val="17"/>
                      <c:pt idx="0">
                        <c:v>Urologia</c:v>
                      </c:pt>
                      <c:pt idx="1">
                        <c:v>Reumatologia</c:v>
                      </c:pt>
                      <c:pt idx="2">
                        <c:v>Pulmonologia</c:v>
                      </c:pt>
                      <c:pt idx="3">
                        <c:v>Psychiatria</c:v>
                      </c:pt>
                      <c:pt idx="4">
                        <c:v>Okulistyka</c:v>
                      </c:pt>
                      <c:pt idx="5">
                        <c:v>Neurologia</c:v>
                      </c:pt>
                      <c:pt idx="6">
                        <c:v>Nefrologia </c:v>
                      </c:pt>
                      <c:pt idx="7">
                        <c:v>Kardiologia</c:v>
                      </c:pt>
                      <c:pt idx="8">
                        <c:v>Immunologia</c:v>
                      </c:pt>
                      <c:pt idx="9">
                        <c:v>Hematologia</c:v>
                      </c:pt>
                      <c:pt idx="10">
                        <c:v>Gastroenterologia</c:v>
                      </c:pt>
                      <c:pt idx="11">
                        <c:v>Endokrynologia</c:v>
                      </c:pt>
                      <c:pt idx="12">
                        <c:v>Diabetologia</c:v>
                      </c:pt>
                      <c:pt idx="13">
                        <c:v>Dermatologia</c:v>
                      </c:pt>
                      <c:pt idx="14">
                        <c:v>Choroby metaboliczne</c:v>
                      </c:pt>
                      <c:pt idx="15">
                        <c:v>Angiologia</c:v>
                      </c:pt>
                      <c:pt idx="16">
                        <c:v>Alergologia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('nieonko_2012_-_2024'!$J$3:$J$11,'nieonko_2012_-_2024'!$J$13,'nieonko_2012_-_2024'!$J$15:$J$21)</c15:sqref>
                        </c15:formulaRef>
                      </c:ext>
                    </c:extLst>
                    <c:numCache>
                      <c:formatCode>General</c:formatCode>
                      <c:ptCount val="17"/>
                      <c:pt idx="0">
                        <c:v>2</c:v>
                      </c:pt>
                      <c:pt idx="1">
                        <c:v>0</c:v>
                      </c:pt>
                      <c:pt idx="2">
                        <c:v>1</c:v>
                      </c:pt>
                      <c:pt idx="3">
                        <c:v>1</c:v>
                      </c:pt>
                      <c:pt idx="4">
                        <c:v>0</c:v>
                      </c:pt>
                      <c:pt idx="5">
                        <c:v>3</c:v>
                      </c:pt>
                      <c:pt idx="6">
                        <c:v>1</c:v>
                      </c:pt>
                      <c:pt idx="7">
                        <c:v>0</c:v>
                      </c:pt>
                      <c:pt idx="8">
                        <c:v>0</c:v>
                      </c:pt>
                      <c:pt idx="9">
                        <c:v>1</c:v>
                      </c:pt>
                      <c:pt idx="10">
                        <c:v>1</c:v>
                      </c:pt>
                      <c:pt idx="11">
                        <c:v>0</c:v>
                      </c:pt>
                      <c:pt idx="12">
                        <c:v>0</c:v>
                      </c:pt>
                      <c:pt idx="13">
                        <c:v>1</c:v>
                      </c:pt>
                      <c:pt idx="14">
                        <c:v>0</c:v>
                      </c:pt>
                      <c:pt idx="15">
                        <c:v>0</c:v>
                      </c:pt>
                      <c:pt idx="16">
                        <c:v>1</c:v>
                      </c:pt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8-4D83-4305-9903-4DF248ABF22A}"/>
                  </c:ext>
                </c:extLst>
              </c15:ser>
            </c15:filteredBarSeries>
            <c15:filteredBarSeries>
              <c15:ser>
                <c:idx val="9"/>
                <c:order val="9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'nieonko_2012_-_2024'!$K$2</c15:sqref>
                        </c15:formulaRef>
                      </c:ext>
                    </c:extLst>
                    <c:strCache>
                      <c:ptCount val="1"/>
                      <c:pt idx="0">
                        <c:v>2015</c:v>
                      </c:pt>
                    </c:strCache>
                  </c:strRef>
                </c:tx>
                <c:spPr>
                  <a:solidFill>
                    <a:schemeClr val="accent4">
                      <a:lumMod val="60000"/>
                    </a:schemeClr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('nieonko_2012_-_2024'!$A$3:$A$11,'nieonko_2012_-_2024'!$A$13,'nieonko_2012_-_2024'!$A$15:$A$21)</c15:sqref>
                        </c15:formulaRef>
                      </c:ext>
                    </c:extLst>
                    <c:strCache>
                      <c:ptCount val="17"/>
                      <c:pt idx="0">
                        <c:v>Urologia</c:v>
                      </c:pt>
                      <c:pt idx="1">
                        <c:v>Reumatologia</c:v>
                      </c:pt>
                      <c:pt idx="2">
                        <c:v>Pulmonologia</c:v>
                      </c:pt>
                      <c:pt idx="3">
                        <c:v>Psychiatria</c:v>
                      </c:pt>
                      <c:pt idx="4">
                        <c:v>Okulistyka</c:v>
                      </c:pt>
                      <c:pt idx="5">
                        <c:v>Neurologia</c:v>
                      </c:pt>
                      <c:pt idx="6">
                        <c:v>Nefrologia </c:v>
                      </c:pt>
                      <c:pt idx="7">
                        <c:v>Kardiologia</c:v>
                      </c:pt>
                      <c:pt idx="8">
                        <c:v>Immunologia</c:v>
                      </c:pt>
                      <c:pt idx="9">
                        <c:v>Hematologia</c:v>
                      </c:pt>
                      <c:pt idx="10">
                        <c:v>Gastroenterologia</c:v>
                      </c:pt>
                      <c:pt idx="11">
                        <c:v>Endokrynologia</c:v>
                      </c:pt>
                      <c:pt idx="12">
                        <c:v>Diabetologia</c:v>
                      </c:pt>
                      <c:pt idx="13">
                        <c:v>Dermatologia</c:v>
                      </c:pt>
                      <c:pt idx="14">
                        <c:v>Choroby metaboliczne</c:v>
                      </c:pt>
                      <c:pt idx="15">
                        <c:v>Angiologia</c:v>
                      </c:pt>
                      <c:pt idx="16">
                        <c:v>Alergologia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('nieonko_2012_-_2024'!$K$3:$K$11,'nieonko_2012_-_2024'!$K$13,'nieonko_2012_-_2024'!$K$15:$K$21)</c15:sqref>
                        </c15:formulaRef>
                      </c:ext>
                    </c:extLst>
                    <c:numCache>
                      <c:formatCode>General</c:formatCode>
                      <c:ptCount val="17"/>
                      <c:pt idx="0">
                        <c:v>2</c:v>
                      </c:pt>
                      <c:pt idx="1">
                        <c:v>0</c:v>
                      </c:pt>
                      <c:pt idx="2">
                        <c:v>1</c:v>
                      </c:pt>
                      <c:pt idx="3">
                        <c:v>0</c:v>
                      </c:pt>
                      <c:pt idx="4">
                        <c:v>2</c:v>
                      </c:pt>
                      <c:pt idx="5">
                        <c:v>1</c:v>
                      </c:pt>
                      <c:pt idx="6">
                        <c:v>0</c:v>
                      </c:pt>
                      <c:pt idx="7">
                        <c:v>5</c:v>
                      </c:pt>
                      <c:pt idx="8">
                        <c:v>2</c:v>
                      </c:pt>
                      <c:pt idx="9">
                        <c:v>1</c:v>
                      </c:pt>
                      <c:pt idx="10">
                        <c:v>1</c:v>
                      </c:pt>
                      <c:pt idx="11">
                        <c:v>3</c:v>
                      </c:pt>
                      <c:pt idx="12">
                        <c:v>0</c:v>
                      </c:pt>
                      <c:pt idx="13">
                        <c:v>1</c:v>
                      </c:pt>
                      <c:pt idx="14">
                        <c:v>1</c:v>
                      </c:pt>
                      <c:pt idx="15">
                        <c:v>3</c:v>
                      </c:pt>
                      <c:pt idx="16">
                        <c:v>1</c:v>
                      </c:pt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9-4D83-4305-9903-4DF248ABF22A}"/>
                  </c:ext>
                </c:extLst>
              </c15:ser>
            </c15:filteredBarSeries>
            <c15:filteredBarSeries>
              <c15:ser>
                <c:idx val="10"/>
                <c:order val="10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'nieonko_2012_-_2024'!$L$2</c15:sqref>
                        </c15:formulaRef>
                      </c:ext>
                    </c:extLst>
                    <c:strCache>
                      <c:ptCount val="1"/>
                      <c:pt idx="0">
                        <c:v>2014</c:v>
                      </c:pt>
                    </c:strCache>
                  </c:strRef>
                </c:tx>
                <c:spPr>
                  <a:solidFill>
                    <a:schemeClr val="accent5">
                      <a:lumMod val="60000"/>
                    </a:schemeClr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('nieonko_2012_-_2024'!$A$3:$A$11,'nieonko_2012_-_2024'!$A$13,'nieonko_2012_-_2024'!$A$15:$A$21)</c15:sqref>
                        </c15:formulaRef>
                      </c:ext>
                    </c:extLst>
                    <c:strCache>
                      <c:ptCount val="17"/>
                      <c:pt idx="0">
                        <c:v>Urologia</c:v>
                      </c:pt>
                      <c:pt idx="1">
                        <c:v>Reumatologia</c:v>
                      </c:pt>
                      <c:pt idx="2">
                        <c:v>Pulmonologia</c:v>
                      </c:pt>
                      <c:pt idx="3">
                        <c:v>Psychiatria</c:v>
                      </c:pt>
                      <c:pt idx="4">
                        <c:v>Okulistyka</c:v>
                      </c:pt>
                      <c:pt idx="5">
                        <c:v>Neurologia</c:v>
                      </c:pt>
                      <c:pt idx="6">
                        <c:v>Nefrologia </c:v>
                      </c:pt>
                      <c:pt idx="7">
                        <c:v>Kardiologia</c:v>
                      </c:pt>
                      <c:pt idx="8">
                        <c:v>Immunologia</c:v>
                      </c:pt>
                      <c:pt idx="9">
                        <c:v>Hematologia</c:v>
                      </c:pt>
                      <c:pt idx="10">
                        <c:v>Gastroenterologia</c:v>
                      </c:pt>
                      <c:pt idx="11">
                        <c:v>Endokrynologia</c:v>
                      </c:pt>
                      <c:pt idx="12">
                        <c:v>Diabetologia</c:v>
                      </c:pt>
                      <c:pt idx="13">
                        <c:v>Dermatologia</c:v>
                      </c:pt>
                      <c:pt idx="14">
                        <c:v>Choroby metaboliczne</c:v>
                      </c:pt>
                      <c:pt idx="15">
                        <c:v>Angiologia</c:v>
                      </c:pt>
                      <c:pt idx="16">
                        <c:v>Alergologia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('nieonko_2012_-_2024'!$L$3:$L$11,'nieonko_2012_-_2024'!$L$13,'nieonko_2012_-_2024'!$L$15:$L$21)</c15:sqref>
                        </c15:formulaRef>
                      </c:ext>
                    </c:extLst>
                    <c:numCache>
                      <c:formatCode>General</c:formatCode>
                      <c:ptCount val="17"/>
                      <c:pt idx="0">
                        <c:v>0</c:v>
                      </c:pt>
                      <c:pt idx="1">
                        <c:v>4</c:v>
                      </c:pt>
                      <c:pt idx="2">
                        <c:v>3</c:v>
                      </c:pt>
                      <c:pt idx="3">
                        <c:v>0</c:v>
                      </c:pt>
                      <c:pt idx="4">
                        <c:v>0</c:v>
                      </c:pt>
                      <c:pt idx="5">
                        <c:v>6</c:v>
                      </c:pt>
                      <c:pt idx="6">
                        <c:v>0</c:v>
                      </c:pt>
                      <c:pt idx="7">
                        <c:v>3</c:v>
                      </c:pt>
                      <c:pt idx="8">
                        <c:v>1</c:v>
                      </c:pt>
                      <c:pt idx="9">
                        <c:v>0</c:v>
                      </c:pt>
                      <c:pt idx="10">
                        <c:v>0</c:v>
                      </c:pt>
                      <c:pt idx="11">
                        <c:v>0</c:v>
                      </c:pt>
                      <c:pt idx="12">
                        <c:v>0</c:v>
                      </c:pt>
                      <c:pt idx="13">
                        <c:v>1</c:v>
                      </c:pt>
                      <c:pt idx="14">
                        <c:v>2</c:v>
                      </c:pt>
                      <c:pt idx="15">
                        <c:v>3</c:v>
                      </c:pt>
                      <c:pt idx="16">
                        <c:v>1</c:v>
                      </c:pt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A-4D83-4305-9903-4DF248ABF22A}"/>
                  </c:ext>
                </c:extLst>
              </c15:ser>
            </c15:filteredBarSeries>
            <c15:filteredBarSeries>
              <c15:ser>
                <c:idx val="11"/>
                <c:order val="11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'nieonko_2012_-_2024'!$M$2</c15:sqref>
                        </c15:formulaRef>
                      </c:ext>
                    </c:extLst>
                    <c:strCache>
                      <c:ptCount val="1"/>
                      <c:pt idx="0">
                        <c:v>2013</c:v>
                      </c:pt>
                    </c:strCache>
                  </c:strRef>
                </c:tx>
                <c:spPr>
                  <a:solidFill>
                    <a:schemeClr val="accent6">
                      <a:lumMod val="60000"/>
                    </a:schemeClr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('nieonko_2012_-_2024'!$A$3:$A$11,'nieonko_2012_-_2024'!$A$13,'nieonko_2012_-_2024'!$A$15:$A$21)</c15:sqref>
                        </c15:formulaRef>
                      </c:ext>
                    </c:extLst>
                    <c:strCache>
                      <c:ptCount val="17"/>
                      <c:pt idx="0">
                        <c:v>Urologia</c:v>
                      </c:pt>
                      <c:pt idx="1">
                        <c:v>Reumatologia</c:v>
                      </c:pt>
                      <c:pt idx="2">
                        <c:v>Pulmonologia</c:v>
                      </c:pt>
                      <c:pt idx="3">
                        <c:v>Psychiatria</c:v>
                      </c:pt>
                      <c:pt idx="4">
                        <c:v>Okulistyka</c:v>
                      </c:pt>
                      <c:pt idx="5">
                        <c:v>Neurologia</c:v>
                      </c:pt>
                      <c:pt idx="6">
                        <c:v>Nefrologia </c:v>
                      </c:pt>
                      <c:pt idx="7">
                        <c:v>Kardiologia</c:v>
                      </c:pt>
                      <c:pt idx="8">
                        <c:v>Immunologia</c:v>
                      </c:pt>
                      <c:pt idx="9">
                        <c:v>Hematologia</c:v>
                      </c:pt>
                      <c:pt idx="10">
                        <c:v>Gastroenterologia</c:v>
                      </c:pt>
                      <c:pt idx="11">
                        <c:v>Endokrynologia</c:v>
                      </c:pt>
                      <c:pt idx="12">
                        <c:v>Diabetologia</c:v>
                      </c:pt>
                      <c:pt idx="13">
                        <c:v>Dermatologia</c:v>
                      </c:pt>
                      <c:pt idx="14">
                        <c:v>Choroby metaboliczne</c:v>
                      </c:pt>
                      <c:pt idx="15">
                        <c:v>Angiologia</c:v>
                      </c:pt>
                      <c:pt idx="16">
                        <c:v>Alergologia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('nieonko_2012_-_2024'!$M$3:$M$11,'nieonko_2012_-_2024'!$M$13,'nieonko_2012_-_2024'!$M$15:$M$21)</c15:sqref>
                        </c15:formulaRef>
                      </c:ext>
                    </c:extLst>
                    <c:numCache>
                      <c:formatCode>General</c:formatCode>
                      <c:ptCount val="17"/>
                      <c:pt idx="0">
                        <c:v>0</c:v>
                      </c:pt>
                      <c:pt idx="1">
                        <c:v>2</c:v>
                      </c:pt>
                      <c:pt idx="2">
                        <c:v>0</c:v>
                      </c:pt>
                      <c:pt idx="3">
                        <c:v>0</c:v>
                      </c:pt>
                      <c:pt idx="4">
                        <c:v>0</c:v>
                      </c:pt>
                      <c:pt idx="5">
                        <c:v>7</c:v>
                      </c:pt>
                      <c:pt idx="6">
                        <c:v>0</c:v>
                      </c:pt>
                      <c:pt idx="7">
                        <c:v>1</c:v>
                      </c:pt>
                      <c:pt idx="8">
                        <c:v>0</c:v>
                      </c:pt>
                      <c:pt idx="9">
                        <c:v>0</c:v>
                      </c:pt>
                      <c:pt idx="10">
                        <c:v>1</c:v>
                      </c:pt>
                      <c:pt idx="11">
                        <c:v>0</c:v>
                      </c:pt>
                      <c:pt idx="12">
                        <c:v>3</c:v>
                      </c:pt>
                      <c:pt idx="13">
                        <c:v>2</c:v>
                      </c:pt>
                      <c:pt idx="14">
                        <c:v>0</c:v>
                      </c:pt>
                      <c:pt idx="15">
                        <c:v>1</c:v>
                      </c:pt>
                      <c:pt idx="16">
                        <c:v>0</c:v>
                      </c:pt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B-4D83-4305-9903-4DF248ABF22A}"/>
                  </c:ext>
                </c:extLst>
              </c15:ser>
            </c15:filteredBarSeries>
            <c15:filteredBarSeries>
              <c15:ser>
                <c:idx val="12"/>
                <c:order val="12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'nieonko_2012_-_2024'!$N$2</c15:sqref>
                        </c15:formulaRef>
                      </c:ext>
                    </c:extLst>
                    <c:strCache>
                      <c:ptCount val="1"/>
                      <c:pt idx="0">
                        <c:v>2012</c:v>
                      </c:pt>
                    </c:strCache>
                  </c:strRef>
                </c:tx>
                <c:spPr>
                  <a:solidFill>
                    <a:schemeClr val="accent1">
                      <a:lumMod val="80000"/>
                      <a:lumOff val="20000"/>
                    </a:schemeClr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('nieonko_2012_-_2024'!$A$3:$A$11,'nieonko_2012_-_2024'!$A$13,'nieonko_2012_-_2024'!$A$15:$A$21)</c15:sqref>
                        </c15:formulaRef>
                      </c:ext>
                    </c:extLst>
                    <c:strCache>
                      <c:ptCount val="17"/>
                      <c:pt idx="0">
                        <c:v>Urologia</c:v>
                      </c:pt>
                      <c:pt idx="1">
                        <c:v>Reumatologia</c:v>
                      </c:pt>
                      <c:pt idx="2">
                        <c:v>Pulmonologia</c:v>
                      </c:pt>
                      <c:pt idx="3">
                        <c:v>Psychiatria</c:v>
                      </c:pt>
                      <c:pt idx="4">
                        <c:v>Okulistyka</c:v>
                      </c:pt>
                      <c:pt idx="5">
                        <c:v>Neurologia</c:v>
                      </c:pt>
                      <c:pt idx="6">
                        <c:v>Nefrologia </c:v>
                      </c:pt>
                      <c:pt idx="7">
                        <c:v>Kardiologia</c:v>
                      </c:pt>
                      <c:pt idx="8">
                        <c:v>Immunologia</c:v>
                      </c:pt>
                      <c:pt idx="9">
                        <c:v>Hematologia</c:v>
                      </c:pt>
                      <c:pt idx="10">
                        <c:v>Gastroenterologia</c:v>
                      </c:pt>
                      <c:pt idx="11">
                        <c:v>Endokrynologia</c:v>
                      </c:pt>
                      <c:pt idx="12">
                        <c:v>Diabetologia</c:v>
                      </c:pt>
                      <c:pt idx="13">
                        <c:v>Dermatologia</c:v>
                      </c:pt>
                      <c:pt idx="14">
                        <c:v>Choroby metaboliczne</c:v>
                      </c:pt>
                      <c:pt idx="15">
                        <c:v>Angiologia</c:v>
                      </c:pt>
                      <c:pt idx="16">
                        <c:v>Alergologia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('nieonko_2012_-_2024'!$N$3:$N$11,'nieonko_2012_-_2024'!$N$13,'nieonko_2012_-_2024'!$N$15:$N$21)</c15:sqref>
                        </c15:formulaRef>
                      </c:ext>
                    </c:extLst>
                    <c:numCache>
                      <c:formatCode>General</c:formatCode>
                      <c:ptCount val="17"/>
                      <c:pt idx="0">
                        <c:v>0</c:v>
                      </c:pt>
                      <c:pt idx="1">
                        <c:v>1</c:v>
                      </c:pt>
                      <c:pt idx="2">
                        <c:v>2</c:v>
                      </c:pt>
                      <c:pt idx="3">
                        <c:v>0</c:v>
                      </c:pt>
                      <c:pt idx="4">
                        <c:v>1</c:v>
                      </c:pt>
                      <c:pt idx="5">
                        <c:v>0</c:v>
                      </c:pt>
                      <c:pt idx="6">
                        <c:v>0</c:v>
                      </c:pt>
                      <c:pt idx="7">
                        <c:v>1</c:v>
                      </c:pt>
                      <c:pt idx="8">
                        <c:v>2</c:v>
                      </c:pt>
                      <c:pt idx="9">
                        <c:v>0</c:v>
                      </c:pt>
                      <c:pt idx="10">
                        <c:v>0</c:v>
                      </c:pt>
                      <c:pt idx="11">
                        <c:v>2</c:v>
                      </c:pt>
                      <c:pt idx="12">
                        <c:v>0</c:v>
                      </c:pt>
                      <c:pt idx="13">
                        <c:v>0</c:v>
                      </c:pt>
                      <c:pt idx="14">
                        <c:v>1</c:v>
                      </c:pt>
                      <c:pt idx="15">
                        <c:v>0</c:v>
                      </c:pt>
                      <c:pt idx="16">
                        <c:v>0</c:v>
                      </c:pt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C-4D83-4305-9903-4DF248ABF22A}"/>
                  </c:ext>
                </c:extLst>
              </c15:ser>
            </c15:filteredBarSeries>
          </c:ext>
        </c:extLst>
      </c:barChart>
      <c:valAx>
        <c:axId val="241294831"/>
        <c:scaling>
          <c:orientation val="minMax"/>
          <c:max val="22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Lato" panose="020F0502020204030203" pitchFamily="34" charset="-18"/>
                <a:ea typeface="+mn-ea"/>
                <a:cs typeface="+mn-cs"/>
              </a:defRPr>
            </a:pPr>
            <a:endParaRPr lang="pl-PL"/>
          </a:p>
        </c:txPr>
        <c:crossAx val="241296495"/>
        <c:crosses val="autoZero"/>
        <c:crossBetween val="between"/>
        <c:majorUnit val="2"/>
      </c:valAx>
      <c:catAx>
        <c:axId val="241296495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ysClr val="windowText" lastClr="000000"/>
                </a:solidFill>
                <a:latin typeface="Lato" panose="020F0502020204030203" pitchFamily="34" charset="-18"/>
                <a:ea typeface="+mn-ea"/>
                <a:cs typeface="+mn-cs"/>
              </a:defRPr>
            </a:pPr>
            <a:endParaRPr lang="pl-PL"/>
          </a:p>
        </c:txPr>
        <c:crossAx val="241294831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pl-PL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90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34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38</Pages>
  <Words>11057</Words>
  <Characters>66343</Characters>
  <Application>Microsoft Office Word</Application>
  <DocSecurity>0</DocSecurity>
  <Lines>552</Lines>
  <Paragraphs>154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Janik Aleksandra</dc:creator>
  <cp:keywords/>
  <dc:description/>
  <cp:lastModifiedBy>Tobiaszewski Paweł</cp:lastModifiedBy>
  <cp:revision>29</cp:revision>
  <dcterms:created xsi:type="dcterms:W3CDTF">2022-12-21T09:10:00Z</dcterms:created>
  <dcterms:modified xsi:type="dcterms:W3CDTF">2023-12-11T09:37:00Z</dcterms:modified>
</cp:coreProperties>
</file>